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D68FEA" w14:textId="1AEE27A3" w:rsidR="00395B24" w:rsidRDefault="00AA3F36" w:rsidP="00A22932">
      <w:pPr>
        <w:pStyle w:val="CourtTitle"/>
      </w:pPr>
      <w:r>
        <w:rPr>
          <w:caps w:val="0"/>
        </w:rPr>
        <w:t>FEDERAL COURT OF AUSTRALIA</w:t>
      </w:r>
    </w:p>
    <w:p w14:paraId="315BE6C4" w14:textId="77777777" w:rsidR="004D7950" w:rsidRDefault="004D7950">
      <w:pPr>
        <w:pStyle w:val="NormalHeadings"/>
        <w:jc w:val="center"/>
        <w:rPr>
          <w:sz w:val="32"/>
        </w:rPr>
      </w:pPr>
    </w:p>
    <w:bookmarkStart w:id="0" w:name="MNC"/>
    <w:p w14:paraId="2DB0B01E" w14:textId="5605FD76" w:rsidR="00374CC4" w:rsidRDefault="001D12F9" w:rsidP="001A2B40">
      <w:pPr>
        <w:pStyle w:val="MNC"/>
      </w:pPr>
      <w:sdt>
        <w:sdtPr>
          <w:alias w:val="MNC"/>
          <w:tag w:val="MNC"/>
          <w:id w:val="343289786"/>
          <w:lock w:val="sdtLocked"/>
          <w:placeholder>
            <w:docPart w:val="0A2F4352E84B4596865718174B14C4BB"/>
          </w:placeholder>
          <w:dataBinding w:prefixMappings="xmlns:ns0='http://schemas.globalmacros.com/FCA'" w:xpath="/ns0:root[1]/ns0:Name[1]" w:storeItemID="{687E7CCB-4AA5-44E7-B148-17BA2B6F57C0}"/>
          <w:text w:multiLine="1"/>
        </w:sdtPr>
        <w:sdtContent>
          <w:r w:rsidR="004C06DF" w:rsidRPr="00FB1DC7">
            <w:t xml:space="preserve">Frigger v </w:t>
          </w:r>
          <w:r w:rsidR="004C06DF">
            <w:t xml:space="preserve">Trenfield (No 3) [2023] FCAFC 49  </w:t>
          </w:r>
        </w:sdtContent>
      </w:sdt>
      <w:bookmarkEnd w:id="0"/>
      <w:r w:rsidR="005C185C">
        <w:t xml:space="preserve"> </w:t>
      </w:r>
    </w:p>
    <w:tbl>
      <w:tblPr>
        <w:tblW w:w="9073" w:type="dxa"/>
        <w:tblLayout w:type="fixed"/>
        <w:tblLook w:val="01E0" w:firstRow="1" w:lastRow="1" w:firstColumn="1" w:lastColumn="1" w:noHBand="0" w:noVBand="0"/>
        <w:tblCaption w:val="Cover Table"/>
        <w:tblDescription w:val="Cover Table"/>
      </w:tblPr>
      <w:tblGrid>
        <w:gridCol w:w="3084"/>
        <w:gridCol w:w="5989"/>
      </w:tblGrid>
      <w:tr w:rsidR="007B3C48" w14:paraId="76FAD8D7" w14:textId="77777777" w:rsidTr="00260140">
        <w:tc>
          <w:tcPr>
            <w:tcW w:w="3084" w:type="dxa"/>
            <w:shd w:val="clear" w:color="auto" w:fill="auto"/>
          </w:tcPr>
          <w:p w14:paraId="6E612A3D" w14:textId="77777777" w:rsidR="007B3C48" w:rsidRDefault="007B3C48" w:rsidP="00860DB7">
            <w:pPr>
              <w:pStyle w:val="Normal1linespace"/>
              <w:widowControl w:val="0"/>
              <w:spacing w:after="60"/>
              <w:jc w:val="left"/>
            </w:pPr>
            <w:bookmarkStart w:id="1" w:name="AppealFrom_row" w:colFirst="0" w:colLast="1"/>
            <w:bookmarkStart w:id="2" w:name="CompletionTable"/>
            <w:r>
              <w:t>Appeal from:</w:t>
            </w:r>
          </w:p>
        </w:tc>
        <w:tc>
          <w:tcPr>
            <w:tcW w:w="5989" w:type="dxa"/>
            <w:shd w:val="clear" w:color="auto" w:fill="auto"/>
          </w:tcPr>
          <w:p w14:paraId="209E60F8" w14:textId="6585EFFE" w:rsidR="007B3C48" w:rsidRDefault="007B3C48" w:rsidP="00860DB7">
            <w:pPr>
              <w:pStyle w:val="CasesLegislationAppealFrom"/>
              <w:spacing w:after="60"/>
            </w:pPr>
            <w:r w:rsidRPr="00592CCA">
              <w:rPr>
                <w:i/>
              </w:rPr>
              <w:t xml:space="preserve">Frigger v Trenfield (No 10) </w:t>
            </w:r>
            <w:r>
              <w:t>[2021] FCA 1500</w:t>
            </w:r>
          </w:p>
        </w:tc>
      </w:tr>
      <w:tr w:rsidR="007B3C48" w14:paraId="550AC900" w14:textId="77777777" w:rsidTr="00260140">
        <w:tc>
          <w:tcPr>
            <w:tcW w:w="3084" w:type="dxa"/>
            <w:shd w:val="clear" w:color="auto" w:fill="auto"/>
          </w:tcPr>
          <w:p w14:paraId="105DACA4" w14:textId="77777777" w:rsidR="007B3C48" w:rsidRDefault="007B3C48" w:rsidP="00860DB7">
            <w:pPr>
              <w:pStyle w:val="Normal1linespace"/>
              <w:widowControl w:val="0"/>
              <w:jc w:val="left"/>
            </w:pPr>
          </w:p>
        </w:tc>
        <w:tc>
          <w:tcPr>
            <w:tcW w:w="5989" w:type="dxa"/>
            <w:shd w:val="clear" w:color="auto" w:fill="auto"/>
          </w:tcPr>
          <w:p w14:paraId="74B4BEDB" w14:textId="77777777" w:rsidR="007B3C48" w:rsidRDefault="007B3C48" w:rsidP="00860DB7">
            <w:pPr>
              <w:pStyle w:val="Normal1linespace"/>
              <w:widowControl w:val="0"/>
              <w:jc w:val="left"/>
            </w:pPr>
          </w:p>
        </w:tc>
      </w:tr>
      <w:bookmarkEnd w:id="1"/>
      <w:tr w:rsidR="007B3C48" w14:paraId="447FE63F" w14:textId="77777777" w:rsidTr="00260140">
        <w:tc>
          <w:tcPr>
            <w:tcW w:w="3084" w:type="dxa"/>
            <w:shd w:val="clear" w:color="auto" w:fill="auto"/>
          </w:tcPr>
          <w:p w14:paraId="19CDDF24" w14:textId="77777777" w:rsidR="007B3C48" w:rsidRDefault="007B3C48" w:rsidP="00860DB7">
            <w:pPr>
              <w:pStyle w:val="Normal1linespace"/>
              <w:widowControl w:val="0"/>
              <w:jc w:val="left"/>
            </w:pPr>
            <w:r>
              <w:t>File number:</w:t>
            </w:r>
          </w:p>
        </w:tc>
        <w:tc>
          <w:tcPr>
            <w:tcW w:w="5989" w:type="dxa"/>
            <w:shd w:val="clear" w:color="auto" w:fill="auto"/>
          </w:tcPr>
          <w:p w14:paraId="09F62F43" w14:textId="77777777" w:rsidR="007B3C48" w:rsidRPr="00592CCA" w:rsidRDefault="008A7720" w:rsidP="00860DB7">
            <w:pPr>
              <w:pStyle w:val="Normal1linespace"/>
              <w:jc w:val="left"/>
            </w:pPr>
            <w:fldSimple w:instr=" REF  FileNo  \* MERGEFORMAT " w:fldLock="1">
              <w:r w:rsidR="007B3C48" w:rsidRPr="00592CCA">
                <w:t>WAD</w:t>
              </w:r>
              <w:r w:rsidR="007B3C48">
                <w:t xml:space="preserve"> </w:t>
              </w:r>
              <w:r w:rsidR="007B3C48" w:rsidRPr="00592CCA">
                <w:t>278 of 2021</w:t>
              </w:r>
            </w:fldSimple>
          </w:p>
        </w:tc>
      </w:tr>
      <w:tr w:rsidR="007B3C48" w14:paraId="1F5431C0" w14:textId="77777777" w:rsidTr="00260140">
        <w:tc>
          <w:tcPr>
            <w:tcW w:w="3084" w:type="dxa"/>
            <w:shd w:val="clear" w:color="auto" w:fill="auto"/>
          </w:tcPr>
          <w:p w14:paraId="79B0CE9B" w14:textId="77777777" w:rsidR="007B3C48" w:rsidRDefault="007B3C48" w:rsidP="00860DB7">
            <w:pPr>
              <w:pStyle w:val="Normal1linespace"/>
              <w:widowControl w:val="0"/>
              <w:jc w:val="left"/>
            </w:pPr>
          </w:p>
        </w:tc>
        <w:tc>
          <w:tcPr>
            <w:tcW w:w="5989" w:type="dxa"/>
            <w:shd w:val="clear" w:color="auto" w:fill="auto"/>
          </w:tcPr>
          <w:p w14:paraId="0EF31AB4" w14:textId="77777777" w:rsidR="007B3C48" w:rsidRDefault="007B3C48" w:rsidP="00860DB7">
            <w:pPr>
              <w:pStyle w:val="Normal1linespace"/>
              <w:widowControl w:val="0"/>
              <w:jc w:val="left"/>
            </w:pPr>
          </w:p>
        </w:tc>
      </w:tr>
      <w:tr w:rsidR="007B3C48" w14:paraId="4308391C" w14:textId="77777777" w:rsidTr="00260140">
        <w:tc>
          <w:tcPr>
            <w:tcW w:w="3084" w:type="dxa"/>
            <w:shd w:val="clear" w:color="auto" w:fill="auto"/>
          </w:tcPr>
          <w:p w14:paraId="7C055BBA" w14:textId="77777777" w:rsidR="007B3C48" w:rsidRDefault="007B3C48" w:rsidP="00860DB7">
            <w:pPr>
              <w:pStyle w:val="Normal1linespace"/>
              <w:widowControl w:val="0"/>
              <w:jc w:val="left"/>
            </w:pPr>
            <w:r>
              <w:t>Judgment of:</w:t>
            </w:r>
          </w:p>
        </w:tc>
        <w:tc>
          <w:tcPr>
            <w:tcW w:w="5989" w:type="dxa"/>
            <w:shd w:val="clear" w:color="auto" w:fill="auto"/>
          </w:tcPr>
          <w:p w14:paraId="749CEB9F" w14:textId="77777777" w:rsidR="007B3C48" w:rsidRDefault="007B3C48" w:rsidP="00860DB7">
            <w:pPr>
              <w:pStyle w:val="Normal1linespace"/>
              <w:widowControl w:val="0"/>
              <w:jc w:val="left"/>
              <w:rPr>
                <w:b/>
              </w:rPr>
            </w:pPr>
            <w:r w:rsidRPr="00592CCA">
              <w:rPr>
                <w:b/>
              </w:rPr>
              <w:fldChar w:fldCharType="begin" w:fldLock="1"/>
            </w:r>
            <w:r w:rsidRPr="00592CCA">
              <w:rPr>
                <w:b/>
              </w:rPr>
              <w:instrText xml:space="preserve"> REF  Judge  \* MERGEFORMAT </w:instrText>
            </w:r>
            <w:r w:rsidRPr="00592CCA">
              <w:rPr>
                <w:b/>
              </w:rPr>
              <w:fldChar w:fldCharType="separate"/>
            </w:r>
            <w:r w:rsidRPr="00592CCA">
              <w:rPr>
                <w:b/>
                <w:caps/>
                <w:szCs w:val="24"/>
              </w:rPr>
              <w:t>ALLSOP</w:t>
            </w:r>
            <w:r>
              <w:rPr>
                <w:b/>
                <w:caps/>
                <w:szCs w:val="24"/>
              </w:rPr>
              <w:t xml:space="preserve"> CJ, ANDERSON AND</w:t>
            </w:r>
            <w:r w:rsidRPr="00592CCA">
              <w:rPr>
                <w:b/>
                <w:caps/>
                <w:szCs w:val="24"/>
              </w:rPr>
              <w:t xml:space="preserve"> FEUTRILL </w:t>
            </w:r>
            <w:r>
              <w:rPr>
                <w:b/>
                <w:caps/>
                <w:szCs w:val="24"/>
              </w:rPr>
              <w:t>J</w:t>
            </w:r>
            <w:r w:rsidRPr="00592CCA">
              <w:rPr>
                <w:b/>
                <w:caps/>
                <w:szCs w:val="24"/>
              </w:rPr>
              <w:t>J</w:t>
            </w:r>
            <w:r w:rsidRPr="00592CCA">
              <w:rPr>
                <w:b/>
              </w:rPr>
              <w:fldChar w:fldCharType="end"/>
            </w:r>
          </w:p>
        </w:tc>
      </w:tr>
      <w:tr w:rsidR="007B3C48" w14:paraId="1F744CF2" w14:textId="77777777" w:rsidTr="00260140">
        <w:tc>
          <w:tcPr>
            <w:tcW w:w="3084" w:type="dxa"/>
            <w:shd w:val="clear" w:color="auto" w:fill="auto"/>
          </w:tcPr>
          <w:p w14:paraId="2D83B4E0" w14:textId="77777777" w:rsidR="007B3C48" w:rsidRDefault="007B3C48" w:rsidP="00860DB7">
            <w:pPr>
              <w:pStyle w:val="Normal1linespace"/>
              <w:widowControl w:val="0"/>
              <w:jc w:val="left"/>
            </w:pPr>
          </w:p>
        </w:tc>
        <w:tc>
          <w:tcPr>
            <w:tcW w:w="5989" w:type="dxa"/>
            <w:shd w:val="clear" w:color="auto" w:fill="auto"/>
          </w:tcPr>
          <w:p w14:paraId="30BEB6B7" w14:textId="77777777" w:rsidR="007B3C48" w:rsidRDefault="007B3C48" w:rsidP="00860DB7">
            <w:pPr>
              <w:pStyle w:val="Normal1linespace"/>
              <w:widowControl w:val="0"/>
              <w:jc w:val="left"/>
            </w:pPr>
          </w:p>
        </w:tc>
      </w:tr>
      <w:tr w:rsidR="007B3C48" w14:paraId="646781F0" w14:textId="77777777" w:rsidTr="00260140">
        <w:tc>
          <w:tcPr>
            <w:tcW w:w="3084" w:type="dxa"/>
            <w:shd w:val="clear" w:color="auto" w:fill="auto"/>
          </w:tcPr>
          <w:p w14:paraId="4BB897CF" w14:textId="77777777" w:rsidR="007B3C48" w:rsidRDefault="007B3C48" w:rsidP="00860DB7">
            <w:pPr>
              <w:pStyle w:val="Normal1linespace"/>
              <w:widowControl w:val="0"/>
              <w:jc w:val="left"/>
            </w:pPr>
            <w:r>
              <w:t>Date of judgment:</w:t>
            </w:r>
          </w:p>
        </w:tc>
        <w:tc>
          <w:tcPr>
            <w:tcW w:w="5989" w:type="dxa"/>
            <w:shd w:val="clear" w:color="auto" w:fill="auto"/>
          </w:tcPr>
          <w:p w14:paraId="03A4CD60" w14:textId="7A144621" w:rsidR="007B3C48" w:rsidRDefault="00ED2594" w:rsidP="00860DB7">
            <w:pPr>
              <w:pStyle w:val="Normal1linespace"/>
              <w:widowControl w:val="0"/>
              <w:jc w:val="left"/>
            </w:pPr>
            <w:bookmarkStart w:id="3" w:name="JudgmentDate"/>
            <w:bookmarkEnd w:id="3"/>
            <w:r>
              <w:t>24</w:t>
            </w:r>
            <w:r w:rsidR="00C56AB0">
              <w:t xml:space="preserve"> March</w:t>
            </w:r>
            <w:r w:rsidR="007B3C48">
              <w:t xml:space="preserve"> 2023</w:t>
            </w:r>
          </w:p>
        </w:tc>
      </w:tr>
      <w:tr w:rsidR="007B3C48" w14:paraId="45034436" w14:textId="77777777" w:rsidTr="00260140">
        <w:tc>
          <w:tcPr>
            <w:tcW w:w="3084" w:type="dxa"/>
            <w:shd w:val="clear" w:color="auto" w:fill="auto"/>
          </w:tcPr>
          <w:p w14:paraId="71F0B884" w14:textId="77777777" w:rsidR="007B3C48" w:rsidRDefault="007B3C48" w:rsidP="00860DB7">
            <w:pPr>
              <w:pStyle w:val="Normal1linespace"/>
              <w:widowControl w:val="0"/>
              <w:jc w:val="left"/>
            </w:pPr>
          </w:p>
        </w:tc>
        <w:tc>
          <w:tcPr>
            <w:tcW w:w="5989" w:type="dxa"/>
            <w:shd w:val="clear" w:color="auto" w:fill="auto"/>
          </w:tcPr>
          <w:p w14:paraId="3AE3821C" w14:textId="77777777" w:rsidR="007B3C48" w:rsidRDefault="007B3C48" w:rsidP="00860DB7">
            <w:pPr>
              <w:pStyle w:val="Normal1linespace"/>
              <w:widowControl w:val="0"/>
              <w:jc w:val="left"/>
            </w:pPr>
          </w:p>
        </w:tc>
      </w:tr>
      <w:tr w:rsidR="007B3C48" w14:paraId="47416CCB" w14:textId="77777777" w:rsidTr="00260140">
        <w:tc>
          <w:tcPr>
            <w:tcW w:w="3084" w:type="dxa"/>
            <w:shd w:val="clear" w:color="auto" w:fill="auto"/>
          </w:tcPr>
          <w:p w14:paraId="295CB5DE" w14:textId="77777777" w:rsidR="007B3C48" w:rsidRDefault="007B3C48" w:rsidP="00860DB7">
            <w:pPr>
              <w:pStyle w:val="Normal1linespace"/>
              <w:widowControl w:val="0"/>
              <w:jc w:val="left"/>
            </w:pPr>
            <w:r>
              <w:t>Catchwords:</w:t>
            </w:r>
          </w:p>
        </w:tc>
        <w:tc>
          <w:tcPr>
            <w:tcW w:w="5989" w:type="dxa"/>
            <w:shd w:val="clear" w:color="auto" w:fill="auto"/>
          </w:tcPr>
          <w:p w14:paraId="2564619D" w14:textId="11F9FF12" w:rsidR="006937C3" w:rsidRDefault="006937C3" w:rsidP="006937C3">
            <w:pPr>
              <w:pStyle w:val="Normal1linespace"/>
              <w:widowControl w:val="0"/>
              <w:jc w:val="left"/>
              <w:rPr>
                <w:b/>
              </w:rPr>
            </w:pPr>
            <w:bookmarkStart w:id="4" w:name="Catchwords"/>
            <w:r>
              <w:rPr>
                <w:b/>
              </w:rPr>
              <w:t xml:space="preserve">APPEAL AND NEW TRIAL </w:t>
            </w:r>
            <w:r>
              <w:t>–</w:t>
            </w:r>
            <w:r>
              <w:rPr>
                <w:b/>
              </w:rPr>
              <w:t xml:space="preserve"> </w:t>
            </w:r>
            <w:r>
              <w:t>appeal – appeal by way of rehearing – errors of fact – advantage of primary judge – principles of appellate review</w:t>
            </w:r>
            <w:r w:rsidR="0029157D">
              <w:t>.</w:t>
            </w:r>
          </w:p>
          <w:p w14:paraId="17017857" w14:textId="77777777" w:rsidR="006937C3" w:rsidRDefault="006937C3" w:rsidP="006937C3">
            <w:pPr>
              <w:pStyle w:val="Normal1linespace"/>
              <w:widowControl w:val="0"/>
              <w:jc w:val="left"/>
              <w:rPr>
                <w:b/>
              </w:rPr>
            </w:pPr>
          </w:p>
          <w:p w14:paraId="2E724CD7" w14:textId="77FBAE62" w:rsidR="006937C3" w:rsidRDefault="006937C3" w:rsidP="006937C3">
            <w:pPr>
              <w:pStyle w:val="Normal1linespace"/>
              <w:widowControl w:val="0"/>
              <w:jc w:val="left"/>
            </w:pPr>
            <w:r w:rsidRPr="005D0F3E">
              <w:rPr>
                <w:b/>
              </w:rPr>
              <w:t>BANKRUPTCY AND INSOLVENCY</w:t>
            </w:r>
            <w:r>
              <w:t xml:space="preserve"> – appeal from the decision of the primary judge in </w:t>
            </w:r>
            <w:r>
              <w:rPr>
                <w:i/>
              </w:rPr>
              <w:t>Frigger v Trenfield (No 10)</w:t>
            </w:r>
            <w:r>
              <w:t xml:space="preserve"> [2021] FCA 1500 (</w:t>
            </w:r>
            <w:r w:rsidRPr="00D013E9">
              <w:rPr>
                <w:b/>
              </w:rPr>
              <w:t>primary</w:t>
            </w:r>
            <w:r>
              <w:t xml:space="preserve"> </w:t>
            </w:r>
            <w:r w:rsidRPr="00D013E9">
              <w:rPr>
                <w:b/>
              </w:rPr>
              <w:t>judgment</w:t>
            </w:r>
            <w:r>
              <w:t>) – where the appellants made numerous challenges to the findings of the primary judge with respect to certain disputed assets – whether these disputed assets were contributed to the appellants’ self-managed superannuation fund, named the Frigger Superannuation Fund (</w:t>
            </w:r>
            <w:r>
              <w:rPr>
                <w:b/>
              </w:rPr>
              <w:t>FSF</w:t>
            </w:r>
            <w:r>
              <w:t>) such that they were trust property</w:t>
            </w:r>
            <w:r w:rsidRPr="003F79D2">
              <w:t xml:space="preserve"> –</w:t>
            </w:r>
            <w:r>
              <w:t xml:space="preserve"> whether the primary judge erred in finding that certain assets vested in the trustee in bankruptcy pursuant to s 58 of the </w:t>
            </w:r>
            <w:r w:rsidRPr="006310CE">
              <w:rPr>
                <w:i/>
              </w:rPr>
              <w:t>Bankruptcy Act</w:t>
            </w:r>
            <w:r>
              <w:rPr>
                <w:i/>
              </w:rPr>
              <w:t xml:space="preserve"> </w:t>
            </w:r>
            <w:r w:rsidRPr="003F79D2">
              <w:rPr>
                <w:i/>
              </w:rPr>
              <w:t>1966</w:t>
            </w:r>
            <w:r>
              <w:t xml:space="preserve"> (Cth) (</w:t>
            </w:r>
            <w:r w:rsidRPr="00260140">
              <w:rPr>
                <w:b/>
                <w:i/>
              </w:rPr>
              <w:t>Bankruptcy</w:t>
            </w:r>
            <w:r w:rsidRPr="00260140">
              <w:rPr>
                <w:i/>
              </w:rPr>
              <w:t xml:space="preserve"> </w:t>
            </w:r>
            <w:r w:rsidRPr="00260140">
              <w:rPr>
                <w:b/>
                <w:i/>
              </w:rPr>
              <w:t>Act</w:t>
            </w:r>
            <w:r>
              <w:t>) and were</w:t>
            </w:r>
            <w:r w:rsidRPr="003F79D2">
              <w:t xml:space="preserve"> </w:t>
            </w:r>
            <w:r>
              <w:t xml:space="preserve">therefore </w:t>
            </w:r>
            <w:r w:rsidRPr="003F79D2">
              <w:t xml:space="preserve">divisible amongst </w:t>
            </w:r>
            <w:r>
              <w:t xml:space="preserve">the appellants’ </w:t>
            </w:r>
            <w:r w:rsidRPr="003F79D2">
              <w:t xml:space="preserve">creditors </w:t>
            </w:r>
            <w:r>
              <w:t>– whether the primary judge erred in finding that the appellants’ Bankwest Account No. 1 (</w:t>
            </w:r>
            <w:r>
              <w:rPr>
                <w:b/>
              </w:rPr>
              <w:t>BW1</w:t>
            </w:r>
            <w:r>
              <w:t>) was not a trust asset of the FSF – whether the primary judge erred in finding that the Bank of Queensland Account No. 1 (</w:t>
            </w:r>
            <w:r>
              <w:rPr>
                <w:b/>
              </w:rPr>
              <w:t>BOQ1</w:t>
            </w:r>
            <w:r>
              <w:t>) and Bank of Queensland Account No. 2 (</w:t>
            </w:r>
            <w:r>
              <w:rPr>
                <w:b/>
              </w:rPr>
              <w:t>BOQ2</w:t>
            </w:r>
            <w:r>
              <w:t>) vested in the first respondent in circumstances where the first respondent failed to identify which funds were deposited into BOQ1 and BOQ2 were funds that belonged to the appellants personally – whether primary judge erred in finding that the shares held by Commonwealth Securities Limited (</w:t>
            </w:r>
            <w:r w:rsidRPr="00E942F3">
              <w:rPr>
                <w:b/>
              </w:rPr>
              <w:t>CommSec</w:t>
            </w:r>
            <w:r>
              <w:t>) Share Trading Account Portfolio (</w:t>
            </w:r>
            <w:r>
              <w:rPr>
                <w:b/>
              </w:rPr>
              <w:t>Main Portfolio</w:t>
            </w:r>
            <w:r>
              <w:t xml:space="preserve">) in its custodial service vested in the first respondent – whether the primary judge erred by finding that the first respondent’s conduct in consenting to a payout of security of costs in the Supreme Court of Western Australia did not breach s 82 of the </w:t>
            </w:r>
            <w:r>
              <w:rPr>
                <w:i/>
              </w:rPr>
              <w:t xml:space="preserve">Bankruptcy Act </w:t>
            </w:r>
            <w:r>
              <w:t xml:space="preserve">– whether the primary judge erred by refusing to determine the appellants’ claims for losses caused by freezing the BOQ1 account and the Main Portfolio account which required the court to finally determine all controversies between the parties – where no </w:t>
            </w:r>
            <w:r>
              <w:lastRenderedPageBreak/>
              <w:t>error is detected in the primary judge’s reasoning</w:t>
            </w:r>
            <w:r w:rsidR="0029157D">
              <w:t>.</w:t>
            </w:r>
          </w:p>
          <w:p w14:paraId="71FAA686" w14:textId="77777777" w:rsidR="006937C3" w:rsidRDefault="006937C3" w:rsidP="006937C3">
            <w:pPr>
              <w:pStyle w:val="Normal1linespace"/>
              <w:widowControl w:val="0"/>
              <w:jc w:val="left"/>
            </w:pPr>
          </w:p>
          <w:p w14:paraId="37D35B64" w14:textId="74DA13B6" w:rsidR="006937C3" w:rsidRDefault="006937C3" w:rsidP="006937C3">
            <w:pPr>
              <w:pStyle w:val="Normal1linespace"/>
              <w:widowControl w:val="0"/>
              <w:jc w:val="left"/>
            </w:pPr>
            <w:r>
              <w:rPr>
                <w:b/>
              </w:rPr>
              <w:t>PRACTICE AND PROCEDURE</w:t>
            </w:r>
            <w:r>
              <w:t xml:space="preserve"> – whether the primary judge failed to provide the appellants with procedural fairness – where the appellants claim that they were denied the right to know and to be given an opportunity to respond to the case presented against them – ground of appeal rejected in its entirety</w:t>
            </w:r>
            <w:r w:rsidR="0029157D">
              <w:t>.</w:t>
            </w:r>
          </w:p>
          <w:p w14:paraId="4265D6C8" w14:textId="77777777" w:rsidR="006937C3" w:rsidRDefault="006937C3" w:rsidP="006937C3">
            <w:pPr>
              <w:pStyle w:val="Normal1linespace"/>
              <w:widowControl w:val="0"/>
              <w:jc w:val="left"/>
            </w:pPr>
          </w:p>
          <w:p w14:paraId="57ED8D1F" w14:textId="6D33157D" w:rsidR="006937C3" w:rsidRDefault="006937C3" w:rsidP="006937C3">
            <w:pPr>
              <w:pStyle w:val="Normal1linespace"/>
              <w:widowControl w:val="0"/>
              <w:jc w:val="left"/>
            </w:pPr>
            <w:r w:rsidRPr="005D0F3E">
              <w:rPr>
                <w:b/>
              </w:rPr>
              <w:t>SUPERANNUATION</w:t>
            </w:r>
            <w:r w:rsidRPr="00F87042">
              <w:t xml:space="preserve"> </w:t>
            </w:r>
            <w:r>
              <w:t>–</w:t>
            </w:r>
            <w:r w:rsidRPr="00F87042">
              <w:t xml:space="preserve"> relationship between superannuation and trust law – compliance with legislative and regulatory requirements – adequacy of documentation – finding of lack of merit in appeal grounds</w:t>
            </w:r>
            <w:r w:rsidR="0029157D">
              <w:t>.</w:t>
            </w:r>
          </w:p>
          <w:p w14:paraId="1432CE33" w14:textId="77777777" w:rsidR="006937C3" w:rsidRDefault="006937C3" w:rsidP="006937C3">
            <w:pPr>
              <w:pStyle w:val="Normal1linespace"/>
              <w:widowControl w:val="0"/>
              <w:jc w:val="left"/>
            </w:pPr>
          </w:p>
          <w:p w14:paraId="64B9CEDA" w14:textId="4A3202F9" w:rsidR="007B3C48" w:rsidRDefault="006937C3" w:rsidP="002A75CA">
            <w:pPr>
              <w:pStyle w:val="Normal1linespace"/>
              <w:widowControl w:val="0"/>
              <w:jc w:val="left"/>
            </w:pPr>
            <w:r w:rsidRPr="00CB40B9">
              <w:rPr>
                <w:b/>
              </w:rPr>
              <w:t>TRUSTS AND TRUSTEES</w:t>
            </w:r>
            <w:r>
              <w:t xml:space="preserve"> – whether the primary judge erred in finding that assets vested in the trustee in bankruptcy, in circumstances where the validity of the sequestration orders was being challenged in matter WAD 66 of 2021 – where the appellants claimed that the bankruptcy notices were invalid and that sequestration orders were a nullity – whether the primary judge erred in finding that the appellants had not established that BW1, BOQ1, BOQ2, the </w:t>
            </w:r>
            <w:r>
              <w:rPr>
                <w:iCs/>
              </w:rPr>
              <w:t>CommSec share portfolio and the two residential properties</w:t>
            </w:r>
            <w:r>
              <w:t xml:space="preserve"> were assets of the FSF – whether the primary judge erred in refusing to grant relief in relation to the trustee’s consent to payments out of court – whether the primary judge erred by </w:t>
            </w:r>
            <w:r w:rsidRPr="00B349D9">
              <w:t xml:space="preserve">failing to remove the </w:t>
            </w:r>
            <w:r w:rsidR="002A75CA">
              <w:t>f</w:t>
            </w:r>
            <w:r w:rsidR="002A75CA" w:rsidRPr="00B349D9">
              <w:t xml:space="preserve">irst </w:t>
            </w:r>
            <w:r w:rsidR="002A75CA">
              <w:t>r</w:t>
            </w:r>
            <w:r w:rsidR="002A75CA" w:rsidRPr="00B349D9">
              <w:t xml:space="preserve">espondent </w:t>
            </w:r>
            <w:r w:rsidRPr="00B349D9">
              <w:t>as trustee in bankruptcy</w:t>
            </w:r>
            <w:r>
              <w:t xml:space="preserve"> – whether the primary judge erred in refusing to determine the claims for losses caused by freezing of BOQ1 and the </w:t>
            </w:r>
            <w:r>
              <w:rPr>
                <w:iCs/>
              </w:rPr>
              <w:t xml:space="preserve">CommSec share portfolio </w:t>
            </w:r>
            <w:r>
              <w:t xml:space="preserve">– </w:t>
            </w:r>
            <w:r w:rsidR="005765FF">
              <w:t>where no error is found in the primary judge’s reasoning</w:t>
            </w:r>
            <w:r>
              <w:t xml:space="preserve"> – </w:t>
            </w:r>
            <w:r w:rsidR="0029157D">
              <w:t xml:space="preserve">held: </w:t>
            </w:r>
            <w:r>
              <w:t>appeal dismissed</w:t>
            </w:r>
            <w:r w:rsidR="0029157D">
              <w:t>.</w:t>
            </w:r>
            <w:r w:rsidR="007B3C48">
              <w:t xml:space="preserve">   </w:t>
            </w:r>
            <w:bookmarkEnd w:id="4"/>
          </w:p>
        </w:tc>
      </w:tr>
      <w:tr w:rsidR="007B3C48" w14:paraId="4BA44AD5" w14:textId="77777777" w:rsidTr="00260140">
        <w:tc>
          <w:tcPr>
            <w:tcW w:w="3084" w:type="dxa"/>
            <w:shd w:val="clear" w:color="auto" w:fill="auto"/>
          </w:tcPr>
          <w:p w14:paraId="33F77B4B" w14:textId="77777777" w:rsidR="007B3C48" w:rsidRDefault="007B3C48" w:rsidP="00860DB7">
            <w:pPr>
              <w:pStyle w:val="Normal1linespace"/>
              <w:widowControl w:val="0"/>
              <w:jc w:val="left"/>
            </w:pPr>
          </w:p>
        </w:tc>
        <w:tc>
          <w:tcPr>
            <w:tcW w:w="5989" w:type="dxa"/>
            <w:shd w:val="clear" w:color="auto" w:fill="auto"/>
          </w:tcPr>
          <w:p w14:paraId="3841B407" w14:textId="77777777" w:rsidR="007B3C48" w:rsidRDefault="007B3C48" w:rsidP="00860DB7">
            <w:pPr>
              <w:pStyle w:val="Normal1linespace"/>
              <w:widowControl w:val="0"/>
              <w:jc w:val="left"/>
            </w:pPr>
          </w:p>
        </w:tc>
      </w:tr>
      <w:tr w:rsidR="007B3C48" w14:paraId="250F20CF" w14:textId="77777777" w:rsidTr="00260140">
        <w:tc>
          <w:tcPr>
            <w:tcW w:w="3084" w:type="dxa"/>
            <w:shd w:val="clear" w:color="auto" w:fill="auto"/>
          </w:tcPr>
          <w:p w14:paraId="78D7A27F" w14:textId="77777777" w:rsidR="007B3C48" w:rsidRDefault="007B3C48" w:rsidP="00860DB7">
            <w:pPr>
              <w:pStyle w:val="Normal1linespace"/>
              <w:widowControl w:val="0"/>
              <w:jc w:val="left"/>
            </w:pPr>
            <w:r>
              <w:t>Legislation:</w:t>
            </w:r>
          </w:p>
        </w:tc>
        <w:tc>
          <w:tcPr>
            <w:tcW w:w="5989" w:type="dxa"/>
            <w:shd w:val="clear" w:color="auto" w:fill="auto"/>
          </w:tcPr>
          <w:p w14:paraId="291F61D3" w14:textId="7BA8D77B" w:rsidR="00E03422" w:rsidRDefault="00E03422" w:rsidP="00860DB7">
            <w:pPr>
              <w:pStyle w:val="CasesLegislationAppealFrom"/>
              <w:spacing w:after="60"/>
            </w:pPr>
            <w:bookmarkStart w:id="5" w:name="Legislation"/>
            <w:r>
              <w:rPr>
                <w:i/>
              </w:rPr>
              <w:t>Bankruptcy Act 1966</w:t>
            </w:r>
            <w:r>
              <w:t xml:space="preserve"> (Cth) ss </w:t>
            </w:r>
            <w:r w:rsidR="00493649">
              <w:t xml:space="preserve">19(1)(k), </w:t>
            </w:r>
            <w:r>
              <w:t xml:space="preserve">30, </w:t>
            </w:r>
            <w:r w:rsidR="00DF5E54">
              <w:t xml:space="preserve">30(1)(b), </w:t>
            </w:r>
            <w:r w:rsidR="00144C13">
              <w:t xml:space="preserve">34A, </w:t>
            </w:r>
            <w:r w:rsidR="00155039">
              <w:t xml:space="preserve">58, </w:t>
            </w:r>
            <w:r w:rsidR="0000595B">
              <w:t xml:space="preserve">58(1)(a), </w:t>
            </w:r>
            <w:r w:rsidR="004F6FF5">
              <w:t xml:space="preserve">58(3), </w:t>
            </w:r>
            <w:r w:rsidR="001521D7">
              <w:t xml:space="preserve">58(5), </w:t>
            </w:r>
            <w:r w:rsidR="003A377C">
              <w:t xml:space="preserve">77A, </w:t>
            </w:r>
            <w:r>
              <w:t xml:space="preserve">82, </w:t>
            </w:r>
            <w:r w:rsidR="005372CB">
              <w:t xml:space="preserve">120, 121, </w:t>
            </w:r>
            <w:r w:rsidR="00155039">
              <w:t>125,</w:t>
            </w:r>
            <w:r w:rsidR="001965A7">
              <w:t xml:space="preserve"> </w:t>
            </w:r>
            <w:r w:rsidR="003A377C">
              <w:t xml:space="preserve">129, </w:t>
            </w:r>
            <w:r w:rsidR="001965A7">
              <w:t>116(2)(a),</w:t>
            </w:r>
            <w:r w:rsidR="00155039">
              <w:t xml:space="preserve"> </w:t>
            </w:r>
            <w:r>
              <w:t xml:space="preserve">116(2)(d)(iii)(A), </w:t>
            </w:r>
            <w:r w:rsidR="00F34F61">
              <w:t>s</w:t>
            </w:r>
            <w:r>
              <w:t>ch 2 s 90-15(3)</w:t>
            </w:r>
            <w:r w:rsidR="00DF5E54">
              <w:t>(a)</w:t>
            </w:r>
            <w:r>
              <w:t xml:space="preserve"> </w:t>
            </w:r>
          </w:p>
          <w:p w14:paraId="0148666D" w14:textId="54BF9FAF" w:rsidR="00D242A8" w:rsidRPr="00D242A8" w:rsidRDefault="00D242A8" w:rsidP="00860DB7">
            <w:pPr>
              <w:pStyle w:val="CasesLegislationAppealFrom"/>
              <w:spacing w:after="60"/>
            </w:pPr>
            <w:r>
              <w:rPr>
                <w:i/>
              </w:rPr>
              <w:t xml:space="preserve">Corporations Act 2001 </w:t>
            </w:r>
            <w:r>
              <w:t>(Cth) ss 173(1), 173(3A)</w:t>
            </w:r>
          </w:p>
          <w:p w14:paraId="063080D4" w14:textId="3B262AF6" w:rsidR="004F6FF5" w:rsidRDefault="00102D1B" w:rsidP="00860DB7">
            <w:pPr>
              <w:pStyle w:val="CasesLegislationAppealFrom"/>
              <w:spacing w:after="60"/>
            </w:pPr>
            <w:r>
              <w:rPr>
                <w:i/>
              </w:rPr>
              <w:t xml:space="preserve">Corporations Regulations 2001 </w:t>
            </w:r>
            <w:r>
              <w:t>(Cth)</w:t>
            </w:r>
            <w:r w:rsidR="00D242A8">
              <w:t xml:space="preserve"> reg 2C.1.03(c)</w:t>
            </w:r>
          </w:p>
          <w:p w14:paraId="0EFA3198" w14:textId="2CEC3E37" w:rsidR="00E03422" w:rsidRDefault="0085695F" w:rsidP="00860DB7">
            <w:pPr>
              <w:pStyle w:val="CasesLegislationAppealFrom"/>
              <w:spacing w:after="60"/>
            </w:pPr>
            <w:r w:rsidRPr="002F1A50">
              <w:rPr>
                <w:i/>
              </w:rPr>
              <w:t>Evidence Act 1995</w:t>
            </w:r>
            <w:r>
              <w:rPr>
                <w:i/>
              </w:rPr>
              <w:t xml:space="preserve"> </w:t>
            </w:r>
            <w:r>
              <w:t xml:space="preserve">(Cth) ss </w:t>
            </w:r>
            <w:r w:rsidR="004F6FF5">
              <w:t xml:space="preserve">46, </w:t>
            </w:r>
            <w:r w:rsidR="00084C54">
              <w:t xml:space="preserve">59, 60–64, 66A–75, 69, 69(3), 81–84, 87, 135, 136, </w:t>
            </w:r>
            <w:r>
              <w:t>138</w:t>
            </w:r>
            <w:r w:rsidR="002F1A50">
              <w:t>, 140</w:t>
            </w:r>
          </w:p>
          <w:p w14:paraId="04C2CA9D" w14:textId="3EFB9FBF" w:rsidR="00E03422" w:rsidRDefault="00E03422" w:rsidP="00860DB7">
            <w:pPr>
              <w:pStyle w:val="CasesLegislationAppealFrom"/>
              <w:spacing w:after="60"/>
            </w:pPr>
            <w:r>
              <w:rPr>
                <w:i/>
              </w:rPr>
              <w:t>Federal Court of Australia Act 1976</w:t>
            </w:r>
            <w:r>
              <w:t xml:space="preserve"> (Cth) ss 21</w:t>
            </w:r>
            <w:r w:rsidR="00AA4D9A">
              <w:t xml:space="preserve">, </w:t>
            </w:r>
            <w:r w:rsidR="001A4963">
              <w:t>22,</w:t>
            </w:r>
            <w:r w:rsidR="007B6F9D">
              <w:t xml:space="preserve"> </w:t>
            </w:r>
            <w:r w:rsidR="00A76D87">
              <w:t xml:space="preserve">24(1E), </w:t>
            </w:r>
            <w:r w:rsidR="00AA4D9A">
              <w:t>27</w:t>
            </w:r>
            <w:r w:rsidR="002F1A50">
              <w:t>, 37M</w:t>
            </w:r>
          </w:p>
          <w:p w14:paraId="3FD4113C" w14:textId="4D695411" w:rsidR="004F6FF5" w:rsidRDefault="00AA4D9A" w:rsidP="00860DB7">
            <w:pPr>
              <w:pStyle w:val="CasesLegislationAppealFrom"/>
              <w:spacing w:after="60"/>
            </w:pPr>
            <w:r>
              <w:rPr>
                <w:i/>
              </w:rPr>
              <w:t>Federal Court Rules 2011</w:t>
            </w:r>
            <w:r>
              <w:t xml:space="preserve"> (Cth) rr 1.34, 30.28</w:t>
            </w:r>
            <w:r w:rsidR="002F1A50">
              <w:t>, 36.57</w:t>
            </w:r>
          </w:p>
          <w:p w14:paraId="6C320751" w14:textId="060A2276" w:rsidR="006C7A04" w:rsidRDefault="006C7A04" w:rsidP="00860DB7">
            <w:pPr>
              <w:pStyle w:val="CasesLegislationAppealFrom"/>
              <w:spacing w:after="60"/>
            </w:pPr>
            <w:r w:rsidRPr="002F1A50">
              <w:rPr>
                <w:i/>
              </w:rPr>
              <w:t>Income Tax Assessment Act 1997</w:t>
            </w:r>
            <w:r>
              <w:t xml:space="preserve"> (Cth)</w:t>
            </w:r>
            <w:r w:rsidR="00D877EE">
              <w:t xml:space="preserve"> ss </w:t>
            </w:r>
            <w:r w:rsidR="00CC74B1">
              <w:t xml:space="preserve">294-30, </w:t>
            </w:r>
            <w:r w:rsidR="00D877EE">
              <w:t xml:space="preserve">295-85, 295-380, 295-385, </w:t>
            </w:r>
            <w:r w:rsidR="00A01886">
              <w:t xml:space="preserve">295-385(3), </w:t>
            </w:r>
            <w:r w:rsidR="00D86CBE">
              <w:t xml:space="preserve">295-385(3)(a), </w:t>
            </w:r>
            <w:r w:rsidR="00A01886">
              <w:t>295-385(4)(a)</w:t>
            </w:r>
            <w:r w:rsidR="002F1A50">
              <w:t>, d</w:t>
            </w:r>
            <w:r w:rsidR="00B82455">
              <w:t xml:space="preserve">ivs 291, 292, </w:t>
            </w:r>
            <w:r w:rsidR="002F1A50">
              <w:t>294</w:t>
            </w:r>
            <w:r w:rsidR="00CC74B1">
              <w:t xml:space="preserve"> </w:t>
            </w:r>
          </w:p>
          <w:p w14:paraId="23A30E73" w14:textId="5F77D71A" w:rsidR="00A01886" w:rsidRPr="00A01886" w:rsidRDefault="00A01886" w:rsidP="00860DB7">
            <w:pPr>
              <w:pStyle w:val="CasesLegislationAppealFrom"/>
              <w:spacing w:after="60"/>
            </w:pPr>
            <w:r w:rsidRPr="00A01886">
              <w:rPr>
                <w:i/>
              </w:rPr>
              <w:t>Income Tax Assessment Regulations 1997 </w:t>
            </w:r>
            <w:r>
              <w:t xml:space="preserve">(Cth) reg </w:t>
            </w:r>
            <w:r w:rsidR="002F1A50">
              <w:t>295-385.01(a)(i)</w:t>
            </w:r>
          </w:p>
          <w:p w14:paraId="4F31B654" w14:textId="587774DF" w:rsidR="004F6FF5" w:rsidRDefault="004F6FF5" w:rsidP="00860DB7">
            <w:pPr>
              <w:pStyle w:val="CasesLegislationAppealFrom"/>
              <w:spacing w:after="60"/>
            </w:pPr>
            <w:r>
              <w:rPr>
                <w:i/>
              </w:rPr>
              <w:lastRenderedPageBreak/>
              <w:t xml:space="preserve">Insolvency Practice Rules (Bankruptcy) 2016 </w:t>
            </w:r>
            <w:r w:rsidR="002F1A50">
              <w:t>(Cth) r</w:t>
            </w:r>
            <w:r>
              <w:t xml:space="preserve"> 42-30(c)</w:t>
            </w:r>
          </w:p>
          <w:p w14:paraId="6D99E23B" w14:textId="19905DE5" w:rsidR="00E03422" w:rsidRDefault="004F6FF5" w:rsidP="00860DB7">
            <w:pPr>
              <w:pStyle w:val="CasesLegislationAppealFrom"/>
              <w:spacing w:after="60"/>
            </w:pPr>
            <w:r>
              <w:rPr>
                <w:i/>
              </w:rPr>
              <w:t>Rules of the Supreme Court 1971</w:t>
            </w:r>
            <w:r w:rsidR="001521D7">
              <w:t xml:space="preserve"> (WA) ord</w:t>
            </w:r>
            <w:r>
              <w:t xml:space="preserve"> 25 r</w:t>
            </w:r>
            <w:r w:rsidR="001521D7">
              <w:t>r</w:t>
            </w:r>
            <w:r>
              <w:t xml:space="preserve"> 1,</w:t>
            </w:r>
            <w:r w:rsidR="001521D7">
              <w:t xml:space="preserve"> 7</w:t>
            </w:r>
            <w:r>
              <w:t xml:space="preserve"> </w:t>
            </w:r>
          </w:p>
          <w:p w14:paraId="71C8E981" w14:textId="2A5FFC04" w:rsidR="00B82455" w:rsidRDefault="00B82455" w:rsidP="00860DB7">
            <w:pPr>
              <w:pStyle w:val="CasesLegislationAppealFrom"/>
              <w:spacing w:after="60"/>
            </w:pPr>
            <w:r>
              <w:rPr>
                <w:i/>
              </w:rPr>
              <w:t xml:space="preserve">Superannuation (Excess Non-concessional Contributions Tax) Act 2007 </w:t>
            </w:r>
            <w:r>
              <w:t>(Cth)</w:t>
            </w:r>
          </w:p>
          <w:p w14:paraId="7F577040" w14:textId="1B75E7BF" w:rsidR="00CC74B1" w:rsidRDefault="00CC74B1" w:rsidP="00860DB7">
            <w:pPr>
              <w:pStyle w:val="CasesLegislationAppealFrom"/>
              <w:spacing w:after="60"/>
            </w:pPr>
            <w:r>
              <w:rPr>
                <w:i/>
              </w:rPr>
              <w:t xml:space="preserve">Superannuation (Excess Transfer Balance Tax) Imposition Act 2016 </w:t>
            </w:r>
            <w:r>
              <w:t>(Cth) s 294-30</w:t>
            </w:r>
          </w:p>
          <w:p w14:paraId="2DCCDFBE" w14:textId="0044CE2C" w:rsidR="006C7A04" w:rsidRDefault="006C7A04" w:rsidP="00860DB7">
            <w:pPr>
              <w:pStyle w:val="CasesLegislationAppealFrom"/>
              <w:spacing w:after="60"/>
            </w:pPr>
            <w:r w:rsidRPr="00F1246C">
              <w:rPr>
                <w:i/>
              </w:rPr>
              <w:t>Superannu</w:t>
            </w:r>
            <w:r>
              <w:rPr>
                <w:i/>
              </w:rPr>
              <w:t xml:space="preserve">ation Industry (Superannuation) </w:t>
            </w:r>
            <w:r w:rsidRPr="00F1246C">
              <w:rPr>
                <w:i/>
              </w:rPr>
              <w:t>Regulation</w:t>
            </w:r>
            <w:r>
              <w:rPr>
                <w:i/>
              </w:rPr>
              <w:t>s </w:t>
            </w:r>
            <w:r w:rsidRPr="00F1246C">
              <w:rPr>
                <w:i/>
              </w:rPr>
              <w:t>1994</w:t>
            </w:r>
            <w:r>
              <w:t xml:space="preserve"> (Cth) regs 1.06, 6.01(2), </w:t>
            </w:r>
            <w:r w:rsidR="00EC0BE2">
              <w:t xml:space="preserve">7.04(4), </w:t>
            </w:r>
            <w:r>
              <w:t>s</w:t>
            </w:r>
            <w:r w:rsidR="002F1A50">
              <w:t>ch 7</w:t>
            </w:r>
            <w:r>
              <w:t xml:space="preserve"> </w:t>
            </w:r>
          </w:p>
          <w:p w14:paraId="3337F813" w14:textId="40223504" w:rsidR="006C7A04" w:rsidRDefault="00E03422" w:rsidP="00860DB7">
            <w:pPr>
              <w:pStyle w:val="CasesLegislationAppealFrom"/>
              <w:spacing w:after="60"/>
            </w:pPr>
            <w:r w:rsidRPr="002F1A50">
              <w:rPr>
                <w:i/>
              </w:rPr>
              <w:t>Superannuation Industry (Supervision) Act</w:t>
            </w:r>
            <w:r>
              <w:rPr>
                <w:i/>
              </w:rPr>
              <w:t xml:space="preserve"> 1993</w:t>
            </w:r>
            <w:r>
              <w:t xml:space="preserve"> (Cth) ss </w:t>
            </w:r>
            <w:r w:rsidR="006C7A04">
              <w:t xml:space="preserve">3, 10, 17A, 19, 35AE, 35B, 35C, </w:t>
            </w:r>
            <w:r w:rsidR="004F6FF5">
              <w:t xml:space="preserve">65, </w:t>
            </w:r>
            <w:r>
              <w:t>66</w:t>
            </w:r>
            <w:r w:rsidR="00AC1BBB">
              <w:t>(1)</w:t>
            </w:r>
            <w:r w:rsidR="006C7A04">
              <w:t xml:space="preserve">, 103, </w:t>
            </w:r>
            <w:r w:rsidR="006E4E8A">
              <w:t xml:space="preserve">103(1), </w:t>
            </w:r>
            <w:r w:rsidR="006C7A04">
              <w:t xml:space="preserve">104, 104A, 105, </w:t>
            </w:r>
            <w:r w:rsidR="00BB2149">
              <w:t xml:space="preserve">253, 289, </w:t>
            </w:r>
            <w:r w:rsidR="002F1A50">
              <w:t>289(2)</w:t>
            </w:r>
          </w:p>
          <w:p w14:paraId="0381C92B" w14:textId="7E5932C0" w:rsidR="007B3C48" w:rsidRDefault="006C7A04" w:rsidP="00860DB7">
            <w:pPr>
              <w:pStyle w:val="CasesLegislationAppealFrom"/>
              <w:spacing w:after="60"/>
            </w:pPr>
            <w:r w:rsidRPr="001D177D">
              <w:rPr>
                <w:i/>
              </w:rPr>
              <w:t>Superannuation Industry (Supervision) Consequential Amendment</w:t>
            </w:r>
            <w:r>
              <w:rPr>
                <w:i/>
              </w:rPr>
              <w:t>s </w:t>
            </w:r>
            <w:r w:rsidRPr="001D177D">
              <w:rPr>
                <w:i/>
              </w:rPr>
              <w:t>Act 1993</w:t>
            </w:r>
            <w:r>
              <w:rPr>
                <w:i/>
              </w:rPr>
              <w:t xml:space="preserve"> </w:t>
            </w:r>
            <w:r>
              <w:t>(Cth</w:t>
            </w:r>
            <w:r w:rsidR="00E1304A">
              <w:t>)</w:t>
            </w:r>
            <w:r w:rsidR="007B3C48">
              <w:t xml:space="preserve">   </w:t>
            </w:r>
            <w:bookmarkEnd w:id="5"/>
          </w:p>
        </w:tc>
      </w:tr>
      <w:tr w:rsidR="007B3C48" w14:paraId="2E00BCF2" w14:textId="77777777" w:rsidTr="00260140">
        <w:tc>
          <w:tcPr>
            <w:tcW w:w="3084" w:type="dxa"/>
            <w:shd w:val="clear" w:color="auto" w:fill="auto"/>
          </w:tcPr>
          <w:p w14:paraId="506A62CA" w14:textId="77777777" w:rsidR="007B3C48" w:rsidRDefault="007B3C48" w:rsidP="00860DB7">
            <w:pPr>
              <w:pStyle w:val="Normal1linespace"/>
              <w:widowControl w:val="0"/>
              <w:jc w:val="left"/>
            </w:pPr>
          </w:p>
        </w:tc>
        <w:tc>
          <w:tcPr>
            <w:tcW w:w="5989" w:type="dxa"/>
            <w:shd w:val="clear" w:color="auto" w:fill="auto"/>
          </w:tcPr>
          <w:p w14:paraId="1C5CC510" w14:textId="77777777" w:rsidR="007B3C48" w:rsidRDefault="007B3C48" w:rsidP="00860DB7">
            <w:pPr>
              <w:pStyle w:val="Normal1linespace"/>
              <w:widowControl w:val="0"/>
              <w:jc w:val="left"/>
            </w:pPr>
          </w:p>
        </w:tc>
      </w:tr>
      <w:tr w:rsidR="007B3C48" w14:paraId="497261AF" w14:textId="77777777" w:rsidTr="00260140">
        <w:tc>
          <w:tcPr>
            <w:tcW w:w="3084" w:type="dxa"/>
            <w:shd w:val="clear" w:color="auto" w:fill="auto"/>
          </w:tcPr>
          <w:p w14:paraId="6D5D6A5A" w14:textId="77777777" w:rsidR="007B3C48" w:rsidRDefault="007B3C48" w:rsidP="00860DB7">
            <w:pPr>
              <w:pStyle w:val="Normal1linespace"/>
              <w:widowControl w:val="0"/>
              <w:jc w:val="left"/>
            </w:pPr>
            <w:r>
              <w:t>Case</w:t>
            </w:r>
            <w:r w:rsidR="00DA0F43">
              <w:t>s </w:t>
            </w:r>
            <w:r>
              <w:t>cited:</w:t>
            </w:r>
          </w:p>
        </w:tc>
        <w:tc>
          <w:tcPr>
            <w:tcW w:w="5989" w:type="dxa"/>
            <w:shd w:val="clear" w:color="auto" w:fill="auto"/>
          </w:tcPr>
          <w:p w14:paraId="1220AF74" w14:textId="47EB84CA" w:rsidR="005D2017" w:rsidRDefault="00A76D87" w:rsidP="00860DB7">
            <w:pPr>
              <w:pStyle w:val="CasesLegislationAppealFrom"/>
              <w:spacing w:after="60"/>
            </w:pPr>
            <w:bookmarkStart w:id="6" w:name="Cases_Cited"/>
            <w:r w:rsidRPr="001F59AC">
              <w:rPr>
                <w:i/>
              </w:rPr>
              <w:t>Agricultural &amp; Rural Finance Pty Ltd v Gardiner</w:t>
            </w:r>
            <w:r>
              <w:t xml:space="preserve"> (2008) 238 CLR 570</w:t>
            </w:r>
          </w:p>
          <w:p w14:paraId="68AEE1E7" w14:textId="5F650AB6" w:rsidR="005D2017" w:rsidRDefault="005D2017" w:rsidP="00860DB7">
            <w:pPr>
              <w:pStyle w:val="CasesLegislationAppealFrom"/>
              <w:spacing w:after="60"/>
            </w:pPr>
            <w:r w:rsidRPr="005D2017">
              <w:rPr>
                <w:i/>
              </w:rPr>
              <w:t>Aldi Foods</w:t>
            </w:r>
            <w:r w:rsidRPr="005D2017">
              <w:rPr>
                <w:b/>
                <w:i/>
              </w:rPr>
              <w:t> </w:t>
            </w:r>
            <w:r w:rsidRPr="005D2017">
              <w:rPr>
                <w:i/>
              </w:rPr>
              <w:t xml:space="preserve">Pty Ltd v Moroccanoil Israel Ltd </w:t>
            </w:r>
            <w:r w:rsidRPr="005D2017">
              <w:t>(2018) 261 FCR 301</w:t>
            </w:r>
          </w:p>
          <w:p w14:paraId="4258C64D" w14:textId="517E5AC4" w:rsidR="0000595B" w:rsidRDefault="0000595B" w:rsidP="00860DB7">
            <w:pPr>
              <w:pStyle w:val="CasesLegislationAppealFrom"/>
              <w:spacing w:after="60"/>
            </w:pPr>
            <w:r>
              <w:rPr>
                <w:i/>
              </w:rPr>
              <w:t xml:space="preserve">Allen v </w:t>
            </w:r>
            <w:r w:rsidRPr="00945145">
              <w:rPr>
                <w:i/>
              </w:rPr>
              <w:t>Roughley</w:t>
            </w:r>
            <w:r>
              <w:t xml:space="preserve"> (1955) 94 CLR 98</w:t>
            </w:r>
          </w:p>
          <w:p w14:paraId="28A3E3C9" w14:textId="0C35D2B1" w:rsidR="00C4034B" w:rsidRDefault="00C4034B" w:rsidP="00860DB7">
            <w:pPr>
              <w:pStyle w:val="CasesLegislationAppealFrom"/>
              <w:spacing w:after="60"/>
            </w:pPr>
            <w:r>
              <w:rPr>
                <w:i/>
              </w:rPr>
              <w:t xml:space="preserve">Allesch v Maunz </w:t>
            </w:r>
            <w:r>
              <w:t>(2000) 203 CLR</w:t>
            </w:r>
            <w:r w:rsidR="00F34F61">
              <w:t xml:space="preserve"> 172</w:t>
            </w:r>
          </w:p>
          <w:p w14:paraId="79485608" w14:textId="33263F6B" w:rsidR="00EC7429" w:rsidRDefault="00EC7429" w:rsidP="00860DB7">
            <w:pPr>
              <w:pStyle w:val="CasesLegislationAppealFrom"/>
              <w:spacing w:after="60"/>
            </w:pPr>
            <w:r>
              <w:rPr>
                <w:i/>
              </w:rPr>
              <w:t xml:space="preserve">Associated Alloys Pty Limited v ACN 001 452 106 Pty Limited (in liquidation) </w:t>
            </w:r>
            <w:r w:rsidR="004C35CB">
              <w:t>(2000</w:t>
            </w:r>
            <w:r>
              <w:t>) 202 CLR 588</w:t>
            </w:r>
          </w:p>
          <w:p w14:paraId="5D5BAB42" w14:textId="12022F0B" w:rsidR="003D3294" w:rsidRPr="00260140" w:rsidRDefault="003D3294" w:rsidP="00860DB7">
            <w:pPr>
              <w:pStyle w:val="CasesLegislationAppealFrom"/>
              <w:spacing w:after="60"/>
            </w:pPr>
            <w:r>
              <w:rPr>
                <w:i/>
              </w:rPr>
              <w:t>Astbury v</w:t>
            </w:r>
            <w:r w:rsidRPr="00956060">
              <w:rPr>
                <w:i/>
              </w:rPr>
              <w:t xml:space="preserve"> Astbury</w:t>
            </w:r>
            <w:r>
              <w:t xml:space="preserve"> [1898] </w:t>
            </w:r>
            <w:r w:rsidR="001D5646">
              <w:t xml:space="preserve">2 </w:t>
            </w:r>
            <w:r>
              <w:t>Ch 111</w:t>
            </w:r>
          </w:p>
          <w:p w14:paraId="5F2E93F6" w14:textId="2B5A03EA" w:rsidR="00D90164" w:rsidRDefault="00D90164" w:rsidP="00860DB7">
            <w:pPr>
              <w:pStyle w:val="CasesLegislationAppealFrom"/>
              <w:spacing w:after="60"/>
            </w:pPr>
            <w:r w:rsidRPr="00C869F1">
              <w:rPr>
                <w:i/>
                <w:iCs/>
              </w:rPr>
              <w:t>Atwill v Commissioner of Stamp Dutie</w:t>
            </w:r>
            <w:r>
              <w:rPr>
                <w:i/>
                <w:iCs/>
              </w:rPr>
              <w:t>s </w:t>
            </w:r>
            <w:r w:rsidRPr="00C869F1">
              <w:rPr>
                <w:i/>
                <w:iCs/>
              </w:rPr>
              <w:t xml:space="preserve">(NSW) </w:t>
            </w:r>
            <w:r w:rsidRPr="008418A7">
              <w:t>(1970) 72 SR (NSW) 415</w:t>
            </w:r>
          </w:p>
          <w:p w14:paraId="3754F27D" w14:textId="300B97C3" w:rsidR="00094536" w:rsidRDefault="00094536" w:rsidP="00860DB7">
            <w:pPr>
              <w:pStyle w:val="CasesLegislationAppealFrom"/>
              <w:spacing w:after="60"/>
            </w:pPr>
            <w:r w:rsidRPr="00C869F1">
              <w:rPr>
                <w:i/>
                <w:iCs/>
              </w:rPr>
              <w:t xml:space="preserve">Aussiegolfa Pty Ltd (Trustee) v Commissioner of Taxation </w:t>
            </w:r>
            <w:r>
              <w:t>(</w:t>
            </w:r>
            <w:r w:rsidR="00AD59E9">
              <w:t>2018)</w:t>
            </w:r>
            <w:r>
              <w:t xml:space="preserve"> 264 FCR 587</w:t>
            </w:r>
          </w:p>
          <w:p w14:paraId="2FD35926" w14:textId="6CF321A1" w:rsidR="00DF209B" w:rsidRDefault="00791D05" w:rsidP="00860DB7">
            <w:pPr>
              <w:pStyle w:val="CasesLegislationAppealFrom"/>
              <w:spacing w:after="60"/>
            </w:pPr>
            <w:r>
              <w:rPr>
                <w:i/>
              </w:rPr>
              <w:t>Australian Securities and Investments Commission v Big Star Energy Ltd (No 3)</w:t>
            </w:r>
            <w:r>
              <w:t xml:space="preserve"> (2020) 389 ALR 17</w:t>
            </w:r>
          </w:p>
          <w:p w14:paraId="2AE60CD3" w14:textId="430FC85E" w:rsidR="00DF209B" w:rsidRDefault="004C35CB" w:rsidP="00860DB7">
            <w:pPr>
              <w:pStyle w:val="CasesLegislationAppealFrom"/>
              <w:spacing w:after="60"/>
            </w:pPr>
            <w:r>
              <w:rPr>
                <w:i/>
              </w:rPr>
              <w:t xml:space="preserve">Bahr v </w:t>
            </w:r>
            <w:r w:rsidRPr="00AE3078">
              <w:rPr>
                <w:i/>
              </w:rPr>
              <w:t>Nicolay [No 2</w:t>
            </w:r>
            <w:r w:rsidRPr="00C61FD9">
              <w:rPr>
                <w:i/>
              </w:rPr>
              <w:t>]</w:t>
            </w:r>
            <w:r>
              <w:t xml:space="preserve"> (1988) 164 CLR 604</w:t>
            </w:r>
          </w:p>
          <w:p w14:paraId="3A4ACF73" w14:textId="76E1A3E4" w:rsidR="00DF209B" w:rsidRDefault="00DF209B" w:rsidP="00860DB7">
            <w:pPr>
              <w:pStyle w:val="CasesLegislationAppealFrom"/>
              <w:spacing w:after="60"/>
            </w:pPr>
            <w:r>
              <w:rPr>
                <w:i/>
              </w:rPr>
              <w:t xml:space="preserve">Benjamin v GB Franchising Australia Pty Ltd </w:t>
            </w:r>
            <w:r>
              <w:t>[2011] ACTCA 26</w:t>
            </w:r>
          </w:p>
          <w:p w14:paraId="1277468E" w14:textId="34E3C5A8" w:rsidR="00144C13" w:rsidRDefault="00144C13" w:rsidP="00860DB7">
            <w:pPr>
              <w:pStyle w:val="CasesLegislationAppealFrom"/>
              <w:spacing w:after="60"/>
            </w:pPr>
            <w:r w:rsidRPr="00F36745">
              <w:rPr>
                <w:i/>
              </w:rPr>
              <w:t>Blanch v British American Tobacco Australia Service</w:t>
            </w:r>
            <w:r>
              <w:rPr>
                <w:i/>
              </w:rPr>
              <w:t>s </w:t>
            </w:r>
            <w:r w:rsidRPr="00F36745">
              <w:rPr>
                <w:i/>
              </w:rPr>
              <w:t>Ltd</w:t>
            </w:r>
            <w:r>
              <w:t xml:space="preserve"> </w:t>
            </w:r>
            <w:r w:rsidRPr="00797742">
              <w:t xml:space="preserve"> (2005) 62 NSWLR 653</w:t>
            </w:r>
          </w:p>
          <w:p w14:paraId="70CE63F0" w14:textId="00A4C09F" w:rsidR="00865FA7" w:rsidRDefault="00865FA7" w:rsidP="00860DB7">
            <w:pPr>
              <w:pStyle w:val="CasesLegislationAppealFrom"/>
              <w:spacing w:after="60"/>
            </w:pPr>
            <w:r w:rsidRPr="00CB2996">
              <w:rPr>
                <w:i/>
              </w:rPr>
              <w:t>Bosanac v C</w:t>
            </w:r>
            <w:r>
              <w:rPr>
                <w:i/>
              </w:rPr>
              <w:t xml:space="preserve">ommissioner of Taxation </w:t>
            </w:r>
            <w:r>
              <w:rPr>
                <w:iCs/>
              </w:rPr>
              <w:t>[2022] HCA 34</w:t>
            </w:r>
          </w:p>
          <w:p w14:paraId="62D19FDC" w14:textId="5F47F3C4" w:rsidR="00E03422" w:rsidRDefault="00C4034B" w:rsidP="00860DB7">
            <w:pPr>
              <w:pStyle w:val="CasesLegislationAppealFrom"/>
              <w:spacing w:after="60"/>
            </w:pPr>
            <w:r w:rsidRPr="00C4034B">
              <w:rPr>
                <w:i/>
              </w:rPr>
              <w:t xml:space="preserve">Branir Pty Ltd v Owston Nominees (No 2) Pty Ltd </w:t>
            </w:r>
            <w:r>
              <w:t xml:space="preserve">(2001) </w:t>
            </w:r>
            <w:r w:rsidRPr="00C4034B">
              <w:t>117 FCR 424</w:t>
            </w:r>
          </w:p>
          <w:p w14:paraId="44D8711F" w14:textId="407F2C33" w:rsidR="00A638E1" w:rsidRDefault="00AD59E9" w:rsidP="00860DB7">
            <w:pPr>
              <w:pStyle w:val="CasesLegislationAppealFrom"/>
              <w:spacing w:after="60"/>
            </w:pPr>
            <w:r w:rsidRPr="00AD59E9">
              <w:rPr>
                <w:i/>
              </w:rPr>
              <w:t>Byrnes v Kend</w:t>
            </w:r>
            <w:r w:rsidR="00C80E0E">
              <w:rPr>
                <w:i/>
              </w:rPr>
              <w:t>le</w:t>
            </w:r>
            <w:r>
              <w:t xml:space="preserve"> (2011) 243 CLR 253</w:t>
            </w:r>
          </w:p>
          <w:p w14:paraId="08906E9B" w14:textId="79772CAC" w:rsidR="00602424" w:rsidRDefault="00602424" w:rsidP="00860DB7">
            <w:pPr>
              <w:pStyle w:val="CasesLegislationAppealFrom"/>
              <w:spacing w:after="60"/>
            </w:pPr>
            <w:r>
              <w:rPr>
                <w:i/>
              </w:rPr>
              <w:t xml:space="preserve">Cashman v Kinnear </w:t>
            </w:r>
            <w:r>
              <w:t>[1973] 2 NSWLR 495</w:t>
            </w:r>
          </w:p>
          <w:p w14:paraId="6BF9BDBD" w14:textId="602BB554" w:rsidR="00A638E1" w:rsidRDefault="00A638E1" w:rsidP="00860DB7">
            <w:pPr>
              <w:pStyle w:val="CasesLegislationAppealFrom"/>
              <w:spacing w:after="60"/>
            </w:pPr>
            <w:r w:rsidRPr="00DA6840">
              <w:rPr>
                <w:i/>
              </w:rPr>
              <w:t>Caswell v Powell Duffryn Associated Collierie</w:t>
            </w:r>
            <w:r>
              <w:rPr>
                <w:i/>
              </w:rPr>
              <w:t>s </w:t>
            </w:r>
            <w:r>
              <w:t>[1940] AC 152</w:t>
            </w:r>
          </w:p>
          <w:p w14:paraId="41F01887" w14:textId="07AA32D2" w:rsidR="00611698" w:rsidRDefault="00C4034B" w:rsidP="00860DB7">
            <w:pPr>
              <w:pStyle w:val="CasesLegislationAppealFrom"/>
              <w:spacing w:after="60"/>
            </w:pPr>
            <w:r>
              <w:rPr>
                <w:i/>
              </w:rPr>
              <w:t xml:space="preserve">CDJ v VAJ </w:t>
            </w:r>
            <w:r>
              <w:t>(1998) 197 CLR 172</w:t>
            </w:r>
          </w:p>
          <w:p w14:paraId="276C5551" w14:textId="661DA124" w:rsidR="00BD05F7" w:rsidRDefault="00BD05F7" w:rsidP="00860DB7">
            <w:pPr>
              <w:pStyle w:val="CasesLegislationAppealFrom"/>
              <w:spacing w:after="60"/>
            </w:pPr>
            <w:r>
              <w:rPr>
                <w:i/>
              </w:rPr>
              <w:t xml:space="preserve">CKT20 v Minister for Immigration, Citizenship, Migrant </w:t>
            </w:r>
            <w:r>
              <w:rPr>
                <w:i/>
              </w:rPr>
              <w:lastRenderedPageBreak/>
              <w:t>Services and Multicultural Affairs </w:t>
            </w:r>
            <w:r>
              <w:t>[2022] FCAFC</w:t>
            </w:r>
          </w:p>
          <w:p w14:paraId="6D3E5287" w14:textId="555D003B" w:rsidR="003C5103" w:rsidRDefault="003C5103" w:rsidP="00860DB7">
            <w:pPr>
              <w:pStyle w:val="CasesLegislationAppealFrom"/>
              <w:spacing w:after="60"/>
            </w:pPr>
            <w:r w:rsidRPr="00611698">
              <w:rPr>
                <w:i/>
              </w:rPr>
              <w:t>Coal and Allied Operations</w:t>
            </w:r>
            <w:r w:rsidRPr="00611698">
              <w:rPr>
                <w:b/>
                <w:i/>
              </w:rPr>
              <w:t> </w:t>
            </w:r>
            <w:r w:rsidRPr="00611698">
              <w:rPr>
                <w:i/>
              </w:rPr>
              <w:t xml:space="preserve">Pty Limited v Australian Industrial Relations Commission </w:t>
            </w:r>
            <w:r>
              <w:t>(</w:t>
            </w:r>
            <w:r w:rsidRPr="00611698">
              <w:t>2000</w:t>
            </w:r>
            <w:r>
              <w:t>)</w:t>
            </w:r>
            <w:r w:rsidRPr="00611698">
              <w:t xml:space="preserve"> 203 CLR 194</w:t>
            </w:r>
          </w:p>
          <w:p w14:paraId="6BDEBD55" w14:textId="48C3F614" w:rsidR="00B871A1" w:rsidRDefault="00B871A1" w:rsidP="00860DB7">
            <w:pPr>
              <w:pStyle w:val="CasesLegislationAppealFrom"/>
              <w:spacing w:after="60"/>
            </w:pPr>
            <w:r>
              <w:rPr>
                <w:i/>
              </w:rPr>
              <w:t>Cock v Smith</w:t>
            </w:r>
            <w:r>
              <w:t xml:space="preserve"> (1909) 9 CLR 773</w:t>
            </w:r>
          </w:p>
          <w:p w14:paraId="67AA7D5E" w14:textId="4542C842" w:rsidR="00E03422" w:rsidRDefault="00E03422" w:rsidP="00860DB7">
            <w:pPr>
              <w:pStyle w:val="CasesLegislationAppealFrom"/>
              <w:spacing w:after="60"/>
            </w:pPr>
            <w:r w:rsidRPr="00AB11BE">
              <w:rPr>
                <w:i/>
              </w:rPr>
              <w:t>Computer Accounting and Tax Pty Ltd v Professional Service</w:t>
            </w:r>
            <w:r>
              <w:rPr>
                <w:i/>
              </w:rPr>
              <w:t>s </w:t>
            </w:r>
            <w:r w:rsidRPr="00AB11BE">
              <w:rPr>
                <w:i/>
              </w:rPr>
              <w:t>of Australia Pty Ltd</w:t>
            </w:r>
            <w:r>
              <w:t xml:space="preserve"> [2008] WASC 133</w:t>
            </w:r>
          </w:p>
          <w:p w14:paraId="2E0952EF" w14:textId="3A657CAB" w:rsidR="00144C13" w:rsidRDefault="00144C13" w:rsidP="00860DB7">
            <w:pPr>
              <w:pStyle w:val="CasesLegislationAppealFrom"/>
              <w:spacing w:after="60"/>
            </w:pPr>
            <w:r w:rsidRPr="00C56AB0">
              <w:rPr>
                <w:i/>
              </w:rPr>
              <w:t>Coshott v Prentice</w:t>
            </w:r>
            <w:r w:rsidRPr="00797742">
              <w:t xml:space="preserve"> </w:t>
            </w:r>
            <w:r>
              <w:t>(2014)</w:t>
            </w:r>
            <w:r w:rsidRPr="00797742">
              <w:t xml:space="preserve"> 221 FCR 450</w:t>
            </w:r>
          </w:p>
          <w:p w14:paraId="56A8BAEA" w14:textId="4AD14079" w:rsidR="00F34F61" w:rsidRPr="00F34F61" w:rsidRDefault="00F34F61" w:rsidP="00860DB7">
            <w:pPr>
              <w:pStyle w:val="CasesLegislationAppealFrom"/>
              <w:spacing w:after="60"/>
              <w:rPr>
                <w:sz w:val="23"/>
                <w:szCs w:val="23"/>
              </w:rPr>
            </w:pPr>
            <w:r w:rsidRPr="00C56AB0">
              <w:rPr>
                <w:bCs/>
                <w:i/>
                <w:iCs/>
                <w:sz w:val="23"/>
                <w:szCs w:val="23"/>
              </w:rPr>
              <w:t>Coulton v Holcombe</w:t>
            </w:r>
            <w:r w:rsidRPr="00945145">
              <w:rPr>
                <w:b/>
                <w:bCs/>
                <w:i/>
                <w:iCs/>
                <w:sz w:val="23"/>
                <w:szCs w:val="23"/>
              </w:rPr>
              <w:t xml:space="preserve"> </w:t>
            </w:r>
            <w:r w:rsidRPr="00945145">
              <w:rPr>
                <w:sz w:val="23"/>
                <w:szCs w:val="23"/>
              </w:rPr>
              <w:t>(1986) 162 CLR 1</w:t>
            </w:r>
          </w:p>
          <w:p w14:paraId="48001F96" w14:textId="05D4FADE" w:rsidR="00355F23" w:rsidRDefault="00355F23" w:rsidP="00860DB7">
            <w:pPr>
              <w:pStyle w:val="CasesLegislationAppealFrom"/>
              <w:spacing w:after="60"/>
            </w:pPr>
            <w:r w:rsidRPr="00C869F1">
              <w:rPr>
                <w:i/>
              </w:rPr>
              <w:t xml:space="preserve">Cowan v Scargill </w:t>
            </w:r>
            <w:r>
              <w:t>[1895] Ch 270</w:t>
            </w:r>
          </w:p>
          <w:p w14:paraId="7E063CD9" w14:textId="0562659A" w:rsidR="0000595B" w:rsidRDefault="0000595B" w:rsidP="00860DB7">
            <w:pPr>
              <w:pStyle w:val="CasesLegislationAppealFrom"/>
              <w:spacing w:after="60"/>
            </w:pPr>
            <w:r w:rsidRPr="00DA0D39">
              <w:rPr>
                <w:i/>
              </w:rPr>
              <w:t>Dovuro Pty Ltd v Wilkin</w:t>
            </w:r>
            <w:r>
              <w:rPr>
                <w:i/>
              </w:rPr>
              <w:t>s </w:t>
            </w:r>
            <w:r w:rsidRPr="00E20A4A">
              <w:t>(2003) 215 CLR 317</w:t>
            </w:r>
          </w:p>
          <w:p w14:paraId="2AE075BA" w14:textId="01C4C4D2" w:rsidR="00DF209B" w:rsidRDefault="00DF209B" w:rsidP="00860DB7">
            <w:pPr>
              <w:pStyle w:val="CasesLegislationAppealFrom"/>
              <w:spacing w:after="60"/>
            </w:pPr>
            <w:r w:rsidRPr="008A1D46">
              <w:rPr>
                <w:i/>
              </w:rPr>
              <w:t>Duncan</w:t>
            </w:r>
            <w:r>
              <w:rPr>
                <w:i/>
              </w:rPr>
              <w:t xml:space="preserve"> (as trustee for the bankrupt Estate of Garret) v National Australia Bank Ltd </w:t>
            </w:r>
            <w:r>
              <w:t>(2006) 95 SASR 208</w:t>
            </w:r>
          </w:p>
          <w:p w14:paraId="0F23F94D" w14:textId="11286114" w:rsidR="00E03422" w:rsidRDefault="003C5103" w:rsidP="00860DB7">
            <w:pPr>
              <w:pStyle w:val="CasesLegislationAppealFrom"/>
              <w:spacing w:after="60"/>
            </w:pPr>
            <w:r>
              <w:rPr>
                <w:i/>
              </w:rPr>
              <w:t xml:space="preserve">Duralla Pty Ltd v Plant </w:t>
            </w:r>
            <w:r>
              <w:t>(1984) 2 FCR 342</w:t>
            </w:r>
          </w:p>
          <w:p w14:paraId="5520EA6C" w14:textId="6614A088" w:rsidR="003C5103" w:rsidRDefault="001521D7" w:rsidP="00860DB7">
            <w:pPr>
              <w:pStyle w:val="CasesLegislationAppealFrom"/>
              <w:spacing w:after="60"/>
            </w:pPr>
            <w:r w:rsidRPr="00C56AB0">
              <w:rPr>
                <w:i/>
              </w:rPr>
              <w:t>Dwight</w:t>
            </w:r>
            <w:r>
              <w:rPr>
                <w:i/>
              </w:rPr>
              <w:t xml:space="preserve"> v Federal Commissioner of Taxation </w:t>
            </w:r>
            <w:r>
              <w:t>(1992) 37 FCR 178</w:t>
            </w:r>
          </w:p>
          <w:p w14:paraId="37F936FC" w14:textId="6894469F" w:rsidR="00657DFF" w:rsidRDefault="00657DFF" w:rsidP="00860DB7">
            <w:pPr>
              <w:pStyle w:val="CasesLegislationAppealFrom"/>
              <w:spacing w:after="60"/>
            </w:pPr>
            <w:r>
              <w:rPr>
                <w:i/>
              </w:rPr>
              <w:t>Eslea Holdings Ltd v Butts </w:t>
            </w:r>
            <w:r>
              <w:t>(1986) 6 NSWLR 175</w:t>
            </w:r>
          </w:p>
          <w:p w14:paraId="4B45DEE2" w14:textId="2DD953D9" w:rsidR="007A718C" w:rsidRDefault="007A718C" w:rsidP="00860DB7">
            <w:pPr>
              <w:pStyle w:val="CasesLegislationAppealFrom"/>
              <w:spacing w:after="60"/>
            </w:pPr>
            <w:r w:rsidRPr="001625EF">
              <w:rPr>
                <w:i/>
              </w:rPr>
              <w:t>Evan</w:t>
            </w:r>
            <w:r>
              <w:rPr>
                <w:i/>
              </w:rPr>
              <w:t>s </w:t>
            </w:r>
            <w:r w:rsidRPr="001625EF">
              <w:rPr>
                <w:i/>
              </w:rPr>
              <w:t>v European Bank Ltd</w:t>
            </w:r>
            <w:r w:rsidRPr="00957310">
              <w:t xml:space="preserve"> </w:t>
            </w:r>
            <w:r>
              <w:t>(2004) 61 NSWLR 75</w:t>
            </w:r>
          </w:p>
          <w:p w14:paraId="1BF3B0FF" w14:textId="250D40C9" w:rsidR="0000595B" w:rsidRDefault="0000595B" w:rsidP="00860DB7">
            <w:pPr>
              <w:pStyle w:val="CasesLegislationAppealFrom"/>
              <w:spacing w:after="60"/>
            </w:pPr>
            <w:r>
              <w:rPr>
                <w:i/>
              </w:rPr>
              <w:t>Film Bars Pty Ltd v Pacific Film Laboratories Pty Ltd</w:t>
            </w:r>
            <w:r>
              <w:t xml:space="preserve"> (1979) 1 BPR 9251</w:t>
            </w:r>
          </w:p>
          <w:p w14:paraId="72C17C73" w14:textId="16DE8719" w:rsidR="003C5103" w:rsidRDefault="00355F23" w:rsidP="00860DB7">
            <w:pPr>
              <w:pStyle w:val="CasesLegislationAppealFrom"/>
              <w:spacing w:after="60"/>
            </w:pPr>
            <w:r w:rsidRPr="00FC068D">
              <w:rPr>
                <w:i/>
              </w:rPr>
              <w:t xml:space="preserve">Finch v Telstra </w:t>
            </w:r>
            <w:r>
              <w:t>(2010) 242 CLR 254</w:t>
            </w:r>
          </w:p>
          <w:p w14:paraId="71F19947" w14:textId="7ACEF6C6" w:rsidR="001965A7" w:rsidRDefault="001965A7" w:rsidP="00860DB7">
            <w:pPr>
              <w:pStyle w:val="CasesLegislationAppealFrom"/>
              <w:spacing w:after="60"/>
            </w:pPr>
            <w:r w:rsidRPr="00C56AB0">
              <w:rPr>
                <w:i/>
                <w:iCs/>
              </w:rPr>
              <w:t>Foskett v McKeown</w:t>
            </w:r>
            <w:r>
              <w:t xml:space="preserve"> [2001] 1 AC 102</w:t>
            </w:r>
          </w:p>
          <w:p w14:paraId="3C440460" w14:textId="2D7457B4" w:rsidR="00FD2B13" w:rsidRDefault="00FD2B13" w:rsidP="00860DB7">
            <w:pPr>
              <w:pStyle w:val="CasesLegislationAppealFrom"/>
              <w:spacing w:after="60"/>
            </w:pPr>
            <w:r w:rsidRPr="00FD2B13">
              <w:rPr>
                <w:i/>
              </w:rPr>
              <w:t>Fox v Percy</w:t>
            </w:r>
            <w:r w:rsidR="00C56AB0">
              <w:t xml:space="preserve"> (2003) </w:t>
            </w:r>
            <w:r>
              <w:t>214 CLR 118</w:t>
            </w:r>
          </w:p>
          <w:p w14:paraId="575549D2" w14:textId="7A54A9BA" w:rsidR="00E03422" w:rsidRDefault="00E03422" w:rsidP="00860DB7">
            <w:pPr>
              <w:pStyle w:val="CasesLegislationAppealFrom"/>
              <w:spacing w:after="60"/>
            </w:pPr>
            <w:r w:rsidRPr="00613315">
              <w:rPr>
                <w:i/>
              </w:rPr>
              <w:t xml:space="preserve">Frigger </w:t>
            </w:r>
            <w:r>
              <w:rPr>
                <w:i/>
              </w:rPr>
              <w:t xml:space="preserve">v Trenfield </w:t>
            </w:r>
            <w:r>
              <w:t>[2019] FCA 1746</w:t>
            </w:r>
          </w:p>
          <w:p w14:paraId="1D002CF3" w14:textId="1B178829" w:rsidR="00E03422" w:rsidRDefault="00E03422" w:rsidP="00860DB7">
            <w:pPr>
              <w:pStyle w:val="CasesLegislationAppealFrom"/>
              <w:spacing w:after="60"/>
            </w:pPr>
            <w:r>
              <w:rPr>
                <w:i/>
              </w:rPr>
              <w:t>Frigger v Trenfield (No 2)</w:t>
            </w:r>
            <w:r>
              <w:t xml:space="preserve"> [2019] FCA 2009</w:t>
            </w:r>
          </w:p>
          <w:p w14:paraId="70CF3E1F" w14:textId="08678688" w:rsidR="00E03422" w:rsidRDefault="00E03422" w:rsidP="00860DB7">
            <w:pPr>
              <w:pStyle w:val="CasesLegislationAppealFrom"/>
              <w:spacing w:after="60"/>
            </w:pPr>
            <w:r>
              <w:rPr>
                <w:i/>
              </w:rPr>
              <w:t>Frigger v Trenfield (No 3)</w:t>
            </w:r>
            <w:r>
              <w:t xml:space="preserve"> [2020] FCA 150</w:t>
            </w:r>
          </w:p>
          <w:p w14:paraId="06A0C6C8" w14:textId="7D1853A5" w:rsidR="00E03422" w:rsidRDefault="00E03422" w:rsidP="00860DB7">
            <w:pPr>
              <w:pStyle w:val="CasesLegislationAppealFrom"/>
              <w:spacing w:after="60"/>
            </w:pPr>
            <w:r>
              <w:rPr>
                <w:i/>
              </w:rPr>
              <w:t>Frigger v Trenfield (No 4)</w:t>
            </w:r>
            <w:r>
              <w:t xml:space="preserve"> [2020] FCA 797</w:t>
            </w:r>
          </w:p>
          <w:p w14:paraId="294DEDF5" w14:textId="2B52058F" w:rsidR="00E03422" w:rsidRDefault="00E03422" w:rsidP="00860DB7">
            <w:pPr>
              <w:pStyle w:val="CasesLegislationAppealFrom"/>
              <w:spacing w:after="60"/>
            </w:pPr>
            <w:r>
              <w:rPr>
                <w:i/>
              </w:rPr>
              <w:t>Frigger v Trenfield (No 5)</w:t>
            </w:r>
            <w:r>
              <w:t xml:space="preserve"> [2020] FCA 827</w:t>
            </w:r>
          </w:p>
          <w:p w14:paraId="1AB8D323" w14:textId="3EB5E729" w:rsidR="00E03422" w:rsidRDefault="00E03422" w:rsidP="00860DB7">
            <w:pPr>
              <w:pStyle w:val="CasesLegislationAppealFrom"/>
              <w:spacing w:after="60"/>
            </w:pPr>
            <w:r>
              <w:rPr>
                <w:i/>
              </w:rPr>
              <w:t xml:space="preserve">Frigger v Trenfield (No 6) </w:t>
            </w:r>
            <w:r>
              <w:t>[2020] FCA 934</w:t>
            </w:r>
          </w:p>
          <w:p w14:paraId="6371F02D" w14:textId="7921B203" w:rsidR="0085695F" w:rsidRDefault="0085695F" w:rsidP="00860DB7">
            <w:pPr>
              <w:pStyle w:val="CasesLegislationAppealFrom"/>
              <w:spacing w:after="60"/>
            </w:pPr>
            <w:r>
              <w:rPr>
                <w:i/>
              </w:rPr>
              <w:t>Frigger v Trenfield (No 7)</w:t>
            </w:r>
            <w:r>
              <w:t xml:space="preserve"> [2020] FCA 1740</w:t>
            </w:r>
          </w:p>
          <w:p w14:paraId="1CB71D98" w14:textId="73B53184" w:rsidR="004F6FF5" w:rsidRDefault="004F6FF5" w:rsidP="00860DB7">
            <w:pPr>
              <w:pStyle w:val="CasesLegislationAppealFrom"/>
              <w:spacing w:after="60"/>
            </w:pPr>
            <w:r>
              <w:rPr>
                <w:i/>
              </w:rPr>
              <w:t>Frigger v Trenfield (No 9)</w:t>
            </w:r>
            <w:r>
              <w:t xml:space="preserve"> [2021] FCA 652</w:t>
            </w:r>
          </w:p>
          <w:p w14:paraId="2CF641CE" w14:textId="51EABCC8" w:rsidR="00E03422" w:rsidRDefault="00E03422" w:rsidP="00860DB7">
            <w:pPr>
              <w:pStyle w:val="CasesLegislationAppealFrom"/>
              <w:spacing w:after="60"/>
            </w:pPr>
            <w:r>
              <w:rPr>
                <w:i/>
              </w:rPr>
              <w:t>Frigger v Trenfield (No 10)</w:t>
            </w:r>
            <w:r>
              <w:t xml:space="preserve"> [2021] FCA 1500</w:t>
            </w:r>
          </w:p>
          <w:p w14:paraId="355931E5" w14:textId="0AF1790B" w:rsidR="004F6FF5" w:rsidRDefault="004F6FF5" w:rsidP="00860DB7">
            <w:pPr>
              <w:pStyle w:val="CasesLegislationAppealFrom"/>
              <w:spacing w:after="60"/>
            </w:pPr>
            <w:r>
              <w:rPr>
                <w:i/>
              </w:rPr>
              <w:t>Frigger v Trenfield (No 11)</w:t>
            </w:r>
            <w:r>
              <w:t xml:space="preserve"> [2022] FCA 326</w:t>
            </w:r>
          </w:p>
          <w:p w14:paraId="5764CCF9" w14:textId="0EB734BA" w:rsidR="00E03422" w:rsidRDefault="004F6FF5" w:rsidP="00860DB7">
            <w:pPr>
              <w:pStyle w:val="CasesLegislationAppealFrom"/>
              <w:spacing w:after="60"/>
            </w:pPr>
            <w:r>
              <w:rPr>
                <w:i/>
              </w:rPr>
              <w:t>Frigger v Trenfield (No 12)</w:t>
            </w:r>
            <w:r>
              <w:t xml:space="preserve"> [2022] FCA 900</w:t>
            </w:r>
          </w:p>
          <w:p w14:paraId="256E80B7" w14:textId="2D74F6F0" w:rsidR="004F6FF5" w:rsidRDefault="004F6FF5" w:rsidP="00860DB7">
            <w:pPr>
              <w:pStyle w:val="CasesLegislationAppealFrom"/>
              <w:spacing w:after="60"/>
            </w:pPr>
            <w:r>
              <w:rPr>
                <w:i/>
              </w:rPr>
              <w:t>Frigger v Trenfield (No 13)</w:t>
            </w:r>
            <w:r>
              <w:t xml:space="preserve"> [2022] FCA 906</w:t>
            </w:r>
          </w:p>
          <w:p w14:paraId="7B3218C5" w14:textId="235C138A" w:rsidR="000608E5" w:rsidRDefault="000608E5" w:rsidP="00860DB7">
            <w:pPr>
              <w:pStyle w:val="CasesLegislationAppealFrom"/>
              <w:spacing w:after="60"/>
            </w:pPr>
            <w:r>
              <w:rPr>
                <w:i/>
              </w:rPr>
              <w:t xml:space="preserve">Frigger v Trenfield (Application for Stay Pending Appeal) </w:t>
            </w:r>
            <w:r>
              <w:t>[2021] FCA 1605</w:t>
            </w:r>
          </w:p>
          <w:p w14:paraId="6A2B57DD" w14:textId="331A5FF3" w:rsidR="00A82669" w:rsidRDefault="006024D0" w:rsidP="00860DB7">
            <w:pPr>
              <w:pStyle w:val="CasesLegislationAppealFrom"/>
              <w:spacing w:after="60"/>
            </w:pPr>
            <w:r>
              <w:rPr>
                <w:i/>
              </w:rPr>
              <w:t>Goldus Pty Ltd (Subject to a Deed of Company Arrangement) v Cummins (No 4)</w:t>
            </w:r>
            <w:r w:rsidR="00802424">
              <w:t xml:space="preserve"> [2021] FCA 1095</w:t>
            </w:r>
          </w:p>
          <w:p w14:paraId="36A1644D" w14:textId="34069FE5" w:rsidR="00A638E1" w:rsidRDefault="00A638E1" w:rsidP="00860DB7">
            <w:pPr>
              <w:pStyle w:val="CasesLegislationAppealFrom"/>
              <w:spacing w:after="60"/>
            </w:pPr>
            <w:r w:rsidRPr="00DA6840">
              <w:rPr>
                <w:i/>
              </w:rPr>
              <w:t>Hawkin</w:t>
            </w:r>
            <w:r>
              <w:rPr>
                <w:i/>
              </w:rPr>
              <w:t>s </w:t>
            </w:r>
            <w:r w:rsidRPr="00DA6840">
              <w:rPr>
                <w:i/>
              </w:rPr>
              <w:t>v Powell</w:t>
            </w:r>
            <w:r>
              <w:rPr>
                <w:i/>
              </w:rPr>
              <w:t>s </w:t>
            </w:r>
            <w:r w:rsidRPr="00DA6840">
              <w:rPr>
                <w:i/>
              </w:rPr>
              <w:t xml:space="preserve">Tillery Steam Coal Co Ltd </w:t>
            </w:r>
            <w:r>
              <w:t>[1911] 1 KB 988</w:t>
            </w:r>
          </w:p>
          <w:p w14:paraId="525227CA" w14:textId="5072A8E6" w:rsidR="001B5A34" w:rsidRDefault="001B5A34" w:rsidP="00860DB7">
            <w:pPr>
              <w:pStyle w:val="CasesLegislationAppealFrom"/>
              <w:spacing w:after="60"/>
            </w:pPr>
            <w:r w:rsidRPr="001625EF">
              <w:rPr>
                <w:i/>
              </w:rPr>
              <w:t>Heperu Pty Ltd v Belle</w:t>
            </w:r>
            <w:r>
              <w:t xml:space="preserve"> (2009)</w:t>
            </w:r>
            <w:r w:rsidR="006D3129">
              <w:t xml:space="preserve"> </w:t>
            </w:r>
            <w:r>
              <w:t>76 NSWLR 230</w:t>
            </w:r>
          </w:p>
          <w:p w14:paraId="41610CE2" w14:textId="50A9832E" w:rsidR="00AD59E9" w:rsidRDefault="00AD59E9" w:rsidP="00860DB7">
            <w:pPr>
              <w:pStyle w:val="CasesLegislationAppealFrom"/>
              <w:spacing w:after="60"/>
            </w:pPr>
            <w:r w:rsidRPr="008B4584">
              <w:rPr>
                <w:i/>
                <w:iCs/>
              </w:rPr>
              <w:t xml:space="preserve">Herdegen v Federal Commissioner of Taxation </w:t>
            </w:r>
            <w:r>
              <w:t>(1988) 84 ALR 271</w:t>
            </w:r>
          </w:p>
          <w:p w14:paraId="121A4E49" w14:textId="4E75113A" w:rsidR="00A638E1" w:rsidRDefault="00A638E1" w:rsidP="00860DB7">
            <w:pPr>
              <w:pStyle w:val="CasesLegislationAppealFrom"/>
              <w:spacing w:after="60"/>
            </w:pPr>
            <w:r w:rsidRPr="00C56AB0">
              <w:rPr>
                <w:i/>
              </w:rPr>
              <w:lastRenderedPageBreak/>
              <w:t>Holloway v McFeeters</w:t>
            </w:r>
            <w:r>
              <w:rPr>
                <w:b/>
                <w:i/>
              </w:rPr>
              <w:t> </w:t>
            </w:r>
            <w:r>
              <w:t>(1956) 94 CLR 470</w:t>
            </w:r>
          </w:p>
          <w:p w14:paraId="14E77A89" w14:textId="19F4B6AF" w:rsidR="00144C13" w:rsidRDefault="00144C13" w:rsidP="00860DB7">
            <w:pPr>
              <w:pStyle w:val="CasesLegislationAppealFrom"/>
              <w:spacing w:after="60"/>
            </w:pPr>
            <w:r w:rsidRPr="00F36745">
              <w:rPr>
                <w:i/>
              </w:rPr>
              <w:t>Hung v Warner, in the matter of Bellpac Pty Ltd (Receiver</w:t>
            </w:r>
            <w:r>
              <w:rPr>
                <w:i/>
              </w:rPr>
              <w:t>s </w:t>
            </w:r>
            <w:r w:rsidRPr="00F36745">
              <w:rPr>
                <w:i/>
              </w:rPr>
              <w:t>and Manager</w:t>
            </w:r>
            <w:r>
              <w:rPr>
                <w:i/>
              </w:rPr>
              <w:t>s </w:t>
            </w:r>
            <w:r w:rsidRPr="00F36745">
              <w:rPr>
                <w:i/>
              </w:rPr>
              <w:t>Appointed) (In Liquidation)</w:t>
            </w:r>
            <w:r w:rsidRPr="00F36745">
              <w:t xml:space="preserve"> [2013] FCAFC 48</w:t>
            </w:r>
          </w:p>
          <w:p w14:paraId="75F8BF9E" w14:textId="4046DA9D" w:rsidR="009825EA" w:rsidRDefault="009825EA" w:rsidP="00860DB7">
            <w:pPr>
              <w:pStyle w:val="CasesLegislationAppealFrom"/>
              <w:spacing w:after="60"/>
            </w:pPr>
            <w:r w:rsidRPr="009825EA">
              <w:rPr>
                <w:i/>
              </w:rPr>
              <w:t xml:space="preserve">In the Estate of William Just (deceased) (No 1) </w:t>
            </w:r>
            <w:r w:rsidRPr="009825EA">
              <w:t xml:space="preserve">(1973) 7 SASR </w:t>
            </w:r>
          </w:p>
          <w:p w14:paraId="793D81F0" w14:textId="09ECB1B9" w:rsidR="0000595B" w:rsidRDefault="00C56AB0" w:rsidP="00860DB7">
            <w:pPr>
              <w:pStyle w:val="CasesLegislationAppealFrom"/>
              <w:spacing w:after="60"/>
            </w:pPr>
            <w:r w:rsidRPr="00C61FD9">
              <w:rPr>
                <w:i/>
                <w:iCs/>
              </w:rPr>
              <w:t>In the matter of Tresdar Pty Ltd</w:t>
            </w:r>
            <w:r w:rsidRPr="00C61FD9">
              <w:t xml:space="preserve"> [2019] NSWSC 179</w:t>
            </w:r>
          </w:p>
          <w:p w14:paraId="7AD41C7A" w14:textId="25BE80CE" w:rsidR="004D567D" w:rsidRDefault="004D567D" w:rsidP="00860DB7">
            <w:pPr>
              <w:pStyle w:val="CasesLegislationAppealFrom"/>
              <w:spacing w:after="60"/>
            </w:pPr>
            <w:r w:rsidRPr="00C56AB0">
              <w:rPr>
                <w:i/>
              </w:rPr>
              <w:t>Jackson v Sterling Industries Ltd</w:t>
            </w:r>
            <w:r>
              <w:t xml:space="preserve"> (1986) 12 FCR 267</w:t>
            </w:r>
          </w:p>
          <w:p w14:paraId="49B4AFDC" w14:textId="67E1BD20" w:rsidR="0000595B" w:rsidRPr="009825EA" w:rsidRDefault="0000595B" w:rsidP="00860DB7">
            <w:pPr>
              <w:pStyle w:val="CasesLegislationAppealFrom"/>
              <w:spacing w:after="60"/>
            </w:pPr>
            <w:r w:rsidRPr="00F770D1">
              <w:rPr>
                <w:i/>
              </w:rPr>
              <w:t>Johnston v Brightstar</w:t>
            </w:r>
            <w:r>
              <w:rPr>
                <w:i/>
              </w:rPr>
              <w:t>s </w:t>
            </w:r>
            <w:r w:rsidRPr="00F770D1">
              <w:rPr>
                <w:i/>
              </w:rPr>
              <w:t xml:space="preserve">Holding Company Pty Ltd </w:t>
            </w:r>
            <w:r>
              <w:t>[2014] NSWCA 150</w:t>
            </w:r>
          </w:p>
          <w:p w14:paraId="028F7D07" w14:textId="7EFBF370" w:rsidR="00EC7429" w:rsidRDefault="00084C54" w:rsidP="00860DB7">
            <w:pPr>
              <w:pStyle w:val="CasesLegislationAppealFrom"/>
              <w:spacing w:after="60"/>
            </w:pPr>
            <w:r w:rsidRPr="007D361E">
              <w:rPr>
                <w:i/>
              </w:rPr>
              <w:t>Jone</w:t>
            </w:r>
            <w:r>
              <w:rPr>
                <w:i/>
              </w:rPr>
              <w:t>s </w:t>
            </w:r>
            <w:r w:rsidRPr="007D361E">
              <w:rPr>
                <w:i/>
              </w:rPr>
              <w:t>v Sutherland Shire Council</w:t>
            </w:r>
            <w:r w:rsidRPr="00BB09E2">
              <w:t xml:space="preserve"> </w:t>
            </w:r>
            <w:r>
              <w:t>[1979]</w:t>
            </w:r>
            <w:r w:rsidRPr="0024226E">
              <w:t xml:space="preserve"> 2 NSWLR 206</w:t>
            </w:r>
            <w:r>
              <w:t xml:space="preserve"> </w:t>
            </w:r>
            <w:r w:rsidR="00EC7429">
              <w:rPr>
                <w:i/>
              </w:rPr>
              <w:t xml:space="preserve">Kauter v Hilton </w:t>
            </w:r>
            <w:r w:rsidR="00EC7429">
              <w:t>(1953) 90 CLR 86</w:t>
            </w:r>
          </w:p>
          <w:p w14:paraId="2D786472" w14:textId="5F887B11" w:rsidR="00EC7429" w:rsidRDefault="00D90164" w:rsidP="00860DB7">
            <w:pPr>
              <w:pStyle w:val="CasesLegislationAppealFrom"/>
              <w:spacing w:after="60"/>
            </w:pPr>
            <w:r w:rsidRPr="00C869F1">
              <w:rPr>
                <w:i/>
                <w:iCs/>
              </w:rPr>
              <w:t xml:space="preserve">Kennon v Spry </w:t>
            </w:r>
            <w:r w:rsidR="00094536">
              <w:t xml:space="preserve">(2008) </w:t>
            </w:r>
            <w:r>
              <w:t>238 CLR 366</w:t>
            </w:r>
          </w:p>
          <w:p w14:paraId="64D03AF5" w14:textId="0CEBC0BE" w:rsidR="00DF5C49" w:rsidRDefault="004C35CB" w:rsidP="00860DB7">
            <w:pPr>
              <w:pStyle w:val="CasesLegislationAppealFrom"/>
              <w:spacing w:after="60"/>
            </w:pPr>
            <w:r w:rsidRPr="00C56AB0">
              <w:rPr>
                <w:i/>
                <w:iCs/>
              </w:rPr>
              <w:t xml:space="preserve">Korda </w:t>
            </w:r>
            <w:r>
              <w:rPr>
                <w:i/>
                <w:iCs/>
              </w:rPr>
              <w:t xml:space="preserve">v Australian Executor Trustees (SA) Ltd </w:t>
            </w:r>
            <w:r>
              <w:t>(2015) 255 CLR 62</w:t>
            </w:r>
          </w:p>
          <w:p w14:paraId="321C5B5F" w14:textId="096AA351" w:rsidR="00E03422" w:rsidRDefault="00FD2B13" w:rsidP="00860DB7">
            <w:pPr>
              <w:pStyle w:val="CasesLegislationAppealFrom"/>
              <w:spacing w:after="60"/>
            </w:pPr>
            <w:r w:rsidRPr="00FD2B13">
              <w:rPr>
                <w:i/>
              </w:rPr>
              <w:t>Lee v Lee</w:t>
            </w:r>
            <w:r>
              <w:rPr>
                <w:i/>
              </w:rPr>
              <w:t xml:space="preserve"> </w:t>
            </w:r>
            <w:r w:rsidR="00DA63D5">
              <w:t xml:space="preserve">(2019) </w:t>
            </w:r>
            <w:r>
              <w:t>266 CLR 129</w:t>
            </w:r>
          </w:p>
          <w:p w14:paraId="5B080189" w14:textId="7B428299" w:rsidR="003D3294" w:rsidRDefault="003D3294" w:rsidP="00860DB7">
            <w:pPr>
              <w:pStyle w:val="CasesLegislationAppealFrom"/>
              <w:spacing w:after="60"/>
            </w:pPr>
            <w:r>
              <w:rPr>
                <w:i/>
              </w:rPr>
              <w:t>Lee v Sankey</w:t>
            </w:r>
            <w:r>
              <w:t xml:space="preserve"> (1872) LR 15 Eq 204</w:t>
            </w:r>
          </w:p>
          <w:p w14:paraId="466A7C38" w14:textId="07877A21" w:rsidR="00F34F61" w:rsidRPr="00E22EE6" w:rsidRDefault="00F34F61" w:rsidP="00860DB7">
            <w:pPr>
              <w:pStyle w:val="CasesLegislationAppealFrom"/>
              <w:spacing w:after="60"/>
            </w:pPr>
            <w:r w:rsidRPr="00AB11BE">
              <w:rPr>
                <w:i/>
              </w:rPr>
              <w:t>Legal Practice Board v Computer Accounting and Tax Pty Ltd</w:t>
            </w:r>
            <w:r>
              <w:t xml:space="preserve"> [2007] WASC 184</w:t>
            </w:r>
          </w:p>
          <w:p w14:paraId="293A1E2D" w14:textId="21DA1529" w:rsidR="006E542A" w:rsidRDefault="006E542A" w:rsidP="00860DB7">
            <w:pPr>
              <w:pStyle w:val="CasesLegislationAppealFrom"/>
              <w:spacing w:after="60"/>
            </w:pPr>
            <w:r w:rsidRPr="00E4309B">
              <w:rPr>
                <w:i/>
              </w:rPr>
              <w:t>Legal Service</w:t>
            </w:r>
            <w:r>
              <w:rPr>
                <w:i/>
              </w:rPr>
              <w:t>s </w:t>
            </w:r>
            <w:r w:rsidRPr="00E4309B">
              <w:rPr>
                <w:i/>
              </w:rPr>
              <w:t>Board v Gillespie-Jone</w:t>
            </w:r>
            <w:r>
              <w:rPr>
                <w:i/>
              </w:rPr>
              <w:t>s </w:t>
            </w:r>
            <w:r>
              <w:t>(2013) 249 CLR 493</w:t>
            </w:r>
          </w:p>
          <w:p w14:paraId="36702091" w14:textId="38E9238E" w:rsidR="006E4E8A" w:rsidRDefault="006E4E8A" w:rsidP="00860DB7">
            <w:pPr>
              <w:pStyle w:val="CasesLegislationAppealFrom"/>
              <w:spacing w:after="60"/>
            </w:pPr>
            <w:r w:rsidRPr="00C56AB0">
              <w:rPr>
                <w:i/>
              </w:rPr>
              <w:t>Lewis v Nobbs</w:t>
            </w:r>
            <w:r>
              <w:rPr>
                <w:i/>
              </w:rPr>
              <w:t> </w:t>
            </w:r>
            <w:r>
              <w:t>(1878) 8 Ch D 591</w:t>
            </w:r>
          </w:p>
          <w:p w14:paraId="79C26B91" w14:textId="714861C6" w:rsidR="00691713" w:rsidRDefault="00691713" w:rsidP="00860DB7">
            <w:pPr>
              <w:pStyle w:val="CasesLegislationAppealFrom"/>
              <w:spacing w:after="60"/>
            </w:pPr>
            <w:r>
              <w:rPr>
                <w:i/>
              </w:rPr>
              <w:t xml:space="preserve">Liwszyc v Commissioner of Taxation </w:t>
            </w:r>
            <w:r>
              <w:t>(2014) 218 FCR 334</w:t>
            </w:r>
          </w:p>
          <w:p w14:paraId="7173347B" w14:textId="130204AE" w:rsidR="00FD2B13" w:rsidRDefault="00355F23" w:rsidP="005D2017">
            <w:pPr>
              <w:pStyle w:val="CasesLegislationAppealFrom"/>
              <w:spacing w:after="60"/>
            </w:pPr>
            <w:r w:rsidRPr="00A63BBF">
              <w:rPr>
                <w:i/>
              </w:rPr>
              <w:t xml:space="preserve">Lock v Westpac </w:t>
            </w:r>
            <w:r w:rsidRPr="00C869F1">
              <w:rPr>
                <w:i/>
              </w:rPr>
              <w:t xml:space="preserve">Banking Corporation </w:t>
            </w:r>
            <w:r>
              <w:t>(1991) 25 NSWLR 593</w:t>
            </w:r>
          </w:p>
          <w:p w14:paraId="57728D7A" w14:textId="74D7EAE3" w:rsidR="006E4E8A" w:rsidRDefault="009825EA" w:rsidP="005D2017">
            <w:pPr>
              <w:pStyle w:val="CasesLegislationAppealFrom"/>
              <w:spacing w:after="60"/>
            </w:pPr>
            <w:r w:rsidRPr="00CE0808">
              <w:rPr>
                <w:i/>
              </w:rPr>
              <w:t>Luke v South Kensington Hotel Co</w:t>
            </w:r>
            <w:r>
              <w:t xml:space="preserve"> (1879) LR 11 Ch D 121</w:t>
            </w:r>
          </w:p>
          <w:p w14:paraId="2291EBA4" w14:textId="1A25F0AC" w:rsidR="006E542A" w:rsidRDefault="006E542A" w:rsidP="005D2017">
            <w:pPr>
              <w:pStyle w:val="CasesLegislationAppealFrom"/>
              <w:spacing w:after="60"/>
            </w:pPr>
            <w:r w:rsidRPr="00A45E8E">
              <w:rPr>
                <w:i/>
              </w:rPr>
              <w:t>Markopoulo</w:t>
            </w:r>
            <w:r>
              <w:rPr>
                <w:i/>
              </w:rPr>
              <w:t>s </w:t>
            </w:r>
            <w:r w:rsidRPr="00A45E8E">
              <w:rPr>
                <w:i/>
              </w:rPr>
              <w:t xml:space="preserve">v Marco </w:t>
            </w:r>
            <w:r w:rsidRPr="00A45E8E">
              <w:t>[2020] WASC 79</w:t>
            </w:r>
          </w:p>
          <w:p w14:paraId="3C8EB98C" w14:textId="046EE49F" w:rsidR="00791D05" w:rsidRDefault="00791D05" w:rsidP="005D2017">
            <w:pPr>
              <w:pStyle w:val="CasesLegislationAppealFrom"/>
              <w:spacing w:after="60"/>
            </w:pPr>
            <w:r w:rsidRPr="004B6858">
              <w:rPr>
                <w:i/>
              </w:rPr>
              <w:t>McLennan v Taylor</w:t>
            </w:r>
            <w:r>
              <w:t xml:space="preserve"> </w:t>
            </w:r>
            <w:r w:rsidRPr="00880EDA">
              <w:t>(1967) 85 WN (PT1) (NSW) 52</w:t>
            </w:r>
            <w:r>
              <w:t>5</w:t>
            </w:r>
          </w:p>
          <w:p w14:paraId="48B451C6" w14:textId="105B13CC" w:rsidR="00A54052" w:rsidRDefault="006E4E8A" w:rsidP="005D2017">
            <w:pPr>
              <w:pStyle w:val="CasesLegislationAppealFrom"/>
              <w:spacing w:after="60"/>
            </w:pPr>
            <w:r>
              <w:rPr>
                <w:i/>
              </w:rPr>
              <w:t>Meeseena v Carr</w:t>
            </w:r>
            <w:r>
              <w:t xml:space="preserve"> (1870) LR 9 Eq 260</w:t>
            </w:r>
          </w:p>
          <w:p w14:paraId="11132CF7" w14:textId="22483108" w:rsidR="000C0006" w:rsidRDefault="000C0006" w:rsidP="005D2017">
            <w:pPr>
              <w:pStyle w:val="CasesLegislationAppealFrom"/>
              <w:spacing w:after="60"/>
              <w:rPr>
                <w:sz w:val="23"/>
                <w:szCs w:val="23"/>
              </w:rPr>
            </w:pPr>
            <w:r w:rsidRPr="00945145">
              <w:rPr>
                <w:i/>
                <w:iCs/>
                <w:sz w:val="23"/>
                <w:szCs w:val="23"/>
              </w:rPr>
              <w:t>Metw</w:t>
            </w:r>
            <w:r w:rsidR="00C56AB0">
              <w:rPr>
                <w:i/>
                <w:iCs/>
                <w:sz w:val="23"/>
                <w:szCs w:val="23"/>
              </w:rPr>
              <w:t>ally v University of Wollongong</w:t>
            </w:r>
            <w:r>
              <w:rPr>
                <w:sz w:val="23"/>
                <w:szCs w:val="23"/>
              </w:rPr>
              <w:t xml:space="preserve"> (1985) 60 ALR 68</w:t>
            </w:r>
          </w:p>
          <w:p w14:paraId="05C6E74D" w14:textId="445DC1B2" w:rsidR="000C0006" w:rsidRDefault="00AC1BBB" w:rsidP="005D2017">
            <w:pPr>
              <w:pStyle w:val="CasesLegislationAppealFrom"/>
              <w:spacing w:after="60"/>
            </w:pPr>
            <w:r w:rsidRPr="00C56AB0">
              <w:rPr>
                <w:i/>
              </w:rPr>
              <w:t>Mount Bruce Mining</w:t>
            </w:r>
            <w:r>
              <w:rPr>
                <w:i/>
              </w:rPr>
              <w:t xml:space="preserve"> Pty Ltd v Wright Prospecting Pty Ltd</w:t>
            </w:r>
            <w:r w:rsidR="003A63F9">
              <w:t xml:space="preserve"> </w:t>
            </w:r>
            <w:r>
              <w:t>(2015) 256 CLR 104</w:t>
            </w:r>
          </w:p>
          <w:p w14:paraId="578CB76F" w14:textId="3F435E11" w:rsidR="00AB0409" w:rsidRPr="00C56AB0" w:rsidRDefault="00FA3748" w:rsidP="005D2017">
            <w:pPr>
              <w:pStyle w:val="CasesLegislationAppealFrom"/>
              <w:spacing w:after="60"/>
              <w:rPr>
                <w:sz w:val="23"/>
                <w:szCs w:val="23"/>
              </w:rPr>
            </w:pPr>
            <w:r>
              <w:rPr>
                <w:i/>
                <w:iCs/>
                <w:sz w:val="23"/>
                <w:szCs w:val="23"/>
              </w:rPr>
              <w:t>New South Wales v Kable</w:t>
            </w:r>
            <w:r>
              <w:rPr>
                <w:sz w:val="23"/>
                <w:szCs w:val="23"/>
              </w:rPr>
              <w:t xml:space="preserve"> (2013) 252 CLR 118</w:t>
            </w:r>
          </w:p>
          <w:p w14:paraId="7FBA7124" w14:textId="72FAF909" w:rsidR="006E4E8A" w:rsidRDefault="008D70A6" w:rsidP="005D2017">
            <w:pPr>
              <w:pStyle w:val="CasesLegislationAppealFrom"/>
              <w:spacing w:after="60"/>
            </w:pPr>
            <w:r w:rsidRPr="00945145">
              <w:rPr>
                <w:i/>
                <w:iCs/>
                <w:sz w:val="23"/>
                <w:szCs w:val="23"/>
              </w:rPr>
              <w:t xml:space="preserve">O’Brien v Komesaroff </w:t>
            </w:r>
            <w:r w:rsidRPr="00945145">
              <w:rPr>
                <w:sz w:val="23"/>
                <w:szCs w:val="23"/>
              </w:rPr>
              <w:t>(1982) 150 CLR 310</w:t>
            </w:r>
          </w:p>
          <w:p w14:paraId="0D8566BB" w14:textId="2D646D2A" w:rsidR="00A638E1" w:rsidRDefault="00A638E1" w:rsidP="005D2017">
            <w:pPr>
              <w:pStyle w:val="CasesLegislationAppealFrom"/>
              <w:spacing w:after="60"/>
            </w:pPr>
            <w:r>
              <w:rPr>
                <w:i/>
              </w:rPr>
              <w:t>Parbery v QNI Metals Pty Ltd</w:t>
            </w:r>
            <w:r>
              <w:t xml:space="preserve"> [2020] QSC 143</w:t>
            </w:r>
          </w:p>
          <w:p w14:paraId="00BCBAF4" w14:textId="2A375D2B" w:rsidR="003D3294" w:rsidRPr="00260140" w:rsidRDefault="003D3294" w:rsidP="005D2017">
            <w:pPr>
              <w:pStyle w:val="CasesLegislationAppealFrom"/>
              <w:spacing w:after="60"/>
            </w:pPr>
            <w:r w:rsidRPr="00C56AB0">
              <w:rPr>
                <w:i/>
              </w:rPr>
              <w:t>Pelham v Pelham</w:t>
            </w:r>
            <w:r>
              <w:t xml:space="preserve"> </w:t>
            </w:r>
            <w:r w:rsidR="001C56AB">
              <w:rPr>
                <w:i/>
              </w:rPr>
              <w:t>&amp; Braybrook</w:t>
            </w:r>
            <w:r w:rsidR="001C56AB">
              <w:t xml:space="preserve"> </w:t>
            </w:r>
            <w:r>
              <w:t>[1955] SASR 53</w:t>
            </w:r>
          </w:p>
          <w:p w14:paraId="171230A1" w14:textId="17E3C4CE" w:rsidR="001521D7" w:rsidRDefault="001521D7" w:rsidP="005D2017">
            <w:pPr>
              <w:pStyle w:val="CasesLegislationAppealFrom"/>
              <w:spacing w:after="60"/>
            </w:pPr>
            <w:r>
              <w:rPr>
                <w:i/>
              </w:rPr>
              <w:t xml:space="preserve">Pilmer v HIH Casualty &amp; General Insurance Ltd (No 2) </w:t>
            </w:r>
            <w:r>
              <w:t>(2004) 90 SASR 465</w:t>
            </w:r>
          </w:p>
          <w:p w14:paraId="44C5E8FF" w14:textId="6E6D3C29" w:rsidR="00657DFF" w:rsidRDefault="00A54052" w:rsidP="005D2017">
            <w:pPr>
              <w:pStyle w:val="CasesLegislationAppealFrom"/>
              <w:spacing w:after="60"/>
              <w:rPr>
                <w:sz w:val="23"/>
                <w:szCs w:val="23"/>
              </w:rPr>
            </w:pPr>
            <w:r w:rsidRPr="00860EB9">
              <w:rPr>
                <w:i/>
                <w:iCs/>
                <w:sz w:val="23"/>
                <w:szCs w:val="23"/>
              </w:rPr>
              <w:t>Professional Service</w:t>
            </w:r>
            <w:r>
              <w:rPr>
                <w:i/>
                <w:iCs/>
                <w:sz w:val="23"/>
                <w:szCs w:val="23"/>
              </w:rPr>
              <w:t>s </w:t>
            </w:r>
            <w:r w:rsidRPr="00860EB9">
              <w:rPr>
                <w:i/>
                <w:iCs/>
                <w:sz w:val="23"/>
                <w:szCs w:val="23"/>
              </w:rPr>
              <w:t xml:space="preserve">of Australia Pty Ltd v Computer Accounting and Tax Pty Ltd </w:t>
            </w:r>
            <w:r w:rsidRPr="00860EB9">
              <w:rPr>
                <w:sz w:val="23"/>
                <w:szCs w:val="23"/>
              </w:rPr>
              <w:t>[2010] WASC 38</w:t>
            </w:r>
          </w:p>
          <w:p w14:paraId="6FA9DDFD" w14:textId="1C69B323" w:rsidR="00A54052" w:rsidRDefault="00A54052" w:rsidP="005D2017">
            <w:pPr>
              <w:pStyle w:val="CasesLegislationAppealFrom"/>
              <w:spacing w:after="60"/>
              <w:rPr>
                <w:sz w:val="23"/>
                <w:szCs w:val="23"/>
              </w:rPr>
            </w:pPr>
            <w:r w:rsidRPr="00860EB9">
              <w:rPr>
                <w:i/>
                <w:iCs/>
                <w:sz w:val="23"/>
                <w:szCs w:val="23"/>
              </w:rPr>
              <w:t>Professional Service</w:t>
            </w:r>
            <w:r>
              <w:rPr>
                <w:i/>
                <w:iCs/>
                <w:sz w:val="23"/>
                <w:szCs w:val="23"/>
              </w:rPr>
              <w:t>s </w:t>
            </w:r>
            <w:r w:rsidRPr="00860EB9">
              <w:rPr>
                <w:i/>
                <w:iCs/>
                <w:sz w:val="23"/>
                <w:szCs w:val="23"/>
              </w:rPr>
              <w:t xml:space="preserve">of Australia Pty Ltd v Computer Accounting and Tax Pty Ltd (No 2) </w:t>
            </w:r>
            <w:r w:rsidRPr="00860EB9">
              <w:rPr>
                <w:sz w:val="23"/>
                <w:szCs w:val="23"/>
              </w:rPr>
              <w:t>[2010] WASC 113</w:t>
            </w:r>
          </w:p>
          <w:p w14:paraId="016AA6A3" w14:textId="67E634C3" w:rsidR="00A54052" w:rsidRDefault="00A54052" w:rsidP="005D2017">
            <w:pPr>
              <w:pStyle w:val="CasesLegislationAppealFrom"/>
              <w:spacing w:after="60"/>
              <w:rPr>
                <w:sz w:val="23"/>
                <w:szCs w:val="23"/>
              </w:rPr>
            </w:pPr>
            <w:r w:rsidRPr="00860EB9">
              <w:rPr>
                <w:i/>
                <w:iCs/>
                <w:sz w:val="23"/>
                <w:szCs w:val="23"/>
              </w:rPr>
              <w:t>Professional Service</w:t>
            </w:r>
            <w:r>
              <w:rPr>
                <w:i/>
                <w:iCs/>
                <w:sz w:val="23"/>
                <w:szCs w:val="23"/>
              </w:rPr>
              <w:t>s </w:t>
            </w:r>
            <w:r w:rsidRPr="00860EB9">
              <w:rPr>
                <w:i/>
                <w:iCs/>
                <w:sz w:val="23"/>
                <w:szCs w:val="23"/>
              </w:rPr>
              <w:t xml:space="preserve">of Australia Pty Ltd (administrator appointed) v Computer Accounting and Tax Pty Ltd (No 3) </w:t>
            </w:r>
            <w:r w:rsidRPr="00860EB9">
              <w:rPr>
                <w:sz w:val="23"/>
                <w:szCs w:val="23"/>
              </w:rPr>
              <w:lastRenderedPageBreak/>
              <w:t>[2010] WASC 93</w:t>
            </w:r>
          </w:p>
          <w:p w14:paraId="00F8B384" w14:textId="28466AA7" w:rsidR="005372CB" w:rsidRPr="00C56AB0" w:rsidRDefault="005372CB" w:rsidP="005D2017">
            <w:pPr>
              <w:pStyle w:val="CasesLegislationAppealFrom"/>
              <w:spacing w:after="60"/>
            </w:pPr>
            <w:r>
              <w:rPr>
                <w:i/>
              </w:rPr>
              <w:t>PT Garuda Indonesia Ltd v Grellman</w:t>
            </w:r>
            <w:r>
              <w:t xml:space="preserve"> (1992) 35 FCR 515</w:t>
            </w:r>
          </w:p>
          <w:p w14:paraId="511D7966" w14:textId="1EAF43BA" w:rsidR="00AD59E9" w:rsidRDefault="00AD59E9" w:rsidP="005D2017">
            <w:pPr>
              <w:pStyle w:val="CasesLegislationAppealFrom"/>
              <w:spacing w:after="60"/>
            </w:pPr>
            <w:r w:rsidRPr="008B4584">
              <w:rPr>
                <w:i/>
                <w:iCs/>
              </w:rPr>
              <w:t xml:space="preserve">Re Armstrong </w:t>
            </w:r>
            <w:r>
              <w:t>(1960) VR 202</w:t>
            </w:r>
          </w:p>
          <w:p w14:paraId="19ECA111" w14:textId="48CB3307" w:rsidR="00657DFF" w:rsidRDefault="00657DFF" w:rsidP="005D2017">
            <w:pPr>
              <w:pStyle w:val="CasesLegislationAppealFrom"/>
              <w:spacing w:after="60"/>
            </w:pPr>
            <w:r>
              <w:rPr>
                <w:i/>
              </w:rPr>
              <w:t xml:space="preserve">Re Australian Elizabethan Theatre Trust; Lord v Commonwealth Bank of Australia </w:t>
            </w:r>
            <w:r>
              <w:t>(1991) 30 FCR 491</w:t>
            </w:r>
          </w:p>
          <w:p w14:paraId="36716EA8" w14:textId="3109E024" w:rsidR="00B871A1" w:rsidRDefault="00B871A1" w:rsidP="005D2017">
            <w:pPr>
              <w:pStyle w:val="CasesLegislationAppealFrom"/>
              <w:spacing w:after="60"/>
            </w:pPr>
            <w:r w:rsidRPr="00CE0808">
              <w:rPr>
                <w:i/>
              </w:rPr>
              <w:t>Re Billington</w:t>
            </w:r>
            <w:r>
              <w:t xml:space="preserve"> [1949] St R 102</w:t>
            </w:r>
          </w:p>
          <w:p w14:paraId="212CBC71" w14:textId="75506659" w:rsidR="006E542A" w:rsidRDefault="006E542A" w:rsidP="005D2017">
            <w:pPr>
              <w:pStyle w:val="CasesLegislationAppealFrom"/>
              <w:spacing w:after="60"/>
            </w:pPr>
            <w:r w:rsidRPr="006E542A">
              <w:rPr>
                <w:i/>
              </w:rPr>
              <w:t>Re Courtenay House</w:t>
            </w:r>
            <w:r w:rsidRPr="00A45E8E">
              <w:rPr>
                <w:i/>
              </w:rPr>
              <w:t xml:space="preserve"> Capital Trading Group Pty Ltd </w:t>
            </w:r>
            <w:r w:rsidRPr="00A45E8E">
              <w:rPr>
                <w:i/>
                <w:iCs/>
              </w:rPr>
              <w:t>(in liq)</w:t>
            </w:r>
            <w:r>
              <w:t xml:space="preserve"> </w:t>
            </w:r>
            <w:r w:rsidRPr="00A45E8E">
              <w:t>[2018] NSWSC 404</w:t>
            </w:r>
          </w:p>
          <w:p w14:paraId="28735972" w14:textId="6BDA03A8" w:rsidR="006E542A" w:rsidRDefault="006E542A" w:rsidP="005D2017">
            <w:pPr>
              <w:pStyle w:val="CasesLegislationAppealFrom"/>
              <w:spacing w:after="60"/>
            </w:pPr>
            <w:r w:rsidRPr="00E4309B">
              <w:rPr>
                <w:i/>
              </w:rPr>
              <w:t>Re</w:t>
            </w:r>
            <w:r>
              <w:rPr>
                <w:i/>
              </w:rPr>
              <w:t> </w:t>
            </w:r>
            <w:r w:rsidRPr="00E4309B">
              <w:rPr>
                <w:i/>
              </w:rPr>
              <w:t xml:space="preserve">Kayford Ltd (in Liq) </w:t>
            </w:r>
            <w:r>
              <w:t>[1975] 1 All ER 604</w:t>
            </w:r>
          </w:p>
          <w:p w14:paraId="67BE8F50" w14:textId="2CAB9BAB" w:rsidR="005D2017" w:rsidRDefault="005D2017" w:rsidP="005D2017">
            <w:pPr>
              <w:pStyle w:val="CasesLegislationAppealFrom"/>
              <w:spacing w:after="60"/>
            </w:pPr>
            <w:r>
              <w:rPr>
                <w:i/>
              </w:rPr>
              <w:t xml:space="preserve">Robinson Helicopter Inc v McDermott </w:t>
            </w:r>
            <w:r>
              <w:t>(2016) 331 ALR 550</w:t>
            </w:r>
          </w:p>
          <w:p w14:paraId="4E7FB52E" w14:textId="1229CEDC" w:rsidR="00144C13" w:rsidRDefault="00144C13" w:rsidP="005D2017">
            <w:pPr>
              <w:pStyle w:val="CasesLegislationAppealFrom"/>
              <w:spacing w:after="60"/>
            </w:pPr>
            <w:r w:rsidRPr="00F36745">
              <w:rPr>
                <w:i/>
              </w:rPr>
              <w:t>Rosenbaum v Baidarman (No 2)</w:t>
            </w:r>
            <w:r w:rsidRPr="00797742">
              <w:t xml:space="preserve"> [2021] NSWSC 574</w:t>
            </w:r>
          </w:p>
          <w:p w14:paraId="4547E8E1" w14:textId="4CF07D49" w:rsidR="00657DFF" w:rsidRDefault="004F6FF5" w:rsidP="00860DB7">
            <w:pPr>
              <w:pStyle w:val="CasesLegislationAppealFrom"/>
              <w:spacing w:after="60"/>
            </w:pPr>
            <w:r>
              <w:rPr>
                <w:i/>
              </w:rPr>
              <w:t xml:space="preserve">State Rail Authority of New South Wales v </w:t>
            </w:r>
            <w:r w:rsidRPr="004F6FF5">
              <w:rPr>
                <w:i/>
              </w:rPr>
              <w:t>Earthline</w:t>
            </w:r>
            <w:r>
              <w:rPr>
                <w:i/>
              </w:rPr>
              <w:t xml:space="preserve"> Constructions Pty Ltd (in liq) </w:t>
            </w:r>
            <w:r w:rsidR="00DA63D5">
              <w:t>(</w:t>
            </w:r>
            <w:r>
              <w:t>1999</w:t>
            </w:r>
            <w:r w:rsidR="00DA63D5">
              <w:t>)</w:t>
            </w:r>
            <w:r>
              <w:t xml:space="preserve"> 160 ALR 588</w:t>
            </w:r>
          </w:p>
          <w:p w14:paraId="4628B287" w14:textId="03D464DB" w:rsidR="00DF209B" w:rsidRDefault="00DF209B" w:rsidP="00860DB7">
            <w:pPr>
              <w:pStyle w:val="CasesLegislationAppealFrom"/>
              <w:spacing w:after="60"/>
            </w:pPr>
            <w:r w:rsidRPr="00C56AB0">
              <w:rPr>
                <w:i/>
              </w:rPr>
              <w:t>Technomin</w:t>
            </w:r>
            <w:r w:rsidRPr="00743F46">
              <w:rPr>
                <w:i/>
              </w:rPr>
              <w:t xml:space="preserve"> </w:t>
            </w:r>
            <w:r w:rsidRPr="003975B9">
              <w:rPr>
                <w:i/>
              </w:rPr>
              <w:t>Australia</w:t>
            </w:r>
            <w:r w:rsidRPr="00743F46">
              <w:rPr>
                <w:i/>
              </w:rPr>
              <w:t xml:space="preserve"> Pty Ltd v Xstrata Nickel Australasia Operation</w:t>
            </w:r>
            <w:r>
              <w:rPr>
                <w:i/>
              </w:rPr>
              <w:t>s </w:t>
            </w:r>
            <w:r w:rsidRPr="00743F46">
              <w:rPr>
                <w:i/>
              </w:rPr>
              <w:t>Pty Ltd (No 4)</w:t>
            </w:r>
            <w:r w:rsidRPr="00A121C0">
              <w:t xml:space="preserve"> [2014] WASC 405</w:t>
            </w:r>
          </w:p>
          <w:p w14:paraId="526093FE" w14:textId="78AAC8A2" w:rsidR="006D3129" w:rsidRDefault="006D3129" w:rsidP="00860DB7">
            <w:pPr>
              <w:pStyle w:val="CasesLegislationAppealFrom"/>
              <w:spacing w:after="60"/>
            </w:pPr>
            <w:r>
              <w:rPr>
                <w:i/>
              </w:rPr>
              <w:t>Toksoz v Westpac Banking Corporation</w:t>
            </w:r>
            <w:r>
              <w:t xml:space="preserve"> (2012) 289 ALR 577</w:t>
            </w:r>
          </w:p>
          <w:p w14:paraId="57AD3977" w14:textId="695D6F23" w:rsidR="00657DFF" w:rsidRDefault="00657DFF" w:rsidP="00860DB7">
            <w:pPr>
              <w:pStyle w:val="CasesLegislationAppealFrom"/>
              <w:spacing w:after="60"/>
            </w:pPr>
            <w:r>
              <w:rPr>
                <w:i/>
              </w:rPr>
              <w:t xml:space="preserve">Trident General Insurance Co Ltd v McNiece Bros Pty Ltd </w:t>
            </w:r>
            <w:r>
              <w:t>(1988) 165 CLR 107</w:t>
            </w:r>
          </w:p>
          <w:p w14:paraId="44B335F1" w14:textId="0C42E2B4" w:rsidR="00C56AB0" w:rsidRDefault="00C56AB0" w:rsidP="00860DB7">
            <w:pPr>
              <w:pStyle w:val="CasesLegislationAppealFrom"/>
              <w:spacing w:after="60"/>
            </w:pPr>
            <w:r>
              <w:rPr>
                <w:i/>
                <w:iCs/>
              </w:rPr>
              <w:t xml:space="preserve">Trustee of the </w:t>
            </w:r>
            <w:r w:rsidRPr="00CA139B">
              <w:rPr>
                <w:i/>
                <w:iCs/>
              </w:rPr>
              <w:t xml:space="preserve">Property of </w:t>
            </w:r>
            <w:r w:rsidRPr="00CA139B">
              <w:rPr>
                <w:i/>
              </w:rPr>
              <w:t>Cummin</w:t>
            </w:r>
            <w:r>
              <w:rPr>
                <w:i/>
              </w:rPr>
              <w:t>s </w:t>
            </w:r>
            <w:r w:rsidRPr="00C61FD9">
              <w:rPr>
                <w:i/>
              </w:rPr>
              <w:t>(a bankrupt)</w:t>
            </w:r>
            <w:r w:rsidRPr="00CA139B">
              <w:rPr>
                <w:i/>
              </w:rPr>
              <w:t xml:space="preserve"> v Cummin</w:t>
            </w:r>
            <w:r>
              <w:rPr>
                <w:i/>
              </w:rPr>
              <w:t>s </w:t>
            </w:r>
            <w:r w:rsidRPr="00C61FD9">
              <w:t>(2006) 227 CLR 278</w:t>
            </w:r>
          </w:p>
          <w:p w14:paraId="7CFFB8C7" w14:textId="4CB102AB" w:rsidR="00DC2782" w:rsidRDefault="00DC2782" w:rsidP="00860DB7">
            <w:pPr>
              <w:pStyle w:val="CasesLegislationAppealFrom"/>
              <w:spacing w:after="60"/>
            </w:pPr>
            <w:r w:rsidRPr="00B91EF3">
              <w:rPr>
                <w:i/>
              </w:rPr>
              <w:t>Trustee</w:t>
            </w:r>
            <w:r>
              <w:rPr>
                <w:i/>
              </w:rPr>
              <w:t>s </w:t>
            </w:r>
            <w:r w:rsidRPr="00B91EF3">
              <w:rPr>
                <w:i/>
              </w:rPr>
              <w:t>of the Kean Memorial Trust Fund v Attorney-General (SA)</w:t>
            </w:r>
            <w:r>
              <w:t xml:space="preserve"> (2003) 86 SASR 449</w:t>
            </w:r>
          </w:p>
          <w:p w14:paraId="0A61588D" w14:textId="25228D9C" w:rsidR="00DA63D5" w:rsidRDefault="006E542A" w:rsidP="00860DB7">
            <w:pPr>
              <w:pStyle w:val="CasesLegislationAppealFrom"/>
              <w:spacing w:after="60"/>
            </w:pPr>
            <w:r w:rsidRPr="00A45E8E">
              <w:rPr>
                <w:i/>
              </w:rPr>
              <w:t xml:space="preserve">Twinsectra Ltd v Yardley </w:t>
            </w:r>
            <w:r w:rsidRPr="00A45E8E">
              <w:t>[2002] 2 AC 164</w:t>
            </w:r>
          </w:p>
          <w:p w14:paraId="399F51F2" w14:textId="0B18B5C1" w:rsidR="004C35CB" w:rsidRDefault="004C35CB" w:rsidP="00860DB7">
            <w:pPr>
              <w:pStyle w:val="CasesLegislationAppealFrom"/>
              <w:spacing w:after="60"/>
            </w:pPr>
            <w:r>
              <w:rPr>
                <w:i/>
              </w:rPr>
              <w:t xml:space="preserve">Van Rassel v </w:t>
            </w:r>
            <w:r w:rsidRPr="00F6726F">
              <w:rPr>
                <w:i/>
              </w:rPr>
              <w:t>Kroon</w:t>
            </w:r>
            <w:r>
              <w:t xml:space="preserve"> (1953) 87 CLR 298</w:t>
            </w:r>
          </w:p>
          <w:p w14:paraId="4E016AA1" w14:textId="0D798511" w:rsidR="00084C54" w:rsidRDefault="00084C54" w:rsidP="00860DB7">
            <w:pPr>
              <w:pStyle w:val="CasesLegislationAppealFrom"/>
              <w:spacing w:after="60"/>
            </w:pPr>
            <w:r>
              <w:rPr>
                <w:i/>
              </w:rPr>
              <w:t>Vitali v Stachnik</w:t>
            </w:r>
            <w:r>
              <w:t xml:space="preserve"> [2001] NSWSC 303</w:t>
            </w:r>
          </w:p>
          <w:p w14:paraId="5ABF200D" w14:textId="6741102B" w:rsidR="00E03422" w:rsidRDefault="004F6FF5" w:rsidP="00860DB7">
            <w:pPr>
              <w:pStyle w:val="CasesLegislationAppealFrom"/>
              <w:spacing w:after="60"/>
            </w:pPr>
            <w:r w:rsidRPr="004F6FF5">
              <w:rPr>
                <w:i/>
              </w:rPr>
              <w:t>Warren v Coombes</w:t>
            </w:r>
            <w:r>
              <w:rPr>
                <w:b/>
                <w:i/>
              </w:rPr>
              <w:t> </w:t>
            </w:r>
            <w:r>
              <w:t>(1979) 142 CLR 531</w:t>
            </w:r>
          </w:p>
          <w:p w14:paraId="6FFAE0A7" w14:textId="77777777" w:rsidR="00F6726F" w:rsidRDefault="00355F23" w:rsidP="00860DB7">
            <w:pPr>
              <w:pStyle w:val="CasesLegislationAppealFrom"/>
              <w:spacing w:after="60"/>
            </w:pPr>
            <w:r w:rsidRPr="00C869F1">
              <w:rPr>
                <w:i/>
              </w:rPr>
              <w:t>Wilkinson v Clerical Administrative and Related Employee</w:t>
            </w:r>
            <w:r>
              <w:rPr>
                <w:i/>
              </w:rPr>
              <w:t>s </w:t>
            </w:r>
            <w:r w:rsidRPr="00C869F1">
              <w:rPr>
                <w:i/>
              </w:rPr>
              <w:t xml:space="preserve">Superannuation Pty Ltd </w:t>
            </w:r>
            <w:r>
              <w:t>(1998) 152 ALR 332</w:t>
            </w:r>
          </w:p>
          <w:p w14:paraId="33C5E1C0" w14:textId="4FD6E5E1" w:rsidR="007B3C48" w:rsidRDefault="00F6726F" w:rsidP="00860DB7">
            <w:pPr>
              <w:pStyle w:val="CasesLegislationAppealFrom"/>
              <w:spacing w:after="60"/>
            </w:pPr>
            <w:r>
              <w:rPr>
                <w:i/>
              </w:rPr>
              <w:t>Young v Murphy</w:t>
            </w:r>
            <w:r>
              <w:t xml:space="preserve"> [1996] 1 VR 279 </w:t>
            </w:r>
            <w:r w:rsidR="007B3C48">
              <w:t xml:space="preserve"> </w:t>
            </w:r>
            <w:bookmarkEnd w:id="6"/>
          </w:p>
        </w:tc>
      </w:tr>
      <w:tr w:rsidR="007B3C48" w14:paraId="62795056" w14:textId="77777777" w:rsidTr="00260140">
        <w:tc>
          <w:tcPr>
            <w:tcW w:w="3084" w:type="dxa"/>
            <w:shd w:val="clear" w:color="auto" w:fill="auto"/>
          </w:tcPr>
          <w:p w14:paraId="441A55BC" w14:textId="77777777" w:rsidR="007B3C48" w:rsidRDefault="007B3C48" w:rsidP="00860DB7">
            <w:pPr>
              <w:pStyle w:val="Normal1linespace"/>
              <w:widowControl w:val="0"/>
            </w:pPr>
          </w:p>
        </w:tc>
        <w:tc>
          <w:tcPr>
            <w:tcW w:w="5989" w:type="dxa"/>
            <w:shd w:val="clear" w:color="auto" w:fill="auto"/>
          </w:tcPr>
          <w:p w14:paraId="4157DAFF" w14:textId="77777777" w:rsidR="007B3C48" w:rsidRDefault="007B3C48" w:rsidP="00860DB7">
            <w:pPr>
              <w:pStyle w:val="Normal1linespace"/>
              <w:widowControl w:val="0"/>
              <w:jc w:val="left"/>
            </w:pPr>
          </w:p>
        </w:tc>
      </w:tr>
      <w:tr w:rsidR="007B3C48" w14:paraId="632ECD7E" w14:textId="77777777" w:rsidTr="00260140">
        <w:tc>
          <w:tcPr>
            <w:tcW w:w="3084" w:type="dxa"/>
            <w:shd w:val="clear" w:color="auto" w:fill="auto"/>
          </w:tcPr>
          <w:p w14:paraId="630BDC11" w14:textId="77777777" w:rsidR="007B3C48" w:rsidRDefault="007B3C48" w:rsidP="00860DB7">
            <w:pPr>
              <w:pStyle w:val="Normal1linespace"/>
              <w:widowControl w:val="0"/>
            </w:pPr>
            <w:r>
              <w:t>Division:</w:t>
            </w:r>
          </w:p>
        </w:tc>
        <w:tc>
          <w:tcPr>
            <w:tcW w:w="5989" w:type="dxa"/>
            <w:shd w:val="clear" w:color="auto" w:fill="auto"/>
          </w:tcPr>
          <w:p w14:paraId="5906566F" w14:textId="394872BF" w:rsidR="007B3C48" w:rsidRPr="00F17599" w:rsidRDefault="007B3C48" w:rsidP="00860DB7">
            <w:pPr>
              <w:pStyle w:val="Normal1linespace"/>
              <w:widowControl w:val="0"/>
              <w:jc w:val="left"/>
            </w:pPr>
            <w:r>
              <w:t>General Division</w:t>
            </w:r>
          </w:p>
        </w:tc>
      </w:tr>
      <w:tr w:rsidR="007B3C48" w14:paraId="030E82BD" w14:textId="77777777" w:rsidTr="00260140">
        <w:tc>
          <w:tcPr>
            <w:tcW w:w="3084" w:type="dxa"/>
            <w:shd w:val="clear" w:color="auto" w:fill="auto"/>
          </w:tcPr>
          <w:p w14:paraId="158E4D91" w14:textId="77777777" w:rsidR="007B3C48" w:rsidRDefault="007B3C48" w:rsidP="00860DB7">
            <w:pPr>
              <w:pStyle w:val="Normal1linespace"/>
              <w:widowControl w:val="0"/>
            </w:pPr>
            <w:bookmarkStart w:id="7" w:name="Registry_rows" w:colFirst="0" w:colLast="1"/>
          </w:p>
        </w:tc>
        <w:tc>
          <w:tcPr>
            <w:tcW w:w="5989" w:type="dxa"/>
            <w:shd w:val="clear" w:color="auto" w:fill="auto"/>
          </w:tcPr>
          <w:p w14:paraId="0F4271A5" w14:textId="77777777" w:rsidR="007B3C48" w:rsidRDefault="007B3C48" w:rsidP="00860DB7">
            <w:pPr>
              <w:pStyle w:val="Normal1linespace"/>
              <w:widowControl w:val="0"/>
              <w:jc w:val="left"/>
            </w:pPr>
          </w:p>
        </w:tc>
      </w:tr>
      <w:tr w:rsidR="007B3C48" w14:paraId="0D611534" w14:textId="77777777" w:rsidTr="00260140">
        <w:tc>
          <w:tcPr>
            <w:tcW w:w="3084" w:type="dxa"/>
            <w:shd w:val="clear" w:color="auto" w:fill="auto"/>
          </w:tcPr>
          <w:p w14:paraId="5EBA3E30" w14:textId="77777777" w:rsidR="007B3C48" w:rsidRDefault="007B3C48" w:rsidP="00860DB7">
            <w:pPr>
              <w:pStyle w:val="Normal1linespace"/>
              <w:widowControl w:val="0"/>
            </w:pPr>
            <w:r>
              <w:t>Registry:</w:t>
            </w:r>
          </w:p>
        </w:tc>
        <w:tc>
          <w:tcPr>
            <w:tcW w:w="5989" w:type="dxa"/>
            <w:shd w:val="clear" w:color="auto" w:fill="auto"/>
          </w:tcPr>
          <w:p w14:paraId="29F093C1" w14:textId="020760AF" w:rsidR="007B3C48" w:rsidRPr="00F17599" w:rsidRDefault="007B3C48" w:rsidP="00860DB7">
            <w:pPr>
              <w:pStyle w:val="Normal1linespace"/>
              <w:widowControl w:val="0"/>
              <w:jc w:val="left"/>
            </w:pPr>
            <w:r>
              <w:t>Western Australia</w:t>
            </w:r>
          </w:p>
        </w:tc>
      </w:tr>
      <w:tr w:rsidR="007B3C48" w14:paraId="6BCE6C16" w14:textId="77777777" w:rsidTr="00260140">
        <w:tc>
          <w:tcPr>
            <w:tcW w:w="3084" w:type="dxa"/>
            <w:shd w:val="clear" w:color="auto" w:fill="auto"/>
          </w:tcPr>
          <w:p w14:paraId="6077274F" w14:textId="77777777" w:rsidR="007B3C48" w:rsidRDefault="007B3C48" w:rsidP="00860DB7">
            <w:pPr>
              <w:pStyle w:val="Normal1linespace"/>
              <w:widowControl w:val="0"/>
            </w:pPr>
            <w:bookmarkStart w:id="8" w:name="NPARow" w:colFirst="0" w:colLast="1"/>
            <w:bookmarkEnd w:id="7"/>
          </w:p>
        </w:tc>
        <w:tc>
          <w:tcPr>
            <w:tcW w:w="5989" w:type="dxa"/>
            <w:shd w:val="clear" w:color="auto" w:fill="auto"/>
          </w:tcPr>
          <w:p w14:paraId="562BDD1C" w14:textId="77777777" w:rsidR="007B3C48" w:rsidRPr="00F17599" w:rsidRDefault="007B3C48" w:rsidP="00860DB7">
            <w:pPr>
              <w:pStyle w:val="Normal1linespace"/>
              <w:widowControl w:val="0"/>
              <w:jc w:val="left"/>
              <w:rPr>
                <w:b/>
              </w:rPr>
            </w:pPr>
          </w:p>
        </w:tc>
      </w:tr>
      <w:tr w:rsidR="007B3C48" w14:paraId="50EE7ADA" w14:textId="77777777" w:rsidTr="00260140">
        <w:tc>
          <w:tcPr>
            <w:tcW w:w="3084" w:type="dxa"/>
            <w:shd w:val="clear" w:color="auto" w:fill="auto"/>
          </w:tcPr>
          <w:p w14:paraId="69157DED" w14:textId="77777777" w:rsidR="007B3C48" w:rsidRDefault="007B3C48" w:rsidP="00860DB7">
            <w:pPr>
              <w:pStyle w:val="Normal1linespace"/>
              <w:widowControl w:val="0"/>
            </w:pPr>
            <w:r>
              <w:t>National Practice Area:</w:t>
            </w:r>
          </w:p>
        </w:tc>
        <w:tc>
          <w:tcPr>
            <w:tcW w:w="5989" w:type="dxa"/>
            <w:shd w:val="clear" w:color="auto" w:fill="auto"/>
          </w:tcPr>
          <w:p w14:paraId="788CE9B3" w14:textId="2C53ECEB" w:rsidR="007B3C48" w:rsidRPr="00F17599" w:rsidRDefault="007B3C48" w:rsidP="00860DB7">
            <w:pPr>
              <w:pStyle w:val="Normal1linespace"/>
              <w:widowControl w:val="0"/>
              <w:jc w:val="left"/>
              <w:rPr>
                <w:b/>
              </w:rPr>
            </w:pPr>
            <w:r>
              <w:t>Commercial and Corporations</w:t>
            </w:r>
          </w:p>
        </w:tc>
      </w:tr>
      <w:tr w:rsidR="007B3C48" w14:paraId="656077A1" w14:textId="77777777" w:rsidTr="00260140">
        <w:tc>
          <w:tcPr>
            <w:tcW w:w="3084" w:type="dxa"/>
            <w:shd w:val="clear" w:color="auto" w:fill="auto"/>
          </w:tcPr>
          <w:p w14:paraId="67EBDCBA" w14:textId="77777777" w:rsidR="007B3C48" w:rsidRDefault="007B3C48" w:rsidP="00860DB7">
            <w:pPr>
              <w:pStyle w:val="Normal1linespace"/>
              <w:widowControl w:val="0"/>
            </w:pPr>
            <w:bookmarkStart w:id="9" w:name="SubAreaRow" w:colFirst="0" w:colLast="1"/>
            <w:bookmarkEnd w:id="8"/>
          </w:p>
        </w:tc>
        <w:tc>
          <w:tcPr>
            <w:tcW w:w="5989" w:type="dxa"/>
            <w:shd w:val="clear" w:color="auto" w:fill="auto"/>
          </w:tcPr>
          <w:p w14:paraId="5E7FBC1C" w14:textId="77777777" w:rsidR="007B3C48" w:rsidRDefault="007B3C48" w:rsidP="00860DB7">
            <w:pPr>
              <w:pStyle w:val="Normal1linespace"/>
              <w:widowControl w:val="0"/>
              <w:jc w:val="left"/>
            </w:pPr>
          </w:p>
        </w:tc>
      </w:tr>
      <w:tr w:rsidR="007B3C48" w14:paraId="3416813A" w14:textId="77777777" w:rsidTr="00260140">
        <w:tc>
          <w:tcPr>
            <w:tcW w:w="3084" w:type="dxa"/>
            <w:shd w:val="clear" w:color="auto" w:fill="auto"/>
          </w:tcPr>
          <w:p w14:paraId="40DA4630" w14:textId="77777777" w:rsidR="007B3C48" w:rsidRDefault="007B3C48" w:rsidP="00860DB7">
            <w:pPr>
              <w:pStyle w:val="Normal1linespace"/>
              <w:widowControl w:val="0"/>
            </w:pPr>
            <w:r>
              <w:t>Sub-area:</w:t>
            </w:r>
          </w:p>
        </w:tc>
        <w:tc>
          <w:tcPr>
            <w:tcW w:w="5989" w:type="dxa"/>
            <w:shd w:val="clear" w:color="auto" w:fill="auto"/>
          </w:tcPr>
          <w:p w14:paraId="10C36C18" w14:textId="3F6AD620" w:rsidR="007B3C48" w:rsidRPr="00837288" w:rsidRDefault="007B3C48" w:rsidP="00860DB7">
            <w:pPr>
              <w:pStyle w:val="Normal1linespace"/>
              <w:widowControl w:val="0"/>
              <w:jc w:val="left"/>
            </w:pPr>
            <w:r w:rsidRPr="00592CCA">
              <w:rPr>
                <w:lang w:val="en-US"/>
              </w:rPr>
              <w:t>General and Personal</w:t>
            </w:r>
            <w:r>
              <w:t xml:space="preserve"> Insolvency</w:t>
            </w:r>
          </w:p>
        </w:tc>
      </w:tr>
      <w:bookmarkEnd w:id="9"/>
      <w:tr w:rsidR="007B3C48" w14:paraId="5B81D1B8" w14:textId="77777777" w:rsidTr="00260140">
        <w:tc>
          <w:tcPr>
            <w:tcW w:w="3084" w:type="dxa"/>
            <w:shd w:val="clear" w:color="auto" w:fill="auto"/>
          </w:tcPr>
          <w:p w14:paraId="5E6863DD" w14:textId="77777777" w:rsidR="007B3C48" w:rsidRDefault="007B3C48" w:rsidP="00860DB7">
            <w:pPr>
              <w:pStyle w:val="Normal1linespace"/>
              <w:widowControl w:val="0"/>
            </w:pPr>
          </w:p>
        </w:tc>
        <w:tc>
          <w:tcPr>
            <w:tcW w:w="5989" w:type="dxa"/>
            <w:shd w:val="clear" w:color="auto" w:fill="auto"/>
          </w:tcPr>
          <w:p w14:paraId="65CBEE4C" w14:textId="77777777" w:rsidR="007B3C48" w:rsidRDefault="007B3C48" w:rsidP="00860DB7">
            <w:pPr>
              <w:pStyle w:val="Normal1linespace"/>
              <w:widowControl w:val="0"/>
              <w:jc w:val="left"/>
            </w:pPr>
          </w:p>
        </w:tc>
      </w:tr>
      <w:tr w:rsidR="007B3C48" w14:paraId="741F26C3" w14:textId="77777777" w:rsidTr="00260140">
        <w:tc>
          <w:tcPr>
            <w:tcW w:w="3084" w:type="dxa"/>
            <w:shd w:val="clear" w:color="auto" w:fill="auto"/>
          </w:tcPr>
          <w:p w14:paraId="1E576034" w14:textId="77777777" w:rsidR="007B3C48" w:rsidRDefault="007B3C48" w:rsidP="00860DB7">
            <w:pPr>
              <w:pStyle w:val="Normal1linespace"/>
              <w:widowControl w:val="0"/>
            </w:pPr>
            <w:r>
              <w:t>Number of paragraphs:</w:t>
            </w:r>
          </w:p>
        </w:tc>
        <w:tc>
          <w:tcPr>
            <w:tcW w:w="5989" w:type="dxa"/>
            <w:shd w:val="clear" w:color="auto" w:fill="auto"/>
          </w:tcPr>
          <w:p w14:paraId="191274FF" w14:textId="44B9795C" w:rsidR="007B3C48" w:rsidRDefault="00802424">
            <w:pPr>
              <w:pStyle w:val="Normal1linespace"/>
              <w:widowControl w:val="0"/>
              <w:jc w:val="left"/>
            </w:pPr>
            <w:bookmarkStart w:id="10" w:name="PlaceCategoryParagraphs"/>
            <w:r>
              <w:t>637</w:t>
            </w:r>
            <w:bookmarkEnd w:id="10"/>
          </w:p>
        </w:tc>
      </w:tr>
      <w:tr w:rsidR="007B3C48" w14:paraId="18CC1CC0" w14:textId="77777777" w:rsidTr="00260140">
        <w:tc>
          <w:tcPr>
            <w:tcW w:w="3084" w:type="dxa"/>
            <w:shd w:val="clear" w:color="auto" w:fill="auto"/>
          </w:tcPr>
          <w:p w14:paraId="6A1EF5A8" w14:textId="77777777" w:rsidR="007B3C48" w:rsidRDefault="007B3C48" w:rsidP="00860DB7">
            <w:pPr>
              <w:pStyle w:val="Normal1linespace"/>
              <w:widowControl w:val="0"/>
              <w:jc w:val="left"/>
            </w:pPr>
          </w:p>
        </w:tc>
        <w:tc>
          <w:tcPr>
            <w:tcW w:w="5989" w:type="dxa"/>
            <w:shd w:val="clear" w:color="auto" w:fill="auto"/>
          </w:tcPr>
          <w:p w14:paraId="40C320BF" w14:textId="77777777" w:rsidR="007B3C48" w:rsidRDefault="007B3C48" w:rsidP="00860DB7">
            <w:pPr>
              <w:pStyle w:val="Normal1linespace"/>
              <w:widowControl w:val="0"/>
              <w:jc w:val="left"/>
            </w:pPr>
          </w:p>
        </w:tc>
      </w:tr>
      <w:tr w:rsidR="007B3C48" w14:paraId="68E2C764" w14:textId="77777777" w:rsidTr="00260140">
        <w:tc>
          <w:tcPr>
            <w:tcW w:w="3084" w:type="dxa"/>
            <w:shd w:val="clear" w:color="auto" w:fill="auto"/>
          </w:tcPr>
          <w:p w14:paraId="6977B1A9" w14:textId="77777777" w:rsidR="007B3C48" w:rsidRDefault="007B3C48" w:rsidP="00860DB7">
            <w:pPr>
              <w:pStyle w:val="Normal1linespace"/>
              <w:widowControl w:val="0"/>
              <w:jc w:val="left"/>
            </w:pPr>
            <w:r>
              <w:t>Date of last submissions:</w:t>
            </w:r>
          </w:p>
        </w:tc>
        <w:tc>
          <w:tcPr>
            <w:tcW w:w="5989" w:type="dxa"/>
            <w:shd w:val="clear" w:color="auto" w:fill="auto"/>
          </w:tcPr>
          <w:p w14:paraId="2FE79E46" w14:textId="77777777" w:rsidR="007B3C48" w:rsidRDefault="007B3C48" w:rsidP="00860DB7">
            <w:pPr>
              <w:pStyle w:val="Normal1linespace"/>
              <w:widowControl w:val="0"/>
              <w:jc w:val="left"/>
            </w:pPr>
            <w:r>
              <w:t>29 August 2022 (Appellants)</w:t>
            </w:r>
          </w:p>
          <w:p w14:paraId="63AFC343" w14:textId="77777777" w:rsidR="007B3C48" w:rsidRDefault="007B3C48" w:rsidP="00860DB7">
            <w:pPr>
              <w:pStyle w:val="Normal1linespace"/>
              <w:widowControl w:val="0"/>
              <w:jc w:val="left"/>
            </w:pPr>
            <w:r>
              <w:t>6 September 2022 (Respondent)</w:t>
            </w:r>
          </w:p>
        </w:tc>
      </w:tr>
      <w:tr w:rsidR="007B3C48" w14:paraId="0D57E48E" w14:textId="77777777" w:rsidTr="00260140">
        <w:tc>
          <w:tcPr>
            <w:tcW w:w="3084" w:type="dxa"/>
            <w:shd w:val="clear" w:color="auto" w:fill="auto"/>
          </w:tcPr>
          <w:p w14:paraId="5F08304D" w14:textId="77777777" w:rsidR="007B3C48" w:rsidRDefault="007B3C48" w:rsidP="00860DB7">
            <w:pPr>
              <w:pStyle w:val="Normal1linespace"/>
              <w:widowControl w:val="0"/>
              <w:jc w:val="left"/>
            </w:pPr>
          </w:p>
        </w:tc>
        <w:tc>
          <w:tcPr>
            <w:tcW w:w="5989" w:type="dxa"/>
            <w:shd w:val="clear" w:color="auto" w:fill="auto"/>
          </w:tcPr>
          <w:p w14:paraId="5831E62B" w14:textId="77777777" w:rsidR="007B3C48" w:rsidRDefault="007B3C48" w:rsidP="00860DB7">
            <w:pPr>
              <w:pStyle w:val="Normal1linespace"/>
              <w:widowControl w:val="0"/>
              <w:jc w:val="left"/>
            </w:pPr>
          </w:p>
        </w:tc>
      </w:tr>
      <w:tr w:rsidR="007B3C48" w14:paraId="672908FD" w14:textId="77777777" w:rsidTr="00260140">
        <w:tc>
          <w:tcPr>
            <w:tcW w:w="3084" w:type="dxa"/>
            <w:shd w:val="clear" w:color="auto" w:fill="auto"/>
          </w:tcPr>
          <w:p w14:paraId="7FE7C265" w14:textId="77777777" w:rsidR="007B3C48" w:rsidRDefault="007B3C48" w:rsidP="00860DB7">
            <w:pPr>
              <w:pStyle w:val="Normal1linespace"/>
              <w:widowControl w:val="0"/>
              <w:jc w:val="left"/>
            </w:pPr>
            <w:bookmarkStart w:id="11" w:name="CounselDate" w:colFirst="0" w:colLast="2"/>
            <w:r w:rsidRPr="006A24E3">
              <w:t>Date of hearing:</w:t>
            </w:r>
          </w:p>
        </w:tc>
        <w:tc>
          <w:tcPr>
            <w:tcW w:w="5989" w:type="dxa"/>
            <w:shd w:val="clear" w:color="auto" w:fill="auto"/>
          </w:tcPr>
          <w:p w14:paraId="7919A056" w14:textId="77777777" w:rsidR="007B3C48" w:rsidRDefault="007B3C48" w:rsidP="00860DB7">
            <w:pPr>
              <w:pStyle w:val="Normal1linespace"/>
              <w:widowControl w:val="0"/>
              <w:jc w:val="left"/>
            </w:pPr>
            <w:bookmarkStart w:id="12" w:name="HearingDate"/>
            <w:r>
              <w:t xml:space="preserve">10–12 May 2022, 22–24 August 2022 </w:t>
            </w:r>
            <w:bookmarkEnd w:id="12"/>
          </w:p>
        </w:tc>
      </w:tr>
      <w:tr w:rsidR="007B3C48" w14:paraId="75F6F5B8" w14:textId="77777777" w:rsidTr="00260140">
        <w:tc>
          <w:tcPr>
            <w:tcW w:w="3084" w:type="dxa"/>
            <w:shd w:val="clear" w:color="auto" w:fill="auto"/>
          </w:tcPr>
          <w:p w14:paraId="2C4AB498" w14:textId="77777777" w:rsidR="007B3C48" w:rsidRDefault="007B3C48" w:rsidP="00860DB7">
            <w:pPr>
              <w:pStyle w:val="Normal1linespace"/>
              <w:widowControl w:val="0"/>
              <w:jc w:val="left"/>
            </w:pPr>
          </w:p>
        </w:tc>
        <w:tc>
          <w:tcPr>
            <w:tcW w:w="5989" w:type="dxa"/>
            <w:shd w:val="clear" w:color="auto" w:fill="auto"/>
          </w:tcPr>
          <w:p w14:paraId="48FEE729" w14:textId="77777777" w:rsidR="007B3C48" w:rsidRDefault="007B3C48" w:rsidP="00860DB7">
            <w:pPr>
              <w:pStyle w:val="Normal1linespace"/>
              <w:widowControl w:val="0"/>
              <w:jc w:val="left"/>
            </w:pPr>
          </w:p>
        </w:tc>
      </w:tr>
      <w:tr w:rsidR="007B3C48" w14:paraId="10468C76" w14:textId="77777777" w:rsidTr="00260140">
        <w:tc>
          <w:tcPr>
            <w:tcW w:w="3084" w:type="dxa"/>
            <w:shd w:val="clear" w:color="auto" w:fill="auto"/>
          </w:tcPr>
          <w:p w14:paraId="1E3D8E47" w14:textId="77777777" w:rsidR="007B3C48" w:rsidRDefault="007B3C48" w:rsidP="00860DB7">
            <w:pPr>
              <w:pStyle w:val="Normal1linespace"/>
              <w:widowControl w:val="0"/>
              <w:jc w:val="left"/>
            </w:pPr>
            <w:r>
              <w:lastRenderedPageBreak/>
              <w:t>Counsel for the Appellants:</w:t>
            </w:r>
          </w:p>
        </w:tc>
        <w:tc>
          <w:tcPr>
            <w:tcW w:w="5989" w:type="dxa"/>
            <w:shd w:val="clear" w:color="auto" w:fill="auto"/>
          </w:tcPr>
          <w:p w14:paraId="3A880C24" w14:textId="1B7B59AE" w:rsidR="007B3C48" w:rsidRDefault="007B3C48" w:rsidP="00860DB7">
            <w:pPr>
              <w:pStyle w:val="Normal1linespace"/>
              <w:widowControl w:val="0"/>
              <w:jc w:val="left"/>
            </w:pPr>
            <w:r>
              <w:t>The Appellant</w:t>
            </w:r>
            <w:r w:rsidR="00DA0F43">
              <w:t>s </w:t>
            </w:r>
            <w:r>
              <w:t>appeared in person</w:t>
            </w:r>
          </w:p>
        </w:tc>
      </w:tr>
      <w:tr w:rsidR="007B3C48" w14:paraId="07BE630F" w14:textId="77777777" w:rsidTr="00260140">
        <w:tc>
          <w:tcPr>
            <w:tcW w:w="3084" w:type="dxa"/>
            <w:shd w:val="clear" w:color="auto" w:fill="auto"/>
          </w:tcPr>
          <w:p w14:paraId="7D873400" w14:textId="77777777" w:rsidR="007B3C48" w:rsidRDefault="007B3C48" w:rsidP="00860DB7">
            <w:pPr>
              <w:pStyle w:val="Normal1linespace"/>
              <w:widowControl w:val="0"/>
              <w:jc w:val="left"/>
            </w:pPr>
          </w:p>
        </w:tc>
        <w:tc>
          <w:tcPr>
            <w:tcW w:w="5989" w:type="dxa"/>
            <w:shd w:val="clear" w:color="auto" w:fill="auto"/>
          </w:tcPr>
          <w:p w14:paraId="46E2D97D" w14:textId="77777777" w:rsidR="007B3C48" w:rsidRDefault="007B3C48" w:rsidP="00860DB7">
            <w:pPr>
              <w:pStyle w:val="Normal1linespace"/>
              <w:widowControl w:val="0"/>
              <w:jc w:val="left"/>
            </w:pPr>
          </w:p>
        </w:tc>
      </w:tr>
      <w:tr w:rsidR="007B3C48" w14:paraId="16093B63" w14:textId="77777777" w:rsidTr="00260140">
        <w:tc>
          <w:tcPr>
            <w:tcW w:w="3084" w:type="dxa"/>
            <w:shd w:val="clear" w:color="auto" w:fill="auto"/>
          </w:tcPr>
          <w:p w14:paraId="2DEAF757" w14:textId="77777777" w:rsidR="007B3C48" w:rsidRDefault="007B3C48" w:rsidP="00860DB7">
            <w:pPr>
              <w:pStyle w:val="Normal1linespace"/>
              <w:widowControl w:val="0"/>
              <w:jc w:val="left"/>
            </w:pPr>
            <w:r>
              <w:t>Counsel for the Respondent:</w:t>
            </w:r>
          </w:p>
        </w:tc>
        <w:tc>
          <w:tcPr>
            <w:tcW w:w="5989" w:type="dxa"/>
            <w:shd w:val="clear" w:color="auto" w:fill="auto"/>
          </w:tcPr>
          <w:p w14:paraId="2A1F839F" w14:textId="77777777" w:rsidR="007B3C48" w:rsidRDefault="00DA0F43" w:rsidP="00860DB7">
            <w:pPr>
              <w:pStyle w:val="Normal1linespace"/>
              <w:widowControl w:val="0"/>
              <w:tabs>
                <w:tab w:val="center" w:pos="2869"/>
              </w:tabs>
              <w:jc w:val="left"/>
            </w:pPr>
            <w:r>
              <w:t>S </w:t>
            </w:r>
            <w:r w:rsidR="007B3C48">
              <w:t>D Majtele</w:t>
            </w:r>
            <w:r>
              <w:t>s </w:t>
            </w:r>
            <w:r w:rsidR="007B3C48">
              <w:t>and T J Langdon</w:t>
            </w:r>
          </w:p>
        </w:tc>
      </w:tr>
      <w:tr w:rsidR="007B3C48" w14:paraId="2F3759D2" w14:textId="77777777" w:rsidTr="00260140">
        <w:tc>
          <w:tcPr>
            <w:tcW w:w="3084" w:type="dxa"/>
            <w:shd w:val="clear" w:color="auto" w:fill="auto"/>
          </w:tcPr>
          <w:p w14:paraId="7B380985" w14:textId="77777777" w:rsidR="007B3C48" w:rsidRDefault="007B3C48" w:rsidP="00860DB7">
            <w:pPr>
              <w:pStyle w:val="Normal1linespace"/>
              <w:widowControl w:val="0"/>
              <w:jc w:val="left"/>
            </w:pPr>
          </w:p>
        </w:tc>
        <w:tc>
          <w:tcPr>
            <w:tcW w:w="5989" w:type="dxa"/>
            <w:shd w:val="clear" w:color="auto" w:fill="auto"/>
          </w:tcPr>
          <w:p w14:paraId="2FD23B3D" w14:textId="77777777" w:rsidR="007B3C48" w:rsidRDefault="007B3C48" w:rsidP="00860DB7">
            <w:pPr>
              <w:pStyle w:val="Normal1linespace"/>
              <w:widowControl w:val="0"/>
              <w:jc w:val="left"/>
            </w:pPr>
          </w:p>
        </w:tc>
      </w:tr>
      <w:tr w:rsidR="007B3C48" w14:paraId="1A1A28C5" w14:textId="77777777" w:rsidTr="00260140">
        <w:tc>
          <w:tcPr>
            <w:tcW w:w="3084" w:type="dxa"/>
            <w:shd w:val="clear" w:color="auto" w:fill="auto"/>
          </w:tcPr>
          <w:p w14:paraId="797D8BC7" w14:textId="77777777" w:rsidR="007B3C48" w:rsidRDefault="007B3C48" w:rsidP="00860DB7">
            <w:pPr>
              <w:pStyle w:val="Normal1linespace"/>
              <w:widowControl w:val="0"/>
              <w:jc w:val="left"/>
            </w:pPr>
            <w:r>
              <w:t>Solicitor for the Respondent:</w:t>
            </w:r>
          </w:p>
        </w:tc>
        <w:tc>
          <w:tcPr>
            <w:tcW w:w="5989" w:type="dxa"/>
            <w:shd w:val="clear" w:color="auto" w:fill="auto"/>
          </w:tcPr>
          <w:p w14:paraId="60683DDD" w14:textId="77777777" w:rsidR="007B3C48" w:rsidRDefault="007B3C48" w:rsidP="00860DB7">
            <w:pPr>
              <w:pStyle w:val="Normal1linespace"/>
              <w:widowControl w:val="0"/>
              <w:jc w:val="left"/>
            </w:pPr>
            <w:r>
              <w:t>Carle</w:t>
            </w:r>
            <w:r w:rsidR="00DA0F43">
              <w:t>s </w:t>
            </w:r>
            <w:r>
              <w:t>Solicitors</w:t>
            </w:r>
          </w:p>
        </w:tc>
      </w:tr>
      <w:bookmarkEnd w:id="11"/>
    </w:tbl>
    <w:p w14:paraId="789ACD1A" w14:textId="77777777" w:rsidR="00B17D6E" w:rsidRDefault="00B17D6E">
      <w:pPr>
        <w:pStyle w:val="Normal1linespace"/>
      </w:pPr>
    </w:p>
    <w:bookmarkEnd w:id="2"/>
    <w:p w14:paraId="65BB5FD8" w14:textId="77777777" w:rsidR="007470BD" w:rsidRDefault="007470BD">
      <w:pPr>
        <w:pStyle w:val="Normal1linespace"/>
      </w:pPr>
    </w:p>
    <w:p w14:paraId="6058D5FB" w14:textId="77777777" w:rsidR="00E94CBF" w:rsidRDefault="00E94CBF">
      <w:pPr>
        <w:pStyle w:val="Normal1linespace"/>
      </w:pPr>
    </w:p>
    <w:p w14:paraId="4B15E955" w14:textId="77777777" w:rsidR="00395B24" w:rsidRDefault="00395B24">
      <w:pPr>
        <w:pStyle w:val="Normal1linespace"/>
        <w:sectPr w:rsidR="00395B24" w:rsidSect="001F2473">
          <w:headerReference w:type="even" r:id="rId12"/>
          <w:headerReference w:type="default" r:id="rId13"/>
          <w:footerReference w:type="even" r:id="rId14"/>
          <w:footerReference w:type="default" r:id="rId15"/>
          <w:headerReference w:type="first" r:id="rId16"/>
          <w:footerReference w:type="first" r:id="rId17"/>
          <w:endnotePr>
            <w:numFmt w:val="decimal"/>
          </w:endnotePr>
          <w:type w:val="continuous"/>
          <w:pgSz w:w="11907" w:h="16840" w:code="9"/>
          <w:pgMar w:top="1440" w:right="1440" w:bottom="1440" w:left="1440" w:header="851" w:footer="768" w:gutter="0"/>
          <w:pgNumType w:start="1"/>
          <w:cols w:space="720"/>
          <w:noEndnote/>
          <w:titlePg/>
        </w:sectPr>
      </w:pPr>
    </w:p>
    <w:p w14:paraId="22A531FB" w14:textId="77777777"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14:paraId="45F66BD6" w14:textId="77777777" w:rsidTr="00E81DA6">
        <w:tc>
          <w:tcPr>
            <w:tcW w:w="6912" w:type="dxa"/>
            <w:gridSpan w:val="2"/>
          </w:tcPr>
          <w:p w14:paraId="367B2454" w14:textId="77777777" w:rsidR="00A46CCC" w:rsidRPr="001765E0" w:rsidRDefault="00A46CCC" w:rsidP="00525A49">
            <w:pPr>
              <w:pStyle w:val="NormalHeadings"/>
            </w:pPr>
          </w:p>
        </w:tc>
        <w:tc>
          <w:tcPr>
            <w:tcW w:w="2330" w:type="dxa"/>
          </w:tcPr>
          <w:p w14:paraId="2D2D828F" w14:textId="77777777" w:rsidR="00A46CCC" w:rsidRDefault="00B75E78" w:rsidP="00F92355">
            <w:pPr>
              <w:pStyle w:val="NormalHeadings"/>
              <w:jc w:val="right"/>
            </w:pPr>
            <w:bookmarkStart w:id="13" w:name="FileNo"/>
            <w:r>
              <w:t>WAD</w:t>
            </w:r>
            <w:r w:rsidR="002B2CDA">
              <w:t xml:space="preserve"> </w:t>
            </w:r>
            <w:r>
              <w:t>278</w:t>
            </w:r>
            <w:r w:rsidR="002B2CDA">
              <w:t xml:space="preserve"> of </w:t>
            </w:r>
            <w:r>
              <w:t>2021</w:t>
            </w:r>
            <w:bookmarkEnd w:id="13"/>
          </w:p>
        </w:tc>
      </w:tr>
      <w:tr w:rsidR="00A76C13" w14:paraId="53516483" w14:textId="77777777" w:rsidTr="006310CE">
        <w:tc>
          <w:tcPr>
            <w:tcW w:w="9242" w:type="dxa"/>
            <w:gridSpan w:val="3"/>
          </w:tcPr>
          <w:p w14:paraId="1993B9F3" w14:textId="77777777" w:rsidR="00A76C13" w:rsidRPr="00A76C13" w:rsidRDefault="00B75E78" w:rsidP="00B75E78">
            <w:pPr>
              <w:pStyle w:val="NormalHeadings"/>
              <w:jc w:val="left"/>
            </w:pPr>
            <w:bookmarkStart w:id="14" w:name="InTheMatterOf"/>
            <w:r>
              <w:t xml:space="preserve"> </w:t>
            </w:r>
            <w:bookmarkEnd w:id="14"/>
          </w:p>
        </w:tc>
      </w:tr>
      <w:tr w:rsidR="00A46CCC" w14:paraId="34E8EBB4" w14:textId="77777777" w:rsidTr="006310CE">
        <w:trPr>
          <w:trHeight w:val="386"/>
        </w:trPr>
        <w:tc>
          <w:tcPr>
            <w:tcW w:w="2376" w:type="dxa"/>
          </w:tcPr>
          <w:p w14:paraId="7489C922" w14:textId="77777777" w:rsidR="00A46CCC" w:rsidRDefault="00A46CCC" w:rsidP="006310CE">
            <w:pPr>
              <w:pStyle w:val="NormalHeadings"/>
              <w:jc w:val="left"/>
              <w:rPr>
                <w:caps/>
                <w:szCs w:val="24"/>
              </w:rPr>
            </w:pPr>
            <w:bookmarkStart w:id="15" w:name="Parties"/>
            <w:r>
              <w:rPr>
                <w:caps/>
                <w:szCs w:val="24"/>
              </w:rPr>
              <w:t>BETWEEN:</w:t>
            </w:r>
          </w:p>
        </w:tc>
        <w:tc>
          <w:tcPr>
            <w:tcW w:w="6866" w:type="dxa"/>
            <w:gridSpan w:val="2"/>
          </w:tcPr>
          <w:p w14:paraId="64F60B7F" w14:textId="77777777" w:rsidR="00B75E78" w:rsidRDefault="007B3C48" w:rsidP="00B75E78">
            <w:pPr>
              <w:pStyle w:val="NormalHeadings"/>
              <w:jc w:val="left"/>
            </w:pPr>
            <w:bookmarkStart w:id="16" w:name="Applicant"/>
            <w:r>
              <w:t>ANGELA CECIL</w:t>
            </w:r>
            <w:r w:rsidR="00B75E78">
              <w:t>IA THERESA FRIGGER</w:t>
            </w:r>
          </w:p>
          <w:p w14:paraId="4E23E193" w14:textId="77777777" w:rsidR="00B75E78" w:rsidRDefault="00B75E78" w:rsidP="00B75E78">
            <w:pPr>
              <w:pStyle w:val="PartyType"/>
            </w:pPr>
            <w:r>
              <w:t xml:space="preserve">First </w:t>
            </w:r>
            <w:r w:rsidR="00E03C14">
              <w:t>Appellant</w:t>
            </w:r>
          </w:p>
          <w:p w14:paraId="5191A775" w14:textId="77777777" w:rsidR="00B75E78" w:rsidRDefault="00B75E78" w:rsidP="006310CE">
            <w:pPr>
              <w:pStyle w:val="NormalHeadings"/>
              <w:jc w:val="left"/>
              <w:rPr>
                <w:szCs w:val="24"/>
              </w:rPr>
            </w:pPr>
          </w:p>
          <w:p w14:paraId="5BD21249" w14:textId="77777777" w:rsidR="00B75E78" w:rsidRDefault="00B75E78" w:rsidP="00B75E78">
            <w:pPr>
              <w:pStyle w:val="NormalHeadings"/>
              <w:jc w:val="left"/>
            </w:pPr>
            <w:r>
              <w:t>HARTMUT HUBERT JOSEF FRIGGER</w:t>
            </w:r>
          </w:p>
          <w:p w14:paraId="2514721B" w14:textId="77777777" w:rsidR="00B75E78" w:rsidRDefault="00B75E78" w:rsidP="00B75E78">
            <w:pPr>
              <w:pStyle w:val="PartyType"/>
            </w:pPr>
            <w:r>
              <w:t xml:space="preserve">Second </w:t>
            </w:r>
            <w:r w:rsidR="00E03C14">
              <w:t>Appellant</w:t>
            </w:r>
          </w:p>
          <w:bookmarkEnd w:id="16"/>
          <w:p w14:paraId="1C6A4BC1" w14:textId="77777777" w:rsidR="00A46CCC" w:rsidRPr="006555B4" w:rsidRDefault="00A46CCC" w:rsidP="006310CE">
            <w:pPr>
              <w:pStyle w:val="NormalHeadings"/>
              <w:jc w:val="left"/>
            </w:pPr>
          </w:p>
        </w:tc>
      </w:tr>
      <w:tr w:rsidR="00A46CCC" w14:paraId="7BF2A76C" w14:textId="77777777" w:rsidTr="006310CE">
        <w:trPr>
          <w:trHeight w:val="386"/>
        </w:trPr>
        <w:tc>
          <w:tcPr>
            <w:tcW w:w="2376" w:type="dxa"/>
          </w:tcPr>
          <w:p w14:paraId="66A721E5" w14:textId="77777777" w:rsidR="00A46CCC" w:rsidRDefault="00A46CCC" w:rsidP="006310CE">
            <w:pPr>
              <w:pStyle w:val="NormalHeadings"/>
              <w:jc w:val="left"/>
              <w:rPr>
                <w:caps/>
                <w:szCs w:val="24"/>
              </w:rPr>
            </w:pPr>
            <w:r>
              <w:rPr>
                <w:caps/>
                <w:szCs w:val="24"/>
              </w:rPr>
              <w:t>AND:</w:t>
            </w:r>
          </w:p>
        </w:tc>
        <w:tc>
          <w:tcPr>
            <w:tcW w:w="6866" w:type="dxa"/>
            <w:gridSpan w:val="2"/>
          </w:tcPr>
          <w:p w14:paraId="34CC2F4D" w14:textId="77777777" w:rsidR="00B75E78" w:rsidRDefault="00B75E78" w:rsidP="00B75E78">
            <w:pPr>
              <w:pStyle w:val="NormalHeadings"/>
              <w:jc w:val="left"/>
            </w:pPr>
            <w:bookmarkStart w:id="17" w:name="Respondent"/>
            <w:r>
              <w:t>KELLY-ANNE LAVINA TRENFIELD</w:t>
            </w:r>
          </w:p>
          <w:p w14:paraId="183F6009" w14:textId="77777777" w:rsidR="00B75E78" w:rsidRDefault="00B75E78" w:rsidP="00B75E78">
            <w:pPr>
              <w:pStyle w:val="PartyType"/>
            </w:pPr>
            <w:r>
              <w:t>Respondent</w:t>
            </w:r>
          </w:p>
          <w:bookmarkEnd w:id="17"/>
          <w:p w14:paraId="5254028C" w14:textId="77777777" w:rsidR="00A46CCC" w:rsidRPr="006555B4" w:rsidRDefault="00A46CCC" w:rsidP="006310CE">
            <w:pPr>
              <w:pStyle w:val="NormalHeadings"/>
              <w:jc w:val="left"/>
            </w:pPr>
          </w:p>
        </w:tc>
      </w:tr>
    </w:tbl>
    <w:p w14:paraId="270DD006" w14:textId="77777777" w:rsidR="00395B24" w:rsidRDefault="00395B24">
      <w:pPr>
        <w:pStyle w:val="NormalHeadings"/>
      </w:pPr>
      <w:bookmarkStart w:id="18" w:name="CrossClaimPosition"/>
      <w:bookmarkEnd w:id="15"/>
      <w:bookmarkEnd w:id="18"/>
    </w:p>
    <w:tbl>
      <w:tblPr>
        <w:tblW w:w="0" w:type="auto"/>
        <w:tblLayout w:type="fixed"/>
        <w:tblLook w:val="0000" w:firstRow="0" w:lastRow="0" w:firstColumn="0" w:lastColumn="0" w:noHBand="0" w:noVBand="0"/>
        <w:tblCaption w:val="Judge"/>
        <w:tblDescription w:val="Judge"/>
      </w:tblPr>
      <w:tblGrid>
        <w:gridCol w:w="2376"/>
        <w:gridCol w:w="6866"/>
      </w:tblGrid>
      <w:tr w:rsidR="00395B24" w14:paraId="6BFA739A" w14:textId="77777777">
        <w:tc>
          <w:tcPr>
            <w:tcW w:w="2376" w:type="dxa"/>
          </w:tcPr>
          <w:p w14:paraId="57F23E56" w14:textId="77777777" w:rsidR="00395B24" w:rsidRDefault="00974709">
            <w:pPr>
              <w:pStyle w:val="NormalHeadings"/>
              <w:spacing w:after="120"/>
              <w:jc w:val="left"/>
              <w:rPr>
                <w:caps/>
                <w:szCs w:val="24"/>
              </w:rPr>
            </w:pPr>
            <w:bookmarkStart w:id="19" w:name="JudgeText"/>
            <w:r>
              <w:rPr>
                <w:caps/>
                <w:szCs w:val="24"/>
              </w:rPr>
              <w:t>order made by</w:t>
            </w:r>
            <w:bookmarkEnd w:id="19"/>
            <w:r w:rsidR="002C7385">
              <w:rPr>
                <w:caps/>
                <w:szCs w:val="24"/>
              </w:rPr>
              <w:t>:</w:t>
            </w:r>
          </w:p>
        </w:tc>
        <w:tc>
          <w:tcPr>
            <w:tcW w:w="6866" w:type="dxa"/>
          </w:tcPr>
          <w:p w14:paraId="034E4003" w14:textId="77777777" w:rsidR="00395B24" w:rsidRDefault="00B75E78">
            <w:pPr>
              <w:pStyle w:val="NormalHeadings"/>
              <w:jc w:val="left"/>
              <w:rPr>
                <w:caps/>
                <w:szCs w:val="24"/>
              </w:rPr>
            </w:pPr>
            <w:bookmarkStart w:id="20" w:name="Judge"/>
            <w:r>
              <w:rPr>
                <w:caps/>
                <w:szCs w:val="24"/>
              </w:rPr>
              <w:t>ALLSOP CJ, ANDERSON AND FEUTRILL JJ</w:t>
            </w:r>
            <w:bookmarkEnd w:id="20"/>
          </w:p>
        </w:tc>
      </w:tr>
      <w:tr w:rsidR="00395B24" w14:paraId="29095FE3" w14:textId="77777777">
        <w:tc>
          <w:tcPr>
            <w:tcW w:w="2376" w:type="dxa"/>
          </w:tcPr>
          <w:p w14:paraId="0231C3DA" w14:textId="77777777" w:rsidR="00395B24" w:rsidRDefault="002C7385">
            <w:pPr>
              <w:pStyle w:val="NormalHeadings"/>
              <w:spacing w:after="120"/>
              <w:jc w:val="left"/>
              <w:rPr>
                <w:caps/>
                <w:szCs w:val="24"/>
              </w:rPr>
            </w:pPr>
            <w:r>
              <w:rPr>
                <w:caps/>
                <w:szCs w:val="24"/>
              </w:rPr>
              <w:t>DATE OF ORDER:</w:t>
            </w:r>
          </w:p>
        </w:tc>
        <w:tc>
          <w:tcPr>
            <w:tcW w:w="6866" w:type="dxa"/>
          </w:tcPr>
          <w:p w14:paraId="4A3331C6" w14:textId="7A119FFC" w:rsidR="00395B24" w:rsidRDefault="00ED2594">
            <w:pPr>
              <w:pStyle w:val="NormalHeadings"/>
              <w:jc w:val="left"/>
              <w:rPr>
                <w:caps/>
                <w:szCs w:val="24"/>
              </w:rPr>
            </w:pPr>
            <w:bookmarkStart w:id="21" w:name="Judgment_Dated"/>
            <w:bookmarkEnd w:id="21"/>
            <w:r>
              <w:rPr>
                <w:caps/>
                <w:szCs w:val="24"/>
              </w:rPr>
              <w:t>24</w:t>
            </w:r>
            <w:r w:rsidR="00034124">
              <w:rPr>
                <w:caps/>
                <w:szCs w:val="24"/>
              </w:rPr>
              <w:t xml:space="preserve"> March 2023</w:t>
            </w:r>
          </w:p>
        </w:tc>
      </w:tr>
    </w:tbl>
    <w:p w14:paraId="67B0419B" w14:textId="77777777" w:rsidR="00395B24" w:rsidRDefault="00395B24">
      <w:pPr>
        <w:pStyle w:val="NormalHeadings"/>
        <w:rPr>
          <w:b w:val="0"/>
        </w:rPr>
      </w:pPr>
    </w:p>
    <w:p w14:paraId="6FD1D5B6" w14:textId="77777777" w:rsidR="008D1617" w:rsidRDefault="008D1617">
      <w:pPr>
        <w:pStyle w:val="NormalHeadings"/>
        <w:rPr>
          <w:b w:val="0"/>
        </w:rPr>
      </w:pPr>
    </w:p>
    <w:p w14:paraId="6000915D" w14:textId="77777777" w:rsidR="00395B24" w:rsidRDefault="002C7385">
      <w:pPr>
        <w:pStyle w:val="NormalHeadings"/>
      </w:pPr>
      <w:r>
        <w:t>THE COURT ORDER</w:t>
      </w:r>
      <w:r w:rsidR="00DA0F43">
        <w:t>S </w:t>
      </w:r>
      <w:r>
        <w:t>THAT:</w:t>
      </w:r>
    </w:p>
    <w:p w14:paraId="10D58C82" w14:textId="77777777" w:rsidR="007F60DF" w:rsidRDefault="007F60DF" w:rsidP="00243E5E">
      <w:pPr>
        <w:pStyle w:val="NormalHeadings"/>
      </w:pPr>
    </w:p>
    <w:p w14:paraId="6B7C0408" w14:textId="28AC0FFA" w:rsidR="001A6C52" w:rsidRDefault="00AA3F36" w:rsidP="00AA3F36">
      <w:pPr>
        <w:pStyle w:val="Order1"/>
        <w:numPr>
          <w:ilvl w:val="0"/>
          <w:numId w:val="0"/>
        </w:numPr>
        <w:tabs>
          <w:tab w:val="left" w:pos="720"/>
        </w:tabs>
        <w:ind w:left="720" w:hanging="720"/>
      </w:pPr>
      <w:r>
        <w:t>1.</w:t>
      </w:r>
      <w:r>
        <w:tab/>
      </w:r>
      <w:r w:rsidR="005A7206">
        <w:t>The appeal be</w:t>
      </w:r>
      <w:r w:rsidR="00C34E3A">
        <w:t xml:space="preserve"> dismissed.</w:t>
      </w:r>
    </w:p>
    <w:p w14:paraId="068CE06F" w14:textId="5B09F941" w:rsidR="00C34E3A" w:rsidRDefault="00AA3F36" w:rsidP="00AA3F36">
      <w:pPr>
        <w:pStyle w:val="Order1"/>
        <w:numPr>
          <w:ilvl w:val="0"/>
          <w:numId w:val="0"/>
        </w:numPr>
        <w:tabs>
          <w:tab w:val="left" w:pos="720"/>
        </w:tabs>
        <w:ind w:left="720" w:hanging="720"/>
      </w:pPr>
      <w:r>
        <w:t>2.</w:t>
      </w:r>
      <w:r>
        <w:tab/>
      </w:r>
      <w:r w:rsidR="00B60D0A">
        <w:t xml:space="preserve">The appellants pay the respondent’s costs of the appeal, including any reserved costs, </w:t>
      </w:r>
      <w:r w:rsidR="00C5296C">
        <w:t xml:space="preserve">to be agreed, or failing agreement </w:t>
      </w:r>
      <w:r w:rsidR="00B60D0A">
        <w:t>taxed.</w:t>
      </w:r>
    </w:p>
    <w:p w14:paraId="0FB39893" w14:textId="77777777" w:rsidR="00E03C14" w:rsidRDefault="00E03C14" w:rsidP="00791FCA">
      <w:pPr>
        <w:pStyle w:val="Order1"/>
        <w:numPr>
          <w:ilvl w:val="0"/>
          <w:numId w:val="0"/>
        </w:numPr>
        <w:ind w:left="720"/>
      </w:pPr>
    </w:p>
    <w:p w14:paraId="77F10801" w14:textId="77777777" w:rsidR="001A6C52" w:rsidRDefault="001A6C52" w:rsidP="001A6C52">
      <w:pPr>
        <w:pStyle w:val="BodyText"/>
      </w:pPr>
    </w:p>
    <w:p w14:paraId="74CD0EF0" w14:textId="77777777" w:rsidR="00A431E6" w:rsidRDefault="00A431E6" w:rsidP="001A6C52">
      <w:pPr>
        <w:pStyle w:val="BodyText"/>
      </w:pPr>
    </w:p>
    <w:p w14:paraId="79C301B3" w14:textId="77777777" w:rsidR="0050309C" w:rsidRDefault="00B75E78" w:rsidP="004D53E5">
      <w:pPr>
        <w:pStyle w:val="SingleSpace"/>
      </w:pPr>
      <w:bookmarkStart w:id="22" w:name="OrdersStatement"/>
      <w:r>
        <w:t>Note:</w:t>
      </w:r>
      <w:r>
        <w:tab/>
        <w:t>Entry of order</w:t>
      </w:r>
      <w:r w:rsidR="00DA0F43">
        <w:t>s </w:t>
      </w:r>
      <w:r>
        <w:t>i</w:t>
      </w:r>
      <w:r w:rsidR="00DA0F43">
        <w:t>s </w:t>
      </w:r>
      <w:r>
        <w:t xml:space="preserve">dealt with in Rule 39.32 of the </w:t>
      </w:r>
      <w:r>
        <w:rPr>
          <w:i/>
        </w:rPr>
        <w:t>Federal Court Rule</w:t>
      </w:r>
      <w:r w:rsidR="00DA0F43">
        <w:rPr>
          <w:i/>
        </w:rPr>
        <w:t>s </w:t>
      </w:r>
      <w:r>
        <w:rPr>
          <w:i/>
        </w:rPr>
        <w:t>2011</w:t>
      </w:r>
      <w:r>
        <w:t>.</w:t>
      </w:r>
      <w:bookmarkEnd w:id="22"/>
    </w:p>
    <w:p w14:paraId="49251B40" w14:textId="77777777" w:rsidR="00E23577" w:rsidRDefault="00E23577" w:rsidP="002B0E91">
      <w:pPr>
        <w:pStyle w:val="BodyText"/>
      </w:pPr>
    </w:p>
    <w:p w14:paraId="2F933D65" w14:textId="77777777" w:rsidR="00395B24" w:rsidRDefault="00395B24">
      <w:pPr>
        <w:pStyle w:val="NormalHeadings"/>
        <w:spacing w:before="240" w:after="120"/>
        <w:rPr>
          <w:b w:val="0"/>
        </w:rPr>
        <w:sectPr w:rsidR="00395B24" w:rsidSect="0092590B">
          <w:headerReference w:type="default" r:id="rId18"/>
          <w:footerReference w:type="default" r:id="rId19"/>
          <w:headerReference w:type="first" r:id="rId20"/>
          <w:footerReference w:type="first" r:id="rId21"/>
          <w:endnotePr>
            <w:numFmt w:val="decimal"/>
          </w:endnotePr>
          <w:pgSz w:w="11907" w:h="16840" w:code="9"/>
          <w:pgMar w:top="1440" w:right="1440" w:bottom="1440" w:left="1440" w:header="851" w:footer="851" w:gutter="0"/>
          <w:pgNumType w:fmt="lowerRoman" w:start="1"/>
          <w:cols w:space="720"/>
          <w:noEndnote/>
          <w:titlePg/>
        </w:sectPr>
      </w:pPr>
    </w:p>
    <w:p w14:paraId="3EA708AF" w14:textId="77777777" w:rsidR="00484F6D" w:rsidRPr="00045BB7" w:rsidRDefault="00484F6D" w:rsidP="00045BB7">
      <w:pPr>
        <w:pStyle w:val="NormalHeadings"/>
        <w:spacing w:line="480" w:lineRule="auto"/>
        <w:jc w:val="center"/>
        <w:rPr>
          <w:sz w:val="28"/>
          <w:szCs w:val="28"/>
        </w:rPr>
      </w:pPr>
      <w:bookmarkStart w:id="23" w:name="ReasonsPage"/>
      <w:bookmarkEnd w:id="23"/>
      <w:r w:rsidRPr="00045BB7">
        <w:rPr>
          <w:sz w:val="28"/>
          <w:szCs w:val="28"/>
        </w:rPr>
        <w:lastRenderedPageBreak/>
        <w:t>REASON</w:t>
      </w:r>
      <w:r w:rsidR="00DA0F43">
        <w:rPr>
          <w:sz w:val="28"/>
          <w:szCs w:val="28"/>
        </w:rPr>
        <w:t>S </w:t>
      </w:r>
      <w:r w:rsidRPr="00045BB7">
        <w:rPr>
          <w:sz w:val="28"/>
          <w:szCs w:val="28"/>
        </w:rPr>
        <w:t>FOR JUDGMENT</w:t>
      </w:r>
    </w:p>
    <w:p w14:paraId="2904F5DF" w14:textId="77777777" w:rsidR="00694BEB" w:rsidRDefault="00EE4EB5" w:rsidP="005E0510">
      <w:pPr>
        <w:pStyle w:val="NormalHeadings"/>
        <w:spacing w:line="360" w:lineRule="auto"/>
        <w:jc w:val="left"/>
        <w:rPr>
          <w:sz w:val="26"/>
          <w:szCs w:val="26"/>
        </w:rPr>
      </w:pPr>
      <w:r>
        <w:rPr>
          <w:sz w:val="26"/>
          <w:szCs w:val="26"/>
        </w:rPr>
        <w:t>THE COURT</w:t>
      </w:r>
      <w:r w:rsidR="00E339CC">
        <w:rPr>
          <w:sz w:val="26"/>
          <w:szCs w:val="26"/>
        </w:rPr>
        <w:t>:</w:t>
      </w:r>
    </w:p>
    <w:tbl>
      <w:tblPr>
        <w:tblW w:w="9291" w:type="dxa"/>
        <w:tblLook w:val="01E0" w:firstRow="1" w:lastRow="1" w:firstColumn="1" w:lastColumn="1" w:noHBand="0" w:noVBand="0"/>
      </w:tblPr>
      <w:tblGrid>
        <w:gridCol w:w="8291"/>
        <w:gridCol w:w="1000"/>
      </w:tblGrid>
      <w:tr w:rsidR="00E61DEA" w:rsidRPr="00D326DB" w14:paraId="5DE4F25C" w14:textId="77777777" w:rsidTr="00E61DEA">
        <w:tc>
          <w:tcPr>
            <w:tcW w:w="8291" w:type="dxa"/>
            <w:shd w:val="clear" w:color="auto" w:fill="auto"/>
          </w:tcPr>
          <w:bookmarkStart w:id="24" w:name="PTOC"/>
          <w:p w14:paraId="0EBB31BC" w14:textId="6ED59FED" w:rsidR="00E61DEA" w:rsidRPr="00E61DEA" w:rsidRDefault="00E61DEA" w:rsidP="00E61DEA">
            <w:pPr>
              <w:pStyle w:val="FTOC2"/>
              <w:tabs>
                <w:tab w:val="clear" w:pos="9072"/>
              </w:tabs>
              <w:rPr>
                <w:lang w:eastAsia="en-AU"/>
              </w:rPr>
            </w:pPr>
            <w:r>
              <w:rPr>
                <w:lang w:eastAsia="en-AU"/>
              </w:rPr>
              <w:fldChar w:fldCharType="begin"/>
            </w:r>
            <w:r>
              <w:rPr>
                <w:lang w:eastAsia="en-AU"/>
              </w:rPr>
              <w:instrText xml:space="preserve"> REF _Ref128573439 \h </w:instrText>
            </w:r>
            <w:r>
              <w:rPr>
                <w:lang w:eastAsia="en-AU"/>
              </w:rPr>
            </w:r>
            <w:r>
              <w:rPr>
                <w:lang w:eastAsia="en-AU"/>
              </w:rPr>
              <w:fldChar w:fldCharType="separate"/>
            </w:r>
            <w:r>
              <w:t>Introduction</w:t>
            </w:r>
            <w:r>
              <w:rPr>
                <w:lang w:eastAsia="en-AU"/>
              </w:rPr>
              <w:fldChar w:fldCharType="end"/>
            </w:r>
          </w:p>
        </w:tc>
        <w:tc>
          <w:tcPr>
            <w:tcW w:w="1000" w:type="dxa"/>
            <w:shd w:val="clear" w:color="auto" w:fill="auto"/>
            <w:vAlign w:val="bottom"/>
          </w:tcPr>
          <w:p w14:paraId="3E6FB0F8" w14:textId="642F31C7" w:rsidR="00E61DEA" w:rsidRDefault="00E61DEA" w:rsidP="001D12F9">
            <w:pPr>
              <w:spacing w:before="120" w:after="60" w:line="240" w:lineRule="auto"/>
              <w:jc w:val="right"/>
              <w:rPr>
                <w:szCs w:val="24"/>
              </w:rPr>
            </w:pPr>
            <w:r>
              <w:rPr>
                <w:szCs w:val="24"/>
              </w:rPr>
              <w:t>[1]</w:t>
            </w:r>
          </w:p>
        </w:tc>
      </w:tr>
      <w:tr w:rsidR="00E61DEA" w:rsidRPr="00D326DB" w14:paraId="71CD6609" w14:textId="77777777" w:rsidTr="00E61DEA">
        <w:tc>
          <w:tcPr>
            <w:tcW w:w="8291" w:type="dxa"/>
            <w:shd w:val="clear" w:color="auto" w:fill="auto"/>
          </w:tcPr>
          <w:p w14:paraId="37F8684B" w14:textId="6BDE461F" w:rsidR="00E61DEA" w:rsidRPr="00E61DEA" w:rsidRDefault="00E61DEA" w:rsidP="00E61DEA">
            <w:pPr>
              <w:pStyle w:val="FTOC2"/>
              <w:tabs>
                <w:tab w:val="clear" w:pos="9072"/>
              </w:tabs>
              <w:rPr>
                <w:lang w:eastAsia="en-AU"/>
              </w:rPr>
            </w:pPr>
            <w:r>
              <w:rPr>
                <w:lang w:eastAsia="en-AU"/>
              </w:rPr>
              <w:fldChar w:fldCharType="begin"/>
            </w:r>
            <w:r>
              <w:rPr>
                <w:lang w:eastAsia="en-AU"/>
              </w:rPr>
              <w:instrText xml:space="preserve"> REF _Ref128573440 \h </w:instrText>
            </w:r>
            <w:r>
              <w:rPr>
                <w:lang w:eastAsia="en-AU"/>
              </w:rPr>
            </w:r>
            <w:r>
              <w:rPr>
                <w:lang w:eastAsia="en-AU"/>
              </w:rPr>
              <w:fldChar w:fldCharType="separate"/>
            </w:r>
            <w:r>
              <w:t>Appellants’ background</w:t>
            </w:r>
            <w:r>
              <w:rPr>
                <w:lang w:eastAsia="en-AU"/>
              </w:rPr>
              <w:fldChar w:fldCharType="end"/>
            </w:r>
          </w:p>
        </w:tc>
        <w:tc>
          <w:tcPr>
            <w:tcW w:w="1000" w:type="dxa"/>
            <w:shd w:val="clear" w:color="auto" w:fill="auto"/>
            <w:vAlign w:val="bottom"/>
          </w:tcPr>
          <w:p w14:paraId="4FC5C96E" w14:textId="5EB85EAD" w:rsidR="00E61DEA" w:rsidRDefault="00E61DEA" w:rsidP="001D12F9">
            <w:pPr>
              <w:spacing w:before="120" w:after="60" w:line="240" w:lineRule="auto"/>
              <w:jc w:val="right"/>
              <w:rPr>
                <w:szCs w:val="24"/>
              </w:rPr>
            </w:pPr>
            <w:r>
              <w:rPr>
                <w:szCs w:val="24"/>
              </w:rPr>
              <w:t>[4]</w:t>
            </w:r>
          </w:p>
        </w:tc>
      </w:tr>
      <w:tr w:rsidR="00E61DEA" w:rsidRPr="00D326DB" w14:paraId="6C71E949" w14:textId="77777777" w:rsidTr="00E61DEA">
        <w:tc>
          <w:tcPr>
            <w:tcW w:w="8291" w:type="dxa"/>
            <w:shd w:val="clear" w:color="auto" w:fill="auto"/>
          </w:tcPr>
          <w:p w14:paraId="1DD5F1C5" w14:textId="62B3D13B" w:rsidR="00E61DEA" w:rsidRPr="00E61DEA" w:rsidRDefault="00E61DEA" w:rsidP="00E61DEA">
            <w:pPr>
              <w:pStyle w:val="FTOC2"/>
              <w:tabs>
                <w:tab w:val="clear" w:pos="9072"/>
              </w:tabs>
              <w:rPr>
                <w:lang w:eastAsia="en-AU"/>
              </w:rPr>
            </w:pPr>
            <w:r>
              <w:rPr>
                <w:lang w:eastAsia="en-AU"/>
              </w:rPr>
              <w:fldChar w:fldCharType="begin"/>
            </w:r>
            <w:r>
              <w:rPr>
                <w:lang w:eastAsia="en-AU"/>
              </w:rPr>
              <w:instrText xml:space="preserve"> REF _Ref128573441 \h </w:instrText>
            </w:r>
            <w:r>
              <w:rPr>
                <w:lang w:eastAsia="en-AU"/>
              </w:rPr>
            </w:r>
            <w:r>
              <w:rPr>
                <w:lang w:eastAsia="en-AU"/>
              </w:rPr>
              <w:fldChar w:fldCharType="separate"/>
            </w:r>
            <w:r>
              <w:t>Procedural history</w:t>
            </w:r>
            <w:r>
              <w:rPr>
                <w:lang w:eastAsia="en-AU"/>
              </w:rPr>
              <w:fldChar w:fldCharType="end"/>
            </w:r>
          </w:p>
        </w:tc>
        <w:tc>
          <w:tcPr>
            <w:tcW w:w="1000" w:type="dxa"/>
            <w:shd w:val="clear" w:color="auto" w:fill="auto"/>
            <w:vAlign w:val="bottom"/>
          </w:tcPr>
          <w:p w14:paraId="33A8C3F2" w14:textId="714BC83A" w:rsidR="00E61DEA" w:rsidRDefault="00E61DEA" w:rsidP="001D12F9">
            <w:pPr>
              <w:spacing w:before="120" w:after="60" w:line="240" w:lineRule="auto"/>
              <w:jc w:val="right"/>
              <w:rPr>
                <w:szCs w:val="24"/>
              </w:rPr>
            </w:pPr>
            <w:r>
              <w:rPr>
                <w:szCs w:val="24"/>
              </w:rPr>
              <w:t>[9]</w:t>
            </w:r>
          </w:p>
        </w:tc>
      </w:tr>
      <w:tr w:rsidR="00E61DEA" w:rsidRPr="00D326DB" w14:paraId="262CE63B" w14:textId="77777777" w:rsidTr="00E61DEA">
        <w:tc>
          <w:tcPr>
            <w:tcW w:w="8291" w:type="dxa"/>
            <w:shd w:val="clear" w:color="auto" w:fill="auto"/>
          </w:tcPr>
          <w:p w14:paraId="1EEDF60E" w14:textId="6A525313" w:rsidR="00E61DEA" w:rsidRPr="00E61DEA" w:rsidRDefault="00E61DEA" w:rsidP="00E61DEA">
            <w:pPr>
              <w:pStyle w:val="FTOC3"/>
              <w:tabs>
                <w:tab w:val="clear" w:pos="9072"/>
              </w:tabs>
              <w:rPr>
                <w:i w:val="0"/>
                <w:lang w:eastAsia="en-AU"/>
              </w:rPr>
            </w:pPr>
            <w:r>
              <w:rPr>
                <w:lang w:eastAsia="en-AU"/>
              </w:rPr>
              <w:fldChar w:fldCharType="begin"/>
            </w:r>
            <w:r>
              <w:rPr>
                <w:lang w:eastAsia="en-AU"/>
              </w:rPr>
              <w:instrText xml:space="preserve"> REF _Ref128573442 \h </w:instrText>
            </w:r>
            <w:r>
              <w:rPr>
                <w:lang w:eastAsia="en-AU"/>
              </w:rPr>
            </w:r>
            <w:r>
              <w:rPr>
                <w:lang w:eastAsia="en-AU"/>
              </w:rPr>
              <w:fldChar w:fldCharType="separate"/>
            </w:r>
            <w:r>
              <w:t>First instance</w:t>
            </w:r>
            <w:r>
              <w:rPr>
                <w:lang w:eastAsia="en-AU"/>
              </w:rPr>
              <w:fldChar w:fldCharType="end"/>
            </w:r>
          </w:p>
        </w:tc>
        <w:tc>
          <w:tcPr>
            <w:tcW w:w="1000" w:type="dxa"/>
            <w:shd w:val="clear" w:color="auto" w:fill="auto"/>
            <w:vAlign w:val="bottom"/>
          </w:tcPr>
          <w:p w14:paraId="2A053E1F" w14:textId="618252B9" w:rsidR="00E61DEA" w:rsidRDefault="00E61DEA" w:rsidP="001D12F9">
            <w:pPr>
              <w:spacing w:before="120" w:after="60" w:line="240" w:lineRule="auto"/>
              <w:jc w:val="right"/>
              <w:rPr>
                <w:szCs w:val="24"/>
              </w:rPr>
            </w:pPr>
            <w:r>
              <w:rPr>
                <w:szCs w:val="24"/>
              </w:rPr>
              <w:t>[9]</w:t>
            </w:r>
          </w:p>
        </w:tc>
      </w:tr>
      <w:tr w:rsidR="00E61DEA" w:rsidRPr="00D326DB" w14:paraId="27A5C394" w14:textId="77777777" w:rsidTr="00E61DEA">
        <w:tc>
          <w:tcPr>
            <w:tcW w:w="8291" w:type="dxa"/>
            <w:shd w:val="clear" w:color="auto" w:fill="auto"/>
          </w:tcPr>
          <w:p w14:paraId="3F52844B" w14:textId="42718B05" w:rsidR="00E61DEA" w:rsidRPr="00E61DEA" w:rsidRDefault="00E61DEA" w:rsidP="00E61DEA">
            <w:pPr>
              <w:pStyle w:val="FTOC4"/>
              <w:tabs>
                <w:tab w:val="clear" w:pos="9072"/>
              </w:tabs>
              <w:rPr>
                <w:i w:val="0"/>
                <w:lang w:eastAsia="en-AU"/>
              </w:rPr>
            </w:pPr>
            <w:r>
              <w:rPr>
                <w:lang w:eastAsia="en-AU"/>
              </w:rPr>
              <w:fldChar w:fldCharType="begin"/>
            </w:r>
            <w:r>
              <w:rPr>
                <w:lang w:eastAsia="en-AU"/>
              </w:rPr>
              <w:instrText xml:space="preserve"> REF _Ref128573443 \h </w:instrText>
            </w:r>
            <w:r>
              <w:rPr>
                <w:lang w:eastAsia="en-AU"/>
              </w:rPr>
            </w:r>
            <w:r>
              <w:rPr>
                <w:lang w:eastAsia="en-AU"/>
              </w:rPr>
              <w:fldChar w:fldCharType="separate"/>
            </w:r>
            <w:r>
              <w:t>The appellants’ submissions at first instance</w:t>
            </w:r>
            <w:r>
              <w:rPr>
                <w:lang w:eastAsia="en-AU"/>
              </w:rPr>
              <w:fldChar w:fldCharType="end"/>
            </w:r>
          </w:p>
        </w:tc>
        <w:tc>
          <w:tcPr>
            <w:tcW w:w="1000" w:type="dxa"/>
            <w:shd w:val="clear" w:color="auto" w:fill="auto"/>
            <w:vAlign w:val="bottom"/>
          </w:tcPr>
          <w:p w14:paraId="5BAA199F" w14:textId="03DE28BF" w:rsidR="00E61DEA" w:rsidRDefault="00E61DEA" w:rsidP="001D12F9">
            <w:pPr>
              <w:spacing w:before="120" w:after="60" w:line="240" w:lineRule="auto"/>
              <w:jc w:val="right"/>
              <w:rPr>
                <w:szCs w:val="24"/>
              </w:rPr>
            </w:pPr>
            <w:r>
              <w:rPr>
                <w:szCs w:val="24"/>
              </w:rPr>
              <w:t>[13]</w:t>
            </w:r>
          </w:p>
        </w:tc>
      </w:tr>
      <w:tr w:rsidR="00E61DEA" w:rsidRPr="00D326DB" w14:paraId="2DCD3463" w14:textId="77777777" w:rsidTr="00E61DEA">
        <w:tc>
          <w:tcPr>
            <w:tcW w:w="8291" w:type="dxa"/>
            <w:shd w:val="clear" w:color="auto" w:fill="auto"/>
          </w:tcPr>
          <w:p w14:paraId="2DFA9868" w14:textId="446963D9" w:rsidR="00E61DEA" w:rsidRPr="00E61DEA" w:rsidRDefault="00E61DEA" w:rsidP="00E61DEA">
            <w:pPr>
              <w:pStyle w:val="FTOC4"/>
              <w:tabs>
                <w:tab w:val="clear" w:pos="9072"/>
              </w:tabs>
              <w:rPr>
                <w:i w:val="0"/>
                <w:lang w:eastAsia="en-AU"/>
              </w:rPr>
            </w:pPr>
            <w:r>
              <w:rPr>
                <w:lang w:eastAsia="en-AU"/>
              </w:rPr>
              <w:fldChar w:fldCharType="begin"/>
            </w:r>
            <w:r>
              <w:rPr>
                <w:lang w:eastAsia="en-AU"/>
              </w:rPr>
              <w:instrText xml:space="preserve"> REF _Ref128573444 \h </w:instrText>
            </w:r>
            <w:r>
              <w:rPr>
                <w:lang w:eastAsia="en-AU"/>
              </w:rPr>
            </w:r>
            <w:r>
              <w:rPr>
                <w:lang w:eastAsia="en-AU"/>
              </w:rPr>
              <w:fldChar w:fldCharType="separate"/>
            </w:r>
            <w:r>
              <w:t>Classes of documents in support of the appellants’ claims</w:t>
            </w:r>
            <w:r>
              <w:rPr>
                <w:lang w:eastAsia="en-AU"/>
              </w:rPr>
              <w:fldChar w:fldCharType="end"/>
            </w:r>
          </w:p>
        </w:tc>
        <w:tc>
          <w:tcPr>
            <w:tcW w:w="1000" w:type="dxa"/>
            <w:shd w:val="clear" w:color="auto" w:fill="auto"/>
            <w:vAlign w:val="bottom"/>
          </w:tcPr>
          <w:p w14:paraId="01B592CB" w14:textId="763E192F" w:rsidR="00E61DEA" w:rsidRDefault="00E61DEA" w:rsidP="001D12F9">
            <w:pPr>
              <w:spacing w:before="120" w:after="60" w:line="240" w:lineRule="auto"/>
              <w:jc w:val="right"/>
              <w:rPr>
                <w:szCs w:val="24"/>
              </w:rPr>
            </w:pPr>
            <w:r>
              <w:rPr>
                <w:szCs w:val="24"/>
              </w:rPr>
              <w:t>[21]</w:t>
            </w:r>
          </w:p>
        </w:tc>
      </w:tr>
      <w:tr w:rsidR="00E61DEA" w:rsidRPr="00D326DB" w14:paraId="08332666" w14:textId="77777777" w:rsidTr="00E61DEA">
        <w:tc>
          <w:tcPr>
            <w:tcW w:w="8291" w:type="dxa"/>
            <w:shd w:val="clear" w:color="auto" w:fill="auto"/>
          </w:tcPr>
          <w:p w14:paraId="440572A5" w14:textId="7F911F19" w:rsidR="00E61DEA" w:rsidRPr="00E61DEA" w:rsidRDefault="00E61DEA" w:rsidP="00E61DEA">
            <w:pPr>
              <w:pStyle w:val="FTOC4"/>
              <w:tabs>
                <w:tab w:val="clear" w:pos="9072"/>
              </w:tabs>
              <w:rPr>
                <w:i w:val="0"/>
                <w:lang w:eastAsia="en-AU"/>
              </w:rPr>
            </w:pPr>
            <w:r>
              <w:rPr>
                <w:lang w:eastAsia="en-AU"/>
              </w:rPr>
              <w:fldChar w:fldCharType="begin"/>
            </w:r>
            <w:r>
              <w:rPr>
                <w:lang w:eastAsia="en-AU"/>
              </w:rPr>
              <w:instrText xml:space="preserve"> REF _Ref128573445 \h </w:instrText>
            </w:r>
            <w:r>
              <w:rPr>
                <w:lang w:eastAsia="en-AU"/>
              </w:rPr>
            </w:r>
            <w:r>
              <w:rPr>
                <w:lang w:eastAsia="en-AU"/>
              </w:rPr>
              <w:fldChar w:fldCharType="separate"/>
            </w:r>
            <w:r>
              <w:t>Discovery orders</w:t>
            </w:r>
            <w:r>
              <w:rPr>
                <w:lang w:eastAsia="en-AU"/>
              </w:rPr>
              <w:fldChar w:fldCharType="end"/>
            </w:r>
          </w:p>
        </w:tc>
        <w:tc>
          <w:tcPr>
            <w:tcW w:w="1000" w:type="dxa"/>
            <w:shd w:val="clear" w:color="auto" w:fill="auto"/>
            <w:vAlign w:val="bottom"/>
          </w:tcPr>
          <w:p w14:paraId="200C0547" w14:textId="46E0AD9E" w:rsidR="00E61DEA" w:rsidRDefault="00E61DEA" w:rsidP="001D12F9">
            <w:pPr>
              <w:spacing w:before="120" w:after="60" w:line="240" w:lineRule="auto"/>
              <w:jc w:val="right"/>
              <w:rPr>
                <w:szCs w:val="24"/>
              </w:rPr>
            </w:pPr>
            <w:r>
              <w:rPr>
                <w:szCs w:val="24"/>
              </w:rPr>
              <w:t>[25]</w:t>
            </w:r>
          </w:p>
        </w:tc>
      </w:tr>
      <w:tr w:rsidR="00E61DEA" w:rsidRPr="00D326DB" w14:paraId="6EF55EB6" w14:textId="77777777" w:rsidTr="00E61DEA">
        <w:tc>
          <w:tcPr>
            <w:tcW w:w="8291" w:type="dxa"/>
            <w:shd w:val="clear" w:color="auto" w:fill="auto"/>
          </w:tcPr>
          <w:p w14:paraId="752FDE47" w14:textId="627AABF3" w:rsidR="00E61DEA" w:rsidRPr="00E61DEA" w:rsidRDefault="00E61DEA" w:rsidP="00E61DEA">
            <w:pPr>
              <w:pStyle w:val="FTOC4"/>
              <w:tabs>
                <w:tab w:val="clear" w:pos="9072"/>
              </w:tabs>
              <w:rPr>
                <w:i w:val="0"/>
                <w:lang w:eastAsia="en-AU"/>
              </w:rPr>
            </w:pPr>
            <w:r>
              <w:rPr>
                <w:lang w:eastAsia="en-AU"/>
              </w:rPr>
              <w:fldChar w:fldCharType="begin"/>
            </w:r>
            <w:r>
              <w:rPr>
                <w:lang w:eastAsia="en-AU"/>
              </w:rPr>
              <w:instrText xml:space="preserve"> REF _Ref128573446 \h </w:instrText>
            </w:r>
            <w:r>
              <w:rPr>
                <w:lang w:eastAsia="en-AU"/>
              </w:rPr>
            </w:r>
            <w:r>
              <w:rPr>
                <w:lang w:eastAsia="en-AU"/>
              </w:rPr>
              <w:fldChar w:fldCharType="separate"/>
            </w:r>
            <w:r>
              <w:t>Judgments</w:t>
            </w:r>
            <w:r>
              <w:rPr>
                <w:lang w:eastAsia="en-AU"/>
              </w:rPr>
              <w:fldChar w:fldCharType="end"/>
            </w:r>
          </w:p>
        </w:tc>
        <w:tc>
          <w:tcPr>
            <w:tcW w:w="1000" w:type="dxa"/>
            <w:shd w:val="clear" w:color="auto" w:fill="auto"/>
            <w:vAlign w:val="bottom"/>
          </w:tcPr>
          <w:p w14:paraId="486F3FF4" w14:textId="237C18C1" w:rsidR="00E61DEA" w:rsidRDefault="00E61DEA" w:rsidP="001D12F9">
            <w:pPr>
              <w:spacing w:before="120" w:after="60" w:line="240" w:lineRule="auto"/>
              <w:jc w:val="right"/>
              <w:rPr>
                <w:szCs w:val="24"/>
              </w:rPr>
            </w:pPr>
            <w:r>
              <w:rPr>
                <w:szCs w:val="24"/>
              </w:rPr>
              <w:t>[34]</w:t>
            </w:r>
          </w:p>
        </w:tc>
      </w:tr>
      <w:tr w:rsidR="00E61DEA" w:rsidRPr="00D326DB" w14:paraId="635690BB" w14:textId="77777777" w:rsidTr="00E61DEA">
        <w:tc>
          <w:tcPr>
            <w:tcW w:w="8291" w:type="dxa"/>
            <w:shd w:val="clear" w:color="auto" w:fill="auto"/>
          </w:tcPr>
          <w:p w14:paraId="69770EAD" w14:textId="06173488" w:rsidR="00E61DEA" w:rsidRPr="00E61DEA" w:rsidRDefault="00E61DEA" w:rsidP="00E61DEA">
            <w:pPr>
              <w:pStyle w:val="FTOC4"/>
              <w:tabs>
                <w:tab w:val="clear" w:pos="9072"/>
              </w:tabs>
              <w:rPr>
                <w:i w:val="0"/>
                <w:lang w:eastAsia="en-AU"/>
              </w:rPr>
            </w:pPr>
            <w:r>
              <w:rPr>
                <w:lang w:eastAsia="en-AU"/>
              </w:rPr>
              <w:fldChar w:fldCharType="begin"/>
            </w:r>
            <w:r>
              <w:rPr>
                <w:lang w:eastAsia="en-AU"/>
              </w:rPr>
              <w:instrText xml:space="preserve"> REF _Ref128573447 \h </w:instrText>
            </w:r>
            <w:r>
              <w:rPr>
                <w:lang w:eastAsia="en-AU"/>
              </w:rPr>
            </w:r>
            <w:r>
              <w:rPr>
                <w:lang w:eastAsia="en-AU"/>
              </w:rPr>
              <w:fldChar w:fldCharType="separate"/>
            </w:r>
            <w:r>
              <w:t>Interlocutory judgments</w:t>
            </w:r>
            <w:r>
              <w:rPr>
                <w:lang w:eastAsia="en-AU"/>
              </w:rPr>
              <w:fldChar w:fldCharType="end"/>
            </w:r>
          </w:p>
        </w:tc>
        <w:tc>
          <w:tcPr>
            <w:tcW w:w="1000" w:type="dxa"/>
            <w:shd w:val="clear" w:color="auto" w:fill="auto"/>
            <w:vAlign w:val="bottom"/>
          </w:tcPr>
          <w:p w14:paraId="177AF6B1" w14:textId="0DB1275B" w:rsidR="00E61DEA" w:rsidRDefault="00E61DEA" w:rsidP="001D12F9">
            <w:pPr>
              <w:spacing w:before="120" w:after="60" w:line="240" w:lineRule="auto"/>
              <w:jc w:val="right"/>
              <w:rPr>
                <w:szCs w:val="24"/>
              </w:rPr>
            </w:pPr>
            <w:r>
              <w:rPr>
                <w:szCs w:val="24"/>
              </w:rPr>
              <w:t>[35]</w:t>
            </w:r>
          </w:p>
        </w:tc>
      </w:tr>
      <w:tr w:rsidR="00E61DEA" w:rsidRPr="00D326DB" w14:paraId="77E56197" w14:textId="77777777" w:rsidTr="00E61DEA">
        <w:tc>
          <w:tcPr>
            <w:tcW w:w="8291" w:type="dxa"/>
            <w:shd w:val="clear" w:color="auto" w:fill="auto"/>
          </w:tcPr>
          <w:p w14:paraId="72B0C119" w14:textId="3AAB32E4" w:rsidR="00E61DEA" w:rsidRPr="00E61DEA" w:rsidRDefault="00E61DEA" w:rsidP="00E61DEA">
            <w:pPr>
              <w:pStyle w:val="FTOC4"/>
              <w:tabs>
                <w:tab w:val="clear" w:pos="9072"/>
              </w:tabs>
              <w:rPr>
                <w:i w:val="0"/>
                <w:lang w:eastAsia="en-AU"/>
              </w:rPr>
            </w:pPr>
            <w:r>
              <w:rPr>
                <w:lang w:eastAsia="en-AU"/>
              </w:rPr>
              <w:fldChar w:fldCharType="begin"/>
            </w:r>
            <w:r>
              <w:rPr>
                <w:lang w:eastAsia="en-AU"/>
              </w:rPr>
              <w:instrText xml:space="preserve"> REF _Ref128573448 \h </w:instrText>
            </w:r>
            <w:r>
              <w:rPr>
                <w:lang w:eastAsia="en-AU"/>
              </w:rPr>
            </w:r>
            <w:r>
              <w:rPr>
                <w:lang w:eastAsia="en-AU"/>
              </w:rPr>
              <w:fldChar w:fldCharType="separate"/>
            </w:r>
            <w:r>
              <w:t>Liability judgment</w:t>
            </w:r>
            <w:r>
              <w:rPr>
                <w:lang w:eastAsia="en-AU"/>
              </w:rPr>
              <w:fldChar w:fldCharType="end"/>
            </w:r>
          </w:p>
        </w:tc>
        <w:tc>
          <w:tcPr>
            <w:tcW w:w="1000" w:type="dxa"/>
            <w:shd w:val="clear" w:color="auto" w:fill="auto"/>
            <w:vAlign w:val="bottom"/>
          </w:tcPr>
          <w:p w14:paraId="01ECE3A2" w14:textId="140EA3FA" w:rsidR="00E61DEA" w:rsidRDefault="00E61DEA" w:rsidP="001D12F9">
            <w:pPr>
              <w:spacing w:before="120" w:after="60" w:line="240" w:lineRule="auto"/>
              <w:jc w:val="right"/>
              <w:rPr>
                <w:szCs w:val="24"/>
              </w:rPr>
            </w:pPr>
            <w:r>
              <w:rPr>
                <w:szCs w:val="24"/>
              </w:rPr>
              <w:t>[78]</w:t>
            </w:r>
          </w:p>
        </w:tc>
      </w:tr>
      <w:tr w:rsidR="00E61DEA" w:rsidRPr="00D326DB" w14:paraId="6ECE8506" w14:textId="77777777" w:rsidTr="00E61DEA">
        <w:tc>
          <w:tcPr>
            <w:tcW w:w="8291" w:type="dxa"/>
            <w:shd w:val="clear" w:color="auto" w:fill="auto"/>
          </w:tcPr>
          <w:p w14:paraId="3BD2C15B" w14:textId="60BF5D19" w:rsidR="00E61DEA" w:rsidRPr="00E61DEA" w:rsidRDefault="00E61DEA" w:rsidP="00E61DEA">
            <w:pPr>
              <w:pStyle w:val="FTOC4"/>
              <w:tabs>
                <w:tab w:val="clear" w:pos="9072"/>
              </w:tabs>
              <w:rPr>
                <w:i w:val="0"/>
                <w:lang w:eastAsia="en-AU"/>
              </w:rPr>
            </w:pPr>
            <w:r>
              <w:rPr>
                <w:lang w:eastAsia="en-AU"/>
              </w:rPr>
              <w:fldChar w:fldCharType="begin"/>
            </w:r>
            <w:r>
              <w:rPr>
                <w:lang w:eastAsia="en-AU"/>
              </w:rPr>
              <w:instrText xml:space="preserve"> REF _Ref128573449 \h </w:instrText>
            </w:r>
            <w:r>
              <w:rPr>
                <w:lang w:eastAsia="en-AU"/>
              </w:rPr>
            </w:r>
            <w:r>
              <w:rPr>
                <w:lang w:eastAsia="en-AU"/>
              </w:rPr>
              <w:fldChar w:fldCharType="separate"/>
            </w:r>
            <w:r>
              <w:t>Costs judgments</w:t>
            </w:r>
            <w:r>
              <w:rPr>
                <w:lang w:eastAsia="en-AU"/>
              </w:rPr>
              <w:fldChar w:fldCharType="end"/>
            </w:r>
          </w:p>
        </w:tc>
        <w:tc>
          <w:tcPr>
            <w:tcW w:w="1000" w:type="dxa"/>
            <w:shd w:val="clear" w:color="auto" w:fill="auto"/>
            <w:vAlign w:val="bottom"/>
          </w:tcPr>
          <w:p w14:paraId="1F50836C" w14:textId="55F9DB19" w:rsidR="00E61DEA" w:rsidRDefault="00E61DEA" w:rsidP="001D12F9">
            <w:pPr>
              <w:spacing w:before="120" w:after="60" w:line="240" w:lineRule="auto"/>
              <w:jc w:val="right"/>
              <w:rPr>
                <w:szCs w:val="24"/>
              </w:rPr>
            </w:pPr>
            <w:r>
              <w:rPr>
                <w:szCs w:val="24"/>
              </w:rPr>
              <w:t>[80]</w:t>
            </w:r>
          </w:p>
        </w:tc>
      </w:tr>
      <w:tr w:rsidR="00E61DEA" w:rsidRPr="00D326DB" w14:paraId="3D32F561" w14:textId="77777777" w:rsidTr="00E61DEA">
        <w:tc>
          <w:tcPr>
            <w:tcW w:w="8291" w:type="dxa"/>
            <w:shd w:val="clear" w:color="auto" w:fill="auto"/>
          </w:tcPr>
          <w:p w14:paraId="35BB0034" w14:textId="6F0EE4CC" w:rsidR="00E61DEA" w:rsidRPr="00E61DEA" w:rsidRDefault="00E61DEA" w:rsidP="00E61DEA">
            <w:pPr>
              <w:pStyle w:val="FTOC3"/>
              <w:tabs>
                <w:tab w:val="clear" w:pos="9072"/>
              </w:tabs>
              <w:rPr>
                <w:i w:val="0"/>
                <w:lang w:eastAsia="en-AU"/>
              </w:rPr>
            </w:pPr>
            <w:r>
              <w:rPr>
                <w:lang w:eastAsia="en-AU"/>
              </w:rPr>
              <w:fldChar w:fldCharType="begin"/>
            </w:r>
            <w:r>
              <w:rPr>
                <w:lang w:eastAsia="en-AU"/>
              </w:rPr>
              <w:instrText xml:space="preserve"> REF _Ref128573450 \h </w:instrText>
            </w:r>
            <w:r>
              <w:rPr>
                <w:lang w:eastAsia="en-AU"/>
              </w:rPr>
            </w:r>
            <w:r>
              <w:rPr>
                <w:lang w:eastAsia="en-AU"/>
              </w:rPr>
              <w:fldChar w:fldCharType="separate"/>
            </w:r>
            <w:r w:rsidRPr="00B22205">
              <w:t>The witnesses</w:t>
            </w:r>
            <w:r>
              <w:rPr>
                <w:lang w:eastAsia="en-AU"/>
              </w:rPr>
              <w:fldChar w:fldCharType="end"/>
            </w:r>
          </w:p>
        </w:tc>
        <w:tc>
          <w:tcPr>
            <w:tcW w:w="1000" w:type="dxa"/>
            <w:shd w:val="clear" w:color="auto" w:fill="auto"/>
            <w:vAlign w:val="bottom"/>
          </w:tcPr>
          <w:p w14:paraId="62038C87" w14:textId="5A5B8279" w:rsidR="00E61DEA" w:rsidRDefault="00E61DEA" w:rsidP="001D12F9">
            <w:pPr>
              <w:spacing w:before="120" w:after="60" w:line="240" w:lineRule="auto"/>
              <w:jc w:val="right"/>
              <w:rPr>
                <w:szCs w:val="24"/>
              </w:rPr>
            </w:pPr>
            <w:r>
              <w:rPr>
                <w:szCs w:val="24"/>
              </w:rPr>
              <w:t>[83]</w:t>
            </w:r>
          </w:p>
        </w:tc>
      </w:tr>
      <w:tr w:rsidR="00E61DEA" w:rsidRPr="00D326DB" w14:paraId="4CA31536" w14:textId="77777777" w:rsidTr="00E61DEA">
        <w:tc>
          <w:tcPr>
            <w:tcW w:w="8291" w:type="dxa"/>
            <w:shd w:val="clear" w:color="auto" w:fill="auto"/>
          </w:tcPr>
          <w:p w14:paraId="01FBE974" w14:textId="4C3899A5" w:rsidR="00E61DEA" w:rsidRPr="00E61DEA" w:rsidRDefault="00E61DEA" w:rsidP="00E61DEA">
            <w:pPr>
              <w:pStyle w:val="FTOC3"/>
              <w:tabs>
                <w:tab w:val="clear" w:pos="9072"/>
              </w:tabs>
              <w:rPr>
                <w:i w:val="0"/>
                <w:lang w:eastAsia="en-AU"/>
              </w:rPr>
            </w:pPr>
            <w:r>
              <w:rPr>
                <w:lang w:eastAsia="en-AU"/>
              </w:rPr>
              <w:fldChar w:fldCharType="begin"/>
            </w:r>
            <w:r>
              <w:rPr>
                <w:lang w:eastAsia="en-AU"/>
              </w:rPr>
              <w:instrText xml:space="preserve"> REF _Ref128573451 \h </w:instrText>
            </w:r>
            <w:r>
              <w:rPr>
                <w:lang w:eastAsia="en-AU"/>
              </w:rPr>
            </w:r>
            <w:r>
              <w:rPr>
                <w:lang w:eastAsia="en-AU"/>
              </w:rPr>
              <w:fldChar w:fldCharType="separate"/>
            </w:r>
            <w:r w:rsidRPr="00B22205">
              <w:t>Conclusion</w:t>
            </w:r>
            <w:r>
              <w:t>s </w:t>
            </w:r>
            <w:r w:rsidRPr="00B22205">
              <w:t>a</w:t>
            </w:r>
            <w:r>
              <w:t>s </w:t>
            </w:r>
            <w:r w:rsidRPr="00B22205">
              <w:t>to evidence</w:t>
            </w:r>
            <w:r>
              <w:rPr>
                <w:lang w:eastAsia="en-AU"/>
              </w:rPr>
              <w:fldChar w:fldCharType="end"/>
            </w:r>
          </w:p>
        </w:tc>
        <w:tc>
          <w:tcPr>
            <w:tcW w:w="1000" w:type="dxa"/>
            <w:shd w:val="clear" w:color="auto" w:fill="auto"/>
            <w:vAlign w:val="bottom"/>
          </w:tcPr>
          <w:p w14:paraId="3837B838" w14:textId="1EACBF49" w:rsidR="00E61DEA" w:rsidRDefault="00E61DEA" w:rsidP="001D12F9">
            <w:pPr>
              <w:spacing w:before="120" w:after="60" w:line="240" w:lineRule="auto"/>
              <w:jc w:val="right"/>
              <w:rPr>
                <w:szCs w:val="24"/>
              </w:rPr>
            </w:pPr>
            <w:r>
              <w:rPr>
                <w:szCs w:val="24"/>
              </w:rPr>
              <w:t>[90]</w:t>
            </w:r>
          </w:p>
        </w:tc>
      </w:tr>
      <w:tr w:rsidR="00E61DEA" w:rsidRPr="00D326DB" w14:paraId="3CC0A385" w14:textId="77777777" w:rsidTr="00E61DEA">
        <w:tc>
          <w:tcPr>
            <w:tcW w:w="8291" w:type="dxa"/>
            <w:shd w:val="clear" w:color="auto" w:fill="auto"/>
          </w:tcPr>
          <w:p w14:paraId="0FE3ECB6" w14:textId="533CA673" w:rsidR="00E61DEA" w:rsidRPr="00E61DEA" w:rsidRDefault="00E61DEA" w:rsidP="00E61DEA">
            <w:pPr>
              <w:pStyle w:val="FTOC3"/>
              <w:tabs>
                <w:tab w:val="clear" w:pos="9072"/>
              </w:tabs>
              <w:rPr>
                <w:i w:val="0"/>
                <w:lang w:eastAsia="en-AU"/>
              </w:rPr>
            </w:pPr>
            <w:r>
              <w:rPr>
                <w:lang w:eastAsia="en-AU"/>
              </w:rPr>
              <w:fldChar w:fldCharType="begin"/>
            </w:r>
            <w:r>
              <w:rPr>
                <w:lang w:eastAsia="en-AU"/>
              </w:rPr>
              <w:instrText xml:space="preserve"> REF _Ref128573452 \h </w:instrText>
            </w:r>
            <w:r>
              <w:rPr>
                <w:lang w:eastAsia="en-AU"/>
              </w:rPr>
            </w:r>
            <w:r>
              <w:rPr>
                <w:lang w:eastAsia="en-AU"/>
              </w:rPr>
              <w:fldChar w:fldCharType="separate"/>
            </w:r>
            <w:r w:rsidRPr="00B22205">
              <w:t>Disputed asset</w:t>
            </w:r>
            <w:r>
              <w:t>s </w:t>
            </w:r>
            <w:r w:rsidRPr="00B22205">
              <w:t>– BOQ1 and BOQ2</w:t>
            </w:r>
            <w:r>
              <w:rPr>
                <w:lang w:eastAsia="en-AU"/>
              </w:rPr>
              <w:fldChar w:fldCharType="end"/>
            </w:r>
          </w:p>
        </w:tc>
        <w:tc>
          <w:tcPr>
            <w:tcW w:w="1000" w:type="dxa"/>
            <w:shd w:val="clear" w:color="auto" w:fill="auto"/>
            <w:vAlign w:val="bottom"/>
          </w:tcPr>
          <w:p w14:paraId="35FCC28E" w14:textId="0FD4C2EF" w:rsidR="00E61DEA" w:rsidRDefault="00E61DEA" w:rsidP="001D12F9">
            <w:pPr>
              <w:spacing w:before="120" w:after="60" w:line="240" w:lineRule="auto"/>
              <w:jc w:val="right"/>
              <w:rPr>
                <w:szCs w:val="24"/>
              </w:rPr>
            </w:pPr>
            <w:r>
              <w:rPr>
                <w:szCs w:val="24"/>
              </w:rPr>
              <w:t>[98]</w:t>
            </w:r>
          </w:p>
        </w:tc>
      </w:tr>
      <w:tr w:rsidR="00E61DEA" w:rsidRPr="00D326DB" w14:paraId="199B3CFA" w14:textId="77777777" w:rsidTr="00E61DEA">
        <w:tc>
          <w:tcPr>
            <w:tcW w:w="8291" w:type="dxa"/>
            <w:shd w:val="clear" w:color="auto" w:fill="auto"/>
          </w:tcPr>
          <w:p w14:paraId="4990BE80" w14:textId="787F1D5E" w:rsidR="00E61DEA" w:rsidRPr="00E61DEA" w:rsidRDefault="00E61DEA" w:rsidP="00E61DEA">
            <w:pPr>
              <w:pStyle w:val="FTOC3"/>
              <w:tabs>
                <w:tab w:val="clear" w:pos="9072"/>
              </w:tabs>
              <w:rPr>
                <w:i w:val="0"/>
                <w:lang w:eastAsia="en-AU"/>
              </w:rPr>
            </w:pPr>
            <w:r>
              <w:rPr>
                <w:lang w:eastAsia="en-AU"/>
              </w:rPr>
              <w:fldChar w:fldCharType="begin"/>
            </w:r>
            <w:r>
              <w:rPr>
                <w:lang w:eastAsia="en-AU"/>
              </w:rPr>
              <w:instrText xml:space="preserve"> REF _Ref128573453 \h </w:instrText>
            </w:r>
            <w:r>
              <w:rPr>
                <w:lang w:eastAsia="en-AU"/>
              </w:rPr>
            </w:r>
            <w:r>
              <w:rPr>
                <w:lang w:eastAsia="en-AU"/>
              </w:rPr>
              <w:fldChar w:fldCharType="separate"/>
            </w:r>
            <w:r w:rsidRPr="00B22205">
              <w:t>Disputed asset – Main Portfolio</w:t>
            </w:r>
            <w:r>
              <w:rPr>
                <w:lang w:eastAsia="en-AU"/>
              </w:rPr>
              <w:fldChar w:fldCharType="end"/>
            </w:r>
          </w:p>
        </w:tc>
        <w:tc>
          <w:tcPr>
            <w:tcW w:w="1000" w:type="dxa"/>
            <w:shd w:val="clear" w:color="auto" w:fill="auto"/>
            <w:vAlign w:val="bottom"/>
          </w:tcPr>
          <w:p w14:paraId="50E91A1A" w14:textId="35A7C0E7" w:rsidR="00E61DEA" w:rsidRDefault="00E61DEA" w:rsidP="001D12F9">
            <w:pPr>
              <w:spacing w:before="120" w:after="60" w:line="240" w:lineRule="auto"/>
              <w:jc w:val="right"/>
              <w:rPr>
                <w:szCs w:val="24"/>
              </w:rPr>
            </w:pPr>
            <w:r>
              <w:rPr>
                <w:szCs w:val="24"/>
              </w:rPr>
              <w:t>[102]</w:t>
            </w:r>
          </w:p>
        </w:tc>
      </w:tr>
      <w:tr w:rsidR="00E61DEA" w:rsidRPr="00D326DB" w14:paraId="00B1B65F" w14:textId="77777777" w:rsidTr="00E61DEA">
        <w:tc>
          <w:tcPr>
            <w:tcW w:w="8291" w:type="dxa"/>
            <w:shd w:val="clear" w:color="auto" w:fill="auto"/>
          </w:tcPr>
          <w:p w14:paraId="7FDC9015" w14:textId="661689EE" w:rsidR="00E61DEA" w:rsidRPr="00E61DEA" w:rsidRDefault="00E61DEA" w:rsidP="00E61DEA">
            <w:pPr>
              <w:pStyle w:val="FTOC3"/>
              <w:tabs>
                <w:tab w:val="clear" w:pos="9072"/>
              </w:tabs>
              <w:rPr>
                <w:i w:val="0"/>
                <w:lang w:eastAsia="en-AU"/>
              </w:rPr>
            </w:pPr>
            <w:r>
              <w:rPr>
                <w:lang w:eastAsia="en-AU"/>
              </w:rPr>
              <w:fldChar w:fldCharType="begin"/>
            </w:r>
            <w:r>
              <w:rPr>
                <w:lang w:eastAsia="en-AU"/>
              </w:rPr>
              <w:instrText xml:space="preserve"> REF _Ref128573454 \h </w:instrText>
            </w:r>
            <w:r>
              <w:rPr>
                <w:lang w:eastAsia="en-AU"/>
              </w:rPr>
            </w:r>
            <w:r>
              <w:rPr>
                <w:lang w:eastAsia="en-AU"/>
              </w:rPr>
              <w:fldChar w:fldCharType="separate"/>
            </w:r>
            <w:r w:rsidRPr="00B22205">
              <w:t>Disputed asset – Residential Properties</w:t>
            </w:r>
            <w:r>
              <w:rPr>
                <w:lang w:eastAsia="en-AU"/>
              </w:rPr>
              <w:fldChar w:fldCharType="end"/>
            </w:r>
          </w:p>
        </w:tc>
        <w:tc>
          <w:tcPr>
            <w:tcW w:w="1000" w:type="dxa"/>
            <w:shd w:val="clear" w:color="auto" w:fill="auto"/>
            <w:vAlign w:val="bottom"/>
          </w:tcPr>
          <w:p w14:paraId="4B907A54" w14:textId="18252FAF" w:rsidR="00E61DEA" w:rsidRDefault="00E61DEA" w:rsidP="001D12F9">
            <w:pPr>
              <w:spacing w:before="120" w:after="60" w:line="240" w:lineRule="auto"/>
              <w:jc w:val="right"/>
              <w:rPr>
                <w:szCs w:val="24"/>
              </w:rPr>
            </w:pPr>
            <w:r>
              <w:rPr>
                <w:szCs w:val="24"/>
              </w:rPr>
              <w:t>[105]</w:t>
            </w:r>
          </w:p>
        </w:tc>
      </w:tr>
      <w:tr w:rsidR="00E61DEA" w:rsidRPr="00D326DB" w14:paraId="75014E02" w14:textId="77777777" w:rsidTr="00E61DEA">
        <w:tc>
          <w:tcPr>
            <w:tcW w:w="8291" w:type="dxa"/>
            <w:shd w:val="clear" w:color="auto" w:fill="auto"/>
          </w:tcPr>
          <w:p w14:paraId="69A4EB19" w14:textId="01A700E5" w:rsidR="00E61DEA" w:rsidRPr="00E61DEA" w:rsidRDefault="00E61DEA" w:rsidP="00E61DEA">
            <w:pPr>
              <w:pStyle w:val="FTOC3"/>
              <w:tabs>
                <w:tab w:val="clear" w:pos="9072"/>
              </w:tabs>
              <w:rPr>
                <w:i w:val="0"/>
                <w:lang w:eastAsia="en-AU"/>
              </w:rPr>
            </w:pPr>
            <w:r>
              <w:rPr>
                <w:lang w:eastAsia="en-AU"/>
              </w:rPr>
              <w:fldChar w:fldCharType="begin"/>
            </w:r>
            <w:r>
              <w:rPr>
                <w:lang w:eastAsia="en-AU"/>
              </w:rPr>
              <w:instrText xml:space="preserve"> REF _Ref128573455 \h </w:instrText>
            </w:r>
            <w:r>
              <w:rPr>
                <w:lang w:eastAsia="en-AU"/>
              </w:rPr>
            </w:r>
            <w:r>
              <w:rPr>
                <w:lang w:eastAsia="en-AU"/>
              </w:rPr>
              <w:fldChar w:fldCharType="separate"/>
            </w:r>
            <w:r w:rsidRPr="00B22205">
              <w:t>Issue</w:t>
            </w:r>
            <w:r>
              <w:t>s </w:t>
            </w:r>
            <w:r w:rsidRPr="00B22205">
              <w:t>concerning Court of Appeal orders</w:t>
            </w:r>
            <w:r>
              <w:rPr>
                <w:lang w:eastAsia="en-AU"/>
              </w:rPr>
              <w:fldChar w:fldCharType="end"/>
            </w:r>
          </w:p>
        </w:tc>
        <w:tc>
          <w:tcPr>
            <w:tcW w:w="1000" w:type="dxa"/>
            <w:shd w:val="clear" w:color="auto" w:fill="auto"/>
            <w:vAlign w:val="bottom"/>
          </w:tcPr>
          <w:p w14:paraId="76DC1AE9" w14:textId="1CA028E1" w:rsidR="00E61DEA" w:rsidRDefault="00E61DEA" w:rsidP="001D12F9">
            <w:pPr>
              <w:spacing w:before="120" w:after="60" w:line="240" w:lineRule="auto"/>
              <w:jc w:val="right"/>
              <w:rPr>
                <w:szCs w:val="24"/>
              </w:rPr>
            </w:pPr>
            <w:r>
              <w:rPr>
                <w:szCs w:val="24"/>
              </w:rPr>
              <w:t>[116]</w:t>
            </w:r>
          </w:p>
        </w:tc>
      </w:tr>
      <w:tr w:rsidR="00E61DEA" w:rsidRPr="00D326DB" w14:paraId="24CE0265" w14:textId="77777777" w:rsidTr="00E61DEA">
        <w:tc>
          <w:tcPr>
            <w:tcW w:w="8291" w:type="dxa"/>
            <w:shd w:val="clear" w:color="auto" w:fill="auto"/>
          </w:tcPr>
          <w:p w14:paraId="17B34AFB" w14:textId="4C195A8A" w:rsidR="00E61DEA" w:rsidRPr="00E61DEA" w:rsidRDefault="00E61DEA" w:rsidP="00E61DEA">
            <w:pPr>
              <w:pStyle w:val="FTOC3"/>
              <w:tabs>
                <w:tab w:val="clear" w:pos="9072"/>
              </w:tabs>
              <w:rPr>
                <w:i w:val="0"/>
                <w:lang w:eastAsia="en-AU"/>
              </w:rPr>
            </w:pPr>
            <w:r>
              <w:rPr>
                <w:lang w:eastAsia="en-AU"/>
              </w:rPr>
              <w:fldChar w:fldCharType="begin"/>
            </w:r>
            <w:r>
              <w:rPr>
                <w:lang w:eastAsia="en-AU"/>
              </w:rPr>
              <w:instrText xml:space="preserve"> REF _Ref128573456 \h </w:instrText>
            </w:r>
            <w:r>
              <w:rPr>
                <w:lang w:eastAsia="en-AU"/>
              </w:rPr>
            </w:r>
            <w:r>
              <w:rPr>
                <w:lang w:eastAsia="en-AU"/>
              </w:rPr>
              <w:fldChar w:fldCharType="separate"/>
            </w:r>
            <w:r w:rsidRPr="00B22205">
              <w:t>Issue</w:t>
            </w:r>
            <w:r>
              <w:t>s </w:t>
            </w:r>
            <w:r w:rsidRPr="00B22205">
              <w:t>concerning the removal of trustee in bankruptcy</w:t>
            </w:r>
            <w:r>
              <w:rPr>
                <w:lang w:eastAsia="en-AU"/>
              </w:rPr>
              <w:fldChar w:fldCharType="end"/>
            </w:r>
          </w:p>
        </w:tc>
        <w:tc>
          <w:tcPr>
            <w:tcW w:w="1000" w:type="dxa"/>
            <w:shd w:val="clear" w:color="auto" w:fill="auto"/>
            <w:vAlign w:val="bottom"/>
          </w:tcPr>
          <w:p w14:paraId="54503A00" w14:textId="53557292" w:rsidR="00E61DEA" w:rsidRDefault="00E61DEA" w:rsidP="001D12F9">
            <w:pPr>
              <w:spacing w:before="120" w:after="60" w:line="240" w:lineRule="auto"/>
              <w:jc w:val="right"/>
              <w:rPr>
                <w:szCs w:val="24"/>
              </w:rPr>
            </w:pPr>
            <w:r>
              <w:rPr>
                <w:szCs w:val="24"/>
              </w:rPr>
              <w:t>[119]</w:t>
            </w:r>
          </w:p>
        </w:tc>
      </w:tr>
      <w:tr w:rsidR="00E61DEA" w:rsidRPr="00D326DB" w14:paraId="32382E9A" w14:textId="77777777" w:rsidTr="00E61DEA">
        <w:tc>
          <w:tcPr>
            <w:tcW w:w="8291" w:type="dxa"/>
            <w:shd w:val="clear" w:color="auto" w:fill="auto"/>
          </w:tcPr>
          <w:p w14:paraId="4376AD1F" w14:textId="5967F029" w:rsidR="00E61DEA" w:rsidRPr="00E61DEA" w:rsidRDefault="00E61DEA" w:rsidP="00E61DEA">
            <w:pPr>
              <w:pStyle w:val="FTOC2"/>
              <w:tabs>
                <w:tab w:val="clear" w:pos="9072"/>
              </w:tabs>
              <w:rPr>
                <w:lang w:eastAsia="en-AU"/>
              </w:rPr>
            </w:pPr>
            <w:r>
              <w:rPr>
                <w:lang w:eastAsia="en-AU"/>
              </w:rPr>
              <w:fldChar w:fldCharType="begin"/>
            </w:r>
            <w:r>
              <w:rPr>
                <w:lang w:eastAsia="en-AU"/>
              </w:rPr>
              <w:instrText xml:space="preserve"> REF _Ref128574908 \h </w:instrText>
            </w:r>
            <w:r>
              <w:rPr>
                <w:lang w:eastAsia="en-AU"/>
              </w:rPr>
            </w:r>
            <w:r>
              <w:rPr>
                <w:lang w:eastAsia="en-AU"/>
              </w:rPr>
              <w:fldChar w:fldCharType="separate"/>
            </w:r>
            <w:r>
              <w:t>The appeal</w:t>
            </w:r>
            <w:r>
              <w:rPr>
                <w:lang w:eastAsia="en-AU"/>
              </w:rPr>
              <w:fldChar w:fldCharType="end"/>
            </w:r>
          </w:p>
        </w:tc>
        <w:tc>
          <w:tcPr>
            <w:tcW w:w="1000" w:type="dxa"/>
            <w:shd w:val="clear" w:color="auto" w:fill="auto"/>
            <w:vAlign w:val="bottom"/>
          </w:tcPr>
          <w:p w14:paraId="3ADC5867" w14:textId="537BC57A" w:rsidR="00E61DEA" w:rsidRDefault="00E61DEA" w:rsidP="001D12F9">
            <w:pPr>
              <w:spacing w:before="120" w:after="60" w:line="240" w:lineRule="auto"/>
              <w:jc w:val="right"/>
              <w:rPr>
                <w:szCs w:val="24"/>
              </w:rPr>
            </w:pPr>
            <w:r>
              <w:rPr>
                <w:szCs w:val="24"/>
              </w:rPr>
              <w:t>[130]</w:t>
            </w:r>
          </w:p>
        </w:tc>
      </w:tr>
      <w:tr w:rsidR="00E61DEA" w:rsidRPr="00D326DB" w14:paraId="6DA502DC" w14:textId="77777777" w:rsidTr="00E61DEA">
        <w:tc>
          <w:tcPr>
            <w:tcW w:w="8291" w:type="dxa"/>
            <w:shd w:val="clear" w:color="auto" w:fill="auto"/>
          </w:tcPr>
          <w:p w14:paraId="5362052D" w14:textId="46DC9E16" w:rsidR="00E61DEA" w:rsidRPr="00E61DEA" w:rsidRDefault="00E61DEA" w:rsidP="00E61DEA">
            <w:pPr>
              <w:pStyle w:val="FTOC3"/>
              <w:tabs>
                <w:tab w:val="clear" w:pos="9072"/>
              </w:tabs>
              <w:rPr>
                <w:i w:val="0"/>
                <w:lang w:eastAsia="en-AU"/>
              </w:rPr>
            </w:pPr>
            <w:r>
              <w:rPr>
                <w:lang w:eastAsia="en-AU"/>
              </w:rPr>
              <w:fldChar w:fldCharType="begin"/>
            </w:r>
            <w:r>
              <w:rPr>
                <w:lang w:eastAsia="en-AU"/>
              </w:rPr>
              <w:instrText xml:space="preserve"> REF _Ref128573458 \h </w:instrText>
            </w:r>
            <w:r>
              <w:rPr>
                <w:lang w:eastAsia="en-AU"/>
              </w:rPr>
            </w:r>
            <w:r>
              <w:rPr>
                <w:lang w:eastAsia="en-AU"/>
              </w:rPr>
              <w:fldChar w:fldCharType="separate"/>
            </w:r>
            <w:r w:rsidRPr="00B22205">
              <w:t>The principle</w:t>
            </w:r>
            <w:r>
              <w:t>s </w:t>
            </w:r>
            <w:r w:rsidRPr="00B22205">
              <w:t>of appellate review</w:t>
            </w:r>
            <w:r>
              <w:rPr>
                <w:lang w:eastAsia="en-AU"/>
              </w:rPr>
              <w:fldChar w:fldCharType="end"/>
            </w:r>
          </w:p>
        </w:tc>
        <w:tc>
          <w:tcPr>
            <w:tcW w:w="1000" w:type="dxa"/>
            <w:shd w:val="clear" w:color="auto" w:fill="auto"/>
            <w:vAlign w:val="bottom"/>
          </w:tcPr>
          <w:p w14:paraId="726D7EC3" w14:textId="57D35ACC" w:rsidR="00E61DEA" w:rsidRDefault="00E61DEA" w:rsidP="001D12F9">
            <w:pPr>
              <w:spacing w:before="120" w:after="60" w:line="240" w:lineRule="auto"/>
              <w:jc w:val="right"/>
              <w:rPr>
                <w:szCs w:val="24"/>
              </w:rPr>
            </w:pPr>
            <w:r>
              <w:rPr>
                <w:szCs w:val="24"/>
              </w:rPr>
              <w:t>[133]</w:t>
            </w:r>
          </w:p>
        </w:tc>
      </w:tr>
      <w:tr w:rsidR="00E61DEA" w:rsidRPr="00D326DB" w14:paraId="1E3E12B4" w14:textId="77777777" w:rsidTr="00E61DEA">
        <w:tc>
          <w:tcPr>
            <w:tcW w:w="8291" w:type="dxa"/>
            <w:shd w:val="clear" w:color="auto" w:fill="auto"/>
          </w:tcPr>
          <w:p w14:paraId="0A1CBD8B" w14:textId="438E1A78" w:rsidR="00E61DEA" w:rsidRPr="00E61DEA" w:rsidRDefault="00E61DEA" w:rsidP="00E61DEA">
            <w:pPr>
              <w:pStyle w:val="FTOC3"/>
              <w:tabs>
                <w:tab w:val="clear" w:pos="9072"/>
              </w:tabs>
              <w:rPr>
                <w:i w:val="0"/>
                <w:lang w:eastAsia="en-AU"/>
              </w:rPr>
            </w:pPr>
            <w:r>
              <w:rPr>
                <w:lang w:eastAsia="en-AU"/>
              </w:rPr>
              <w:fldChar w:fldCharType="begin"/>
            </w:r>
            <w:r>
              <w:rPr>
                <w:lang w:eastAsia="en-AU"/>
              </w:rPr>
              <w:instrText xml:space="preserve"> REF _Ref128573459 \h </w:instrText>
            </w:r>
            <w:r>
              <w:rPr>
                <w:lang w:eastAsia="en-AU"/>
              </w:rPr>
            </w:r>
            <w:r>
              <w:rPr>
                <w:lang w:eastAsia="en-AU"/>
              </w:rPr>
              <w:fldChar w:fldCharType="separate"/>
            </w:r>
            <w:r w:rsidRPr="00B22205">
              <w:t>The order in which we deal with the ground</w:t>
            </w:r>
            <w:r>
              <w:t>s </w:t>
            </w:r>
            <w:r w:rsidRPr="00B22205">
              <w:t>of appeal</w:t>
            </w:r>
            <w:r>
              <w:rPr>
                <w:lang w:eastAsia="en-AU"/>
              </w:rPr>
              <w:fldChar w:fldCharType="end"/>
            </w:r>
          </w:p>
        </w:tc>
        <w:tc>
          <w:tcPr>
            <w:tcW w:w="1000" w:type="dxa"/>
            <w:shd w:val="clear" w:color="auto" w:fill="auto"/>
            <w:vAlign w:val="bottom"/>
          </w:tcPr>
          <w:p w14:paraId="0BA0432F" w14:textId="61E82E0C" w:rsidR="00E61DEA" w:rsidRDefault="00E61DEA" w:rsidP="001D12F9">
            <w:pPr>
              <w:spacing w:before="120" w:after="60" w:line="240" w:lineRule="auto"/>
              <w:jc w:val="right"/>
              <w:rPr>
                <w:szCs w:val="24"/>
              </w:rPr>
            </w:pPr>
            <w:r>
              <w:rPr>
                <w:szCs w:val="24"/>
              </w:rPr>
              <w:t>[148]</w:t>
            </w:r>
          </w:p>
        </w:tc>
      </w:tr>
      <w:tr w:rsidR="00E61DEA" w:rsidRPr="00D326DB" w14:paraId="1CBE4ACE" w14:textId="77777777" w:rsidTr="00E61DEA">
        <w:tc>
          <w:tcPr>
            <w:tcW w:w="8291" w:type="dxa"/>
            <w:shd w:val="clear" w:color="auto" w:fill="auto"/>
          </w:tcPr>
          <w:p w14:paraId="3614C6BD" w14:textId="4BD3C3A6" w:rsidR="00E61DEA" w:rsidRPr="00E61DEA" w:rsidRDefault="00E61DEA" w:rsidP="00E61DEA">
            <w:pPr>
              <w:pStyle w:val="FTOC2"/>
              <w:tabs>
                <w:tab w:val="clear" w:pos="9072"/>
              </w:tabs>
              <w:rPr>
                <w:lang w:eastAsia="en-AU"/>
              </w:rPr>
            </w:pPr>
            <w:r>
              <w:rPr>
                <w:lang w:eastAsia="en-AU"/>
              </w:rPr>
              <w:fldChar w:fldCharType="begin"/>
            </w:r>
            <w:r>
              <w:rPr>
                <w:lang w:eastAsia="en-AU"/>
              </w:rPr>
              <w:instrText xml:space="preserve"> REF _Ref130507692 \h </w:instrText>
            </w:r>
            <w:r>
              <w:rPr>
                <w:lang w:eastAsia="en-AU"/>
              </w:rPr>
            </w:r>
            <w:r>
              <w:rPr>
                <w:lang w:eastAsia="en-AU"/>
              </w:rPr>
              <w:fldChar w:fldCharType="separate"/>
            </w:r>
            <w:r>
              <w:t>Application to receive further evidence in the appeal</w:t>
            </w:r>
            <w:r>
              <w:rPr>
                <w:lang w:eastAsia="en-AU"/>
              </w:rPr>
              <w:fldChar w:fldCharType="end"/>
            </w:r>
          </w:p>
        </w:tc>
        <w:tc>
          <w:tcPr>
            <w:tcW w:w="1000" w:type="dxa"/>
            <w:shd w:val="clear" w:color="auto" w:fill="auto"/>
            <w:vAlign w:val="bottom"/>
          </w:tcPr>
          <w:p w14:paraId="56191EC5" w14:textId="7F781163" w:rsidR="00E61DEA" w:rsidRDefault="00E61DEA" w:rsidP="001D12F9">
            <w:pPr>
              <w:spacing w:before="120" w:after="60" w:line="240" w:lineRule="auto"/>
              <w:jc w:val="right"/>
              <w:rPr>
                <w:szCs w:val="24"/>
              </w:rPr>
            </w:pPr>
            <w:r>
              <w:rPr>
                <w:szCs w:val="24"/>
              </w:rPr>
              <w:t>[149]</w:t>
            </w:r>
          </w:p>
        </w:tc>
      </w:tr>
      <w:tr w:rsidR="00E61DEA" w:rsidRPr="00D326DB" w14:paraId="4379AF4D" w14:textId="77777777" w:rsidTr="00E61DEA">
        <w:tc>
          <w:tcPr>
            <w:tcW w:w="8291" w:type="dxa"/>
            <w:shd w:val="clear" w:color="auto" w:fill="auto"/>
          </w:tcPr>
          <w:p w14:paraId="705BE943" w14:textId="5D93B506" w:rsidR="00E61DEA" w:rsidRPr="00E61DEA" w:rsidRDefault="00E61DEA" w:rsidP="00E61DEA">
            <w:pPr>
              <w:pStyle w:val="FTOC2"/>
              <w:tabs>
                <w:tab w:val="clear" w:pos="9072"/>
              </w:tabs>
              <w:rPr>
                <w:lang w:eastAsia="en-AU"/>
              </w:rPr>
            </w:pPr>
            <w:r>
              <w:rPr>
                <w:lang w:eastAsia="en-AU"/>
              </w:rPr>
              <w:fldChar w:fldCharType="begin"/>
            </w:r>
            <w:r>
              <w:rPr>
                <w:lang w:eastAsia="en-AU"/>
              </w:rPr>
              <w:instrText xml:space="preserve"> REF _Ref130507693 \h </w:instrText>
            </w:r>
            <w:r>
              <w:rPr>
                <w:lang w:eastAsia="en-AU"/>
              </w:rPr>
            </w:r>
            <w:r>
              <w:rPr>
                <w:lang w:eastAsia="en-AU"/>
              </w:rPr>
              <w:fldChar w:fldCharType="separate"/>
            </w:r>
            <w:r>
              <w:t>Ground 9: a</w:t>
            </w:r>
            <w:r w:rsidRPr="00074CB1">
              <w:t>lleged failure to provide procedural fairness</w:t>
            </w:r>
            <w:r>
              <w:rPr>
                <w:lang w:eastAsia="en-AU"/>
              </w:rPr>
              <w:fldChar w:fldCharType="end"/>
            </w:r>
          </w:p>
        </w:tc>
        <w:tc>
          <w:tcPr>
            <w:tcW w:w="1000" w:type="dxa"/>
            <w:shd w:val="clear" w:color="auto" w:fill="auto"/>
            <w:vAlign w:val="bottom"/>
          </w:tcPr>
          <w:p w14:paraId="1110903A" w14:textId="7A8A008B" w:rsidR="00E61DEA" w:rsidRDefault="00E61DEA" w:rsidP="001D12F9">
            <w:pPr>
              <w:spacing w:before="120" w:after="60" w:line="240" w:lineRule="auto"/>
              <w:jc w:val="right"/>
              <w:rPr>
                <w:szCs w:val="24"/>
              </w:rPr>
            </w:pPr>
            <w:r>
              <w:rPr>
                <w:szCs w:val="24"/>
              </w:rPr>
              <w:t>[172]</w:t>
            </w:r>
          </w:p>
        </w:tc>
      </w:tr>
      <w:tr w:rsidR="00E61DEA" w:rsidRPr="00D326DB" w14:paraId="2500F5AA" w14:textId="77777777" w:rsidTr="00E61DEA">
        <w:tc>
          <w:tcPr>
            <w:tcW w:w="8291" w:type="dxa"/>
            <w:shd w:val="clear" w:color="auto" w:fill="auto"/>
          </w:tcPr>
          <w:p w14:paraId="1163932C" w14:textId="2C5B21A9" w:rsidR="00E61DEA" w:rsidRPr="00E61DEA" w:rsidRDefault="00E61DEA" w:rsidP="00E61DEA">
            <w:pPr>
              <w:pStyle w:val="FTOC2"/>
              <w:tabs>
                <w:tab w:val="clear" w:pos="9072"/>
              </w:tabs>
              <w:rPr>
                <w:lang w:eastAsia="en-AU"/>
              </w:rPr>
            </w:pPr>
            <w:r>
              <w:rPr>
                <w:lang w:eastAsia="en-AU"/>
              </w:rPr>
              <w:fldChar w:fldCharType="begin"/>
            </w:r>
            <w:r>
              <w:rPr>
                <w:lang w:eastAsia="en-AU"/>
              </w:rPr>
              <w:instrText xml:space="preserve"> REF _Ref128573461 \h </w:instrText>
            </w:r>
            <w:r>
              <w:rPr>
                <w:lang w:eastAsia="en-AU"/>
              </w:rPr>
            </w:r>
            <w:r>
              <w:rPr>
                <w:lang w:eastAsia="en-AU"/>
              </w:rPr>
              <w:fldChar w:fldCharType="separate"/>
            </w:r>
            <w:r w:rsidRPr="00994DE0">
              <w:t>Ground</w:t>
            </w:r>
            <w:r>
              <w:t>s </w:t>
            </w:r>
            <w:r w:rsidRPr="00994DE0">
              <w:t>of appeal 2 to 5</w:t>
            </w:r>
            <w:r>
              <w:t>: the disputed assets</w:t>
            </w:r>
            <w:r>
              <w:rPr>
                <w:lang w:eastAsia="en-AU"/>
              </w:rPr>
              <w:fldChar w:fldCharType="end"/>
            </w:r>
          </w:p>
        </w:tc>
        <w:tc>
          <w:tcPr>
            <w:tcW w:w="1000" w:type="dxa"/>
            <w:shd w:val="clear" w:color="auto" w:fill="auto"/>
            <w:vAlign w:val="bottom"/>
          </w:tcPr>
          <w:p w14:paraId="3411AC04" w14:textId="675629B4" w:rsidR="00E61DEA" w:rsidRDefault="00E61DEA" w:rsidP="001D12F9">
            <w:pPr>
              <w:spacing w:before="120" w:after="60" w:line="240" w:lineRule="auto"/>
              <w:jc w:val="right"/>
              <w:rPr>
                <w:szCs w:val="24"/>
              </w:rPr>
            </w:pPr>
            <w:r>
              <w:rPr>
                <w:szCs w:val="24"/>
              </w:rPr>
              <w:t>[204]</w:t>
            </w:r>
          </w:p>
        </w:tc>
      </w:tr>
      <w:tr w:rsidR="00E61DEA" w:rsidRPr="00D326DB" w14:paraId="06C842DC" w14:textId="77777777" w:rsidTr="00E61DEA">
        <w:tc>
          <w:tcPr>
            <w:tcW w:w="8291" w:type="dxa"/>
            <w:shd w:val="clear" w:color="auto" w:fill="auto"/>
          </w:tcPr>
          <w:p w14:paraId="30C7AAB9" w14:textId="17CD1D63" w:rsidR="00E61DEA" w:rsidRPr="00E61DEA" w:rsidRDefault="00E61DEA" w:rsidP="00E61DEA">
            <w:pPr>
              <w:pStyle w:val="FTOC3"/>
              <w:tabs>
                <w:tab w:val="clear" w:pos="9072"/>
              </w:tabs>
              <w:rPr>
                <w:i w:val="0"/>
                <w:lang w:eastAsia="en-AU"/>
              </w:rPr>
            </w:pPr>
            <w:r>
              <w:rPr>
                <w:lang w:eastAsia="en-AU"/>
              </w:rPr>
              <w:fldChar w:fldCharType="begin"/>
            </w:r>
            <w:r>
              <w:rPr>
                <w:lang w:eastAsia="en-AU"/>
              </w:rPr>
              <w:instrText xml:space="preserve"> REF _Ref128573462 \h </w:instrText>
            </w:r>
            <w:r>
              <w:rPr>
                <w:lang w:eastAsia="en-AU"/>
              </w:rPr>
            </w:r>
            <w:r>
              <w:rPr>
                <w:lang w:eastAsia="en-AU"/>
              </w:rPr>
              <w:fldChar w:fldCharType="separate"/>
            </w:r>
            <w:r w:rsidRPr="00297889">
              <w:t>Relevant aspect</w:t>
            </w:r>
            <w:r>
              <w:t>s </w:t>
            </w:r>
            <w:r w:rsidRPr="00297889">
              <w:t>of the superannuation system, including the SI</w:t>
            </w:r>
            <w:r>
              <w:t>S </w:t>
            </w:r>
            <w:r w:rsidRPr="00297889">
              <w:t>Act</w:t>
            </w:r>
            <w:r>
              <w:rPr>
                <w:lang w:eastAsia="en-AU"/>
              </w:rPr>
              <w:fldChar w:fldCharType="end"/>
            </w:r>
          </w:p>
        </w:tc>
        <w:tc>
          <w:tcPr>
            <w:tcW w:w="1000" w:type="dxa"/>
            <w:shd w:val="clear" w:color="auto" w:fill="auto"/>
            <w:vAlign w:val="bottom"/>
          </w:tcPr>
          <w:p w14:paraId="76ED404A" w14:textId="5A46E86D" w:rsidR="00E61DEA" w:rsidRDefault="00E61DEA" w:rsidP="001D12F9">
            <w:pPr>
              <w:spacing w:before="120" w:after="60" w:line="240" w:lineRule="auto"/>
              <w:jc w:val="right"/>
              <w:rPr>
                <w:szCs w:val="24"/>
              </w:rPr>
            </w:pPr>
            <w:r>
              <w:rPr>
                <w:szCs w:val="24"/>
              </w:rPr>
              <w:t>[205]</w:t>
            </w:r>
          </w:p>
        </w:tc>
      </w:tr>
      <w:tr w:rsidR="00E61DEA" w:rsidRPr="00D326DB" w14:paraId="58936A27" w14:textId="77777777" w:rsidTr="00E61DEA">
        <w:tc>
          <w:tcPr>
            <w:tcW w:w="8291" w:type="dxa"/>
            <w:shd w:val="clear" w:color="auto" w:fill="auto"/>
          </w:tcPr>
          <w:p w14:paraId="31AF91BB" w14:textId="64F78B5E" w:rsidR="00E61DEA" w:rsidRPr="00E61DEA" w:rsidRDefault="00E61DEA" w:rsidP="00E61DEA">
            <w:pPr>
              <w:pStyle w:val="FTOC4"/>
              <w:tabs>
                <w:tab w:val="clear" w:pos="9072"/>
              </w:tabs>
              <w:rPr>
                <w:i w:val="0"/>
                <w:lang w:eastAsia="en-AU"/>
              </w:rPr>
            </w:pPr>
            <w:r>
              <w:rPr>
                <w:lang w:eastAsia="en-AU"/>
              </w:rPr>
              <w:fldChar w:fldCharType="begin"/>
            </w:r>
            <w:r>
              <w:rPr>
                <w:lang w:eastAsia="en-AU"/>
              </w:rPr>
              <w:instrText xml:space="preserve"> REF _Ref128573463 \h </w:instrText>
            </w:r>
            <w:r>
              <w:rPr>
                <w:lang w:eastAsia="en-AU"/>
              </w:rPr>
            </w:r>
            <w:r>
              <w:rPr>
                <w:lang w:eastAsia="en-AU"/>
              </w:rPr>
              <w:fldChar w:fldCharType="separate"/>
            </w:r>
            <w:r w:rsidRPr="00297889">
              <w:t>Regulated superannuation fund</w:t>
            </w:r>
            <w:r>
              <w:t>s </w:t>
            </w:r>
            <w:r w:rsidRPr="00297889">
              <w:t>and self-managed superannuation funds</w:t>
            </w:r>
            <w:r>
              <w:rPr>
                <w:lang w:eastAsia="en-AU"/>
              </w:rPr>
              <w:fldChar w:fldCharType="end"/>
            </w:r>
          </w:p>
        </w:tc>
        <w:tc>
          <w:tcPr>
            <w:tcW w:w="1000" w:type="dxa"/>
            <w:shd w:val="clear" w:color="auto" w:fill="auto"/>
            <w:vAlign w:val="bottom"/>
          </w:tcPr>
          <w:p w14:paraId="3776832F" w14:textId="0F0B6670" w:rsidR="00E61DEA" w:rsidRDefault="00E61DEA" w:rsidP="001D12F9">
            <w:pPr>
              <w:spacing w:before="120" w:after="60" w:line="240" w:lineRule="auto"/>
              <w:jc w:val="right"/>
              <w:rPr>
                <w:szCs w:val="24"/>
              </w:rPr>
            </w:pPr>
            <w:r>
              <w:rPr>
                <w:szCs w:val="24"/>
              </w:rPr>
              <w:t>[211]</w:t>
            </w:r>
          </w:p>
        </w:tc>
      </w:tr>
      <w:tr w:rsidR="00E61DEA" w:rsidRPr="00D326DB" w14:paraId="38BDFF90" w14:textId="77777777" w:rsidTr="00E61DEA">
        <w:tc>
          <w:tcPr>
            <w:tcW w:w="8291" w:type="dxa"/>
            <w:shd w:val="clear" w:color="auto" w:fill="auto"/>
          </w:tcPr>
          <w:p w14:paraId="48F0DEA3" w14:textId="24C58F8E" w:rsidR="00E61DEA" w:rsidRPr="00E61DEA" w:rsidRDefault="00E61DEA" w:rsidP="00E61DEA">
            <w:pPr>
              <w:pStyle w:val="FTOC4"/>
              <w:tabs>
                <w:tab w:val="clear" w:pos="9072"/>
              </w:tabs>
              <w:rPr>
                <w:i w:val="0"/>
                <w:lang w:eastAsia="en-AU"/>
              </w:rPr>
            </w:pPr>
            <w:r>
              <w:rPr>
                <w:lang w:eastAsia="en-AU"/>
              </w:rPr>
              <w:lastRenderedPageBreak/>
              <w:fldChar w:fldCharType="begin"/>
            </w:r>
            <w:r>
              <w:rPr>
                <w:lang w:eastAsia="en-AU"/>
              </w:rPr>
              <w:instrText xml:space="preserve"> REF _Ref128573464 \h </w:instrText>
            </w:r>
            <w:r>
              <w:rPr>
                <w:lang w:eastAsia="en-AU"/>
              </w:rPr>
            </w:r>
            <w:r>
              <w:rPr>
                <w:lang w:eastAsia="en-AU"/>
              </w:rPr>
              <w:fldChar w:fldCharType="separate"/>
            </w:r>
            <w:r w:rsidRPr="00297889">
              <w:t>Superannuation law and the concept of “vesting” relied upon by the appellants</w:t>
            </w:r>
            <w:r>
              <w:rPr>
                <w:lang w:eastAsia="en-AU"/>
              </w:rPr>
              <w:fldChar w:fldCharType="end"/>
            </w:r>
          </w:p>
        </w:tc>
        <w:tc>
          <w:tcPr>
            <w:tcW w:w="1000" w:type="dxa"/>
            <w:shd w:val="clear" w:color="auto" w:fill="auto"/>
            <w:vAlign w:val="bottom"/>
          </w:tcPr>
          <w:p w14:paraId="5B99DCF1" w14:textId="36D96110" w:rsidR="00E61DEA" w:rsidRDefault="00E61DEA" w:rsidP="001D12F9">
            <w:pPr>
              <w:spacing w:before="120" w:after="60" w:line="240" w:lineRule="auto"/>
              <w:jc w:val="right"/>
              <w:rPr>
                <w:szCs w:val="24"/>
              </w:rPr>
            </w:pPr>
            <w:r>
              <w:rPr>
                <w:szCs w:val="24"/>
              </w:rPr>
              <w:t>[215]</w:t>
            </w:r>
          </w:p>
        </w:tc>
      </w:tr>
      <w:tr w:rsidR="00E61DEA" w:rsidRPr="00D326DB" w14:paraId="3F37D42E" w14:textId="77777777" w:rsidTr="00E61DEA">
        <w:tc>
          <w:tcPr>
            <w:tcW w:w="8291" w:type="dxa"/>
            <w:shd w:val="clear" w:color="auto" w:fill="auto"/>
          </w:tcPr>
          <w:p w14:paraId="19CC7CE7" w14:textId="54C12BBA" w:rsidR="00E61DEA" w:rsidRPr="00E61DEA" w:rsidRDefault="00E61DEA" w:rsidP="00E61DEA">
            <w:pPr>
              <w:pStyle w:val="FTOC4"/>
              <w:tabs>
                <w:tab w:val="clear" w:pos="9072"/>
              </w:tabs>
              <w:rPr>
                <w:i w:val="0"/>
                <w:lang w:eastAsia="en-AU"/>
              </w:rPr>
            </w:pPr>
            <w:r>
              <w:rPr>
                <w:lang w:eastAsia="en-AU"/>
              </w:rPr>
              <w:fldChar w:fldCharType="begin"/>
            </w:r>
            <w:r>
              <w:rPr>
                <w:lang w:eastAsia="en-AU"/>
              </w:rPr>
              <w:instrText xml:space="preserve"> REF _Ref128573465 \h </w:instrText>
            </w:r>
            <w:r>
              <w:rPr>
                <w:lang w:eastAsia="en-AU"/>
              </w:rPr>
            </w:r>
            <w:r>
              <w:rPr>
                <w:lang w:eastAsia="en-AU"/>
              </w:rPr>
              <w:fldChar w:fldCharType="separate"/>
            </w:r>
            <w:r w:rsidRPr="00B06BCD">
              <w:t>Phase</w:t>
            </w:r>
            <w:r>
              <w:t>s </w:t>
            </w:r>
            <w:r w:rsidRPr="00B06BCD">
              <w:t>and type</w:t>
            </w:r>
            <w:r>
              <w:t>s </w:t>
            </w:r>
            <w:r w:rsidRPr="00B06BCD">
              <w:t>of superannuation benefits</w:t>
            </w:r>
            <w:r>
              <w:rPr>
                <w:lang w:eastAsia="en-AU"/>
              </w:rPr>
              <w:fldChar w:fldCharType="end"/>
            </w:r>
          </w:p>
        </w:tc>
        <w:tc>
          <w:tcPr>
            <w:tcW w:w="1000" w:type="dxa"/>
            <w:shd w:val="clear" w:color="auto" w:fill="auto"/>
            <w:vAlign w:val="bottom"/>
          </w:tcPr>
          <w:p w14:paraId="54E062B6" w14:textId="69A33C48" w:rsidR="00E61DEA" w:rsidRDefault="00E61DEA" w:rsidP="001D12F9">
            <w:pPr>
              <w:spacing w:before="120" w:after="60" w:line="240" w:lineRule="auto"/>
              <w:jc w:val="right"/>
              <w:rPr>
                <w:szCs w:val="24"/>
              </w:rPr>
            </w:pPr>
            <w:r>
              <w:rPr>
                <w:szCs w:val="24"/>
              </w:rPr>
              <w:t>[221]</w:t>
            </w:r>
          </w:p>
        </w:tc>
      </w:tr>
      <w:tr w:rsidR="00E61DEA" w:rsidRPr="00D326DB" w14:paraId="0160D97E" w14:textId="77777777" w:rsidTr="00E61DEA">
        <w:tc>
          <w:tcPr>
            <w:tcW w:w="8291" w:type="dxa"/>
            <w:shd w:val="clear" w:color="auto" w:fill="auto"/>
          </w:tcPr>
          <w:p w14:paraId="75551988" w14:textId="1A6867CB" w:rsidR="00E61DEA" w:rsidRPr="00E61DEA" w:rsidRDefault="00E61DEA" w:rsidP="00E61DEA">
            <w:pPr>
              <w:pStyle w:val="FTOC4"/>
              <w:tabs>
                <w:tab w:val="clear" w:pos="9072"/>
              </w:tabs>
              <w:rPr>
                <w:i w:val="0"/>
                <w:lang w:eastAsia="en-AU"/>
              </w:rPr>
            </w:pPr>
            <w:r>
              <w:rPr>
                <w:lang w:eastAsia="en-AU"/>
              </w:rPr>
              <w:fldChar w:fldCharType="begin"/>
            </w:r>
            <w:r>
              <w:rPr>
                <w:lang w:eastAsia="en-AU"/>
              </w:rPr>
              <w:instrText xml:space="preserve"> REF _Ref128573466 \h </w:instrText>
            </w:r>
            <w:r>
              <w:rPr>
                <w:lang w:eastAsia="en-AU"/>
              </w:rPr>
            </w:r>
            <w:r>
              <w:rPr>
                <w:lang w:eastAsia="en-AU"/>
              </w:rPr>
              <w:fldChar w:fldCharType="separate"/>
            </w:r>
            <w:r>
              <w:t>Caps on contributions</w:t>
            </w:r>
            <w:r>
              <w:rPr>
                <w:lang w:eastAsia="en-AU"/>
              </w:rPr>
              <w:fldChar w:fldCharType="end"/>
            </w:r>
          </w:p>
        </w:tc>
        <w:tc>
          <w:tcPr>
            <w:tcW w:w="1000" w:type="dxa"/>
            <w:shd w:val="clear" w:color="auto" w:fill="auto"/>
            <w:vAlign w:val="bottom"/>
          </w:tcPr>
          <w:p w14:paraId="5CC15EDB" w14:textId="1A5656A3" w:rsidR="00E61DEA" w:rsidRDefault="00E61DEA" w:rsidP="001D12F9">
            <w:pPr>
              <w:spacing w:before="120" w:after="60" w:line="240" w:lineRule="auto"/>
              <w:jc w:val="right"/>
              <w:rPr>
                <w:szCs w:val="24"/>
              </w:rPr>
            </w:pPr>
            <w:r>
              <w:rPr>
                <w:szCs w:val="24"/>
              </w:rPr>
              <w:t>[227]</w:t>
            </w:r>
          </w:p>
        </w:tc>
      </w:tr>
      <w:tr w:rsidR="00E61DEA" w:rsidRPr="00D326DB" w14:paraId="547F5584" w14:textId="77777777" w:rsidTr="00E61DEA">
        <w:tc>
          <w:tcPr>
            <w:tcW w:w="8291" w:type="dxa"/>
            <w:shd w:val="clear" w:color="auto" w:fill="auto"/>
          </w:tcPr>
          <w:p w14:paraId="2E2CAB35" w14:textId="716C5DD6" w:rsidR="00E61DEA" w:rsidRPr="00E61DEA" w:rsidRDefault="00E61DEA" w:rsidP="00E61DEA">
            <w:pPr>
              <w:pStyle w:val="FTOC4"/>
              <w:tabs>
                <w:tab w:val="clear" w:pos="9072"/>
              </w:tabs>
              <w:rPr>
                <w:i w:val="0"/>
                <w:lang w:eastAsia="en-AU"/>
              </w:rPr>
            </w:pPr>
            <w:r>
              <w:rPr>
                <w:lang w:eastAsia="en-AU"/>
              </w:rPr>
              <w:fldChar w:fldCharType="begin"/>
            </w:r>
            <w:r>
              <w:rPr>
                <w:lang w:eastAsia="en-AU"/>
              </w:rPr>
              <w:instrText xml:space="preserve"> REF _Ref128573467 \h </w:instrText>
            </w:r>
            <w:r>
              <w:rPr>
                <w:lang w:eastAsia="en-AU"/>
              </w:rPr>
            </w:r>
            <w:r>
              <w:rPr>
                <w:lang w:eastAsia="en-AU"/>
              </w:rPr>
              <w:fldChar w:fldCharType="separate"/>
            </w:r>
            <w:r>
              <w:t>The transfer balance cap</w:t>
            </w:r>
            <w:r>
              <w:rPr>
                <w:lang w:eastAsia="en-AU"/>
              </w:rPr>
              <w:fldChar w:fldCharType="end"/>
            </w:r>
          </w:p>
        </w:tc>
        <w:tc>
          <w:tcPr>
            <w:tcW w:w="1000" w:type="dxa"/>
            <w:shd w:val="clear" w:color="auto" w:fill="auto"/>
            <w:vAlign w:val="bottom"/>
          </w:tcPr>
          <w:p w14:paraId="02B0D245" w14:textId="69F9C5A1" w:rsidR="00E61DEA" w:rsidRDefault="00E61DEA" w:rsidP="001D12F9">
            <w:pPr>
              <w:spacing w:before="120" w:after="60" w:line="240" w:lineRule="auto"/>
              <w:jc w:val="right"/>
              <w:rPr>
                <w:szCs w:val="24"/>
              </w:rPr>
            </w:pPr>
            <w:r>
              <w:rPr>
                <w:szCs w:val="24"/>
              </w:rPr>
              <w:t>[229]</w:t>
            </w:r>
          </w:p>
        </w:tc>
      </w:tr>
      <w:tr w:rsidR="00E61DEA" w:rsidRPr="00D326DB" w14:paraId="03C2970B" w14:textId="77777777" w:rsidTr="00E61DEA">
        <w:tc>
          <w:tcPr>
            <w:tcW w:w="8291" w:type="dxa"/>
            <w:shd w:val="clear" w:color="auto" w:fill="auto"/>
          </w:tcPr>
          <w:p w14:paraId="5D08683B" w14:textId="3AB5234D" w:rsidR="00E61DEA" w:rsidRPr="00E61DEA" w:rsidRDefault="00E61DEA" w:rsidP="00E61DEA">
            <w:pPr>
              <w:pStyle w:val="FTOC4"/>
              <w:tabs>
                <w:tab w:val="clear" w:pos="9072"/>
              </w:tabs>
              <w:rPr>
                <w:i w:val="0"/>
                <w:lang w:eastAsia="en-AU"/>
              </w:rPr>
            </w:pPr>
            <w:r>
              <w:rPr>
                <w:lang w:eastAsia="en-AU"/>
              </w:rPr>
              <w:fldChar w:fldCharType="begin"/>
            </w:r>
            <w:r>
              <w:rPr>
                <w:lang w:eastAsia="en-AU"/>
              </w:rPr>
              <w:instrText xml:space="preserve"> REF _Ref128573468 \h </w:instrText>
            </w:r>
            <w:r>
              <w:rPr>
                <w:lang w:eastAsia="en-AU"/>
              </w:rPr>
            </w:r>
            <w:r>
              <w:rPr>
                <w:lang w:eastAsia="en-AU"/>
              </w:rPr>
              <w:fldChar w:fldCharType="separate"/>
            </w:r>
            <w:r w:rsidRPr="00802424">
              <w:t>Conclusions regarding the appellants’ submissions on “vesting”</w:t>
            </w:r>
            <w:r>
              <w:rPr>
                <w:lang w:eastAsia="en-AU"/>
              </w:rPr>
              <w:fldChar w:fldCharType="end"/>
            </w:r>
          </w:p>
        </w:tc>
        <w:tc>
          <w:tcPr>
            <w:tcW w:w="1000" w:type="dxa"/>
            <w:shd w:val="clear" w:color="auto" w:fill="auto"/>
            <w:vAlign w:val="bottom"/>
          </w:tcPr>
          <w:p w14:paraId="269380D8" w14:textId="2C06EE9A" w:rsidR="00E61DEA" w:rsidRDefault="00E61DEA" w:rsidP="001D12F9">
            <w:pPr>
              <w:spacing w:before="120" w:after="60" w:line="240" w:lineRule="auto"/>
              <w:jc w:val="right"/>
              <w:rPr>
                <w:szCs w:val="24"/>
              </w:rPr>
            </w:pPr>
            <w:r>
              <w:rPr>
                <w:szCs w:val="24"/>
              </w:rPr>
              <w:t>[232]</w:t>
            </w:r>
          </w:p>
        </w:tc>
      </w:tr>
      <w:tr w:rsidR="00E61DEA" w:rsidRPr="00D326DB" w14:paraId="0EF56126" w14:textId="77777777" w:rsidTr="00E61DEA">
        <w:tc>
          <w:tcPr>
            <w:tcW w:w="8291" w:type="dxa"/>
            <w:shd w:val="clear" w:color="auto" w:fill="auto"/>
          </w:tcPr>
          <w:p w14:paraId="175165F4" w14:textId="06EC0872" w:rsidR="00E61DEA" w:rsidRPr="00E61DEA" w:rsidRDefault="00E61DEA" w:rsidP="00E61DEA">
            <w:pPr>
              <w:pStyle w:val="FTOC3"/>
              <w:tabs>
                <w:tab w:val="clear" w:pos="9072"/>
              </w:tabs>
              <w:rPr>
                <w:i w:val="0"/>
                <w:lang w:eastAsia="en-AU"/>
              </w:rPr>
            </w:pPr>
            <w:r>
              <w:rPr>
                <w:lang w:eastAsia="en-AU"/>
              </w:rPr>
              <w:fldChar w:fldCharType="begin"/>
            </w:r>
            <w:r>
              <w:rPr>
                <w:lang w:eastAsia="en-AU"/>
              </w:rPr>
              <w:instrText xml:space="preserve"> REF _Ref128573469 \h </w:instrText>
            </w:r>
            <w:r>
              <w:rPr>
                <w:lang w:eastAsia="en-AU"/>
              </w:rPr>
            </w:r>
            <w:r>
              <w:rPr>
                <w:lang w:eastAsia="en-AU"/>
              </w:rPr>
              <w:fldChar w:fldCharType="separate"/>
            </w:r>
            <w:r w:rsidRPr="00297889">
              <w:t>The relationship between superannuation law and trust law</w:t>
            </w:r>
            <w:r>
              <w:rPr>
                <w:lang w:eastAsia="en-AU"/>
              </w:rPr>
              <w:fldChar w:fldCharType="end"/>
            </w:r>
          </w:p>
        </w:tc>
        <w:tc>
          <w:tcPr>
            <w:tcW w:w="1000" w:type="dxa"/>
            <w:shd w:val="clear" w:color="auto" w:fill="auto"/>
            <w:vAlign w:val="bottom"/>
          </w:tcPr>
          <w:p w14:paraId="28C0FEA2" w14:textId="7B59C8CD" w:rsidR="00E61DEA" w:rsidRDefault="00E61DEA" w:rsidP="001D12F9">
            <w:pPr>
              <w:spacing w:before="120" w:after="60" w:line="240" w:lineRule="auto"/>
              <w:jc w:val="right"/>
              <w:rPr>
                <w:szCs w:val="24"/>
              </w:rPr>
            </w:pPr>
            <w:r>
              <w:rPr>
                <w:szCs w:val="24"/>
              </w:rPr>
              <w:t>[241]</w:t>
            </w:r>
          </w:p>
        </w:tc>
      </w:tr>
      <w:tr w:rsidR="00E61DEA" w:rsidRPr="00D326DB" w14:paraId="38D7BC9A" w14:textId="77777777" w:rsidTr="00E61DEA">
        <w:tc>
          <w:tcPr>
            <w:tcW w:w="8291" w:type="dxa"/>
            <w:shd w:val="clear" w:color="auto" w:fill="auto"/>
          </w:tcPr>
          <w:p w14:paraId="11631BAF" w14:textId="44DA5F94" w:rsidR="00E61DEA" w:rsidRPr="00E61DEA" w:rsidRDefault="00E61DEA" w:rsidP="00E61DEA">
            <w:pPr>
              <w:pStyle w:val="FTOC3"/>
              <w:tabs>
                <w:tab w:val="clear" w:pos="9072"/>
              </w:tabs>
              <w:rPr>
                <w:i w:val="0"/>
                <w:lang w:eastAsia="en-AU"/>
              </w:rPr>
            </w:pPr>
            <w:r>
              <w:rPr>
                <w:lang w:eastAsia="en-AU"/>
              </w:rPr>
              <w:fldChar w:fldCharType="begin"/>
            </w:r>
            <w:r>
              <w:rPr>
                <w:lang w:eastAsia="en-AU"/>
              </w:rPr>
              <w:instrText xml:space="preserve"> REF _Ref128573470 \h </w:instrText>
            </w:r>
            <w:r>
              <w:rPr>
                <w:lang w:eastAsia="en-AU"/>
              </w:rPr>
            </w:r>
            <w:r>
              <w:rPr>
                <w:lang w:eastAsia="en-AU"/>
              </w:rPr>
              <w:fldChar w:fldCharType="separate"/>
            </w:r>
            <w:r w:rsidRPr="00297889">
              <w:t>When will an asset be treated a</w:t>
            </w:r>
            <w:r>
              <w:t>s </w:t>
            </w:r>
            <w:r w:rsidRPr="00297889">
              <w:t>“contributed” to a regulated superannuation fund?</w:t>
            </w:r>
            <w:r>
              <w:rPr>
                <w:lang w:eastAsia="en-AU"/>
              </w:rPr>
              <w:fldChar w:fldCharType="end"/>
            </w:r>
          </w:p>
        </w:tc>
        <w:tc>
          <w:tcPr>
            <w:tcW w:w="1000" w:type="dxa"/>
            <w:shd w:val="clear" w:color="auto" w:fill="auto"/>
            <w:vAlign w:val="bottom"/>
          </w:tcPr>
          <w:p w14:paraId="2229CE30" w14:textId="0A9F23F1" w:rsidR="00E61DEA" w:rsidRDefault="00E61DEA" w:rsidP="001D12F9">
            <w:pPr>
              <w:spacing w:before="120" w:after="60" w:line="240" w:lineRule="auto"/>
              <w:jc w:val="right"/>
              <w:rPr>
                <w:szCs w:val="24"/>
              </w:rPr>
            </w:pPr>
            <w:r>
              <w:rPr>
                <w:szCs w:val="24"/>
              </w:rPr>
              <w:t>[246]</w:t>
            </w:r>
          </w:p>
        </w:tc>
      </w:tr>
      <w:tr w:rsidR="00E61DEA" w:rsidRPr="00D326DB" w14:paraId="64533F43" w14:textId="77777777" w:rsidTr="00E61DEA">
        <w:tc>
          <w:tcPr>
            <w:tcW w:w="8291" w:type="dxa"/>
            <w:shd w:val="clear" w:color="auto" w:fill="auto"/>
          </w:tcPr>
          <w:p w14:paraId="56457321" w14:textId="4BC654C5" w:rsidR="00E61DEA" w:rsidRPr="00E61DEA" w:rsidRDefault="00E61DEA" w:rsidP="00E61DEA">
            <w:pPr>
              <w:pStyle w:val="FTOC4"/>
              <w:tabs>
                <w:tab w:val="clear" w:pos="9072"/>
              </w:tabs>
              <w:rPr>
                <w:i w:val="0"/>
                <w:lang w:eastAsia="en-AU"/>
              </w:rPr>
            </w:pPr>
            <w:r>
              <w:rPr>
                <w:lang w:eastAsia="en-AU"/>
              </w:rPr>
              <w:fldChar w:fldCharType="begin"/>
            </w:r>
            <w:r>
              <w:rPr>
                <w:lang w:eastAsia="en-AU"/>
              </w:rPr>
              <w:instrText xml:space="preserve"> REF _Ref128573471 \h </w:instrText>
            </w:r>
            <w:r>
              <w:rPr>
                <w:lang w:eastAsia="en-AU"/>
              </w:rPr>
            </w:r>
            <w:r>
              <w:rPr>
                <w:lang w:eastAsia="en-AU"/>
              </w:rPr>
              <w:fldChar w:fldCharType="separate"/>
            </w:r>
            <w:r w:rsidRPr="00297889">
              <w:t>Intention to contribute an asset</w:t>
            </w:r>
            <w:r>
              <w:rPr>
                <w:lang w:eastAsia="en-AU"/>
              </w:rPr>
              <w:fldChar w:fldCharType="end"/>
            </w:r>
          </w:p>
        </w:tc>
        <w:tc>
          <w:tcPr>
            <w:tcW w:w="1000" w:type="dxa"/>
            <w:shd w:val="clear" w:color="auto" w:fill="auto"/>
            <w:vAlign w:val="bottom"/>
          </w:tcPr>
          <w:p w14:paraId="415E93A7" w14:textId="6B1FAFAD" w:rsidR="00E61DEA" w:rsidRDefault="00E61DEA" w:rsidP="001D12F9">
            <w:pPr>
              <w:spacing w:before="120" w:after="60" w:line="240" w:lineRule="auto"/>
              <w:jc w:val="right"/>
              <w:rPr>
                <w:szCs w:val="24"/>
              </w:rPr>
            </w:pPr>
            <w:r>
              <w:rPr>
                <w:szCs w:val="24"/>
              </w:rPr>
              <w:t>[247]</w:t>
            </w:r>
          </w:p>
        </w:tc>
      </w:tr>
      <w:tr w:rsidR="00E61DEA" w:rsidRPr="00D326DB" w14:paraId="60E3A06A" w14:textId="77777777" w:rsidTr="00E61DEA">
        <w:tc>
          <w:tcPr>
            <w:tcW w:w="8291" w:type="dxa"/>
            <w:shd w:val="clear" w:color="auto" w:fill="auto"/>
          </w:tcPr>
          <w:p w14:paraId="33DF69CA" w14:textId="519CC56D" w:rsidR="00E61DEA" w:rsidRPr="00E61DEA" w:rsidRDefault="00E61DEA" w:rsidP="00E61DEA">
            <w:pPr>
              <w:pStyle w:val="FTOC4"/>
              <w:tabs>
                <w:tab w:val="clear" w:pos="9072"/>
              </w:tabs>
              <w:rPr>
                <w:i w:val="0"/>
                <w:lang w:eastAsia="en-AU"/>
              </w:rPr>
            </w:pPr>
            <w:r>
              <w:rPr>
                <w:lang w:eastAsia="en-AU"/>
              </w:rPr>
              <w:fldChar w:fldCharType="begin"/>
            </w:r>
            <w:r>
              <w:rPr>
                <w:lang w:eastAsia="en-AU"/>
              </w:rPr>
              <w:instrText xml:space="preserve"> REF _Ref128573472 \h </w:instrText>
            </w:r>
            <w:r>
              <w:rPr>
                <w:lang w:eastAsia="en-AU"/>
              </w:rPr>
            </w:r>
            <w:r>
              <w:rPr>
                <w:lang w:eastAsia="en-AU"/>
              </w:rPr>
              <w:fldChar w:fldCharType="separate"/>
            </w:r>
            <w:r w:rsidRPr="00297889">
              <w:t>Nature of the asset sought to be contributed</w:t>
            </w:r>
            <w:r>
              <w:rPr>
                <w:lang w:eastAsia="en-AU"/>
              </w:rPr>
              <w:fldChar w:fldCharType="end"/>
            </w:r>
          </w:p>
        </w:tc>
        <w:tc>
          <w:tcPr>
            <w:tcW w:w="1000" w:type="dxa"/>
            <w:shd w:val="clear" w:color="auto" w:fill="auto"/>
            <w:vAlign w:val="bottom"/>
          </w:tcPr>
          <w:p w14:paraId="1CEA3AEF" w14:textId="79AA1922" w:rsidR="00E61DEA" w:rsidRDefault="00E61DEA" w:rsidP="001D12F9">
            <w:pPr>
              <w:spacing w:before="120" w:after="60" w:line="240" w:lineRule="auto"/>
              <w:jc w:val="right"/>
              <w:rPr>
                <w:szCs w:val="24"/>
              </w:rPr>
            </w:pPr>
            <w:r>
              <w:rPr>
                <w:szCs w:val="24"/>
              </w:rPr>
              <w:t>[258]</w:t>
            </w:r>
          </w:p>
        </w:tc>
      </w:tr>
      <w:tr w:rsidR="00E61DEA" w:rsidRPr="00D326DB" w14:paraId="7BC21DC4" w14:textId="77777777" w:rsidTr="00E61DEA">
        <w:tc>
          <w:tcPr>
            <w:tcW w:w="8291" w:type="dxa"/>
            <w:shd w:val="clear" w:color="auto" w:fill="auto"/>
          </w:tcPr>
          <w:p w14:paraId="33E63C07" w14:textId="0A9E55DA" w:rsidR="00E61DEA" w:rsidRPr="00E61DEA" w:rsidRDefault="00E61DEA" w:rsidP="00E61DEA">
            <w:pPr>
              <w:pStyle w:val="FTOC4"/>
              <w:tabs>
                <w:tab w:val="clear" w:pos="9072"/>
              </w:tabs>
              <w:rPr>
                <w:i w:val="0"/>
                <w:lang w:eastAsia="en-AU"/>
              </w:rPr>
            </w:pPr>
            <w:r>
              <w:rPr>
                <w:lang w:eastAsia="en-AU"/>
              </w:rPr>
              <w:fldChar w:fldCharType="begin"/>
            </w:r>
            <w:r>
              <w:rPr>
                <w:lang w:eastAsia="en-AU"/>
              </w:rPr>
              <w:instrText xml:space="preserve"> REF _Ref128573473 \h </w:instrText>
            </w:r>
            <w:r>
              <w:rPr>
                <w:lang w:eastAsia="en-AU"/>
              </w:rPr>
            </w:r>
            <w:r>
              <w:rPr>
                <w:lang w:eastAsia="en-AU"/>
              </w:rPr>
              <w:fldChar w:fldCharType="separate"/>
            </w:r>
            <w:r w:rsidRPr="00297889">
              <w:t>Effecting the contribution of property to a superannuation fund</w:t>
            </w:r>
            <w:r>
              <w:rPr>
                <w:lang w:eastAsia="en-AU"/>
              </w:rPr>
              <w:fldChar w:fldCharType="end"/>
            </w:r>
          </w:p>
        </w:tc>
        <w:tc>
          <w:tcPr>
            <w:tcW w:w="1000" w:type="dxa"/>
            <w:shd w:val="clear" w:color="auto" w:fill="auto"/>
            <w:vAlign w:val="bottom"/>
          </w:tcPr>
          <w:p w14:paraId="2299A7AB" w14:textId="72EF59D1" w:rsidR="00E61DEA" w:rsidRDefault="00E61DEA" w:rsidP="001D12F9">
            <w:pPr>
              <w:spacing w:before="120" w:after="60" w:line="240" w:lineRule="auto"/>
              <w:jc w:val="right"/>
              <w:rPr>
                <w:szCs w:val="24"/>
              </w:rPr>
            </w:pPr>
            <w:r>
              <w:rPr>
                <w:szCs w:val="24"/>
              </w:rPr>
              <w:t>[260]</w:t>
            </w:r>
          </w:p>
        </w:tc>
      </w:tr>
      <w:tr w:rsidR="00E61DEA" w:rsidRPr="00D326DB" w14:paraId="5BABCFDE" w14:textId="77777777" w:rsidTr="00E61DEA">
        <w:tc>
          <w:tcPr>
            <w:tcW w:w="8291" w:type="dxa"/>
            <w:shd w:val="clear" w:color="auto" w:fill="auto"/>
          </w:tcPr>
          <w:p w14:paraId="7DDC400E" w14:textId="2CB35119" w:rsidR="00E61DEA" w:rsidRPr="00E61DEA" w:rsidRDefault="00E61DEA" w:rsidP="00E61DEA">
            <w:pPr>
              <w:pStyle w:val="FTOC3"/>
              <w:tabs>
                <w:tab w:val="clear" w:pos="9072"/>
              </w:tabs>
              <w:rPr>
                <w:i w:val="0"/>
                <w:lang w:eastAsia="en-AU"/>
              </w:rPr>
            </w:pPr>
            <w:r>
              <w:rPr>
                <w:lang w:eastAsia="en-AU"/>
              </w:rPr>
              <w:fldChar w:fldCharType="begin"/>
            </w:r>
            <w:r>
              <w:rPr>
                <w:lang w:eastAsia="en-AU"/>
              </w:rPr>
              <w:instrText xml:space="preserve"> REF _Ref128573474 \h </w:instrText>
            </w:r>
            <w:r>
              <w:rPr>
                <w:lang w:eastAsia="en-AU"/>
              </w:rPr>
            </w:r>
            <w:r>
              <w:rPr>
                <w:lang w:eastAsia="en-AU"/>
              </w:rPr>
              <w:fldChar w:fldCharType="separate"/>
            </w:r>
            <w:r w:rsidRPr="00297889">
              <w:t>Background to and issue</w:t>
            </w:r>
            <w:r>
              <w:t>s </w:t>
            </w:r>
            <w:r w:rsidRPr="00297889">
              <w:t>in the ‘dispute’</w:t>
            </w:r>
            <w:r>
              <w:rPr>
                <w:lang w:eastAsia="en-AU"/>
              </w:rPr>
              <w:fldChar w:fldCharType="end"/>
            </w:r>
          </w:p>
        </w:tc>
        <w:tc>
          <w:tcPr>
            <w:tcW w:w="1000" w:type="dxa"/>
            <w:shd w:val="clear" w:color="auto" w:fill="auto"/>
            <w:vAlign w:val="bottom"/>
          </w:tcPr>
          <w:p w14:paraId="0592614F" w14:textId="1A567E63" w:rsidR="00E61DEA" w:rsidRDefault="00E61DEA" w:rsidP="001D12F9">
            <w:pPr>
              <w:spacing w:before="120" w:after="60" w:line="240" w:lineRule="auto"/>
              <w:jc w:val="right"/>
              <w:rPr>
                <w:szCs w:val="24"/>
              </w:rPr>
            </w:pPr>
            <w:r>
              <w:rPr>
                <w:szCs w:val="24"/>
              </w:rPr>
              <w:t>[268]</w:t>
            </w:r>
          </w:p>
        </w:tc>
      </w:tr>
      <w:tr w:rsidR="00E61DEA" w:rsidRPr="00D326DB" w14:paraId="22849294" w14:textId="77777777" w:rsidTr="00E61DEA">
        <w:tc>
          <w:tcPr>
            <w:tcW w:w="8291" w:type="dxa"/>
            <w:shd w:val="clear" w:color="auto" w:fill="auto"/>
          </w:tcPr>
          <w:p w14:paraId="514BDBF8" w14:textId="5DD6F233" w:rsidR="00E61DEA" w:rsidRPr="00E61DEA" w:rsidRDefault="00E61DEA" w:rsidP="00E61DEA">
            <w:pPr>
              <w:pStyle w:val="FTOC3"/>
              <w:tabs>
                <w:tab w:val="clear" w:pos="9072"/>
              </w:tabs>
              <w:rPr>
                <w:i w:val="0"/>
                <w:lang w:eastAsia="en-AU"/>
              </w:rPr>
            </w:pPr>
            <w:r>
              <w:rPr>
                <w:lang w:eastAsia="en-AU"/>
              </w:rPr>
              <w:fldChar w:fldCharType="begin"/>
            </w:r>
            <w:r>
              <w:rPr>
                <w:lang w:eastAsia="en-AU"/>
              </w:rPr>
              <w:instrText xml:space="preserve"> REF _Ref128573475 \h </w:instrText>
            </w:r>
            <w:r>
              <w:rPr>
                <w:lang w:eastAsia="en-AU"/>
              </w:rPr>
            </w:r>
            <w:r>
              <w:rPr>
                <w:lang w:eastAsia="en-AU"/>
              </w:rPr>
              <w:fldChar w:fldCharType="separate"/>
            </w:r>
            <w:r w:rsidRPr="00297889">
              <w:t>Onu</w:t>
            </w:r>
            <w:r>
              <w:t>s </w:t>
            </w:r>
            <w:r w:rsidRPr="00297889">
              <w:t>of proof</w:t>
            </w:r>
            <w:r>
              <w:rPr>
                <w:lang w:eastAsia="en-AU"/>
              </w:rPr>
              <w:fldChar w:fldCharType="end"/>
            </w:r>
          </w:p>
        </w:tc>
        <w:tc>
          <w:tcPr>
            <w:tcW w:w="1000" w:type="dxa"/>
            <w:shd w:val="clear" w:color="auto" w:fill="auto"/>
            <w:vAlign w:val="bottom"/>
          </w:tcPr>
          <w:p w14:paraId="66428F69" w14:textId="090F04D3" w:rsidR="00E61DEA" w:rsidRDefault="00E61DEA" w:rsidP="001D12F9">
            <w:pPr>
              <w:spacing w:before="120" w:after="60" w:line="240" w:lineRule="auto"/>
              <w:jc w:val="right"/>
              <w:rPr>
                <w:szCs w:val="24"/>
              </w:rPr>
            </w:pPr>
            <w:r>
              <w:rPr>
                <w:szCs w:val="24"/>
              </w:rPr>
              <w:t>[305]</w:t>
            </w:r>
          </w:p>
        </w:tc>
      </w:tr>
      <w:tr w:rsidR="00E61DEA" w:rsidRPr="00D326DB" w14:paraId="28372CF1" w14:textId="77777777" w:rsidTr="00E61DEA">
        <w:tc>
          <w:tcPr>
            <w:tcW w:w="8291" w:type="dxa"/>
            <w:shd w:val="clear" w:color="auto" w:fill="auto"/>
          </w:tcPr>
          <w:p w14:paraId="48C8D821" w14:textId="0044ACF2" w:rsidR="00E61DEA" w:rsidRPr="00E61DEA" w:rsidRDefault="00E61DEA" w:rsidP="00E61DEA">
            <w:pPr>
              <w:pStyle w:val="FTOC3"/>
              <w:tabs>
                <w:tab w:val="clear" w:pos="9072"/>
              </w:tabs>
              <w:rPr>
                <w:i w:val="0"/>
                <w:lang w:eastAsia="en-AU"/>
              </w:rPr>
            </w:pPr>
            <w:r>
              <w:rPr>
                <w:lang w:eastAsia="en-AU"/>
              </w:rPr>
              <w:fldChar w:fldCharType="begin"/>
            </w:r>
            <w:r>
              <w:rPr>
                <w:lang w:eastAsia="en-AU"/>
              </w:rPr>
              <w:instrText xml:space="preserve"> REF _Ref128573476 \h </w:instrText>
            </w:r>
            <w:r>
              <w:rPr>
                <w:lang w:eastAsia="en-AU"/>
              </w:rPr>
            </w:r>
            <w:r>
              <w:rPr>
                <w:lang w:eastAsia="en-AU"/>
              </w:rPr>
              <w:fldChar w:fldCharType="separate"/>
            </w:r>
            <w:r w:rsidRPr="00297889">
              <w:t>Error</w:t>
            </w:r>
            <w:r>
              <w:t>s </w:t>
            </w:r>
            <w:r w:rsidRPr="00297889">
              <w:t>of fact involving credit</w:t>
            </w:r>
            <w:r>
              <w:rPr>
                <w:lang w:eastAsia="en-AU"/>
              </w:rPr>
              <w:fldChar w:fldCharType="end"/>
            </w:r>
          </w:p>
        </w:tc>
        <w:tc>
          <w:tcPr>
            <w:tcW w:w="1000" w:type="dxa"/>
            <w:shd w:val="clear" w:color="auto" w:fill="auto"/>
            <w:vAlign w:val="bottom"/>
          </w:tcPr>
          <w:p w14:paraId="5C18385D" w14:textId="343BE1CD" w:rsidR="00E61DEA" w:rsidRDefault="00E61DEA" w:rsidP="001D12F9">
            <w:pPr>
              <w:spacing w:before="120" w:after="60" w:line="240" w:lineRule="auto"/>
              <w:jc w:val="right"/>
              <w:rPr>
                <w:szCs w:val="24"/>
              </w:rPr>
            </w:pPr>
            <w:r>
              <w:rPr>
                <w:szCs w:val="24"/>
              </w:rPr>
              <w:t>[316]</w:t>
            </w:r>
          </w:p>
        </w:tc>
      </w:tr>
      <w:tr w:rsidR="00E61DEA" w:rsidRPr="00D326DB" w14:paraId="374C73B6" w14:textId="77777777" w:rsidTr="00E61DEA">
        <w:tc>
          <w:tcPr>
            <w:tcW w:w="8291" w:type="dxa"/>
            <w:shd w:val="clear" w:color="auto" w:fill="auto"/>
          </w:tcPr>
          <w:p w14:paraId="03D227CF" w14:textId="27C9A342" w:rsidR="00E61DEA" w:rsidRPr="00E61DEA" w:rsidRDefault="00E61DEA" w:rsidP="00E61DEA">
            <w:pPr>
              <w:pStyle w:val="FTOC3"/>
              <w:tabs>
                <w:tab w:val="clear" w:pos="9072"/>
              </w:tabs>
              <w:rPr>
                <w:i w:val="0"/>
                <w:lang w:eastAsia="en-AU"/>
              </w:rPr>
            </w:pPr>
            <w:r>
              <w:rPr>
                <w:lang w:eastAsia="en-AU"/>
              </w:rPr>
              <w:fldChar w:fldCharType="begin"/>
            </w:r>
            <w:r>
              <w:rPr>
                <w:lang w:eastAsia="en-AU"/>
              </w:rPr>
              <w:instrText xml:space="preserve"> REF _Ref128573477 \h </w:instrText>
            </w:r>
            <w:r>
              <w:rPr>
                <w:lang w:eastAsia="en-AU"/>
              </w:rPr>
            </w:r>
            <w:r>
              <w:rPr>
                <w:lang w:eastAsia="en-AU"/>
              </w:rPr>
              <w:fldChar w:fldCharType="separate"/>
            </w:r>
            <w:r w:rsidRPr="00297889">
              <w:t>Error</w:t>
            </w:r>
            <w:r>
              <w:t>s </w:t>
            </w:r>
            <w:r w:rsidRPr="00297889">
              <w:t>of fact involving inference</w:t>
            </w:r>
            <w:r>
              <w:rPr>
                <w:lang w:eastAsia="en-AU"/>
              </w:rPr>
              <w:fldChar w:fldCharType="end"/>
            </w:r>
          </w:p>
        </w:tc>
        <w:tc>
          <w:tcPr>
            <w:tcW w:w="1000" w:type="dxa"/>
            <w:shd w:val="clear" w:color="auto" w:fill="auto"/>
            <w:vAlign w:val="bottom"/>
          </w:tcPr>
          <w:p w14:paraId="304DE4BA" w14:textId="2338B850" w:rsidR="00E61DEA" w:rsidRDefault="00E61DEA" w:rsidP="001D12F9">
            <w:pPr>
              <w:spacing w:before="120" w:after="60" w:line="240" w:lineRule="auto"/>
              <w:jc w:val="right"/>
              <w:rPr>
                <w:szCs w:val="24"/>
              </w:rPr>
            </w:pPr>
            <w:r>
              <w:rPr>
                <w:szCs w:val="24"/>
              </w:rPr>
              <w:t>[329]</w:t>
            </w:r>
          </w:p>
        </w:tc>
      </w:tr>
      <w:tr w:rsidR="00E61DEA" w:rsidRPr="00D326DB" w14:paraId="555CF13E" w14:textId="77777777" w:rsidTr="00E61DEA">
        <w:tc>
          <w:tcPr>
            <w:tcW w:w="8291" w:type="dxa"/>
            <w:shd w:val="clear" w:color="auto" w:fill="auto"/>
          </w:tcPr>
          <w:p w14:paraId="5D337F2E" w14:textId="639BDBEA" w:rsidR="00E61DEA" w:rsidRPr="00E61DEA" w:rsidRDefault="00E61DEA" w:rsidP="00E61DEA">
            <w:pPr>
              <w:pStyle w:val="FTOC3"/>
              <w:tabs>
                <w:tab w:val="clear" w:pos="9072"/>
              </w:tabs>
              <w:rPr>
                <w:i w:val="0"/>
                <w:lang w:eastAsia="en-AU"/>
              </w:rPr>
            </w:pPr>
            <w:r>
              <w:rPr>
                <w:lang w:eastAsia="en-AU"/>
              </w:rPr>
              <w:fldChar w:fldCharType="begin"/>
            </w:r>
            <w:r>
              <w:rPr>
                <w:lang w:eastAsia="en-AU"/>
              </w:rPr>
              <w:instrText xml:space="preserve"> REF _Ref128573478 \h </w:instrText>
            </w:r>
            <w:r>
              <w:rPr>
                <w:lang w:eastAsia="en-AU"/>
              </w:rPr>
            </w:r>
            <w:r>
              <w:rPr>
                <w:lang w:eastAsia="en-AU"/>
              </w:rPr>
              <w:fldChar w:fldCharType="separate"/>
            </w:r>
            <w:r w:rsidRPr="009D56EC">
              <w:t>The primary judge’</w:t>
            </w:r>
            <w:r>
              <w:t>s </w:t>
            </w:r>
            <w:r w:rsidRPr="009D56EC">
              <w:t>approach to intention to create trusts</w:t>
            </w:r>
            <w:r>
              <w:rPr>
                <w:lang w:eastAsia="en-AU"/>
              </w:rPr>
              <w:fldChar w:fldCharType="end"/>
            </w:r>
          </w:p>
        </w:tc>
        <w:tc>
          <w:tcPr>
            <w:tcW w:w="1000" w:type="dxa"/>
            <w:shd w:val="clear" w:color="auto" w:fill="auto"/>
            <w:vAlign w:val="bottom"/>
          </w:tcPr>
          <w:p w14:paraId="1BA2F34F" w14:textId="6C28DD8D" w:rsidR="00E61DEA" w:rsidRDefault="00E61DEA" w:rsidP="001D12F9">
            <w:pPr>
              <w:spacing w:before="120" w:after="60" w:line="240" w:lineRule="auto"/>
              <w:jc w:val="right"/>
              <w:rPr>
                <w:szCs w:val="24"/>
              </w:rPr>
            </w:pPr>
            <w:r>
              <w:rPr>
                <w:szCs w:val="24"/>
              </w:rPr>
              <w:t>[335]</w:t>
            </w:r>
          </w:p>
        </w:tc>
      </w:tr>
      <w:tr w:rsidR="00E61DEA" w:rsidRPr="00D326DB" w14:paraId="1984E55B" w14:textId="77777777" w:rsidTr="00E61DEA">
        <w:tc>
          <w:tcPr>
            <w:tcW w:w="8291" w:type="dxa"/>
            <w:shd w:val="clear" w:color="auto" w:fill="auto"/>
          </w:tcPr>
          <w:p w14:paraId="7140493E" w14:textId="565BE23F" w:rsidR="00E61DEA" w:rsidRPr="00E61DEA" w:rsidRDefault="00E61DEA" w:rsidP="00E61DEA">
            <w:pPr>
              <w:pStyle w:val="FTOC3"/>
              <w:tabs>
                <w:tab w:val="clear" w:pos="9072"/>
              </w:tabs>
              <w:rPr>
                <w:i w:val="0"/>
                <w:lang w:eastAsia="en-AU"/>
              </w:rPr>
            </w:pPr>
            <w:r>
              <w:rPr>
                <w:lang w:eastAsia="en-AU"/>
              </w:rPr>
              <w:fldChar w:fldCharType="begin"/>
            </w:r>
            <w:r>
              <w:rPr>
                <w:lang w:eastAsia="en-AU"/>
              </w:rPr>
              <w:instrText xml:space="preserve"> REF _Ref128573479 \h </w:instrText>
            </w:r>
            <w:r>
              <w:rPr>
                <w:lang w:eastAsia="en-AU"/>
              </w:rPr>
            </w:r>
            <w:r>
              <w:rPr>
                <w:lang w:eastAsia="en-AU"/>
              </w:rPr>
              <w:fldChar w:fldCharType="separate"/>
            </w:r>
            <w:r w:rsidRPr="009D56EC">
              <w:t>Record keeping obligation</w:t>
            </w:r>
            <w:r>
              <w:t>s </w:t>
            </w:r>
            <w:r w:rsidRPr="009D56EC">
              <w:t>of SMSF trustees</w:t>
            </w:r>
            <w:r>
              <w:rPr>
                <w:lang w:eastAsia="en-AU"/>
              </w:rPr>
              <w:fldChar w:fldCharType="end"/>
            </w:r>
          </w:p>
        </w:tc>
        <w:tc>
          <w:tcPr>
            <w:tcW w:w="1000" w:type="dxa"/>
            <w:shd w:val="clear" w:color="auto" w:fill="auto"/>
            <w:vAlign w:val="bottom"/>
          </w:tcPr>
          <w:p w14:paraId="4A46CF20" w14:textId="1E1C762C" w:rsidR="00E61DEA" w:rsidRDefault="00E61DEA" w:rsidP="001D12F9">
            <w:pPr>
              <w:spacing w:before="120" w:after="60" w:line="240" w:lineRule="auto"/>
              <w:jc w:val="right"/>
              <w:rPr>
                <w:szCs w:val="24"/>
              </w:rPr>
            </w:pPr>
            <w:r>
              <w:rPr>
                <w:szCs w:val="24"/>
              </w:rPr>
              <w:t>[345]</w:t>
            </w:r>
          </w:p>
        </w:tc>
      </w:tr>
      <w:tr w:rsidR="00E61DEA" w:rsidRPr="00D326DB" w14:paraId="691E232C" w14:textId="77777777" w:rsidTr="00E61DEA">
        <w:tc>
          <w:tcPr>
            <w:tcW w:w="8291" w:type="dxa"/>
            <w:shd w:val="clear" w:color="auto" w:fill="auto"/>
          </w:tcPr>
          <w:p w14:paraId="17629D66" w14:textId="3045A050" w:rsidR="00E61DEA" w:rsidRPr="00E61DEA" w:rsidRDefault="00E61DEA" w:rsidP="00E61DEA">
            <w:pPr>
              <w:pStyle w:val="FTOC3"/>
              <w:tabs>
                <w:tab w:val="clear" w:pos="9072"/>
              </w:tabs>
              <w:rPr>
                <w:i w:val="0"/>
                <w:lang w:eastAsia="en-AU"/>
              </w:rPr>
            </w:pPr>
            <w:r>
              <w:rPr>
                <w:lang w:eastAsia="en-AU"/>
              </w:rPr>
              <w:fldChar w:fldCharType="begin"/>
            </w:r>
            <w:r>
              <w:rPr>
                <w:lang w:eastAsia="en-AU"/>
              </w:rPr>
              <w:instrText xml:space="preserve"> REF _Ref128573480 \h </w:instrText>
            </w:r>
            <w:r>
              <w:rPr>
                <w:lang w:eastAsia="en-AU"/>
              </w:rPr>
            </w:r>
            <w:r>
              <w:rPr>
                <w:lang w:eastAsia="en-AU"/>
              </w:rPr>
              <w:fldChar w:fldCharType="separate"/>
            </w:r>
            <w:r w:rsidRPr="009D56EC">
              <w:t>Dutie</w:t>
            </w:r>
            <w:r>
              <w:t>s </w:t>
            </w:r>
            <w:r w:rsidRPr="009D56EC">
              <w:t>and power</w:t>
            </w:r>
            <w:r>
              <w:t>s </w:t>
            </w:r>
            <w:r w:rsidRPr="009D56EC">
              <w:t>of SMSF trustees</w:t>
            </w:r>
            <w:r>
              <w:rPr>
                <w:lang w:eastAsia="en-AU"/>
              </w:rPr>
              <w:fldChar w:fldCharType="end"/>
            </w:r>
          </w:p>
        </w:tc>
        <w:tc>
          <w:tcPr>
            <w:tcW w:w="1000" w:type="dxa"/>
            <w:shd w:val="clear" w:color="auto" w:fill="auto"/>
            <w:vAlign w:val="bottom"/>
          </w:tcPr>
          <w:p w14:paraId="3D3D060E" w14:textId="6F57E483" w:rsidR="00E61DEA" w:rsidRDefault="00E61DEA" w:rsidP="001D12F9">
            <w:pPr>
              <w:spacing w:before="120" w:after="60" w:line="240" w:lineRule="auto"/>
              <w:jc w:val="right"/>
              <w:rPr>
                <w:szCs w:val="24"/>
              </w:rPr>
            </w:pPr>
            <w:r>
              <w:rPr>
                <w:szCs w:val="24"/>
              </w:rPr>
              <w:t>[349]</w:t>
            </w:r>
          </w:p>
        </w:tc>
      </w:tr>
      <w:tr w:rsidR="00E61DEA" w:rsidRPr="00D326DB" w14:paraId="3E33D9E9" w14:textId="77777777" w:rsidTr="00E61DEA">
        <w:tc>
          <w:tcPr>
            <w:tcW w:w="8291" w:type="dxa"/>
            <w:shd w:val="clear" w:color="auto" w:fill="auto"/>
          </w:tcPr>
          <w:p w14:paraId="0E40C956" w14:textId="3447E162" w:rsidR="00E61DEA" w:rsidRPr="00E61DEA" w:rsidRDefault="00E61DEA" w:rsidP="00E61DEA">
            <w:pPr>
              <w:pStyle w:val="FTOC3"/>
              <w:tabs>
                <w:tab w:val="clear" w:pos="9072"/>
              </w:tabs>
              <w:rPr>
                <w:i w:val="0"/>
                <w:lang w:eastAsia="en-AU"/>
              </w:rPr>
            </w:pPr>
            <w:r>
              <w:rPr>
                <w:lang w:eastAsia="en-AU"/>
              </w:rPr>
              <w:fldChar w:fldCharType="begin"/>
            </w:r>
            <w:r>
              <w:rPr>
                <w:lang w:eastAsia="en-AU"/>
              </w:rPr>
              <w:instrText xml:space="preserve"> REF _Ref128573481 \h </w:instrText>
            </w:r>
            <w:r>
              <w:rPr>
                <w:lang w:eastAsia="en-AU"/>
              </w:rPr>
            </w:r>
            <w:r>
              <w:rPr>
                <w:lang w:eastAsia="en-AU"/>
              </w:rPr>
              <w:fldChar w:fldCharType="separate"/>
            </w:r>
            <w:r w:rsidRPr="009D56EC">
              <w:t>Tracing</w:t>
            </w:r>
            <w:r>
              <w:rPr>
                <w:lang w:eastAsia="en-AU"/>
              </w:rPr>
              <w:fldChar w:fldCharType="end"/>
            </w:r>
          </w:p>
        </w:tc>
        <w:tc>
          <w:tcPr>
            <w:tcW w:w="1000" w:type="dxa"/>
            <w:shd w:val="clear" w:color="auto" w:fill="auto"/>
            <w:vAlign w:val="bottom"/>
          </w:tcPr>
          <w:p w14:paraId="6678AA8D" w14:textId="7E01CEF1" w:rsidR="00E61DEA" w:rsidRDefault="00E61DEA" w:rsidP="001D12F9">
            <w:pPr>
              <w:spacing w:before="120" w:after="60" w:line="240" w:lineRule="auto"/>
              <w:jc w:val="right"/>
              <w:rPr>
                <w:szCs w:val="24"/>
              </w:rPr>
            </w:pPr>
            <w:r>
              <w:rPr>
                <w:szCs w:val="24"/>
              </w:rPr>
              <w:t>[366]</w:t>
            </w:r>
          </w:p>
        </w:tc>
      </w:tr>
      <w:tr w:rsidR="00E61DEA" w:rsidRPr="00D326DB" w14:paraId="638F119A" w14:textId="77777777" w:rsidTr="00E61DEA">
        <w:tc>
          <w:tcPr>
            <w:tcW w:w="8291" w:type="dxa"/>
            <w:shd w:val="clear" w:color="auto" w:fill="auto"/>
          </w:tcPr>
          <w:p w14:paraId="51F58EC7" w14:textId="142FED31" w:rsidR="00E61DEA" w:rsidRPr="00E61DEA" w:rsidRDefault="00E61DEA" w:rsidP="00E61DEA">
            <w:pPr>
              <w:pStyle w:val="FTOC3"/>
              <w:tabs>
                <w:tab w:val="clear" w:pos="9072"/>
              </w:tabs>
              <w:rPr>
                <w:i w:val="0"/>
                <w:lang w:eastAsia="en-AU"/>
              </w:rPr>
            </w:pPr>
            <w:r>
              <w:rPr>
                <w:lang w:eastAsia="en-AU"/>
              </w:rPr>
              <w:fldChar w:fldCharType="begin"/>
            </w:r>
            <w:r>
              <w:rPr>
                <w:lang w:eastAsia="en-AU"/>
              </w:rPr>
              <w:instrText xml:space="preserve"> REF _Ref128573482 \h </w:instrText>
            </w:r>
            <w:r>
              <w:rPr>
                <w:lang w:eastAsia="en-AU"/>
              </w:rPr>
            </w:r>
            <w:r>
              <w:rPr>
                <w:lang w:eastAsia="en-AU"/>
              </w:rPr>
              <w:fldChar w:fldCharType="separate"/>
            </w:r>
            <w:r w:rsidRPr="009D56EC">
              <w:t>Evidence of FSF financial records</w:t>
            </w:r>
            <w:r>
              <w:rPr>
                <w:lang w:eastAsia="en-AU"/>
              </w:rPr>
              <w:fldChar w:fldCharType="end"/>
            </w:r>
          </w:p>
        </w:tc>
        <w:tc>
          <w:tcPr>
            <w:tcW w:w="1000" w:type="dxa"/>
            <w:shd w:val="clear" w:color="auto" w:fill="auto"/>
            <w:vAlign w:val="bottom"/>
          </w:tcPr>
          <w:p w14:paraId="54733A43" w14:textId="29D2DDFE" w:rsidR="00E61DEA" w:rsidRDefault="00E61DEA" w:rsidP="001D12F9">
            <w:pPr>
              <w:spacing w:before="120" w:after="60" w:line="240" w:lineRule="auto"/>
              <w:jc w:val="right"/>
              <w:rPr>
                <w:szCs w:val="24"/>
              </w:rPr>
            </w:pPr>
            <w:r>
              <w:rPr>
                <w:szCs w:val="24"/>
              </w:rPr>
              <w:t>[377]</w:t>
            </w:r>
          </w:p>
        </w:tc>
      </w:tr>
      <w:tr w:rsidR="00E61DEA" w:rsidRPr="00D326DB" w14:paraId="7546AD90" w14:textId="77777777" w:rsidTr="00E61DEA">
        <w:tc>
          <w:tcPr>
            <w:tcW w:w="8291" w:type="dxa"/>
            <w:shd w:val="clear" w:color="auto" w:fill="auto"/>
          </w:tcPr>
          <w:p w14:paraId="3FAADB74" w14:textId="793A02C1" w:rsidR="00E61DEA" w:rsidRPr="00E61DEA" w:rsidRDefault="00E61DEA" w:rsidP="00E61DEA">
            <w:pPr>
              <w:pStyle w:val="FTOC3"/>
              <w:tabs>
                <w:tab w:val="clear" w:pos="9072"/>
              </w:tabs>
              <w:rPr>
                <w:i w:val="0"/>
                <w:lang w:eastAsia="en-AU"/>
              </w:rPr>
            </w:pPr>
            <w:r>
              <w:rPr>
                <w:lang w:eastAsia="en-AU"/>
              </w:rPr>
              <w:fldChar w:fldCharType="begin"/>
            </w:r>
            <w:r>
              <w:rPr>
                <w:lang w:eastAsia="en-AU"/>
              </w:rPr>
              <w:instrText xml:space="preserve"> REF _Ref128573483 \h </w:instrText>
            </w:r>
            <w:r>
              <w:rPr>
                <w:lang w:eastAsia="en-AU"/>
              </w:rPr>
            </w:r>
            <w:r>
              <w:rPr>
                <w:lang w:eastAsia="en-AU"/>
              </w:rPr>
              <w:fldChar w:fldCharType="separate"/>
            </w:r>
            <w:r w:rsidRPr="009D56EC">
              <w:t>Document</w:t>
            </w:r>
            <w:r>
              <w:t>s </w:t>
            </w:r>
            <w:r w:rsidRPr="009D56EC">
              <w:t>containing hearsay</w:t>
            </w:r>
            <w:r>
              <w:rPr>
                <w:lang w:eastAsia="en-AU"/>
              </w:rPr>
              <w:fldChar w:fldCharType="end"/>
            </w:r>
          </w:p>
        </w:tc>
        <w:tc>
          <w:tcPr>
            <w:tcW w:w="1000" w:type="dxa"/>
            <w:shd w:val="clear" w:color="auto" w:fill="auto"/>
            <w:vAlign w:val="bottom"/>
          </w:tcPr>
          <w:p w14:paraId="18B1BA59" w14:textId="6F948B3F" w:rsidR="00E61DEA" w:rsidRDefault="00E61DEA" w:rsidP="001D12F9">
            <w:pPr>
              <w:spacing w:before="120" w:after="60" w:line="240" w:lineRule="auto"/>
              <w:jc w:val="right"/>
              <w:rPr>
                <w:szCs w:val="24"/>
              </w:rPr>
            </w:pPr>
            <w:r>
              <w:rPr>
                <w:szCs w:val="24"/>
              </w:rPr>
              <w:t>[387]</w:t>
            </w:r>
          </w:p>
        </w:tc>
      </w:tr>
      <w:tr w:rsidR="00E61DEA" w:rsidRPr="00D326DB" w14:paraId="333E53B0" w14:textId="77777777" w:rsidTr="00E61DEA">
        <w:tc>
          <w:tcPr>
            <w:tcW w:w="8291" w:type="dxa"/>
            <w:shd w:val="clear" w:color="auto" w:fill="auto"/>
          </w:tcPr>
          <w:p w14:paraId="1EBBA948" w14:textId="56E3166D" w:rsidR="00E61DEA" w:rsidRPr="00E61DEA" w:rsidRDefault="00E61DEA" w:rsidP="00E61DEA">
            <w:pPr>
              <w:pStyle w:val="FTOC3"/>
              <w:tabs>
                <w:tab w:val="clear" w:pos="9072"/>
              </w:tabs>
              <w:rPr>
                <w:i w:val="0"/>
                <w:lang w:eastAsia="en-AU"/>
              </w:rPr>
            </w:pPr>
            <w:r>
              <w:rPr>
                <w:lang w:eastAsia="en-AU"/>
              </w:rPr>
              <w:fldChar w:fldCharType="begin"/>
            </w:r>
            <w:r>
              <w:rPr>
                <w:lang w:eastAsia="en-AU"/>
              </w:rPr>
              <w:instrText xml:space="preserve"> REF _Ref128573484 \h </w:instrText>
            </w:r>
            <w:r>
              <w:rPr>
                <w:lang w:eastAsia="en-AU"/>
              </w:rPr>
            </w:r>
            <w:r>
              <w:rPr>
                <w:lang w:eastAsia="en-AU"/>
              </w:rPr>
              <w:fldChar w:fldCharType="separate"/>
            </w:r>
            <w:r w:rsidRPr="009D56EC">
              <w:t>The document</w:t>
            </w:r>
            <w:r>
              <w:t>s </w:t>
            </w:r>
            <w:r w:rsidRPr="009D56EC">
              <w:t>upon which the appellant</w:t>
            </w:r>
            <w:r>
              <w:t>s </w:t>
            </w:r>
            <w:r w:rsidRPr="009D56EC">
              <w:t>rely</w:t>
            </w:r>
            <w:r>
              <w:rPr>
                <w:lang w:eastAsia="en-AU"/>
              </w:rPr>
              <w:fldChar w:fldCharType="end"/>
            </w:r>
          </w:p>
        </w:tc>
        <w:tc>
          <w:tcPr>
            <w:tcW w:w="1000" w:type="dxa"/>
            <w:shd w:val="clear" w:color="auto" w:fill="auto"/>
            <w:vAlign w:val="bottom"/>
          </w:tcPr>
          <w:p w14:paraId="2059E1F6" w14:textId="14927729" w:rsidR="00E61DEA" w:rsidRDefault="00E61DEA" w:rsidP="001D12F9">
            <w:pPr>
              <w:spacing w:before="120" w:after="60" w:line="240" w:lineRule="auto"/>
              <w:jc w:val="right"/>
              <w:rPr>
                <w:szCs w:val="24"/>
              </w:rPr>
            </w:pPr>
            <w:r>
              <w:rPr>
                <w:szCs w:val="24"/>
              </w:rPr>
              <w:t>[395]</w:t>
            </w:r>
          </w:p>
        </w:tc>
      </w:tr>
      <w:tr w:rsidR="00E61DEA" w:rsidRPr="00D326DB" w14:paraId="6264602D" w14:textId="77777777" w:rsidTr="00E61DEA">
        <w:tc>
          <w:tcPr>
            <w:tcW w:w="8291" w:type="dxa"/>
            <w:shd w:val="clear" w:color="auto" w:fill="auto"/>
          </w:tcPr>
          <w:p w14:paraId="1FB26810" w14:textId="7425B16D" w:rsidR="00E61DEA" w:rsidRPr="00E61DEA" w:rsidRDefault="00E61DEA" w:rsidP="00E61DEA">
            <w:pPr>
              <w:pStyle w:val="FTOC4"/>
              <w:tabs>
                <w:tab w:val="clear" w:pos="9072"/>
              </w:tabs>
              <w:rPr>
                <w:i w:val="0"/>
                <w:lang w:eastAsia="en-AU"/>
              </w:rPr>
            </w:pPr>
            <w:r>
              <w:rPr>
                <w:lang w:eastAsia="en-AU"/>
              </w:rPr>
              <w:fldChar w:fldCharType="begin"/>
            </w:r>
            <w:r>
              <w:rPr>
                <w:lang w:eastAsia="en-AU"/>
              </w:rPr>
              <w:instrText xml:space="preserve"> REF _Ref128573485 \h </w:instrText>
            </w:r>
            <w:r>
              <w:rPr>
                <w:lang w:eastAsia="en-AU"/>
              </w:rPr>
            </w:r>
            <w:r>
              <w:rPr>
                <w:lang w:eastAsia="en-AU"/>
              </w:rPr>
              <w:fldChar w:fldCharType="separate"/>
            </w:r>
            <w:r w:rsidRPr="009D56EC">
              <w:t>Audit report</w:t>
            </w:r>
            <w:r>
              <w:t>s </w:t>
            </w:r>
            <w:r w:rsidRPr="009D56EC">
              <w:t>and balance sheets</w:t>
            </w:r>
            <w:r>
              <w:rPr>
                <w:lang w:eastAsia="en-AU"/>
              </w:rPr>
              <w:fldChar w:fldCharType="end"/>
            </w:r>
          </w:p>
        </w:tc>
        <w:tc>
          <w:tcPr>
            <w:tcW w:w="1000" w:type="dxa"/>
            <w:shd w:val="clear" w:color="auto" w:fill="auto"/>
            <w:vAlign w:val="bottom"/>
          </w:tcPr>
          <w:p w14:paraId="1A4EF6F2" w14:textId="67C8BC44" w:rsidR="00E61DEA" w:rsidRDefault="00E61DEA" w:rsidP="001D12F9">
            <w:pPr>
              <w:spacing w:before="120" w:after="60" w:line="240" w:lineRule="auto"/>
              <w:jc w:val="right"/>
              <w:rPr>
                <w:szCs w:val="24"/>
              </w:rPr>
            </w:pPr>
            <w:r>
              <w:rPr>
                <w:szCs w:val="24"/>
              </w:rPr>
              <w:t>[396]</w:t>
            </w:r>
          </w:p>
        </w:tc>
      </w:tr>
      <w:tr w:rsidR="00E61DEA" w:rsidRPr="00D326DB" w14:paraId="1B0148FB" w14:textId="77777777" w:rsidTr="00E61DEA">
        <w:tc>
          <w:tcPr>
            <w:tcW w:w="8291" w:type="dxa"/>
            <w:shd w:val="clear" w:color="auto" w:fill="auto"/>
          </w:tcPr>
          <w:p w14:paraId="02CD7BE4" w14:textId="0DEAF8AA" w:rsidR="00E61DEA" w:rsidRPr="00E61DEA" w:rsidRDefault="00E61DEA" w:rsidP="00E61DEA">
            <w:pPr>
              <w:pStyle w:val="FTOC4"/>
              <w:tabs>
                <w:tab w:val="clear" w:pos="9072"/>
              </w:tabs>
              <w:rPr>
                <w:i w:val="0"/>
                <w:lang w:eastAsia="en-AU"/>
              </w:rPr>
            </w:pPr>
            <w:r>
              <w:rPr>
                <w:lang w:eastAsia="en-AU"/>
              </w:rPr>
              <w:fldChar w:fldCharType="begin"/>
            </w:r>
            <w:r>
              <w:rPr>
                <w:lang w:eastAsia="en-AU"/>
              </w:rPr>
              <w:instrText xml:space="preserve"> REF _Ref128573486 \h </w:instrText>
            </w:r>
            <w:r>
              <w:rPr>
                <w:lang w:eastAsia="en-AU"/>
              </w:rPr>
            </w:r>
            <w:r>
              <w:rPr>
                <w:lang w:eastAsia="en-AU"/>
              </w:rPr>
              <w:fldChar w:fldCharType="separate"/>
            </w:r>
            <w:r w:rsidRPr="009D56EC">
              <w:t>Taxation returns</w:t>
            </w:r>
            <w:r>
              <w:rPr>
                <w:lang w:eastAsia="en-AU"/>
              </w:rPr>
              <w:fldChar w:fldCharType="end"/>
            </w:r>
          </w:p>
        </w:tc>
        <w:tc>
          <w:tcPr>
            <w:tcW w:w="1000" w:type="dxa"/>
            <w:shd w:val="clear" w:color="auto" w:fill="auto"/>
            <w:vAlign w:val="bottom"/>
          </w:tcPr>
          <w:p w14:paraId="20168537" w14:textId="0C9E4B09" w:rsidR="00E61DEA" w:rsidRDefault="00E61DEA" w:rsidP="001D12F9">
            <w:pPr>
              <w:spacing w:before="120" w:after="60" w:line="240" w:lineRule="auto"/>
              <w:jc w:val="right"/>
              <w:rPr>
                <w:szCs w:val="24"/>
              </w:rPr>
            </w:pPr>
            <w:r>
              <w:rPr>
                <w:szCs w:val="24"/>
              </w:rPr>
              <w:t>[423]</w:t>
            </w:r>
          </w:p>
        </w:tc>
      </w:tr>
      <w:tr w:rsidR="00E61DEA" w:rsidRPr="00D326DB" w14:paraId="2AC4865B" w14:textId="77777777" w:rsidTr="00E61DEA">
        <w:tc>
          <w:tcPr>
            <w:tcW w:w="8291" w:type="dxa"/>
            <w:shd w:val="clear" w:color="auto" w:fill="auto"/>
          </w:tcPr>
          <w:p w14:paraId="735BDA4F" w14:textId="4E2D106E" w:rsidR="00E61DEA" w:rsidRPr="00E61DEA" w:rsidRDefault="00E61DEA" w:rsidP="00E61DEA">
            <w:pPr>
              <w:pStyle w:val="FTOC4"/>
              <w:tabs>
                <w:tab w:val="clear" w:pos="9072"/>
              </w:tabs>
              <w:rPr>
                <w:i w:val="0"/>
                <w:lang w:eastAsia="en-AU"/>
              </w:rPr>
            </w:pPr>
            <w:r>
              <w:rPr>
                <w:lang w:eastAsia="en-AU"/>
              </w:rPr>
              <w:fldChar w:fldCharType="begin"/>
            </w:r>
            <w:r>
              <w:rPr>
                <w:lang w:eastAsia="en-AU"/>
              </w:rPr>
              <w:instrText xml:space="preserve"> REF _Ref128573487 \h </w:instrText>
            </w:r>
            <w:r>
              <w:rPr>
                <w:lang w:eastAsia="en-AU"/>
              </w:rPr>
            </w:r>
            <w:r>
              <w:rPr>
                <w:lang w:eastAsia="en-AU"/>
              </w:rPr>
              <w:fldChar w:fldCharType="separate"/>
            </w:r>
            <w:r w:rsidRPr="009D56EC">
              <w:t>2016 tax return</w:t>
            </w:r>
            <w:r>
              <w:rPr>
                <w:lang w:eastAsia="en-AU"/>
              </w:rPr>
              <w:fldChar w:fldCharType="end"/>
            </w:r>
          </w:p>
        </w:tc>
        <w:tc>
          <w:tcPr>
            <w:tcW w:w="1000" w:type="dxa"/>
            <w:shd w:val="clear" w:color="auto" w:fill="auto"/>
            <w:vAlign w:val="bottom"/>
          </w:tcPr>
          <w:p w14:paraId="25D30070" w14:textId="412F2A7D" w:rsidR="00E61DEA" w:rsidRDefault="00E61DEA" w:rsidP="001D12F9">
            <w:pPr>
              <w:spacing w:before="120" w:after="60" w:line="240" w:lineRule="auto"/>
              <w:jc w:val="right"/>
              <w:rPr>
                <w:szCs w:val="24"/>
              </w:rPr>
            </w:pPr>
            <w:r>
              <w:rPr>
                <w:szCs w:val="24"/>
              </w:rPr>
              <w:t>[437]</w:t>
            </w:r>
          </w:p>
        </w:tc>
      </w:tr>
      <w:tr w:rsidR="00E61DEA" w:rsidRPr="00D326DB" w14:paraId="415FD6DA" w14:textId="77777777" w:rsidTr="00E61DEA">
        <w:tc>
          <w:tcPr>
            <w:tcW w:w="8291" w:type="dxa"/>
            <w:shd w:val="clear" w:color="auto" w:fill="auto"/>
          </w:tcPr>
          <w:p w14:paraId="74C0AE34" w14:textId="726DF742" w:rsidR="00E61DEA" w:rsidRPr="00E61DEA" w:rsidRDefault="00E61DEA" w:rsidP="00E61DEA">
            <w:pPr>
              <w:pStyle w:val="FTOC4"/>
              <w:tabs>
                <w:tab w:val="clear" w:pos="9072"/>
              </w:tabs>
              <w:rPr>
                <w:i w:val="0"/>
                <w:lang w:eastAsia="en-AU"/>
              </w:rPr>
            </w:pPr>
            <w:r>
              <w:rPr>
                <w:lang w:eastAsia="en-AU"/>
              </w:rPr>
              <w:fldChar w:fldCharType="begin"/>
            </w:r>
            <w:r>
              <w:rPr>
                <w:lang w:eastAsia="en-AU"/>
              </w:rPr>
              <w:instrText xml:space="preserve"> REF _Ref128573488 \h </w:instrText>
            </w:r>
            <w:r>
              <w:rPr>
                <w:lang w:eastAsia="en-AU"/>
              </w:rPr>
            </w:r>
            <w:r>
              <w:rPr>
                <w:lang w:eastAsia="en-AU"/>
              </w:rPr>
              <w:fldChar w:fldCharType="separate"/>
            </w:r>
            <w:r w:rsidRPr="0085101E">
              <w:t>PPSR Registrations</w:t>
            </w:r>
            <w:r>
              <w:rPr>
                <w:lang w:eastAsia="en-AU"/>
              </w:rPr>
              <w:fldChar w:fldCharType="end"/>
            </w:r>
          </w:p>
        </w:tc>
        <w:tc>
          <w:tcPr>
            <w:tcW w:w="1000" w:type="dxa"/>
            <w:shd w:val="clear" w:color="auto" w:fill="auto"/>
            <w:vAlign w:val="bottom"/>
          </w:tcPr>
          <w:p w14:paraId="1EE7E599" w14:textId="075BBC8B" w:rsidR="00E61DEA" w:rsidRDefault="00E61DEA" w:rsidP="001D12F9">
            <w:pPr>
              <w:spacing w:before="120" w:after="60" w:line="240" w:lineRule="auto"/>
              <w:jc w:val="right"/>
              <w:rPr>
                <w:szCs w:val="24"/>
              </w:rPr>
            </w:pPr>
            <w:r>
              <w:rPr>
                <w:szCs w:val="24"/>
              </w:rPr>
              <w:t>[464]</w:t>
            </w:r>
          </w:p>
        </w:tc>
      </w:tr>
      <w:tr w:rsidR="00E61DEA" w:rsidRPr="00D326DB" w14:paraId="7A407D5D" w14:textId="77777777" w:rsidTr="00E61DEA">
        <w:tc>
          <w:tcPr>
            <w:tcW w:w="8291" w:type="dxa"/>
            <w:shd w:val="clear" w:color="auto" w:fill="auto"/>
          </w:tcPr>
          <w:p w14:paraId="54E837F5" w14:textId="24E1D8B2" w:rsidR="00E61DEA" w:rsidRPr="00E61DEA" w:rsidRDefault="00E61DEA" w:rsidP="00E61DEA">
            <w:pPr>
              <w:pStyle w:val="FTOC4"/>
              <w:tabs>
                <w:tab w:val="clear" w:pos="9072"/>
              </w:tabs>
              <w:rPr>
                <w:i w:val="0"/>
                <w:lang w:eastAsia="en-AU"/>
              </w:rPr>
            </w:pPr>
            <w:r>
              <w:rPr>
                <w:lang w:eastAsia="en-AU"/>
              </w:rPr>
              <w:fldChar w:fldCharType="begin"/>
            </w:r>
            <w:r>
              <w:rPr>
                <w:lang w:eastAsia="en-AU"/>
              </w:rPr>
              <w:instrText xml:space="preserve"> REF _Ref128573489 \h </w:instrText>
            </w:r>
            <w:r>
              <w:rPr>
                <w:lang w:eastAsia="en-AU"/>
              </w:rPr>
            </w:r>
            <w:r>
              <w:rPr>
                <w:lang w:eastAsia="en-AU"/>
              </w:rPr>
              <w:fldChar w:fldCharType="separate"/>
            </w:r>
            <w:r w:rsidRPr="009D56EC">
              <w:t>Tax File Number notifications</w:t>
            </w:r>
            <w:r>
              <w:rPr>
                <w:lang w:eastAsia="en-AU"/>
              </w:rPr>
              <w:fldChar w:fldCharType="end"/>
            </w:r>
          </w:p>
        </w:tc>
        <w:tc>
          <w:tcPr>
            <w:tcW w:w="1000" w:type="dxa"/>
            <w:shd w:val="clear" w:color="auto" w:fill="auto"/>
            <w:vAlign w:val="bottom"/>
          </w:tcPr>
          <w:p w14:paraId="6BB78399" w14:textId="2B94428C" w:rsidR="00E61DEA" w:rsidRDefault="00E61DEA" w:rsidP="001D12F9">
            <w:pPr>
              <w:spacing w:before="120" w:after="60" w:line="240" w:lineRule="auto"/>
              <w:jc w:val="right"/>
              <w:rPr>
                <w:szCs w:val="24"/>
              </w:rPr>
            </w:pPr>
            <w:r>
              <w:rPr>
                <w:szCs w:val="24"/>
              </w:rPr>
              <w:t>[467]</w:t>
            </w:r>
          </w:p>
        </w:tc>
      </w:tr>
      <w:tr w:rsidR="00E61DEA" w:rsidRPr="00D326DB" w14:paraId="3E203C35" w14:textId="77777777" w:rsidTr="00E61DEA">
        <w:tc>
          <w:tcPr>
            <w:tcW w:w="8291" w:type="dxa"/>
            <w:shd w:val="clear" w:color="auto" w:fill="auto"/>
          </w:tcPr>
          <w:p w14:paraId="3551A160" w14:textId="3374FB85" w:rsidR="00E61DEA" w:rsidRPr="00E61DEA" w:rsidRDefault="00E61DEA" w:rsidP="00E61DEA">
            <w:pPr>
              <w:pStyle w:val="FTOC4"/>
              <w:tabs>
                <w:tab w:val="clear" w:pos="9072"/>
              </w:tabs>
              <w:rPr>
                <w:i w:val="0"/>
                <w:lang w:eastAsia="en-AU"/>
              </w:rPr>
            </w:pPr>
            <w:r>
              <w:rPr>
                <w:lang w:eastAsia="en-AU"/>
              </w:rPr>
              <w:fldChar w:fldCharType="begin"/>
            </w:r>
            <w:r>
              <w:rPr>
                <w:lang w:eastAsia="en-AU"/>
              </w:rPr>
              <w:instrText xml:space="preserve"> REF _Ref128573490 \h </w:instrText>
            </w:r>
            <w:r>
              <w:rPr>
                <w:lang w:eastAsia="en-AU"/>
              </w:rPr>
            </w:r>
            <w:r>
              <w:rPr>
                <w:lang w:eastAsia="en-AU"/>
              </w:rPr>
              <w:fldChar w:fldCharType="separate"/>
            </w:r>
            <w:r w:rsidRPr="009D56EC">
              <w:t>BW1 account reconciliation</w:t>
            </w:r>
            <w:r>
              <w:rPr>
                <w:lang w:eastAsia="en-AU"/>
              </w:rPr>
              <w:fldChar w:fldCharType="end"/>
            </w:r>
          </w:p>
        </w:tc>
        <w:tc>
          <w:tcPr>
            <w:tcW w:w="1000" w:type="dxa"/>
            <w:shd w:val="clear" w:color="auto" w:fill="auto"/>
            <w:vAlign w:val="bottom"/>
          </w:tcPr>
          <w:p w14:paraId="17A8B479" w14:textId="0C8834EF" w:rsidR="00E61DEA" w:rsidRDefault="00E61DEA" w:rsidP="001D12F9">
            <w:pPr>
              <w:spacing w:before="120" w:after="60" w:line="240" w:lineRule="auto"/>
              <w:jc w:val="right"/>
              <w:rPr>
                <w:szCs w:val="24"/>
              </w:rPr>
            </w:pPr>
            <w:r>
              <w:rPr>
                <w:szCs w:val="24"/>
              </w:rPr>
              <w:t>[476]</w:t>
            </w:r>
          </w:p>
        </w:tc>
      </w:tr>
      <w:tr w:rsidR="00E61DEA" w:rsidRPr="00D326DB" w14:paraId="4C4272E3" w14:textId="77777777" w:rsidTr="00E61DEA">
        <w:tc>
          <w:tcPr>
            <w:tcW w:w="8291" w:type="dxa"/>
            <w:shd w:val="clear" w:color="auto" w:fill="auto"/>
          </w:tcPr>
          <w:p w14:paraId="29023A3C" w14:textId="25A30B40" w:rsidR="00E61DEA" w:rsidRPr="00E61DEA" w:rsidRDefault="00E61DEA" w:rsidP="00E61DEA">
            <w:pPr>
              <w:pStyle w:val="FTOC4"/>
              <w:tabs>
                <w:tab w:val="clear" w:pos="9072"/>
              </w:tabs>
              <w:rPr>
                <w:i w:val="0"/>
                <w:lang w:eastAsia="en-AU"/>
              </w:rPr>
            </w:pPr>
            <w:r>
              <w:rPr>
                <w:lang w:eastAsia="en-AU"/>
              </w:rPr>
              <w:fldChar w:fldCharType="begin"/>
            </w:r>
            <w:r>
              <w:rPr>
                <w:lang w:eastAsia="en-AU"/>
              </w:rPr>
              <w:instrText xml:space="preserve"> REF _Ref128573491 \h </w:instrText>
            </w:r>
            <w:r>
              <w:rPr>
                <w:lang w:eastAsia="en-AU"/>
              </w:rPr>
            </w:r>
            <w:r>
              <w:rPr>
                <w:lang w:eastAsia="en-AU"/>
              </w:rPr>
              <w:fldChar w:fldCharType="separate"/>
            </w:r>
            <w:r w:rsidRPr="00C80327">
              <w:t>Declaration of trust</w:t>
            </w:r>
            <w:r>
              <w:rPr>
                <w:lang w:eastAsia="en-AU"/>
              </w:rPr>
              <w:fldChar w:fldCharType="end"/>
            </w:r>
          </w:p>
        </w:tc>
        <w:tc>
          <w:tcPr>
            <w:tcW w:w="1000" w:type="dxa"/>
            <w:shd w:val="clear" w:color="auto" w:fill="auto"/>
            <w:vAlign w:val="bottom"/>
          </w:tcPr>
          <w:p w14:paraId="5580E0F1" w14:textId="066991EF" w:rsidR="00E61DEA" w:rsidRDefault="00E61DEA" w:rsidP="001D12F9">
            <w:pPr>
              <w:spacing w:before="120" w:after="60" w:line="240" w:lineRule="auto"/>
              <w:jc w:val="right"/>
              <w:rPr>
                <w:szCs w:val="24"/>
              </w:rPr>
            </w:pPr>
            <w:r>
              <w:rPr>
                <w:szCs w:val="24"/>
              </w:rPr>
              <w:t>[496]</w:t>
            </w:r>
          </w:p>
        </w:tc>
      </w:tr>
      <w:tr w:rsidR="00E61DEA" w:rsidRPr="00D326DB" w14:paraId="7A6C7529" w14:textId="77777777" w:rsidTr="00E61DEA">
        <w:tc>
          <w:tcPr>
            <w:tcW w:w="8291" w:type="dxa"/>
            <w:shd w:val="clear" w:color="auto" w:fill="auto"/>
          </w:tcPr>
          <w:p w14:paraId="5B117583" w14:textId="5088AB9B" w:rsidR="00E61DEA" w:rsidRPr="00E61DEA" w:rsidRDefault="00E61DEA" w:rsidP="00E61DEA">
            <w:pPr>
              <w:pStyle w:val="FTOC4"/>
              <w:tabs>
                <w:tab w:val="clear" w:pos="9072"/>
              </w:tabs>
              <w:rPr>
                <w:i w:val="0"/>
                <w:lang w:eastAsia="en-AU"/>
              </w:rPr>
            </w:pPr>
            <w:r>
              <w:rPr>
                <w:lang w:eastAsia="en-AU"/>
              </w:rPr>
              <w:lastRenderedPageBreak/>
              <w:fldChar w:fldCharType="begin"/>
            </w:r>
            <w:r>
              <w:rPr>
                <w:lang w:eastAsia="en-AU"/>
              </w:rPr>
              <w:instrText xml:space="preserve"> REF _Ref128573492 \h </w:instrText>
            </w:r>
            <w:r>
              <w:rPr>
                <w:lang w:eastAsia="en-AU"/>
              </w:rPr>
            </w:r>
            <w:r>
              <w:rPr>
                <w:lang w:eastAsia="en-AU"/>
              </w:rPr>
              <w:fldChar w:fldCharType="separate"/>
            </w:r>
            <w:r w:rsidRPr="00C80327">
              <w:t>Asset valuations</w:t>
            </w:r>
            <w:r>
              <w:rPr>
                <w:lang w:eastAsia="en-AU"/>
              </w:rPr>
              <w:fldChar w:fldCharType="end"/>
            </w:r>
          </w:p>
        </w:tc>
        <w:tc>
          <w:tcPr>
            <w:tcW w:w="1000" w:type="dxa"/>
            <w:shd w:val="clear" w:color="auto" w:fill="auto"/>
            <w:vAlign w:val="bottom"/>
          </w:tcPr>
          <w:p w14:paraId="47D6118F" w14:textId="797FDE2C" w:rsidR="00E61DEA" w:rsidRDefault="00E61DEA" w:rsidP="001D12F9">
            <w:pPr>
              <w:spacing w:before="120" w:after="60" w:line="240" w:lineRule="auto"/>
              <w:jc w:val="right"/>
              <w:rPr>
                <w:szCs w:val="24"/>
              </w:rPr>
            </w:pPr>
            <w:r>
              <w:rPr>
                <w:szCs w:val="24"/>
              </w:rPr>
              <w:t>[499]</w:t>
            </w:r>
          </w:p>
        </w:tc>
      </w:tr>
      <w:tr w:rsidR="00E61DEA" w:rsidRPr="00D326DB" w14:paraId="16FEDFB2" w14:textId="77777777" w:rsidTr="00E61DEA">
        <w:tc>
          <w:tcPr>
            <w:tcW w:w="8291" w:type="dxa"/>
            <w:shd w:val="clear" w:color="auto" w:fill="auto"/>
          </w:tcPr>
          <w:p w14:paraId="3E854FA9" w14:textId="076CFB6C" w:rsidR="00E61DEA" w:rsidRPr="00E61DEA" w:rsidRDefault="00E61DEA" w:rsidP="00E61DEA">
            <w:pPr>
              <w:pStyle w:val="FTOC4"/>
              <w:tabs>
                <w:tab w:val="clear" w:pos="9072"/>
              </w:tabs>
              <w:rPr>
                <w:i w:val="0"/>
                <w:lang w:eastAsia="en-AU"/>
              </w:rPr>
            </w:pPr>
            <w:r>
              <w:rPr>
                <w:lang w:eastAsia="en-AU"/>
              </w:rPr>
              <w:fldChar w:fldCharType="begin"/>
            </w:r>
            <w:r>
              <w:rPr>
                <w:lang w:eastAsia="en-AU"/>
              </w:rPr>
              <w:instrText xml:space="preserve"> REF _Ref128573493 \h </w:instrText>
            </w:r>
            <w:r>
              <w:rPr>
                <w:lang w:eastAsia="en-AU"/>
              </w:rPr>
            </w:r>
            <w:r>
              <w:rPr>
                <w:lang w:eastAsia="en-AU"/>
              </w:rPr>
              <w:fldChar w:fldCharType="separate"/>
            </w:r>
            <w:r w:rsidRPr="00C80327">
              <w:t>Account ‘nicknames’</w:t>
            </w:r>
            <w:r>
              <w:rPr>
                <w:lang w:eastAsia="en-AU"/>
              </w:rPr>
              <w:fldChar w:fldCharType="end"/>
            </w:r>
          </w:p>
        </w:tc>
        <w:tc>
          <w:tcPr>
            <w:tcW w:w="1000" w:type="dxa"/>
            <w:shd w:val="clear" w:color="auto" w:fill="auto"/>
            <w:vAlign w:val="bottom"/>
          </w:tcPr>
          <w:p w14:paraId="1B4DE961" w14:textId="378506DC" w:rsidR="00E61DEA" w:rsidRDefault="00E61DEA" w:rsidP="001D12F9">
            <w:pPr>
              <w:spacing w:before="120" w:after="60" w:line="240" w:lineRule="auto"/>
              <w:jc w:val="right"/>
              <w:rPr>
                <w:szCs w:val="24"/>
              </w:rPr>
            </w:pPr>
            <w:r>
              <w:rPr>
                <w:szCs w:val="24"/>
              </w:rPr>
              <w:t>[502]</w:t>
            </w:r>
          </w:p>
        </w:tc>
      </w:tr>
      <w:tr w:rsidR="00E61DEA" w:rsidRPr="00D326DB" w14:paraId="610D7640" w14:textId="77777777" w:rsidTr="00E61DEA">
        <w:tc>
          <w:tcPr>
            <w:tcW w:w="8291" w:type="dxa"/>
            <w:shd w:val="clear" w:color="auto" w:fill="auto"/>
          </w:tcPr>
          <w:p w14:paraId="02E65167" w14:textId="0CDA391D" w:rsidR="00E61DEA" w:rsidRPr="00E61DEA" w:rsidRDefault="00E61DEA" w:rsidP="00E61DEA">
            <w:pPr>
              <w:pStyle w:val="FTOC3"/>
              <w:tabs>
                <w:tab w:val="clear" w:pos="9072"/>
              </w:tabs>
              <w:rPr>
                <w:i w:val="0"/>
                <w:lang w:eastAsia="en-AU"/>
              </w:rPr>
            </w:pPr>
            <w:r>
              <w:rPr>
                <w:lang w:eastAsia="en-AU"/>
              </w:rPr>
              <w:fldChar w:fldCharType="begin"/>
            </w:r>
            <w:r>
              <w:rPr>
                <w:lang w:eastAsia="en-AU"/>
              </w:rPr>
              <w:instrText xml:space="preserve"> REF _Ref128573494 \h </w:instrText>
            </w:r>
            <w:r>
              <w:rPr>
                <w:lang w:eastAsia="en-AU"/>
              </w:rPr>
            </w:r>
            <w:r>
              <w:rPr>
                <w:lang w:eastAsia="en-AU"/>
              </w:rPr>
              <w:fldChar w:fldCharType="separate"/>
            </w:r>
            <w:r w:rsidRPr="00C80327">
              <w:t>Ground 2: BW1</w:t>
            </w:r>
            <w:r>
              <w:rPr>
                <w:lang w:eastAsia="en-AU"/>
              </w:rPr>
              <w:fldChar w:fldCharType="end"/>
            </w:r>
          </w:p>
        </w:tc>
        <w:tc>
          <w:tcPr>
            <w:tcW w:w="1000" w:type="dxa"/>
            <w:shd w:val="clear" w:color="auto" w:fill="auto"/>
            <w:vAlign w:val="bottom"/>
          </w:tcPr>
          <w:p w14:paraId="58CD8FAB" w14:textId="04F426EE" w:rsidR="00E61DEA" w:rsidRDefault="00E61DEA" w:rsidP="001D12F9">
            <w:pPr>
              <w:spacing w:before="120" w:after="60" w:line="240" w:lineRule="auto"/>
              <w:jc w:val="right"/>
              <w:rPr>
                <w:szCs w:val="24"/>
              </w:rPr>
            </w:pPr>
            <w:r>
              <w:rPr>
                <w:szCs w:val="24"/>
              </w:rPr>
              <w:t>[505]</w:t>
            </w:r>
          </w:p>
        </w:tc>
      </w:tr>
      <w:tr w:rsidR="00E61DEA" w:rsidRPr="00D326DB" w14:paraId="28A3C071" w14:textId="77777777" w:rsidTr="00E61DEA">
        <w:tc>
          <w:tcPr>
            <w:tcW w:w="8291" w:type="dxa"/>
            <w:shd w:val="clear" w:color="auto" w:fill="auto"/>
          </w:tcPr>
          <w:p w14:paraId="154F698C" w14:textId="0550DBCE" w:rsidR="00E61DEA" w:rsidRPr="00E61DEA" w:rsidRDefault="00E61DEA" w:rsidP="00E61DEA">
            <w:pPr>
              <w:pStyle w:val="FTOC3"/>
              <w:tabs>
                <w:tab w:val="clear" w:pos="9072"/>
              </w:tabs>
              <w:rPr>
                <w:i w:val="0"/>
                <w:lang w:eastAsia="en-AU"/>
              </w:rPr>
            </w:pPr>
            <w:r>
              <w:rPr>
                <w:lang w:eastAsia="en-AU"/>
              </w:rPr>
              <w:fldChar w:fldCharType="begin"/>
            </w:r>
            <w:r>
              <w:rPr>
                <w:lang w:eastAsia="en-AU"/>
              </w:rPr>
              <w:instrText xml:space="preserve"> REF _Ref128573495 \h </w:instrText>
            </w:r>
            <w:r>
              <w:rPr>
                <w:lang w:eastAsia="en-AU"/>
              </w:rPr>
            </w:r>
            <w:r>
              <w:rPr>
                <w:lang w:eastAsia="en-AU"/>
              </w:rPr>
              <w:fldChar w:fldCharType="separate"/>
            </w:r>
            <w:r w:rsidRPr="00C80327">
              <w:t>Ground</w:t>
            </w:r>
            <w:r>
              <w:t>s </w:t>
            </w:r>
            <w:r w:rsidRPr="00C80327">
              <w:t>3 and 4: BOQ1 and BOQ2 and the Main Portfolio</w:t>
            </w:r>
            <w:r>
              <w:rPr>
                <w:lang w:eastAsia="en-AU"/>
              </w:rPr>
              <w:fldChar w:fldCharType="end"/>
            </w:r>
          </w:p>
        </w:tc>
        <w:tc>
          <w:tcPr>
            <w:tcW w:w="1000" w:type="dxa"/>
            <w:shd w:val="clear" w:color="auto" w:fill="auto"/>
            <w:vAlign w:val="bottom"/>
          </w:tcPr>
          <w:p w14:paraId="2290D0B7" w14:textId="6C05E36E" w:rsidR="00E61DEA" w:rsidRDefault="00E61DEA" w:rsidP="001D12F9">
            <w:pPr>
              <w:spacing w:before="120" w:after="60" w:line="240" w:lineRule="auto"/>
              <w:jc w:val="right"/>
              <w:rPr>
                <w:szCs w:val="24"/>
              </w:rPr>
            </w:pPr>
            <w:r>
              <w:rPr>
                <w:szCs w:val="24"/>
              </w:rPr>
              <w:t>[523]</w:t>
            </w:r>
          </w:p>
        </w:tc>
      </w:tr>
      <w:tr w:rsidR="00E61DEA" w:rsidRPr="00D326DB" w14:paraId="7A41126E" w14:textId="77777777" w:rsidTr="00E61DEA">
        <w:tc>
          <w:tcPr>
            <w:tcW w:w="8291" w:type="dxa"/>
            <w:shd w:val="clear" w:color="auto" w:fill="auto"/>
          </w:tcPr>
          <w:p w14:paraId="718106D4" w14:textId="0AE2501F" w:rsidR="00E61DEA" w:rsidRPr="00E61DEA" w:rsidRDefault="00E61DEA" w:rsidP="00E61DEA">
            <w:pPr>
              <w:pStyle w:val="FTOC4"/>
              <w:tabs>
                <w:tab w:val="clear" w:pos="9072"/>
              </w:tabs>
              <w:rPr>
                <w:i w:val="0"/>
                <w:lang w:eastAsia="en-AU"/>
              </w:rPr>
            </w:pPr>
            <w:r>
              <w:rPr>
                <w:lang w:eastAsia="en-AU"/>
              </w:rPr>
              <w:fldChar w:fldCharType="begin"/>
            </w:r>
            <w:r>
              <w:rPr>
                <w:lang w:eastAsia="en-AU"/>
              </w:rPr>
              <w:instrText xml:space="preserve"> REF _Ref128573496 \h </w:instrText>
            </w:r>
            <w:r>
              <w:rPr>
                <w:lang w:eastAsia="en-AU"/>
              </w:rPr>
            </w:r>
            <w:r>
              <w:rPr>
                <w:lang w:eastAsia="en-AU"/>
              </w:rPr>
              <w:fldChar w:fldCharType="separate"/>
            </w:r>
            <w:r w:rsidRPr="00C80327">
              <w:t>Overview</w:t>
            </w:r>
            <w:r>
              <w:rPr>
                <w:lang w:eastAsia="en-AU"/>
              </w:rPr>
              <w:fldChar w:fldCharType="end"/>
            </w:r>
          </w:p>
        </w:tc>
        <w:tc>
          <w:tcPr>
            <w:tcW w:w="1000" w:type="dxa"/>
            <w:shd w:val="clear" w:color="auto" w:fill="auto"/>
            <w:vAlign w:val="bottom"/>
          </w:tcPr>
          <w:p w14:paraId="7DEFF96F" w14:textId="30A1ECE8" w:rsidR="00E61DEA" w:rsidRDefault="00E61DEA" w:rsidP="001D12F9">
            <w:pPr>
              <w:spacing w:before="120" w:after="60" w:line="240" w:lineRule="auto"/>
              <w:jc w:val="right"/>
              <w:rPr>
                <w:szCs w:val="24"/>
              </w:rPr>
            </w:pPr>
            <w:r>
              <w:rPr>
                <w:szCs w:val="24"/>
              </w:rPr>
              <w:t>[523]</w:t>
            </w:r>
          </w:p>
        </w:tc>
      </w:tr>
      <w:tr w:rsidR="00E61DEA" w:rsidRPr="00D326DB" w14:paraId="1168F62B" w14:textId="77777777" w:rsidTr="00E61DEA">
        <w:tc>
          <w:tcPr>
            <w:tcW w:w="8291" w:type="dxa"/>
            <w:shd w:val="clear" w:color="auto" w:fill="auto"/>
          </w:tcPr>
          <w:p w14:paraId="358DE20E" w14:textId="69D2FB42" w:rsidR="00E61DEA" w:rsidRPr="00E61DEA" w:rsidRDefault="00E61DEA" w:rsidP="00E61DEA">
            <w:pPr>
              <w:pStyle w:val="FTOC4"/>
              <w:tabs>
                <w:tab w:val="clear" w:pos="9072"/>
              </w:tabs>
              <w:rPr>
                <w:i w:val="0"/>
                <w:lang w:eastAsia="en-AU"/>
              </w:rPr>
            </w:pPr>
            <w:r>
              <w:rPr>
                <w:lang w:eastAsia="en-AU"/>
              </w:rPr>
              <w:fldChar w:fldCharType="begin"/>
            </w:r>
            <w:r>
              <w:rPr>
                <w:lang w:eastAsia="en-AU"/>
              </w:rPr>
              <w:instrText xml:space="preserve"> REF _Ref128573497 \h </w:instrText>
            </w:r>
            <w:r>
              <w:rPr>
                <w:lang w:eastAsia="en-AU"/>
              </w:rPr>
            </w:r>
            <w:r>
              <w:rPr>
                <w:lang w:eastAsia="en-AU"/>
              </w:rPr>
              <w:fldChar w:fldCharType="separate"/>
            </w:r>
            <w:r w:rsidRPr="00C80327">
              <w:t>Audit reports, balance sheet</w:t>
            </w:r>
            <w:r>
              <w:t>s </w:t>
            </w:r>
            <w:r w:rsidRPr="00C80327">
              <w:t>and tax returns</w:t>
            </w:r>
            <w:r>
              <w:rPr>
                <w:lang w:eastAsia="en-AU"/>
              </w:rPr>
              <w:fldChar w:fldCharType="end"/>
            </w:r>
          </w:p>
        </w:tc>
        <w:tc>
          <w:tcPr>
            <w:tcW w:w="1000" w:type="dxa"/>
            <w:shd w:val="clear" w:color="auto" w:fill="auto"/>
            <w:vAlign w:val="bottom"/>
          </w:tcPr>
          <w:p w14:paraId="1F260A61" w14:textId="2671CA4C" w:rsidR="00E61DEA" w:rsidRDefault="00E61DEA" w:rsidP="001D12F9">
            <w:pPr>
              <w:spacing w:before="120" w:after="60" w:line="240" w:lineRule="auto"/>
              <w:jc w:val="right"/>
              <w:rPr>
                <w:szCs w:val="24"/>
              </w:rPr>
            </w:pPr>
            <w:r>
              <w:rPr>
                <w:szCs w:val="24"/>
              </w:rPr>
              <w:t>[538]</w:t>
            </w:r>
          </w:p>
        </w:tc>
      </w:tr>
      <w:tr w:rsidR="00E61DEA" w:rsidRPr="00D326DB" w14:paraId="040D97AA" w14:textId="77777777" w:rsidTr="00E61DEA">
        <w:tc>
          <w:tcPr>
            <w:tcW w:w="8291" w:type="dxa"/>
            <w:shd w:val="clear" w:color="auto" w:fill="auto"/>
          </w:tcPr>
          <w:p w14:paraId="0F26D7FE" w14:textId="23FDBAE3" w:rsidR="00E61DEA" w:rsidRPr="00E61DEA" w:rsidRDefault="00E61DEA" w:rsidP="00E61DEA">
            <w:pPr>
              <w:pStyle w:val="FTOC4"/>
              <w:tabs>
                <w:tab w:val="clear" w:pos="9072"/>
              </w:tabs>
              <w:rPr>
                <w:i w:val="0"/>
                <w:lang w:eastAsia="en-AU"/>
              </w:rPr>
            </w:pPr>
            <w:r>
              <w:rPr>
                <w:lang w:eastAsia="en-AU"/>
              </w:rPr>
              <w:fldChar w:fldCharType="begin"/>
            </w:r>
            <w:r>
              <w:rPr>
                <w:lang w:eastAsia="en-AU"/>
              </w:rPr>
              <w:instrText xml:space="preserve"> REF _Ref128573498 \h </w:instrText>
            </w:r>
            <w:r>
              <w:rPr>
                <w:lang w:eastAsia="en-AU"/>
              </w:rPr>
            </w:r>
            <w:r>
              <w:rPr>
                <w:lang w:eastAsia="en-AU"/>
              </w:rPr>
              <w:fldChar w:fldCharType="separate"/>
            </w:r>
            <w:r w:rsidRPr="00C80327">
              <w:t>Other financial records</w:t>
            </w:r>
            <w:r>
              <w:rPr>
                <w:lang w:eastAsia="en-AU"/>
              </w:rPr>
              <w:fldChar w:fldCharType="end"/>
            </w:r>
          </w:p>
        </w:tc>
        <w:tc>
          <w:tcPr>
            <w:tcW w:w="1000" w:type="dxa"/>
            <w:shd w:val="clear" w:color="auto" w:fill="auto"/>
            <w:vAlign w:val="bottom"/>
          </w:tcPr>
          <w:p w14:paraId="6038F4A0" w14:textId="2A679409" w:rsidR="00E61DEA" w:rsidRDefault="00E61DEA" w:rsidP="001D12F9">
            <w:pPr>
              <w:spacing w:before="120" w:after="60" w:line="240" w:lineRule="auto"/>
              <w:jc w:val="right"/>
              <w:rPr>
                <w:szCs w:val="24"/>
              </w:rPr>
            </w:pPr>
            <w:r>
              <w:rPr>
                <w:szCs w:val="24"/>
              </w:rPr>
              <w:t>[545]</w:t>
            </w:r>
          </w:p>
        </w:tc>
      </w:tr>
      <w:tr w:rsidR="00E61DEA" w:rsidRPr="00D326DB" w14:paraId="7F1C7B15" w14:textId="77777777" w:rsidTr="00E61DEA">
        <w:tc>
          <w:tcPr>
            <w:tcW w:w="8291" w:type="dxa"/>
            <w:shd w:val="clear" w:color="auto" w:fill="auto"/>
          </w:tcPr>
          <w:p w14:paraId="4615CD04" w14:textId="46DFDC23" w:rsidR="00E61DEA" w:rsidRPr="00E61DEA" w:rsidRDefault="00E61DEA" w:rsidP="00E61DEA">
            <w:pPr>
              <w:pStyle w:val="FTOC4"/>
              <w:tabs>
                <w:tab w:val="clear" w:pos="9072"/>
              </w:tabs>
              <w:rPr>
                <w:i w:val="0"/>
                <w:lang w:eastAsia="en-AU"/>
              </w:rPr>
            </w:pPr>
            <w:r>
              <w:rPr>
                <w:lang w:eastAsia="en-AU"/>
              </w:rPr>
              <w:fldChar w:fldCharType="begin"/>
            </w:r>
            <w:r>
              <w:rPr>
                <w:lang w:eastAsia="en-AU"/>
              </w:rPr>
              <w:instrText xml:space="preserve"> REF _Ref128573499 \h </w:instrText>
            </w:r>
            <w:r>
              <w:rPr>
                <w:lang w:eastAsia="en-AU"/>
              </w:rPr>
            </w:r>
            <w:r>
              <w:rPr>
                <w:lang w:eastAsia="en-AU"/>
              </w:rPr>
              <w:fldChar w:fldCharType="separate"/>
            </w:r>
            <w:r w:rsidRPr="00C80327">
              <w:t>TFN notifications</w:t>
            </w:r>
            <w:r>
              <w:rPr>
                <w:lang w:eastAsia="en-AU"/>
              </w:rPr>
              <w:fldChar w:fldCharType="end"/>
            </w:r>
          </w:p>
        </w:tc>
        <w:tc>
          <w:tcPr>
            <w:tcW w:w="1000" w:type="dxa"/>
            <w:shd w:val="clear" w:color="auto" w:fill="auto"/>
            <w:vAlign w:val="bottom"/>
          </w:tcPr>
          <w:p w14:paraId="4D66E2ED" w14:textId="409C2D29" w:rsidR="00E61DEA" w:rsidRDefault="00E61DEA" w:rsidP="001D12F9">
            <w:pPr>
              <w:spacing w:before="120" w:after="60" w:line="240" w:lineRule="auto"/>
              <w:jc w:val="right"/>
              <w:rPr>
                <w:szCs w:val="24"/>
              </w:rPr>
            </w:pPr>
            <w:r>
              <w:rPr>
                <w:szCs w:val="24"/>
              </w:rPr>
              <w:t>[548]</w:t>
            </w:r>
          </w:p>
        </w:tc>
      </w:tr>
      <w:tr w:rsidR="00E61DEA" w:rsidRPr="00D326DB" w14:paraId="6E5EDA42" w14:textId="77777777" w:rsidTr="00E61DEA">
        <w:tc>
          <w:tcPr>
            <w:tcW w:w="8291" w:type="dxa"/>
            <w:shd w:val="clear" w:color="auto" w:fill="auto"/>
          </w:tcPr>
          <w:p w14:paraId="25529682" w14:textId="6596D872" w:rsidR="00E61DEA" w:rsidRPr="00E61DEA" w:rsidRDefault="00E61DEA" w:rsidP="00E61DEA">
            <w:pPr>
              <w:pStyle w:val="FTOC4"/>
              <w:tabs>
                <w:tab w:val="clear" w:pos="9072"/>
              </w:tabs>
              <w:rPr>
                <w:i w:val="0"/>
                <w:lang w:eastAsia="en-AU"/>
              </w:rPr>
            </w:pPr>
            <w:r>
              <w:rPr>
                <w:lang w:eastAsia="en-AU"/>
              </w:rPr>
              <w:fldChar w:fldCharType="begin"/>
            </w:r>
            <w:r>
              <w:rPr>
                <w:lang w:eastAsia="en-AU"/>
              </w:rPr>
              <w:instrText xml:space="preserve"> REF _Ref128573488 \h </w:instrText>
            </w:r>
            <w:r>
              <w:rPr>
                <w:lang w:eastAsia="en-AU"/>
              </w:rPr>
            </w:r>
            <w:r>
              <w:rPr>
                <w:lang w:eastAsia="en-AU"/>
              </w:rPr>
              <w:fldChar w:fldCharType="separate"/>
            </w:r>
            <w:r w:rsidRPr="0085101E">
              <w:t>PPSR Registrations</w:t>
            </w:r>
            <w:r>
              <w:rPr>
                <w:lang w:eastAsia="en-AU"/>
              </w:rPr>
              <w:fldChar w:fldCharType="end"/>
            </w:r>
          </w:p>
        </w:tc>
        <w:tc>
          <w:tcPr>
            <w:tcW w:w="1000" w:type="dxa"/>
            <w:shd w:val="clear" w:color="auto" w:fill="auto"/>
            <w:vAlign w:val="bottom"/>
          </w:tcPr>
          <w:p w14:paraId="6C64B41E" w14:textId="7FE0B385" w:rsidR="00E61DEA" w:rsidRDefault="00E61DEA" w:rsidP="001D12F9">
            <w:pPr>
              <w:spacing w:before="120" w:after="60" w:line="240" w:lineRule="auto"/>
              <w:jc w:val="right"/>
              <w:rPr>
                <w:szCs w:val="24"/>
              </w:rPr>
            </w:pPr>
            <w:r>
              <w:rPr>
                <w:szCs w:val="24"/>
              </w:rPr>
              <w:t>[556]</w:t>
            </w:r>
          </w:p>
        </w:tc>
      </w:tr>
      <w:tr w:rsidR="00E61DEA" w:rsidRPr="00D326DB" w14:paraId="1C8DA411" w14:textId="77777777" w:rsidTr="00E61DEA">
        <w:tc>
          <w:tcPr>
            <w:tcW w:w="8291" w:type="dxa"/>
            <w:shd w:val="clear" w:color="auto" w:fill="auto"/>
          </w:tcPr>
          <w:p w14:paraId="3CE5B0F8" w14:textId="524F93FD" w:rsidR="00E61DEA" w:rsidRPr="00E61DEA" w:rsidRDefault="00E61DEA" w:rsidP="00E61DEA">
            <w:pPr>
              <w:pStyle w:val="FTOC4"/>
              <w:tabs>
                <w:tab w:val="clear" w:pos="9072"/>
              </w:tabs>
              <w:rPr>
                <w:i w:val="0"/>
                <w:lang w:eastAsia="en-AU"/>
              </w:rPr>
            </w:pPr>
            <w:r>
              <w:rPr>
                <w:lang w:eastAsia="en-AU"/>
              </w:rPr>
              <w:fldChar w:fldCharType="begin"/>
            </w:r>
            <w:r>
              <w:rPr>
                <w:lang w:eastAsia="en-AU"/>
              </w:rPr>
              <w:instrText xml:space="preserve"> REF _Ref128573500 \h </w:instrText>
            </w:r>
            <w:r>
              <w:rPr>
                <w:lang w:eastAsia="en-AU"/>
              </w:rPr>
            </w:r>
            <w:r>
              <w:rPr>
                <w:lang w:eastAsia="en-AU"/>
              </w:rPr>
              <w:fldChar w:fldCharType="separate"/>
            </w:r>
            <w:r w:rsidRPr="00C80327">
              <w:t>Account nicknames</w:t>
            </w:r>
            <w:r>
              <w:rPr>
                <w:lang w:eastAsia="en-AU"/>
              </w:rPr>
              <w:fldChar w:fldCharType="end"/>
            </w:r>
          </w:p>
        </w:tc>
        <w:tc>
          <w:tcPr>
            <w:tcW w:w="1000" w:type="dxa"/>
            <w:shd w:val="clear" w:color="auto" w:fill="auto"/>
            <w:vAlign w:val="bottom"/>
          </w:tcPr>
          <w:p w14:paraId="52C2F714" w14:textId="1ADA2443" w:rsidR="00E61DEA" w:rsidRDefault="00E61DEA" w:rsidP="001D12F9">
            <w:pPr>
              <w:spacing w:before="120" w:after="60" w:line="240" w:lineRule="auto"/>
              <w:jc w:val="right"/>
              <w:rPr>
                <w:szCs w:val="24"/>
              </w:rPr>
            </w:pPr>
            <w:r>
              <w:rPr>
                <w:szCs w:val="24"/>
              </w:rPr>
              <w:t>[557]</w:t>
            </w:r>
          </w:p>
        </w:tc>
      </w:tr>
      <w:tr w:rsidR="00E61DEA" w:rsidRPr="00D326DB" w14:paraId="3A08E76C" w14:textId="77777777" w:rsidTr="00E61DEA">
        <w:tc>
          <w:tcPr>
            <w:tcW w:w="8291" w:type="dxa"/>
            <w:shd w:val="clear" w:color="auto" w:fill="auto"/>
          </w:tcPr>
          <w:p w14:paraId="0DA3D90F" w14:textId="2FD40FEA" w:rsidR="00E61DEA" w:rsidRPr="00E61DEA" w:rsidRDefault="00E61DEA" w:rsidP="00E61DEA">
            <w:pPr>
              <w:pStyle w:val="FTOC4"/>
              <w:tabs>
                <w:tab w:val="clear" w:pos="9072"/>
              </w:tabs>
              <w:rPr>
                <w:i w:val="0"/>
                <w:lang w:eastAsia="en-AU"/>
              </w:rPr>
            </w:pPr>
            <w:r>
              <w:rPr>
                <w:lang w:eastAsia="en-AU"/>
              </w:rPr>
              <w:fldChar w:fldCharType="begin"/>
            </w:r>
            <w:r>
              <w:rPr>
                <w:lang w:eastAsia="en-AU"/>
              </w:rPr>
              <w:instrText xml:space="preserve"> REF _Ref128573501 \h </w:instrText>
            </w:r>
            <w:r>
              <w:rPr>
                <w:lang w:eastAsia="en-AU"/>
              </w:rPr>
            </w:r>
            <w:r>
              <w:rPr>
                <w:lang w:eastAsia="en-AU"/>
              </w:rPr>
              <w:fldChar w:fldCharType="separate"/>
            </w:r>
            <w:r w:rsidRPr="00C80327">
              <w:t>Respondent’</w:t>
            </w:r>
            <w:r>
              <w:t>s </w:t>
            </w:r>
            <w:r w:rsidRPr="00C80327">
              <w:t>failure to adduce evidence</w:t>
            </w:r>
            <w:r>
              <w:rPr>
                <w:lang w:eastAsia="en-AU"/>
              </w:rPr>
              <w:fldChar w:fldCharType="end"/>
            </w:r>
          </w:p>
        </w:tc>
        <w:tc>
          <w:tcPr>
            <w:tcW w:w="1000" w:type="dxa"/>
            <w:shd w:val="clear" w:color="auto" w:fill="auto"/>
            <w:vAlign w:val="bottom"/>
          </w:tcPr>
          <w:p w14:paraId="61CABEDC" w14:textId="601370E7" w:rsidR="00E61DEA" w:rsidRDefault="00E61DEA" w:rsidP="001D12F9">
            <w:pPr>
              <w:spacing w:before="120" w:after="60" w:line="240" w:lineRule="auto"/>
              <w:jc w:val="right"/>
              <w:rPr>
                <w:szCs w:val="24"/>
              </w:rPr>
            </w:pPr>
            <w:r>
              <w:rPr>
                <w:szCs w:val="24"/>
              </w:rPr>
              <w:t>[558]</w:t>
            </w:r>
          </w:p>
        </w:tc>
      </w:tr>
      <w:tr w:rsidR="00E61DEA" w:rsidRPr="00D326DB" w14:paraId="26C581BC" w14:textId="77777777" w:rsidTr="00E61DEA">
        <w:tc>
          <w:tcPr>
            <w:tcW w:w="8291" w:type="dxa"/>
            <w:shd w:val="clear" w:color="auto" w:fill="auto"/>
          </w:tcPr>
          <w:p w14:paraId="6CCC48EE" w14:textId="35833736" w:rsidR="00E61DEA" w:rsidRPr="00E61DEA" w:rsidRDefault="00E61DEA" w:rsidP="00E61DEA">
            <w:pPr>
              <w:pStyle w:val="FTOC4"/>
              <w:tabs>
                <w:tab w:val="clear" w:pos="9072"/>
              </w:tabs>
              <w:rPr>
                <w:i w:val="0"/>
                <w:lang w:eastAsia="en-AU"/>
              </w:rPr>
            </w:pPr>
            <w:r>
              <w:rPr>
                <w:lang w:eastAsia="en-AU"/>
              </w:rPr>
              <w:fldChar w:fldCharType="begin"/>
            </w:r>
            <w:r>
              <w:rPr>
                <w:lang w:eastAsia="en-AU"/>
              </w:rPr>
              <w:instrText xml:space="preserve"> REF _Ref128573502 \h </w:instrText>
            </w:r>
            <w:r>
              <w:rPr>
                <w:lang w:eastAsia="en-AU"/>
              </w:rPr>
            </w:r>
            <w:r>
              <w:rPr>
                <w:lang w:eastAsia="en-AU"/>
              </w:rPr>
              <w:fldChar w:fldCharType="separate"/>
            </w:r>
            <w:r w:rsidRPr="00C80327">
              <w:t>Other matters</w:t>
            </w:r>
            <w:r>
              <w:rPr>
                <w:lang w:eastAsia="en-AU"/>
              </w:rPr>
              <w:fldChar w:fldCharType="end"/>
            </w:r>
          </w:p>
        </w:tc>
        <w:tc>
          <w:tcPr>
            <w:tcW w:w="1000" w:type="dxa"/>
            <w:shd w:val="clear" w:color="auto" w:fill="auto"/>
            <w:vAlign w:val="bottom"/>
          </w:tcPr>
          <w:p w14:paraId="7416B909" w14:textId="2974B122" w:rsidR="00E61DEA" w:rsidRDefault="00E61DEA" w:rsidP="001D12F9">
            <w:pPr>
              <w:spacing w:before="120" w:after="60" w:line="240" w:lineRule="auto"/>
              <w:jc w:val="right"/>
              <w:rPr>
                <w:szCs w:val="24"/>
              </w:rPr>
            </w:pPr>
            <w:r>
              <w:rPr>
                <w:szCs w:val="24"/>
              </w:rPr>
              <w:t>[560]</w:t>
            </w:r>
          </w:p>
        </w:tc>
      </w:tr>
      <w:tr w:rsidR="00E61DEA" w:rsidRPr="00D326DB" w14:paraId="14DB56ED" w14:textId="77777777" w:rsidTr="00E61DEA">
        <w:tc>
          <w:tcPr>
            <w:tcW w:w="8291" w:type="dxa"/>
            <w:shd w:val="clear" w:color="auto" w:fill="auto"/>
          </w:tcPr>
          <w:p w14:paraId="78B04B3C" w14:textId="42A9DFA9" w:rsidR="00E61DEA" w:rsidRPr="00E61DEA" w:rsidRDefault="00E61DEA" w:rsidP="00E61DEA">
            <w:pPr>
              <w:pStyle w:val="FTOC4"/>
              <w:tabs>
                <w:tab w:val="clear" w:pos="9072"/>
              </w:tabs>
              <w:rPr>
                <w:i w:val="0"/>
                <w:lang w:eastAsia="en-AU"/>
              </w:rPr>
            </w:pPr>
            <w:r>
              <w:rPr>
                <w:lang w:eastAsia="en-AU"/>
              </w:rPr>
              <w:fldChar w:fldCharType="begin"/>
            </w:r>
            <w:r>
              <w:rPr>
                <w:lang w:eastAsia="en-AU"/>
              </w:rPr>
              <w:instrText xml:space="preserve"> REF _Ref128573503 \h </w:instrText>
            </w:r>
            <w:r>
              <w:rPr>
                <w:lang w:eastAsia="en-AU"/>
              </w:rPr>
            </w:r>
            <w:r>
              <w:rPr>
                <w:lang w:eastAsia="en-AU"/>
              </w:rPr>
              <w:fldChar w:fldCharType="separate"/>
            </w:r>
            <w:r w:rsidRPr="00C80327">
              <w:t>Compliance with superannuation and taxation legislation</w:t>
            </w:r>
            <w:r>
              <w:rPr>
                <w:lang w:eastAsia="en-AU"/>
              </w:rPr>
              <w:fldChar w:fldCharType="end"/>
            </w:r>
          </w:p>
        </w:tc>
        <w:tc>
          <w:tcPr>
            <w:tcW w:w="1000" w:type="dxa"/>
            <w:shd w:val="clear" w:color="auto" w:fill="auto"/>
            <w:vAlign w:val="bottom"/>
          </w:tcPr>
          <w:p w14:paraId="1E433F2D" w14:textId="749EE3C8" w:rsidR="00E61DEA" w:rsidRDefault="00E61DEA" w:rsidP="001D12F9">
            <w:pPr>
              <w:spacing w:before="120" w:after="60" w:line="240" w:lineRule="auto"/>
              <w:jc w:val="right"/>
              <w:rPr>
                <w:szCs w:val="24"/>
              </w:rPr>
            </w:pPr>
            <w:r>
              <w:rPr>
                <w:szCs w:val="24"/>
              </w:rPr>
              <w:t>[565]</w:t>
            </w:r>
          </w:p>
        </w:tc>
      </w:tr>
      <w:tr w:rsidR="00E61DEA" w:rsidRPr="00D326DB" w14:paraId="750FCBB3" w14:textId="77777777" w:rsidTr="00E61DEA">
        <w:tc>
          <w:tcPr>
            <w:tcW w:w="8291" w:type="dxa"/>
            <w:shd w:val="clear" w:color="auto" w:fill="auto"/>
          </w:tcPr>
          <w:p w14:paraId="6A9E8627" w14:textId="341B92BF" w:rsidR="00E61DEA" w:rsidRPr="00E61DEA" w:rsidRDefault="00E61DEA" w:rsidP="00E61DEA">
            <w:pPr>
              <w:pStyle w:val="FTOC3"/>
              <w:tabs>
                <w:tab w:val="clear" w:pos="9072"/>
              </w:tabs>
              <w:rPr>
                <w:i w:val="0"/>
                <w:lang w:eastAsia="en-AU"/>
              </w:rPr>
            </w:pPr>
            <w:r>
              <w:rPr>
                <w:lang w:eastAsia="en-AU"/>
              </w:rPr>
              <w:fldChar w:fldCharType="begin"/>
            </w:r>
            <w:r>
              <w:rPr>
                <w:lang w:eastAsia="en-AU"/>
              </w:rPr>
              <w:instrText xml:space="preserve"> REF _Ref130507699 \h </w:instrText>
            </w:r>
            <w:r>
              <w:rPr>
                <w:lang w:eastAsia="en-AU"/>
              </w:rPr>
            </w:r>
            <w:r>
              <w:rPr>
                <w:lang w:eastAsia="en-AU"/>
              </w:rPr>
              <w:fldChar w:fldCharType="separate"/>
            </w:r>
            <w:r w:rsidRPr="00C80327">
              <w:t xml:space="preserve">Ground 5: the </w:t>
            </w:r>
            <w:r>
              <w:t>R</w:t>
            </w:r>
            <w:r w:rsidRPr="00C80327">
              <w:t xml:space="preserve">esidential </w:t>
            </w:r>
            <w:r>
              <w:t>P</w:t>
            </w:r>
            <w:r w:rsidRPr="00C80327">
              <w:t>ropertie</w:t>
            </w:r>
            <w:r>
              <w:t>s</w:t>
            </w:r>
            <w:r>
              <w:rPr>
                <w:lang w:eastAsia="en-AU"/>
              </w:rPr>
              <w:fldChar w:fldCharType="end"/>
            </w:r>
          </w:p>
        </w:tc>
        <w:tc>
          <w:tcPr>
            <w:tcW w:w="1000" w:type="dxa"/>
            <w:shd w:val="clear" w:color="auto" w:fill="auto"/>
            <w:vAlign w:val="bottom"/>
          </w:tcPr>
          <w:p w14:paraId="5E8D7D61" w14:textId="27F851B3" w:rsidR="00E61DEA" w:rsidRDefault="00E61DEA" w:rsidP="001D12F9">
            <w:pPr>
              <w:spacing w:before="120" w:after="60" w:line="240" w:lineRule="auto"/>
              <w:jc w:val="right"/>
              <w:rPr>
                <w:szCs w:val="24"/>
              </w:rPr>
            </w:pPr>
            <w:r>
              <w:rPr>
                <w:szCs w:val="24"/>
              </w:rPr>
              <w:t>[568]</w:t>
            </w:r>
          </w:p>
        </w:tc>
      </w:tr>
      <w:tr w:rsidR="00E61DEA" w:rsidRPr="00D326DB" w14:paraId="1E0EAE06" w14:textId="77777777" w:rsidTr="00E61DEA">
        <w:tc>
          <w:tcPr>
            <w:tcW w:w="8291" w:type="dxa"/>
            <w:shd w:val="clear" w:color="auto" w:fill="auto"/>
          </w:tcPr>
          <w:p w14:paraId="3F01A785" w14:textId="77E130B9" w:rsidR="00E61DEA" w:rsidRPr="00E61DEA" w:rsidRDefault="00E61DEA" w:rsidP="00E61DEA">
            <w:pPr>
              <w:pStyle w:val="FTOC4"/>
              <w:tabs>
                <w:tab w:val="clear" w:pos="9072"/>
              </w:tabs>
              <w:rPr>
                <w:i w:val="0"/>
                <w:lang w:eastAsia="en-AU"/>
              </w:rPr>
            </w:pPr>
            <w:r>
              <w:rPr>
                <w:lang w:eastAsia="en-AU"/>
              </w:rPr>
              <w:fldChar w:fldCharType="begin"/>
            </w:r>
            <w:r>
              <w:rPr>
                <w:lang w:eastAsia="en-AU"/>
              </w:rPr>
              <w:instrText xml:space="preserve"> REF _Ref130799483 \h </w:instrText>
            </w:r>
            <w:r>
              <w:rPr>
                <w:lang w:eastAsia="en-AU"/>
              </w:rPr>
            </w:r>
            <w:r>
              <w:rPr>
                <w:lang w:eastAsia="en-AU"/>
              </w:rPr>
              <w:fldChar w:fldCharType="separate"/>
            </w:r>
            <w:r w:rsidRPr="00C80327">
              <w:t xml:space="preserve">Overview </w:t>
            </w:r>
            <w:r>
              <w:rPr>
                <w:lang w:eastAsia="en-AU"/>
              </w:rPr>
              <w:fldChar w:fldCharType="end"/>
            </w:r>
          </w:p>
        </w:tc>
        <w:tc>
          <w:tcPr>
            <w:tcW w:w="1000" w:type="dxa"/>
            <w:shd w:val="clear" w:color="auto" w:fill="auto"/>
            <w:vAlign w:val="bottom"/>
          </w:tcPr>
          <w:p w14:paraId="3D84787A" w14:textId="74EE3497" w:rsidR="00E61DEA" w:rsidRDefault="00E61DEA" w:rsidP="001D12F9">
            <w:pPr>
              <w:spacing w:before="120" w:after="60" w:line="240" w:lineRule="auto"/>
              <w:jc w:val="right"/>
              <w:rPr>
                <w:szCs w:val="24"/>
              </w:rPr>
            </w:pPr>
            <w:r>
              <w:rPr>
                <w:szCs w:val="24"/>
              </w:rPr>
              <w:t>[568]</w:t>
            </w:r>
          </w:p>
        </w:tc>
      </w:tr>
      <w:tr w:rsidR="00E61DEA" w:rsidRPr="00D326DB" w14:paraId="0744002B" w14:textId="77777777" w:rsidTr="00E61DEA">
        <w:tc>
          <w:tcPr>
            <w:tcW w:w="8291" w:type="dxa"/>
            <w:shd w:val="clear" w:color="auto" w:fill="auto"/>
          </w:tcPr>
          <w:p w14:paraId="7FF97DE9" w14:textId="0DB0B6E5" w:rsidR="00E61DEA" w:rsidRPr="00E61DEA" w:rsidRDefault="00E61DEA" w:rsidP="00E61DEA">
            <w:pPr>
              <w:pStyle w:val="FTOC4"/>
              <w:tabs>
                <w:tab w:val="clear" w:pos="9072"/>
              </w:tabs>
              <w:rPr>
                <w:i w:val="0"/>
                <w:lang w:eastAsia="en-AU"/>
              </w:rPr>
            </w:pPr>
            <w:r>
              <w:rPr>
                <w:lang w:eastAsia="en-AU"/>
              </w:rPr>
              <w:fldChar w:fldCharType="begin"/>
            </w:r>
            <w:r>
              <w:rPr>
                <w:lang w:eastAsia="en-AU"/>
              </w:rPr>
              <w:instrText xml:space="preserve"> REF _Ref128573505 \h </w:instrText>
            </w:r>
            <w:r>
              <w:rPr>
                <w:lang w:eastAsia="en-AU"/>
              </w:rPr>
            </w:r>
            <w:r>
              <w:rPr>
                <w:lang w:eastAsia="en-AU"/>
              </w:rPr>
              <w:fldChar w:fldCharType="separate"/>
            </w:r>
            <w:r w:rsidRPr="00C80327">
              <w:t>Contextual evidence</w:t>
            </w:r>
            <w:r>
              <w:rPr>
                <w:lang w:eastAsia="en-AU"/>
              </w:rPr>
              <w:fldChar w:fldCharType="end"/>
            </w:r>
          </w:p>
        </w:tc>
        <w:tc>
          <w:tcPr>
            <w:tcW w:w="1000" w:type="dxa"/>
            <w:shd w:val="clear" w:color="auto" w:fill="auto"/>
            <w:vAlign w:val="bottom"/>
          </w:tcPr>
          <w:p w14:paraId="2160525A" w14:textId="46BF8CF1" w:rsidR="00E61DEA" w:rsidRDefault="00E61DEA" w:rsidP="001D12F9">
            <w:pPr>
              <w:spacing w:before="120" w:after="60" w:line="240" w:lineRule="auto"/>
              <w:jc w:val="right"/>
              <w:rPr>
                <w:szCs w:val="24"/>
              </w:rPr>
            </w:pPr>
            <w:r>
              <w:rPr>
                <w:szCs w:val="24"/>
              </w:rPr>
              <w:t>[574]</w:t>
            </w:r>
          </w:p>
        </w:tc>
      </w:tr>
      <w:tr w:rsidR="00E61DEA" w:rsidRPr="00D326DB" w14:paraId="3E38EB84" w14:textId="77777777" w:rsidTr="00E61DEA">
        <w:tc>
          <w:tcPr>
            <w:tcW w:w="8291" w:type="dxa"/>
            <w:shd w:val="clear" w:color="auto" w:fill="auto"/>
          </w:tcPr>
          <w:p w14:paraId="4690D097" w14:textId="2C6BC034" w:rsidR="00E61DEA" w:rsidRPr="00E61DEA" w:rsidRDefault="00E61DEA" w:rsidP="00E61DEA">
            <w:pPr>
              <w:pStyle w:val="FTOC4"/>
              <w:tabs>
                <w:tab w:val="clear" w:pos="9072"/>
              </w:tabs>
              <w:rPr>
                <w:i w:val="0"/>
                <w:lang w:eastAsia="en-AU"/>
              </w:rPr>
            </w:pPr>
            <w:r>
              <w:rPr>
                <w:lang w:eastAsia="en-AU"/>
              </w:rPr>
              <w:fldChar w:fldCharType="begin"/>
            </w:r>
            <w:r>
              <w:rPr>
                <w:lang w:eastAsia="en-AU"/>
              </w:rPr>
              <w:instrText xml:space="preserve"> REF _Ref128573506 \h </w:instrText>
            </w:r>
            <w:r>
              <w:rPr>
                <w:lang w:eastAsia="en-AU"/>
              </w:rPr>
            </w:r>
            <w:r>
              <w:rPr>
                <w:lang w:eastAsia="en-AU"/>
              </w:rPr>
              <w:fldChar w:fldCharType="separate"/>
            </w:r>
            <w:r w:rsidRPr="00C80327">
              <w:t>Proper construction of declaration</w:t>
            </w:r>
            <w:r>
              <w:t>s </w:t>
            </w:r>
            <w:r w:rsidRPr="00C80327">
              <w:t>of trust</w:t>
            </w:r>
            <w:r>
              <w:rPr>
                <w:lang w:eastAsia="en-AU"/>
              </w:rPr>
              <w:fldChar w:fldCharType="end"/>
            </w:r>
          </w:p>
        </w:tc>
        <w:tc>
          <w:tcPr>
            <w:tcW w:w="1000" w:type="dxa"/>
            <w:shd w:val="clear" w:color="auto" w:fill="auto"/>
            <w:vAlign w:val="bottom"/>
          </w:tcPr>
          <w:p w14:paraId="3C9F16C2" w14:textId="32A39424" w:rsidR="00E61DEA" w:rsidRDefault="00E61DEA" w:rsidP="001D12F9">
            <w:pPr>
              <w:spacing w:before="120" w:after="60" w:line="240" w:lineRule="auto"/>
              <w:jc w:val="right"/>
              <w:rPr>
                <w:szCs w:val="24"/>
              </w:rPr>
            </w:pPr>
            <w:r>
              <w:rPr>
                <w:szCs w:val="24"/>
              </w:rPr>
              <w:t>[578]</w:t>
            </w:r>
          </w:p>
        </w:tc>
      </w:tr>
      <w:tr w:rsidR="00E61DEA" w:rsidRPr="00D326DB" w14:paraId="27B65D18" w14:textId="77777777" w:rsidTr="00E61DEA">
        <w:tc>
          <w:tcPr>
            <w:tcW w:w="8291" w:type="dxa"/>
            <w:shd w:val="clear" w:color="auto" w:fill="auto"/>
          </w:tcPr>
          <w:p w14:paraId="6126BBF1" w14:textId="1943E922" w:rsidR="00E61DEA" w:rsidRPr="00E61DEA" w:rsidRDefault="00E61DEA" w:rsidP="00E61DEA">
            <w:pPr>
              <w:pStyle w:val="FTOC2"/>
              <w:tabs>
                <w:tab w:val="clear" w:pos="9072"/>
              </w:tabs>
              <w:rPr>
                <w:lang w:eastAsia="en-AU"/>
              </w:rPr>
            </w:pPr>
            <w:r>
              <w:rPr>
                <w:lang w:eastAsia="en-AU"/>
              </w:rPr>
              <w:fldChar w:fldCharType="begin"/>
            </w:r>
            <w:r>
              <w:rPr>
                <w:lang w:eastAsia="en-AU"/>
              </w:rPr>
              <w:instrText xml:space="preserve"> REF _Ref128573507 \h </w:instrText>
            </w:r>
            <w:r>
              <w:rPr>
                <w:lang w:eastAsia="en-AU"/>
              </w:rPr>
            </w:r>
            <w:r>
              <w:rPr>
                <w:lang w:eastAsia="en-AU"/>
              </w:rPr>
              <w:fldChar w:fldCharType="separate"/>
            </w:r>
            <w:r w:rsidRPr="00C80327">
              <w:t>Ground 1: the statu</w:t>
            </w:r>
            <w:r>
              <w:t>s </w:t>
            </w:r>
            <w:r w:rsidRPr="00C80327">
              <w:t>of the bankruptcy</w:t>
            </w:r>
            <w:r>
              <w:rPr>
                <w:lang w:eastAsia="en-AU"/>
              </w:rPr>
              <w:fldChar w:fldCharType="end"/>
            </w:r>
          </w:p>
        </w:tc>
        <w:tc>
          <w:tcPr>
            <w:tcW w:w="1000" w:type="dxa"/>
            <w:shd w:val="clear" w:color="auto" w:fill="auto"/>
            <w:vAlign w:val="bottom"/>
          </w:tcPr>
          <w:p w14:paraId="2604F84D" w14:textId="12E999DD" w:rsidR="00E61DEA" w:rsidRDefault="00E61DEA" w:rsidP="001D12F9">
            <w:pPr>
              <w:spacing w:before="120" w:after="60" w:line="240" w:lineRule="auto"/>
              <w:jc w:val="right"/>
              <w:rPr>
                <w:szCs w:val="24"/>
              </w:rPr>
            </w:pPr>
            <w:r>
              <w:rPr>
                <w:szCs w:val="24"/>
              </w:rPr>
              <w:t>[590]</w:t>
            </w:r>
          </w:p>
        </w:tc>
      </w:tr>
      <w:tr w:rsidR="00E61DEA" w:rsidRPr="00D326DB" w14:paraId="56DB6EB0" w14:textId="77777777" w:rsidTr="00E61DEA">
        <w:tc>
          <w:tcPr>
            <w:tcW w:w="8291" w:type="dxa"/>
            <w:shd w:val="clear" w:color="auto" w:fill="auto"/>
          </w:tcPr>
          <w:p w14:paraId="3299EAB5" w14:textId="12F305E5" w:rsidR="00E61DEA" w:rsidRPr="00E61DEA" w:rsidRDefault="00E61DEA" w:rsidP="00E61DEA">
            <w:pPr>
              <w:pStyle w:val="FTOC2"/>
              <w:tabs>
                <w:tab w:val="clear" w:pos="9072"/>
              </w:tabs>
              <w:rPr>
                <w:lang w:eastAsia="en-AU"/>
              </w:rPr>
            </w:pPr>
            <w:r>
              <w:rPr>
                <w:lang w:eastAsia="en-AU"/>
              </w:rPr>
              <w:fldChar w:fldCharType="begin"/>
            </w:r>
            <w:r>
              <w:rPr>
                <w:lang w:eastAsia="en-AU"/>
              </w:rPr>
              <w:instrText xml:space="preserve"> REF _Ref130507700 \h </w:instrText>
            </w:r>
            <w:r>
              <w:rPr>
                <w:lang w:eastAsia="en-AU"/>
              </w:rPr>
            </w:r>
            <w:r>
              <w:rPr>
                <w:lang w:eastAsia="en-AU"/>
              </w:rPr>
              <w:fldChar w:fldCharType="separate"/>
            </w:r>
            <w:r w:rsidRPr="005B3A6F">
              <w:t>Ground 6: the payout of the security for cost</w:t>
            </w:r>
            <w:r>
              <w:t>s </w:t>
            </w:r>
            <w:r w:rsidRPr="005B3A6F">
              <w:t>fund</w:t>
            </w:r>
            <w:r>
              <w:t>s</w:t>
            </w:r>
            <w:r>
              <w:rPr>
                <w:lang w:eastAsia="en-AU"/>
              </w:rPr>
              <w:fldChar w:fldCharType="end"/>
            </w:r>
          </w:p>
        </w:tc>
        <w:tc>
          <w:tcPr>
            <w:tcW w:w="1000" w:type="dxa"/>
            <w:shd w:val="clear" w:color="auto" w:fill="auto"/>
            <w:vAlign w:val="bottom"/>
          </w:tcPr>
          <w:p w14:paraId="55CDE51D" w14:textId="05988447" w:rsidR="00E61DEA" w:rsidRDefault="00E61DEA" w:rsidP="001D12F9">
            <w:pPr>
              <w:spacing w:before="120" w:after="60" w:line="240" w:lineRule="auto"/>
              <w:jc w:val="right"/>
              <w:rPr>
                <w:szCs w:val="24"/>
              </w:rPr>
            </w:pPr>
            <w:r>
              <w:rPr>
                <w:szCs w:val="24"/>
              </w:rPr>
              <w:t>[598]</w:t>
            </w:r>
          </w:p>
        </w:tc>
      </w:tr>
      <w:tr w:rsidR="00E61DEA" w:rsidRPr="00D326DB" w14:paraId="6F1B56EA" w14:textId="77777777" w:rsidTr="00E61DEA">
        <w:tc>
          <w:tcPr>
            <w:tcW w:w="8291" w:type="dxa"/>
            <w:shd w:val="clear" w:color="auto" w:fill="auto"/>
          </w:tcPr>
          <w:p w14:paraId="4C397518" w14:textId="523EA890" w:rsidR="00E61DEA" w:rsidRPr="00E61DEA" w:rsidRDefault="00E61DEA" w:rsidP="00E61DEA">
            <w:pPr>
              <w:pStyle w:val="FTOC2"/>
              <w:tabs>
                <w:tab w:val="clear" w:pos="9072"/>
              </w:tabs>
              <w:rPr>
                <w:lang w:eastAsia="en-AU"/>
              </w:rPr>
            </w:pPr>
            <w:r>
              <w:rPr>
                <w:lang w:eastAsia="en-AU"/>
              </w:rPr>
              <w:fldChar w:fldCharType="begin"/>
            </w:r>
            <w:r>
              <w:rPr>
                <w:lang w:eastAsia="en-AU"/>
              </w:rPr>
              <w:instrText xml:space="preserve"> REF _Ref128573509 \h </w:instrText>
            </w:r>
            <w:r>
              <w:rPr>
                <w:lang w:eastAsia="en-AU"/>
              </w:rPr>
            </w:r>
            <w:r>
              <w:rPr>
                <w:lang w:eastAsia="en-AU"/>
              </w:rPr>
              <w:fldChar w:fldCharType="separate"/>
            </w:r>
            <w:r w:rsidRPr="005B3A6F">
              <w:t>Ground 7: the removal of the trustee in bankruptcy</w:t>
            </w:r>
            <w:r>
              <w:rPr>
                <w:lang w:eastAsia="en-AU"/>
              </w:rPr>
              <w:fldChar w:fldCharType="end"/>
            </w:r>
          </w:p>
        </w:tc>
        <w:tc>
          <w:tcPr>
            <w:tcW w:w="1000" w:type="dxa"/>
            <w:shd w:val="clear" w:color="auto" w:fill="auto"/>
            <w:vAlign w:val="bottom"/>
          </w:tcPr>
          <w:p w14:paraId="534DEA1E" w14:textId="36D47CD2" w:rsidR="00E61DEA" w:rsidRDefault="00E61DEA" w:rsidP="001D12F9">
            <w:pPr>
              <w:spacing w:before="120" w:after="60" w:line="240" w:lineRule="auto"/>
              <w:jc w:val="right"/>
              <w:rPr>
                <w:szCs w:val="24"/>
              </w:rPr>
            </w:pPr>
            <w:r>
              <w:rPr>
                <w:szCs w:val="24"/>
              </w:rPr>
              <w:t>[622]</w:t>
            </w:r>
          </w:p>
        </w:tc>
      </w:tr>
      <w:tr w:rsidR="00E61DEA" w:rsidRPr="00D326DB" w14:paraId="34C4A4C7" w14:textId="77777777" w:rsidTr="00E61DEA">
        <w:tc>
          <w:tcPr>
            <w:tcW w:w="8291" w:type="dxa"/>
            <w:shd w:val="clear" w:color="auto" w:fill="auto"/>
          </w:tcPr>
          <w:p w14:paraId="63C1BAE9" w14:textId="72DABC4A" w:rsidR="00E61DEA" w:rsidRPr="00E61DEA" w:rsidRDefault="00E61DEA" w:rsidP="00E61DEA">
            <w:pPr>
              <w:pStyle w:val="FTOC2"/>
              <w:tabs>
                <w:tab w:val="clear" w:pos="9072"/>
              </w:tabs>
              <w:rPr>
                <w:lang w:eastAsia="en-AU"/>
              </w:rPr>
            </w:pPr>
            <w:r>
              <w:rPr>
                <w:lang w:eastAsia="en-AU"/>
              </w:rPr>
              <w:fldChar w:fldCharType="begin"/>
            </w:r>
            <w:r>
              <w:rPr>
                <w:lang w:eastAsia="en-AU"/>
              </w:rPr>
              <w:instrText xml:space="preserve"> REF _Ref128573510 \h </w:instrText>
            </w:r>
            <w:r>
              <w:rPr>
                <w:lang w:eastAsia="en-AU"/>
              </w:rPr>
            </w:r>
            <w:r>
              <w:rPr>
                <w:lang w:eastAsia="en-AU"/>
              </w:rPr>
              <w:fldChar w:fldCharType="separate"/>
            </w:r>
            <w:r w:rsidRPr="005B3A6F">
              <w:t>Ground 8: the refusal to asses</w:t>
            </w:r>
            <w:r>
              <w:t>s </w:t>
            </w:r>
            <w:r w:rsidRPr="005B3A6F">
              <w:t>the los</w:t>
            </w:r>
            <w:r>
              <w:t>s </w:t>
            </w:r>
            <w:r w:rsidRPr="005B3A6F">
              <w:t>of opportunity to trade</w:t>
            </w:r>
            <w:r>
              <w:rPr>
                <w:lang w:eastAsia="en-AU"/>
              </w:rPr>
              <w:fldChar w:fldCharType="end"/>
            </w:r>
          </w:p>
        </w:tc>
        <w:tc>
          <w:tcPr>
            <w:tcW w:w="1000" w:type="dxa"/>
            <w:shd w:val="clear" w:color="auto" w:fill="auto"/>
            <w:vAlign w:val="bottom"/>
          </w:tcPr>
          <w:p w14:paraId="1A2C68FE" w14:textId="50B55AAF" w:rsidR="00E61DEA" w:rsidRDefault="00E61DEA" w:rsidP="001D12F9">
            <w:pPr>
              <w:spacing w:before="120" w:after="60" w:line="240" w:lineRule="auto"/>
              <w:jc w:val="right"/>
              <w:rPr>
                <w:szCs w:val="24"/>
              </w:rPr>
            </w:pPr>
            <w:r>
              <w:rPr>
                <w:szCs w:val="24"/>
              </w:rPr>
              <w:t>[630]</w:t>
            </w:r>
          </w:p>
        </w:tc>
      </w:tr>
      <w:tr w:rsidR="00E61DEA" w:rsidRPr="00D326DB" w14:paraId="4ED5AC94" w14:textId="77777777" w:rsidTr="00E61DEA">
        <w:tc>
          <w:tcPr>
            <w:tcW w:w="8291" w:type="dxa"/>
            <w:shd w:val="clear" w:color="auto" w:fill="auto"/>
          </w:tcPr>
          <w:p w14:paraId="2BDDDFD8" w14:textId="4C74A551" w:rsidR="00E61DEA" w:rsidRPr="00E61DEA" w:rsidRDefault="00E61DEA" w:rsidP="00E61DEA">
            <w:pPr>
              <w:pStyle w:val="FTOC2"/>
              <w:tabs>
                <w:tab w:val="clear" w:pos="9072"/>
              </w:tabs>
              <w:rPr>
                <w:lang w:eastAsia="en-AU"/>
              </w:rPr>
            </w:pPr>
            <w:r>
              <w:rPr>
                <w:lang w:eastAsia="en-AU"/>
              </w:rPr>
              <w:fldChar w:fldCharType="begin"/>
            </w:r>
            <w:r>
              <w:rPr>
                <w:lang w:eastAsia="en-AU"/>
              </w:rPr>
              <w:instrText xml:space="preserve"> REF _Ref128573511 \h </w:instrText>
            </w:r>
            <w:r>
              <w:rPr>
                <w:lang w:eastAsia="en-AU"/>
              </w:rPr>
            </w:r>
            <w:r>
              <w:rPr>
                <w:lang w:eastAsia="en-AU"/>
              </w:rPr>
              <w:fldChar w:fldCharType="separate"/>
            </w:r>
            <w:r w:rsidRPr="00224B60">
              <w:t>Orders</w:t>
            </w:r>
            <w:r>
              <w:rPr>
                <w:lang w:eastAsia="en-AU"/>
              </w:rPr>
              <w:fldChar w:fldCharType="end"/>
            </w:r>
          </w:p>
        </w:tc>
        <w:tc>
          <w:tcPr>
            <w:tcW w:w="1000" w:type="dxa"/>
            <w:shd w:val="clear" w:color="auto" w:fill="auto"/>
            <w:vAlign w:val="bottom"/>
          </w:tcPr>
          <w:p w14:paraId="79E12F04" w14:textId="486E5566" w:rsidR="00E61DEA" w:rsidRDefault="00E61DEA" w:rsidP="001D12F9">
            <w:pPr>
              <w:spacing w:before="120" w:after="60" w:line="240" w:lineRule="auto"/>
              <w:jc w:val="right"/>
              <w:rPr>
                <w:szCs w:val="24"/>
              </w:rPr>
            </w:pPr>
            <w:r>
              <w:rPr>
                <w:szCs w:val="24"/>
              </w:rPr>
              <w:t>[637]</w:t>
            </w:r>
          </w:p>
        </w:tc>
      </w:tr>
      <w:tr w:rsidR="00E61DEA" w:rsidRPr="00D326DB" w14:paraId="63F3AA84" w14:textId="77777777" w:rsidTr="00E61DEA">
        <w:tc>
          <w:tcPr>
            <w:tcW w:w="8291" w:type="dxa"/>
            <w:shd w:val="clear" w:color="auto" w:fill="auto"/>
          </w:tcPr>
          <w:p w14:paraId="21CB1EFD" w14:textId="1E535504" w:rsidR="00E61DEA" w:rsidRPr="00E61DEA" w:rsidRDefault="00E61DEA" w:rsidP="00E61DEA">
            <w:pPr>
              <w:pStyle w:val="FTOC1"/>
              <w:tabs>
                <w:tab w:val="clear" w:pos="9072"/>
              </w:tabs>
              <w:rPr>
                <w:lang w:eastAsia="en-AU"/>
              </w:rPr>
            </w:pPr>
            <w:r>
              <w:rPr>
                <w:lang w:eastAsia="en-AU"/>
              </w:rPr>
              <w:fldChar w:fldCharType="begin"/>
            </w:r>
            <w:r>
              <w:rPr>
                <w:lang w:eastAsia="en-AU"/>
              </w:rPr>
              <w:instrText xml:space="preserve"> REF _Ref130507701 \h </w:instrText>
            </w:r>
            <w:r>
              <w:rPr>
                <w:lang w:eastAsia="en-AU"/>
              </w:rPr>
            </w:r>
            <w:r>
              <w:rPr>
                <w:lang w:eastAsia="en-AU"/>
              </w:rPr>
              <w:fldChar w:fldCharType="separate"/>
            </w:r>
            <w:r w:rsidR="00AA3F36">
              <w:rPr>
                <w:caps w:val="0"/>
              </w:rPr>
              <w:t>SCHEDULE 1</w:t>
            </w:r>
            <w:r>
              <w:rPr>
                <w:lang w:eastAsia="en-AU"/>
              </w:rPr>
              <w:fldChar w:fldCharType="end"/>
            </w:r>
          </w:p>
        </w:tc>
        <w:tc>
          <w:tcPr>
            <w:tcW w:w="1000" w:type="dxa"/>
            <w:shd w:val="clear" w:color="auto" w:fill="auto"/>
            <w:vAlign w:val="bottom"/>
          </w:tcPr>
          <w:p w14:paraId="0870A196" w14:textId="3E91FC44" w:rsidR="00E61DEA" w:rsidRDefault="00E61DEA" w:rsidP="001D12F9">
            <w:pPr>
              <w:spacing w:before="120" w:after="60" w:line="240" w:lineRule="auto"/>
              <w:jc w:val="right"/>
              <w:rPr>
                <w:szCs w:val="24"/>
              </w:rPr>
            </w:pPr>
            <w:r>
              <w:rPr>
                <w:szCs w:val="24"/>
              </w:rPr>
              <w:t>[]</w:t>
            </w:r>
          </w:p>
        </w:tc>
      </w:tr>
      <w:bookmarkEnd w:id="24"/>
    </w:tbl>
    <w:p w14:paraId="1FA94B94" w14:textId="77777777" w:rsidR="0085101E" w:rsidRDefault="0085101E" w:rsidP="005E0510">
      <w:pPr>
        <w:pStyle w:val="NormalHeadings"/>
        <w:spacing w:line="360" w:lineRule="auto"/>
        <w:jc w:val="left"/>
        <w:rPr>
          <w:sz w:val="26"/>
          <w:szCs w:val="26"/>
        </w:rPr>
      </w:pPr>
    </w:p>
    <w:p w14:paraId="3CC5373F" w14:textId="77777777" w:rsidR="00CD1346" w:rsidRDefault="00C1546F" w:rsidP="0085101E">
      <w:pPr>
        <w:pStyle w:val="Heading2"/>
      </w:pPr>
      <w:bookmarkStart w:id="25" w:name="_Ref128573439"/>
      <w:r>
        <w:t>I</w:t>
      </w:r>
      <w:r w:rsidR="00B84951">
        <w:t>ntroduction</w:t>
      </w:r>
      <w:bookmarkEnd w:id="25"/>
    </w:p>
    <w:p w14:paraId="74E5347D" w14:textId="5D914524" w:rsidR="00B84951" w:rsidRDefault="00AA3F36" w:rsidP="00AA3F36">
      <w:pPr>
        <w:pStyle w:val="ParaNumbering"/>
        <w:numPr>
          <w:ilvl w:val="0"/>
          <w:numId w:val="0"/>
        </w:numPr>
        <w:ind w:hanging="720"/>
      </w:pPr>
      <w:r>
        <w:rPr>
          <w:sz w:val="20"/>
        </w:rPr>
        <w:t>1</w:t>
      </w:r>
      <w:r>
        <w:rPr>
          <w:sz w:val="20"/>
        </w:rPr>
        <w:tab/>
      </w:r>
      <w:r w:rsidR="00DC17C5">
        <w:t>The a</w:t>
      </w:r>
      <w:r w:rsidR="00B84951">
        <w:t>ppellant</w:t>
      </w:r>
      <w:r w:rsidR="00DA0F43">
        <w:t>s </w:t>
      </w:r>
      <w:r w:rsidR="00E43FF4">
        <w:t>(</w:t>
      </w:r>
      <w:r w:rsidR="00366848">
        <w:t>Mr</w:t>
      </w:r>
      <w:r w:rsidR="00DA0F43">
        <w:t>s </w:t>
      </w:r>
      <w:r w:rsidR="00366848">
        <w:t xml:space="preserve">Angela Cecilia Theresa Frigger and </w:t>
      </w:r>
      <w:r w:rsidR="00E43FF4">
        <w:t xml:space="preserve">Mr Hartmut </w:t>
      </w:r>
      <w:r w:rsidR="008856BA">
        <w:t xml:space="preserve">Hubert Josef </w:t>
      </w:r>
      <w:r w:rsidR="00E43FF4">
        <w:t>Frigger)</w:t>
      </w:r>
      <w:r w:rsidR="00B84951">
        <w:t xml:space="preserve"> </w:t>
      </w:r>
      <w:r w:rsidR="005C1B40">
        <w:t xml:space="preserve">(hereafter, </w:t>
      </w:r>
      <w:r w:rsidR="005C1B40">
        <w:rPr>
          <w:b/>
        </w:rPr>
        <w:t>appellant</w:t>
      </w:r>
      <w:r w:rsidR="00DA0F43">
        <w:rPr>
          <w:b/>
        </w:rPr>
        <w:t>s </w:t>
      </w:r>
      <w:r w:rsidR="005C1B40">
        <w:t xml:space="preserve">or </w:t>
      </w:r>
      <w:r w:rsidR="005C1B40" w:rsidRPr="00F1246C">
        <w:rPr>
          <w:b/>
        </w:rPr>
        <w:t>Mr</w:t>
      </w:r>
      <w:r w:rsidR="00DA0F43">
        <w:rPr>
          <w:b/>
        </w:rPr>
        <w:t>s </w:t>
      </w:r>
      <w:r w:rsidR="005C1B40" w:rsidRPr="00F1246C">
        <w:rPr>
          <w:b/>
        </w:rPr>
        <w:t>and Mr Frigger</w:t>
      </w:r>
      <w:r w:rsidR="005C1B40">
        <w:t xml:space="preserve">) </w:t>
      </w:r>
      <w:r w:rsidR="00B84951">
        <w:t xml:space="preserve">appeal from the decision of the primary judge in </w:t>
      </w:r>
      <w:r w:rsidR="00B84951">
        <w:rPr>
          <w:i/>
        </w:rPr>
        <w:t>Frigger v Trenfield (No 10)</w:t>
      </w:r>
      <w:r w:rsidR="00B84951">
        <w:t xml:space="preserve"> [2021] FCA 1500</w:t>
      </w:r>
      <w:r w:rsidR="005562CD">
        <w:t>,</w:t>
      </w:r>
      <w:r w:rsidR="00B84951">
        <w:t xml:space="preserve"> delivered on 1 December 2021 (</w:t>
      </w:r>
      <w:r w:rsidR="00B84951">
        <w:rPr>
          <w:b/>
        </w:rPr>
        <w:t>Liability Judgment</w:t>
      </w:r>
      <w:r w:rsidR="00B84951">
        <w:t>) dismissing the</w:t>
      </w:r>
      <w:r w:rsidR="00DC17C5">
        <w:t xml:space="preserve"> a</w:t>
      </w:r>
      <w:r w:rsidR="00B84951">
        <w:t>ppellants’ application for, amongst other things, declaration</w:t>
      </w:r>
      <w:r w:rsidR="00DA0F43">
        <w:t>s </w:t>
      </w:r>
      <w:r w:rsidR="00B84951">
        <w:t>that certain bank account</w:t>
      </w:r>
      <w:r w:rsidR="00DA0F43">
        <w:t>s </w:t>
      </w:r>
      <w:r w:rsidR="00B84951">
        <w:t>and residential propertie</w:t>
      </w:r>
      <w:r w:rsidR="00DA0F43">
        <w:t>s </w:t>
      </w:r>
      <w:r w:rsidR="00366848">
        <w:t xml:space="preserve">were and are </w:t>
      </w:r>
      <w:r w:rsidR="00B84951">
        <w:t xml:space="preserve">held in the Frigger </w:t>
      </w:r>
      <w:r w:rsidR="00B84951">
        <w:lastRenderedPageBreak/>
        <w:t xml:space="preserve">Superannuation Fund </w:t>
      </w:r>
      <w:r w:rsidR="00845047">
        <w:t>(</w:t>
      </w:r>
      <w:r w:rsidR="00845047">
        <w:rPr>
          <w:b/>
        </w:rPr>
        <w:t>F</w:t>
      </w:r>
      <w:r w:rsidR="00F744E2">
        <w:rPr>
          <w:b/>
        </w:rPr>
        <w:t>SF</w:t>
      </w:r>
      <w:r w:rsidR="00845047">
        <w:t xml:space="preserve">) </w:t>
      </w:r>
      <w:r w:rsidR="00B84951">
        <w:t>on trust for beneficiarie</w:t>
      </w:r>
      <w:r w:rsidR="00DA0F43">
        <w:t>s </w:t>
      </w:r>
      <w:r w:rsidR="00B84951">
        <w:t xml:space="preserve">of the </w:t>
      </w:r>
      <w:r w:rsidR="00F744E2">
        <w:t xml:space="preserve">FSF </w:t>
      </w:r>
      <w:r w:rsidR="00B84951">
        <w:t xml:space="preserve">and that pursuant to </w:t>
      </w:r>
      <w:r w:rsidR="00DA0F43">
        <w:t>s </w:t>
      </w:r>
      <w:r w:rsidR="00B84951">
        <w:t xml:space="preserve">116(2)(d)(iii)(A) of the </w:t>
      </w:r>
      <w:r w:rsidR="00B84951">
        <w:rPr>
          <w:i/>
        </w:rPr>
        <w:t>Bankruptcy Act 1966</w:t>
      </w:r>
      <w:r w:rsidR="00B84951">
        <w:t xml:space="preserve"> (Cth)</w:t>
      </w:r>
      <w:r w:rsidR="00012277">
        <w:t xml:space="preserve"> (</w:t>
      </w:r>
      <w:r w:rsidR="00012277">
        <w:rPr>
          <w:b/>
          <w:i/>
        </w:rPr>
        <w:t>Bankruptcy Act</w:t>
      </w:r>
      <w:r w:rsidR="00012277">
        <w:t>)</w:t>
      </w:r>
      <w:r w:rsidR="00B84951">
        <w:t xml:space="preserve"> are not asset</w:t>
      </w:r>
      <w:r w:rsidR="00DA0F43">
        <w:t>s </w:t>
      </w:r>
      <w:r w:rsidR="00B84951">
        <w:t>divisible amongst Mr and Mr</w:t>
      </w:r>
      <w:r w:rsidR="00DA0F43">
        <w:t>s </w:t>
      </w:r>
      <w:r w:rsidR="00B84951">
        <w:t>Frigger’</w:t>
      </w:r>
      <w:r w:rsidR="00DA0F43">
        <w:t xml:space="preserve">s </w:t>
      </w:r>
      <w:r w:rsidR="00B84951">
        <w:t>creditor</w:t>
      </w:r>
      <w:r w:rsidR="00DA0F43">
        <w:t xml:space="preserve">s </w:t>
      </w:r>
      <w:r w:rsidR="00B84951">
        <w:t>a</w:t>
      </w:r>
      <w:r w:rsidR="00DA0F43">
        <w:t xml:space="preserve">s </w:t>
      </w:r>
      <w:r w:rsidR="00B84951">
        <w:t>undischarged bankrupts.</w:t>
      </w:r>
    </w:p>
    <w:p w14:paraId="181B9FFD" w14:textId="1CFBA231" w:rsidR="00B84951" w:rsidRDefault="00AA3F36" w:rsidP="00AA3F36">
      <w:pPr>
        <w:pStyle w:val="ParaNumbering"/>
        <w:numPr>
          <w:ilvl w:val="0"/>
          <w:numId w:val="0"/>
        </w:numPr>
        <w:ind w:hanging="720"/>
      </w:pPr>
      <w:bookmarkStart w:id="26" w:name="_Ref128571529"/>
      <w:r>
        <w:rPr>
          <w:sz w:val="20"/>
        </w:rPr>
        <w:t>2</w:t>
      </w:r>
      <w:r>
        <w:rPr>
          <w:sz w:val="20"/>
        </w:rPr>
        <w:tab/>
      </w:r>
      <w:r w:rsidR="00DC17C5">
        <w:t>The a</w:t>
      </w:r>
      <w:r w:rsidR="006310CE">
        <w:t>ppellants</w:t>
      </w:r>
      <w:r w:rsidR="00547B97">
        <w:t>,</w:t>
      </w:r>
      <w:r w:rsidR="006310CE">
        <w:t xml:space="preserve"> by their </w:t>
      </w:r>
      <w:r w:rsidR="0043033A">
        <w:t>r</w:t>
      </w:r>
      <w:r w:rsidR="006310CE">
        <w:t>e-</w:t>
      </w:r>
      <w:r w:rsidR="0043033A">
        <w:t>a</w:t>
      </w:r>
      <w:r w:rsidR="00B42EAC">
        <w:t xml:space="preserve">mended </w:t>
      </w:r>
      <w:r w:rsidR="0043033A">
        <w:t>n</w:t>
      </w:r>
      <w:r w:rsidR="006310CE">
        <w:t xml:space="preserve">otice of </w:t>
      </w:r>
      <w:r w:rsidR="0043033A">
        <w:t>a</w:t>
      </w:r>
      <w:r w:rsidR="006310CE">
        <w:t>ppeal dated 15 June 2022, raise nine ground</w:t>
      </w:r>
      <w:r w:rsidR="00DA0F43">
        <w:t>s </w:t>
      </w:r>
      <w:r w:rsidR="006310CE">
        <w:t>of appeal. Those ground</w:t>
      </w:r>
      <w:r w:rsidR="00DA0F43">
        <w:t>s </w:t>
      </w:r>
      <w:r w:rsidR="006310CE">
        <w:t>may be briefly summarised a</w:t>
      </w:r>
      <w:r w:rsidR="00DA0F43">
        <w:t>s </w:t>
      </w:r>
      <w:r w:rsidR="006310CE">
        <w:t>follows:</w:t>
      </w:r>
      <w:bookmarkEnd w:id="26"/>
    </w:p>
    <w:p w14:paraId="76D57B0F" w14:textId="788B8F0B" w:rsidR="006310CE" w:rsidRPr="006310CE" w:rsidRDefault="00AA3F36" w:rsidP="00AA3F36">
      <w:pPr>
        <w:pStyle w:val="ListNo1"/>
        <w:numPr>
          <w:ilvl w:val="0"/>
          <w:numId w:val="0"/>
        </w:numPr>
        <w:tabs>
          <w:tab w:val="left" w:pos="720"/>
        </w:tabs>
        <w:ind w:left="720" w:hanging="720"/>
      </w:pPr>
      <w:r w:rsidRPr="006310CE">
        <w:t>(1)</w:t>
      </w:r>
      <w:r w:rsidRPr="006310CE">
        <w:tab/>
      </w:r>
      <w:r w:rsidR="006310CE">
        <w:t>Ground 1 – Statu</w:t>
      </w:r>
      <w:r w:rsidR="00DA0F43">
        <w:t>s </w:t>
      </w:r>
      <w:r w:rsidR="006310CE">
        <w:t>of Bankruptcy – The primary judge erred in deciding that certain asset</w:t>
      </w:r>
      <w:r w:rsidR="00DA0F43">
        <w:t>s </w:t>
      </w:r>
      <w:r w:rsidR="006310CE">
        <w:t xml:space="preserve">vested in the </w:t>
      </w:r>
      <w:r w:rsidR="00DC17C5">
        <w:t>r</w:t>
      </w:r>
      <w:r w:rsidR="006310CE">
        <w:t xml:space="preserve">espondent pursuant to </w:t>
      </w:r>
      <w:r w:rsidR="00DA0F43">
        <w:t>s </w:t>
      </w:r>
      <w:r w:rsidR="006310CE">
        <w:t xml:space="preserve">58 of the </w:t>
      </w:r>
      <w:r w:rsidR="006310CE" w:rsidRPr="006310CE">
        <w:rPr>
          <w:i/>
        </w:rPr>
        <w:t>Bankruptcy Act</w:t>
      </w:r>
      <w:r w:rsidR="006310CE">
        <w:t>, in circumstance</w:t>
      </w:r>
      <w:r w:rsidR="00DA0F43">
        <w:t>s </w:t>
      </w:r>
      <w:r w:rsidR="006310CE">
        <w:t>where the primary judge wa</w:t>
      </w:r>
      <w:r w:rsidR="00DA0F43">
        <w:t>s </w:t>
      </w:r>
      <w:r w:rsidR="006310CE">
        <w:t>on notice that</w:t>
      </w:r>
      <w:r w:rsidR="00D718C5">
        <w:t>,</w:t>
      </w:r>
      <w:r w:rsidR="006310CE">
        <w:t xml:space="preserve"> in proc</w:t>
      </w:r>
      <w:r w:rsidR="00DC17C5">
        <w:t>eeding WAD</w:t>
      </w:r>
      <w:r w:rsidR="00BF552D">
        <w:t xml:space="preserve"> </w:t>
      </w:r>
      <w:r w:rsidR="00DC17C5">
        <w:t>66</w:t>
      </w:r>
      <w:r w:rsidR="00BF552D">
        <w:t xml:space="preserve"> of </w:t>
      </w:r>
      <w:r w:rsidR="00DC17C5">
        <w:t>2021</w:t>
      </w:r>
      <w:r w:rsidR="00D718C5">
        <w:t>,</w:t>
      </w:r>
      <w:r w:rsidR="00DC17C5">
        <w:t xml:space="preserve"> the a</w:t>
      </w:r>
      <w:r w:rsidR="006310CE">
        <w:t>ppellant</w:t>
      </w:r>
      <w:r w:rsidR="00DA0F43">
        <w:t>s </w:t>
      </w:r>
      <w:r w:rsidR="006310CE">
        <w:t>claim</w:t>
      </w:r>
      <w:r w:rsidR="00DA172B">
        <w:t>ed</w:t>
      </w:r>
      <w:r w:rsidR="006310CE">
        <w:t xml:space="preserve"> the bankruptcy notice</w:t>
      </w:r>
      <w:r w:rsidR="00DA0F43">
        <w:t>s </w:t>
      </w:r>
      <w:r w:rsidR="006310CE">
        <w:t xml:space="preserve">were </w:t>
      </w:r>
      <w:r w:rsidR="00366848">
        <w:t xml:space="preserve">invalid </w:t>
      </w:r>
      <w:r w:rsidR="009A14FD">
        <w:t xml:space="preserve">and </w:t>
      </w:r>
      <w:r w:rsidR="00F156D2">
        <w:t>that</w:t>
      </w:r>
      <w:r w:rsidR="009A14FD">
        <w:t xml:space="preserve"> sequestration order</w:t>
      </w:r>
      <w:r w:rsidR="00DA0F43">
        <w:t>s </w:t>
      </w:r>
      <w:r w:rsidR="00366848">
        <w:t>were a nullity</w:t>
      </w:r>
      <w:r w:rsidR="00DA172B">
        <w:t>.</w:t>
      </w:r>
      <w:r w:rsidR="006310CE">
        <w:t xml:space="preserve"> </w:t>
      </w:r>
    </w:p>
    <w:p w14:paraId="76DED998" w14:textId="7D77D0A0" w:rsidR="006310CE" w:rsidRDefault="00AA3F36" w:rsidP="00AA3F36">
      <w:pPr>
        <w:pStyle w:val="ListNo1"/>
        <w:numPr>
          <w:ilvl w:val="0"/>
          <w:numId w:val="0"/>
        </w:numPr>
        <w:tabs>
          <w:tab w:val="left" w:pos="720"/>
        </w:tabs>
        <w:ind w:left="720" w:hanging="720"/>
      </w:pPr>
      <w:r>
        <w:t>(2)</w:t>
      </w:r>
      <w:r>
        <w:tab/>
      </w:r>
      <w:r w:rsidR="006310CE">
        <w:t>Ground 2 – Bankwest Account No. 1 – The primary judge erred in finding that the Bankwest Account No. 1 (</w:t>
      </w:r>
      <w:r w:rsidR="006310CE">
        <w:rPr>
          <w:b/>
        </w:rPr>
        <w:t>BW1</w:t>
      </w:r>
      <w:r w:rsidR="006310CE">
        <w:t>) wa</w:t>
      </w:r>
      <w:r w:rsidR="00DA0F43">
        <w:t>s </w:t>
      </w:r>
      <w:r w:rsidR="006310CE">
        <w:t xml:space="preserve">not a trust asset of the </w:t>
      </w:r>
      <w:r w:rsidR="008E2988">
        <w:t>F</w:t>
      </w:r>
      <w:r w:rsidR="00A3209D">
        <w:t>SF</w:t>
      </w:r>
      <w:r w:rsidR="006310CE">
        <w:t>.</w:t>
      </w:r>
    </w:p>
    <w:p w14:paraId="5E4E92D4" w14:textId="0D2271E3" w:rsidR="006310CE" w:rsidRDefault="00AA3F36" w:rsidP="00AA3F36">
      <w:pPr>
        <w:pStyle w:val="ListNo1"/>
        <w:numPr>
          <w:ilvl w:val="0"/>
          <w:numId w:val="0"/>
        </w:numPr>
        <w:tabs>
          <w:tab w:val="left" w:pos="720"/>
        </w:tabs>
        <w:ind w:left="720" w:hanging="720"/>
      </w:pPr>
      <w:r>
        <w:t>(3)</w:t>
      </w:r>
      <w:r>
        <w:tab/>
      </w:r>
      <w:r w:rsidR="006310CE">
        <w:t>Ground 3 – Bank of Queensland Account No. 1 and Bank of Queensland Account No. 2 – The primary judge erred in deciding that the Bank of Queensland Account No. 1 (</w:t>
      </w:r>
      <w:r w:rsidR="006310CE">
        <w:rPr>
          <w:b/>
        </w:rPr>
        <w:t>BOQ1</w:t>
      </w:r>
      <w:r w:rsidR="006310CE">
        <w:t>) and Bank of Queensland Account No. 2 (</w:t>
      </w:r>
      <w:r w:rsidR="006310CE">
        <w:rPr>
          <w:b/>
        </w:rPr>
        <w:t>BOQ2</w:t>
      </w:r>
      <w:r w:rsidR="00DC17C5">
        <w:t>) vested in the r</w:t>
      </w:r>
      <w:r w:rsidR="006310CE">
        <w:t>espondent in circumstance</w:t>
      </w:r>
      <w:r w:rsidR="00DA0F43">
        <w:t>s </w:t>
      </w:r>
      <w:r w:rsidR="00DC17C5">
        <w:t>where the r</w:t>
      </w:r>
      <w:r w:rsidR="006310CE">
        <w:t>espondent failed to identify which fund</w:t>
      </w:r>
      <w:r w:rsidR="00DA0F43">
        <w:t>s </w:t>
      </w:r>
      <w:r w:rsidR="006310CE">
        <w:t>deposited into BOQ1 and BOQ2 w</w:t>
      </w:r>
      <w:r w:rsidR="00DC17C5">
        <w:t>ere fund</w:t>
      </w:r>
      <w:r w:rsidR="00DA0F43">
        <w:t>s </w:t>
      </w:r>
      <w:r w:rsidR="00DC17C5">
        <w:t>that belonged to the a</w:t>
      </w:r>
      <w:r w:rsidR="006310CE">
        <w:t>ppellant</w:t>
      </w:r>
      <w:r w:rsidR="00DA0F43">
        <w:t>s </w:t>
      </w:r>
      <w:r w:rsidR="006310CE">
        <w:t>personally.</w:t>
      </w:r>
    </w:p>
    <w:p w14:paraId="0763BD8A" w14:textId="6C0168E8" w:rsidR="006310CE" w:rsidRDefault="00AA3F36" w:rsidP="00AA3F36">
      <w:pPr>
        <w:pStyle w:val="ListNo1"/>
        <w:numPr>
          <w:ilvl w:val="0"/>
          <w:numId w:val="0"/>
        </w:numPr>
        <w:tabs>
          <w:tab w:val="left" w:pos="720"/>
        </w:tabs>
        <w:ind w:left="720" w:hanging="720"/>
      </w:pPr>
      <w:r>
        <w:t>(4)</w:t>
      </w:r>
      <w:r>
        <w:tab/>
      </w:r>
      <w:r w:rsidR="006310CE">
        <w:t>Ground 4 –</w:t>
      </w:r>
      <w:r w:rsidR="00E942F3">
        <w:t xml:space="preserve"> Main</w:t>
      </w:r>
      <w:r w:rsidR="006310CE">
        <w:t xml:space="preserve"> Portfolio – The primary judge erred in finding that the share</w:t>
      </w:r>
      <w:r w:rsidR="00DA0F43">
        <w:t>s </w:t>
      </w:r>
      <w:r w:rsidR="006310CE">
        <w:t>held by Commonwealth Securitie</w:t>
      </w:r>
      <w:r w:rsidR="00DA0F43">
        <w:t>s </w:t>
      </w:r>
      <w:r w:rsidR="006310CE">
        <w:t>Limited (</w:t>
      </w:r>
      <w:r w:rsidR="006310CE" w:rsidRPr="00E942F3">
        <w:rPr>
          <w:b/>
        </w:rPr>
        <w:t>CommSec</w:t>
      </w:r>
      <w:r w:rsidR="006310CE">
        <w:t>) Share Trading Account Portfolio No. 270815 (</w:t>
      </w:r>
      <w:r w:rsidR="00E942F3">
        <w:rPr>
          <w:b/>
        </w:rPr>
        <w:t>Main</w:t>
      </w:r>
      <w:r w:rsidR="006310CE">
        <w:rPr>
          <w:b/>
        </w:rPr>
        <w:t xml:space="preserve"> Portfolio</w:t>
      </w:r>
      <w:r w:rsidR="00E942F3">
        <w:t>) in it</w:t>
      </w:r>
      <w:r w:rsidR="00DA0F43">
        <w:t>s </w:t>
      </w:r>
      <w:r w:rsidR="00E942F3">
        <w:t>custodial service vested</w:t>
      </w:r>
      <w:r w:rsidR="00DC17C5">
        <w:t xml:space="preserve"> in the r</w:t>
      </w:r>
      <w:r w:rsidR="00E942F3">
        <w:t>espondent.</w:t>
      </w:r>
    </w:p>
    <w:p w14:paraId="186B078A" w14:textId="6413F095" w:rsidR="00E942F3" w:rsidRDefault="00AA3F36" w:rsidP="00AA3F36">
      <w:pPr>
        <w:pStyle w:val="ListNo1"/>
        <w:numPr>
          <w:ilvl w:val="0"/>
          <w:numId w:val="0"/>
        </w:numPr>
        <w:tabs>
          <w:tab w:val="left" w:pos="720"/>
        </w:tabs>
        <w:ind w:left="720" w:hanging="720"/>
      </w:pPr>
      <w:r>
        <w:t>(5)</w:t>
      </w:r>
      <w:r>
        <w:tab/>
      </w:r>
      <w:r w:rsidR="00E942F3">
        <w:t>Ground 5 – Residential Propertie</w:t>
      </w:r>
      <w:r w:rsidR="00DA0F43">
        <w:t>s </w:t>
      </w:r>
      <w:r w:rsidR="00E942F3">
        <w:t>– The primary ju</w:t>
      </w:r>
      <w:r w:rsidR="00DC17C5">
        <w:t>dge erred by deciding that the r</w:t>
      </w:r>
      <w:r w:rsidR="00E942F3">
        <w:t>espondent had an absolute caveatable interest in real propertie</w:t>
      </w:r>
      <w:r w:rsidR="00DA0F43">
        <w:t>s </w:t>
      </w:r>
      <w:r w:rsidR="00444693">
        <w:t xml:space="preserve">(the addresses of which are unnecessary to specify for the purposes of this judgment) in Union Street, Bayswater and Cale Street, Como, Western Australia </w:t>
      </w:r>
      <w:r w:rsidR="005A670F">
        <w:t>(</w:t>
      </w:r>
      <w:r w:rsidR="005A670F">
        <w:rPr>
          <w:b/>
        </w:rPr>
        <w:t>Residential Properties</w:t>
      </w:r>
      <w:r w:rsidR="005A670F">
        <w:t>)</w:t>
      </w:r>
      <w:r w:rsidR="00E942F3">
        <w:t xml:space="preserve"> on the ground that </w:t>
      </w:r>
      <w:r w:rsidR="00E942F3">
        <w:rPr>
          <w:i/>
        </w:rPr>
        <w:t>in specie</w:t>
      </w:r>
      <w:r w:rsidR="00E942F3">
        <w:t xml:space="preserve"> contribution</w:t>
      </w:r>
      <w:r w:rsidR="00DA0F43">
        <w:t>s </w:t>
      </w:r>
      <w:r w:rsidR="00E942F3">
        <w:t>of those propertie</w:t>
      </w:r>
      <w:r w:rsidR="00DA0F43">
        <w:t>s </w:t>
      </w:r>
      <w:r w:rsidR="00E942F3">
        <w:t>by Mr</w:t>
      </w:r>
      <w:r w:rsidR="00DA0F43">
        <w:t>s </w:t>
      </w:r>
      <w:r w:rsidR="00E942F3">
        <w:t xml:space="preserve">Frigger to the </w:t>
      </w:r>
      <w:r w:rsidR="0043033A" w:rsidRPr="008E2988">
        <w:t>FSF</w:t>
      </w:r>
      <w:r w:rsidR="0043033A">
        <w:t xml:space="preserve"> </w:t>
      </w:r>
      <w:r w:rsidR="00E942F3">
        <w:t>on 1 July 2014 constituted contravention</w:t>
      </w:r>
      <w:r w:rsidR="00DA0F43">
        <w:t>s </w:t>
      </w:r>
      <w:r w:rsidR="00E942F3">
        <w:t xml:space="preserve">of </w:t>
      </w:r>
      <w:r w:rsidR="00DA0F43">
        <w:t>s </w:t>
      </w:r>
      <w:r w:rsidR="00E942F3">
        <w:t xml:space="preserve">66 of the </w:t>
      </w:r>
      <w:r w:rsidR="00E942F3">
        <w:rPr>
          <w:i/>
        </w:rPr>
        <w:t>Superannuation Industry (Supervision) Act 1993</w:t>
      </w:r>
      <w:r w:rsidR="00E942F3">
        <w:t xml:space="preserve"> (Cth) (</w:t>
      </w:r>
      <w:r w:rsidR="00E942F3" w:rsidRPr="00F1246C">
        <w:rPr>
          <w:b/>
          <w:i/>
        </w:rPr>
        <w:t>SI</w:t>
      </w:r>
      <w:r w:rsidR="00DA0F43">
        <w:rPr>
          <w:b/>
          <w:i/>
        </w:rPr>
        <w:t>S </w:t>
      </w:r>
      <w:r w:rsidR="00E942F3" w:rsidRPr="00F1246C">
        <w:rPr>
          <w:b/>
          <w:i/>
        </w:rPr>
        <w:t>Act</w:t>
      </w:r>
      <w:r w:rsidR="00E942F3">
        <w:t>).</w:t>
      </w:r>
    </w:p>
    <w:p w14:paraId="5D0CF9A5" w14:textId="7D05D6F2" w:rsidR="00E942F3" w:rsidRDefault="00AA3F36" w:rsidP="00AA3F36">
      <w:pPr>
        <w:pStyle w:val="ListNo1"/>
        <w:numPr>
          <w:ilvl w:val="0"/>
          <w:numId w:val="0"/>
        </w:numPr>
        <w:tabs>
          <w:tab w:val="left" w:pos="720"/>
        </w:tabs>
        <w:ind w:left="720" w:hanging="720"/>
      </w:pPr>
      <w:r>
        <w:t>(6)</w:t>
      </w:r>
      <w:r>
        <w:tab/>
      </w:r>
      <w:r w:rsidR="00E942F3">
        <w:t>Ground 6 – Payout of security of cost</w:t>
      </w:r>
      <w:r w:rsidR="00DA0F43">
        <w:t>s </w:t>
      </w:r>
      <w:r w:rsidR="00E942F3">
        <w:t xml:space="preserve">– The primary judge erred </w:t>
      </w:r>
      <w:r w:rsidR="00DC17C5">
        <w:t>by deciding that the r</w:t>
      </w:r>
      <w:r w:rsidR="00E942F3">
        <w:t>espondent’</w:t>
      </w:r>
      <w:r w:rsidR="00DA0F43">
        <w:t>s </w:t>
      </w:r>
      <w:r w:rsidR="00E942F3">
        <w:t>conduct in consenting to a payout of security of cost</w:t>
      </w:r>
      <w:r w:rsidR="00DA0F43">
        <w:t>s </w:t>
      </w:r>
      <w:r w:rsidR="00E942F3">
        <w:t xml:space="preserve">in </w:t>
      </w:r>
      <w:r w:rsidR="00DB0608">
        <w:t xml:space="preserve">the Supreme Court of </w:t>
      </w:r>
      <w:r w:rsidR="00E942F3">
        <w:t>West</w:t>
      </w:r>
      <w:r w:rsidR="00DB0608">
        <w:t>ern</w:t>
      </w:r>
      <w:r w:rsidR="00E942F3">
        <w:t xml:space="preserve"> Australia proceedings</w:t>
      </w:r>
      <w:r w:rsidR="00DB0608">
        <w:t>:</w:t>
      </w:r>
      <w:r w:rsidR="00E942F3">
        <w:t xml:space="preserve"> </w:t>
      </w:r>
      <w:r w:rsidR="00E942F3" w:rsidRPr="00E942F3">
        <w:t>CACV45/2016, CACV62/2014 and CACV56/2014</w:t>
      </w:r>
      <w:r w:rsidR="00E942F3">
        <w:t xml:space="preserve"> did not breach </w:t>
      </w:r>
      <w:r w:rsidR="00DA0F43">
        <w:t>s </w:t>
      </w:r>
      <w:r w:rsidR="00E942F3">
        <w:t xml:space="preserve">82 of the </w:t>
      </w:r>
      <w:r w:rsidR="00E942F3">
        <w:rPr>
          <w:i/>
        </w:rPr>
        <w:t>Bankruptcy Act</w:t>
      </w:r>
      <w:r w:rsidR="00E942F3">
        <w:t>.</w:t>
      </w:r>
    </w:p>
    <w:p w14:paraId="55D217D7" w14:textId="70C2D22C" w:rsidR="00E942F3" w:rsidRDefault="00AA3F36" w:rsidP="00AA3F36">
      <w:pPr>
        <w:pStyle w:val="ListNo1"/>
        <w:numPr>
          <w:ilvl w:val="0"/>
          <w:numId w:val="0"/>
        </w:numPr>
        <w:tabs>
          <w:tab w:val="left" w:pos="720"/>
        </w:tabs>
        <w:ind w:left="720" w:hanging="720"/>
      </w:pPr>
      <w:r>
        <w:lastRenderedPageBreak/>
        <w:t>(7)</w:t>
      </w:r>
      <w:r>
        <w:tab/>
      </w:r>
      <w:r w:rsidR="00E942F3">
        <w:t>Ground 7 – Respondent’</w:t>
      </w:r>
      <w:r w:rsidR="00DA0F43">
        <w:t>s </w:t>
      </w:r>
      <w:r w:rsidR="00E942F3">
        <w:t>removal a</w:t>
      </w:r>
      <w:r w:rsidR="00DA0F43">
        <w:t>s </w:t>
      </w:r>
      <w:r w:rsidR="00E942F3">
        <w:t>Trustee in Bankruptcy – The primary j</w:t>
      </w:r>
      <w:r w:rsidR="00DC17C5">
        <w:t>udge erred in finding that the r</w:t>
      </w:r>
      <w:r w:rsidR="00E942F3">
        <w:t>espondent’</w:t>
      </w:r>
      <w:r w:rsidR="00DA0F43">
        <w:t>s </w:t>
      </w:r>
      <w:r w:rsidR="00DC17C5">
        <w:t>conduct had not caused the a</w:t>
      </w:r>
      <w:r w:rsidR="00E942F3">
        <w:t>ppellants, whether personally or a</w:t>
      </w:r>
      <w:r w:rsidR="00DA0F43">
        <w:t>s </w:t>
      </w:r>
      <w:r w:rsidR="00E942F3">
        <w:t>Frigger Superannuation Fund members, losse</w:t>
      </w:r>
      <w:r w:rsidR="00DA0F43">
        <w:t>s </w:t>
      </w:r>
      <w:r w:rsidR="00E942F3">
        <w:t>occasioned</w:t>
      </w:r>
      <w:r w:rsidR="0051307A">
        <w:t xml:space="preserve"> by</w:t>
      </w:r>
      <w:r w:rsidR="00E942F3">
        <w:t xml:space="preserve"> the lost opportunity to earn dividend</w:t>
      </w:r>
      <w:r w:rsidR="00DA0F43">
        <w:t>s </w:t>
      </w:r>
      <w:r w:rsidR="00E942F3">
        <w:t>and capital gain</w:t>
      </w:r>
      <w:r w:rsidR="00DA0F43">
        <w:t>s </w:t>
      </w:r>
      <w:r w:rsidR="00E942F3">
        <w:t>on share trading on the Main Portfolio and on the BOQ1 fund a</w:t>
      </w:r>
      <w:r w:rsidR="00DA0F43">
        <w:t>s </w:t>
      </w:r>
      <w:r w:rsidR="00E942F3">
        <w:t xml:space="preserve">a consequence of </w:t>
      </w:r>
      <w:r w:rsidR="0051307A">
        <w:t xml:space="preserve">the Respondent </w:t>
      </w:r>
      <w:r w:rsidR="00E942F3">
        <w:t>freezing asset</w:t>
      </w:r>
      <w:r w:rsidR="00DA0F43">
        <w:t>s </w:t>
      </w:r>
      <w:r w:rsidR="00E942F3">
        <w:t>of more than $7.5 million.</w:t>
      </w:r>
    </w:p>
    <w:p w14:paraId="77E97855" w14:textId="22675208" w:rsidR="00E942F3" w:rsidRDefault="00AA3F36" w:rsidP="00AA3F36">
      <w:pPr>
        <w:pStyle w:val="ListNo1"/>
        <w:numPr>
          <w:ilvl w:val="0"/>
          <w:numId w:val="0"/>
        </w:numPr>
        <w:tabs>
          <w:tab w:val="left" w:pos="720"/>
        </w:tabs>
        <w:ind w:left="720" w:hanging="720"/>
      </w:pPr>
      <w:r>
        <w:t>(8)</w:t>
      </w:r>
      <w:r>
        <w:tab/>
      </w:r>
      <w:r w:rsidR="00E942F3">
        <w:t>Ground 8 – Refusal to asses</w:t>
      </w:r>
      <w:r w:rsidR="00DA0F43">
        <w:t>s </w:t>
      </w:r>
      <w:r w:rsidR="00E942F3">
        <w:t>los</w:t>
      </w:r>
      <w:r w:rsidR="00DA0F43">
        <w:t>s </w:t>
      </w:r>
      <w:r w:rsidR="00E942F3">
        <w:t>of opportunity to trade claim – The primary judge erred wh</w:t>
      </w:r>
      <w:r w:rsidR="00DC17C5">
        <w:t>en he refused to determine the a</w:t>
      </w:r>
      <w:r w:rsidR="00E942F3">
        <w:t>ppellants’ claim</w:t>
      </w:r>
      <w:r w:rsidR="00DA0F43">
        <w:t>s </w:t>
      </w:r>
      <w:r w:rsidR="00E942F3">
        <w:t>for losse</w:t>
      </w:r>
      <w:r w:rsidR="00DA0F43">
        <w:t>s </w:t>
      </w:r>
      <w:r w:rsidR="00E942F3">
        <w:t>caused by freezing the BOQ1 account and the Main Portfolio account which required the court to completely and finally determine all controversie</w:t>
      </w:r>
      <w:r w:rsidR="00DA0F43">
        <w:t>s </w:t>
      </w:r>
      <w:r w:rsidR="00E942F3">
        <w:t>between the parties.</w:t>
      </w:r>
    </w:p>
    <w:p w14:paraId="52BA3DED" w14:textId="414580B4" w:rsidR="00E942F3" w:rsidRDefault="00AA3F36" w:rsidP="00AA3F36">
      <w:pPr>
        <w:pStyle w:val="ListNo1"/>
        <w:numPr>
          <w:ilvl w:val="0"/>
          <w:numId w:val="0"/>
        </w:numPr>
        <w:tabs>
          <w:tab w:val="left" w:pos="720"/>
        </w:tabs>
        <w:ind w:left="720" w:hanging="720"/>
      </w:pPr>
      <w:r>
        <w:t>(9)</w:t>
      </w:r>
      <w:r>
        <w:tab/>
      </w:r>
      <w:r w:rsidR="00E942F3">
        <w:t>Ground 9 – Failure to provide procedural fairnes</w:t>
      </w:r>
      <w:r w:rsidR="00DA0F43">
        <w:t>s </w:t>
      </w:r>
      <w:r w:rsidR="00E942F3">
        <w:t>– The prima</w:t>
      </w:r>
      <w:r w:rsidR="00DC17C5">
        <w:t>ry judge failed to provide the a</w:t>
      </w:r>
      <w:r w:rsidR="00E942F3">
        <w:t>ppellant</w:t>
      </w:r>
      <w:r w:rsidR="00DA0F43">
        <w:t>s </w:t>
      </w:r>
      <w:r w:rsidR="00E942F3">
        <w:t>with procedural fairnes</w:t>
      </w:r>
      <w:r w:rsidR="00DA0F43">
        <w:t>s </w:t>
      </w:r>
      <w:r w:rsidR="00E942F3">
        <w:t>in case management order</w:t>
      </w:r>
      <w:r w:rsidR="00DA0F43">
        <w:t>s </w:t>
      </w:r>
      <w:r w:rsidR="00E942F3">
        <w:t>made on 29 November 2019 and during th</w:t>
      </w:r>
      <w:r w:rsidR="00DC17C5">
        <w:t>e trial</w:t>
      </w:r>
      <w:r w:rsidR="00BD1370">
        <w:t>,</w:t>
      </w:r>
      <w:r w:rsidR="00DC17C5">
        <w:t xml:space="preserve"> by denying the a</w:t>
      </w:r>
      <w:r w:rsidR="00E942F3">
        <w:t>ppellant</w:t>
      </w:r>
      <w:r w:rsidR="00DA0F43">
        <w:t>s </w:t>
      </w:r>
      <w:r w:rsidR="00E942F3">
        <w:t>the right to know and to be given an opportunity to respond to the case presented against them.</w:t>
      </w:r>
    </w:p>
    <w:p w14:paraId="4DE6A069" w14:textId="11BE0153" w:rsidR="00E942F3" w:rsidRPr="00B84951" w:rsidRDefault="00AA3F36" w:rsidP="00AA3F36">
      <w:pPr>
        <w:pStyle w:val="ParaNumbering"/>
        <w:numPr>
          <w:ilvl w:val="0"/>
          <w:numId w:val="0"/>
        </w:numPr>
        <w:ind w:hanging="720"/>
      </w:pPr>
      <w:r w:rsidRPr="00B84951">
        <w:rPr>
          <w:sz w:val="20"/>
        </w:rPr>
        <w:t>3</w:t>
      </w:r>
      <w:r w:rsidRPr="00B84951">
        <w:rPr>
          <w:sz w:val="20"/>
        </w:rPr>
        <w:tab/>
      </w:r>
      <w:r w:rsidR="003E0D84">
        <w:t>The proceeding before the primary judge had a long and complex procedural history which i</w:t>
      </w:r>
      <w:r w:rsidR="00DA0F43">
        <w:t>s </w:t>
      </w:r>
      <w:r w:rsidR="003E0D84">
        <w:t>relevant to understanding the case whi</w:t>
      </w:r>
      <w:r w:rsidR="00DC17C5">
        <w:t>ch wa</w:t>
      </w:r>
      <w:r w:rsidR="00DA0F43">
        <w:t>s </w:t>
      </w:r>
      <w:r w:rsidR="00DC17C5">
        <w:t>put by the a</w:t>
      </w:r>
      <w:r w:rsidR="003E0D84">
        <w:t>ppellant</w:t>
      </w:r>
      <w:r w:rsidR="00DA0F43">
        <w:t>s </w:t>
      </w:r>
      <w:r w:rsidR="003E0D84">
        <w:t xml:space="preserve">on </w:t>
      </w:r>
      <w:r w:rsidR="0051307A">
        <w:t>appeal.</w:t>
      </w:r>
      <w:r w:rsidR="00753AC0">
        <w:t xml:space="preserve"> </w:t>
      </w:r>
      <w:r w:rsidR="003E0D84">
        <w:t>For thi</w:t>
      </w:r>
      <w:r w:rsidR="00DA0F43">
        <w:t>s </w:t>
      </w:r>
      <w:r w:rsidR="003E0D84">
        <w:t xml:space="preserve">reason, we now set </w:t>
      </w:r>
      <w:r w:rsidR="00B47407">
        <w:t xml:space="preserve">out </w:t>
      </w:r>
      <w:r w:rsidR="003E0D84">
        <w:t>the</w:t>
      </w:r>
      <w:r w:rsidR="000254CE">
        <w:t xml:space="preserve"> background of the appellants, the</w:t>
      </w:r>
      <w:r w:rsidR="003E0D84">
        <w:t xml:space="preserve"> procedural history and relevant chronology which provide</w:t>
      </w:r>
      <w:r w:rsidR="00DA0F43">
        <w:t>s </w:t>
      </w:r>
      <w:r w:rsidR="003E0D84">
        <w:t>the framework for the determination of the ground</w:t>
      </w:r>
      <w:r w:rsidR="00DA0F43">
        <w:t>s </w:t>
      </w:r>
      <w:r w:rsidR="003E0D84">
        <w:t>of appeal.</w:t>
      </w:r>
    </w:p>
    <w:p w14:paraId="23A4CAE4" w14:textId="4D4B12F7" w:rsidR="00952352" w:rsidRDefault="00C1546F" w:rsidP="0085101E">
      <w:pPr>
        <w:pStyle w:val="Heading2"/>
      </w:pPr>
      <w:bookmarkStart w:id="27" w:name="_Ref128573440"/>
      <w:r>
        <w:t>Appellants’</w:t>
      </w:r>
      <w:r w:rsidR="008777B6">
        <w:t xml:space="preserve"> </w:t>
      </w:r>
      <w:r w:rsidR="008E2988">
        <w:t>b</w:t>
      </w:r>
      <w:r w:rsidR="00952352">
        <w:t>ackground</w:t>
      </w:r>
      <w:bookmarkEnd w:id="27"/>
    </w:p>
    <w:p w14:paraId="04085224" w14:textId="36C07E67" w:rsidR="00D86F02" w:rsidRDefault="00AA3F36" w:rsidP="00AA3F36">
      <w:pPr>
        <w:pStyle w:val="ParaNumbering"/>
        <w:numPr>
          <w:ilvl w:val="0"/>
          <w:numId w:val="0"/>
        </w:numPr>
        <w:ind w:hanging="720"/>
      </w:pPr>
      <w:r>
        <w:rPr>
          <w:sz w:val="20"/>
        </w:rPr>
        <w:t>4</w:t>
      </w:r>
      <w:r>
        <w:rPr>
          <w:sz w:val="20"/>
        </w:rPr>
        <w:tab/>
      </w:r>
      <w:r w:rsidR="00A63A53" w:rsidRPr="00A63A53">
        <w:t xml:space="preserve">The </w:t>
      </w:r>
      <w:r w:rsidR="00A63A53">
        <w:t>appellant</w:t>
      </w:r>
      <w:r w:rsidR="00DA0F43">
        <w:t>s </w:t>
      </w:r>
      <w:r w:rsidR="00A63A53" w:rsidRPr="00A63A53">
        <w:t>are husband and wife</w:t>
      </w:r>
      <w:r w:rsidR="00753AC0">
        <w:t xml:space="preserve">. </w:t>
      </w:r>
      <w:r w:rsidR="00B62C0B">
        <w:t>The appellant</w:t>
      </w:r>
      <w:r w:rsidR="00DA0F43">
        <w:t>s </w:t>
      </w:r>
      <w:r w:rsidR="00B62C0B">
        <w:t>are intelligent people and have each held professional</w:t>
      </w:r>
      <w:r w:rsidR="00D86F02">
        <w:t xml:space="preserve"> role</w:t>
      </w:r>
      <w:r w:rsidR="00DA0F43">
        <w:t>s </w:t>
      </w:r>
      <w:r w:rsidR="00D86F02">
        <w:t>throughout their working life</w:t>
      </w:r>
      <w:r w:rsidR="00A63A53" w:rsidRPr="00A63A53">
        <w:t xml:space="preserve">. </w:t>
      </w:r>
    </w:p>
    <w:p w14:paraId="4E43E33A" w14:textId="571E0C08" w:rsidR="00A63A53" w:rsidRDefault="00AA3F36" w:rsidP="00AA3F36">
      <w:pPr>
        <w:pStyle w:val="ParaNumbering"/>
        <w:numPr>
          <w:ilvl w:val="0"/>
          <w:numId w:val="0"/>
        </w:numPr>
        <w:ind w:hanging="720"/>
      </w:pPr>
      <w:r>
        <w:rPr>
          <w:sz w:val="20"/>
        </w:rPr>
        <w:t>5</w:t>
      </w:r>
      <w:r>
        <w:rPr>
          <w:sz w:val="20"/>
        </w:rPr>
        <w:tab/>
      </w:r>
      <w:r w:rsidR="00A63A53" w:rsidRPr="00A63A53">
        <w:t>Mr</w:t>
      </w:r>
      <w:r w:rsidR="00DA0F43">
        <w:t>s </w:t>
      </w:r>
      <w:r w:rsidR="00A63A53" w:rsidRPr="00A63A53">
        <w:t>Frigger, i</w:t>
      </w:r>
      <w:r w:rsidR="00DA0F43">
        <w:t>s </w:t>
      </w:r>
      <w:r w:rsidR="009212AF">
        <w:t>71</w:t>
      </w:r>
      <w:r w:rsidR="00A63A53" w:rsidRPr="00A63A53">
        <w:t xml:space="preserve"> year</w:t>
      </w:r>
      <w:r w:rsidR="00DA0F43">
        <w:t>s </w:t>
      </w:r>
      <w:r w:rsidR="00A63A53" w:rsidRPr="00A63A53">
        <w:t>old</w:t>
      </w:r>
      <w:r w:rsidR="009212AF">
        <w:t xml:space="preserve"> and</w:t>
      </w:r>
      <w:r w:rsidR="00A63A53" w:rsidRPr="00A63A53">
        <w:t xml:space="preserve"> i</w:t>
      </w:r>
      <w:r w:rsidR="00DA0F43">
        <w:t>s </w:t>
      </w:r>
      <w:r w:rsidR="00A63A53" w:rsidRPr="00A63A53">
        <w:t>now retired</w:t>
      </w:r>
      <w:r w:rsidR="00A73C7B">
        <w:t xml:space="preserve">. </w:t>
      </w:r>
      <w:r w:rsidR="00A63A53" w:rsidRPr="00A63A53">
        <w:t>Before her retirement she worked a</w:t>
      </w:r>
      <w:r w:rsidR="00DA0F43">
        <w:t>s </w:t>
      </w:r>
      <w:r w:rsidR="00A63A53" w:rsidRPr="00A63A53">
        <w:t xml:space="preserve">an accountant. </w:t>
      </w:r>
      <w:r w:rsidR="0060558E" w:rsidRPr="00A63A53">
        <w:t>Mr</w:t>
      </w:r>
      <w:r w:rsidR="00DA0F43">
        <w:t>s </w:t>
      </w:r>
      <w:r w:rsidR="0060558E" w:rsidRPr="00A63A53">
        <w:t>Frigger</w:t>
      </w:r>
      <w:r w:rsidR="0060558E">
        <w:t xml:space="preserve"> </w:t>
      </w:r>
      <w:r w:rsidR="00A73C7B">
        <w:t>hold</w:t>
      </w:r>
      <w:r w:rsidR="00DA0F43">
        <w:t>s </w:t>
      </w:r>
      <w:r w:rsidR="00A63A53" w:rsidRPr="00A63A53">
        <w:t>a Bachelor of Accounting from the Western Australian Institute of Technology (now Curtin University)</w:t>
      </w:r>
      <w:r w:rsidR="00753AC0">
        <w:t xml:space="preserve">. </w:t>
      </w:r>
      <w:r w:rsidR="00CE3AB0">
        <w:t xml:space="preserve">After graduating, </w:t>
      </w:r>
      <w:r w:rsidR="00470D75">
        <w:t>Mr</w:t>
      </w:r>
      <w:r w:rsidR="00DA0F43">
        <w:t>s </w:t>
      </w:r>
      <w:r w:rsidR="00470D75">
        <w:t>Frigger went on to</w:t>
      </w:r>
      <w:r w:rsidR="00A63A53" w:rsidRPr="00A63A53">
        <w:t xml:space="preserve"> qualif</w:t>
      </w:r>
      <w:r w:rsidR="00470D75">
        <w:t>y</w:t>
      </w:r>
      <w:r w:rsidR="00A63A53" w:rsidRPr="00A63A53">
        <w:t xml:space="preserve"> a</w:t>
      </w:r>
      <w:r w:rsidR="00DA0F43">
        <w:t>s </w:t>
      </w:r>
      <w:r w:rsidR="00A63A53" w:rsidRPr="00A63A53">
        <w:t>a Certified Practising Accountant</w:t>
      </w:r>
      <w:r w:rsidR="00C77F61">
        <w:t xml:space="preserve"> and</w:t>
      </w:r>
      <w:r w:rsidR="002132D7">
        <w:t xml:space="preserve"> a </w:t>
      </w:r>
      <w:r w:rsidR="00470D75">
        <w:t>R</w:t>
      </w:r>
      <w:r w:rsidR="002132D7">
        <w:t>egistered Tax Agent</w:t>
      </w:r>
      <w:r w:rsidR="00C77F61">
        <w:t>.  Mr</w:t>
      </w:r>
      <w:r w:rsidR="00DA0F43">
        <w:t>s </w:t>
      </w:r>
      <w:r w:rsidR="00C77F61">
        <w:t>Frigger</w:t>
      </w:r>
      <w:r w:rsidR="00A63A53" w:rsidRPr="00A63A53">
        <w:t xml:space="preserve"> i</w:t>
      </w:r>
      <w:r w:rsidR="00DA0F43">
        <w:t>s </w:t>
      </w:r>
      <w:r w:rsidR="00C77F61">
        <w:t xml:space="preserve">also </w:t>
      </w:r>
      <w:r w:rsidR="00A63A53" w:rsidRPr="00A63A53">
        <w:t>a Fellow of the National Tax and Accountant</w:t>
      </w:r>
      <w:r w:rsidR="00DA0F43">
        <w:t>s </w:t>
      </w:r>
      <w:r w:rsidR="00A63A53" w:rsidRPr="00A63A53">
        <w:t>Association.</w:t>
      </w:r>
      <w:r w:rsidR="00753AC0">
        <w:t xml:space="preserve"> </w:t>
      </w:r>
      <w:r w:rsidR="00A63A53">
        <w:t>Mr</w:t>
      </w:r>
      <w:r w:rsidR="00DA0F43">
        <w:t>s </w:t>
      </w:r>
      <w:r w:rsidR="00A63A53">
        <w:t xml:space="preserve">Frigger </w:t>
      </w:r>
      <w:r w:rsidR="00A63A53" w:rsidRPr="00314163">
        <w:t>managed all accounting record</w:t>
      </w:r>
      <w:r w:rsidR="00DA0F43">
        <w:t>s </w:t>
      </w:r>
      <w:r w:rsidR="00A63A53" w:rsidRPr="00314163">
        <w:t xml:space="preserve">for the FSF and prepared </w:t>
      </w:r>
      <w:r w:rsidR="00A63A53">
        <w:t>the FSF’</w:t>
      </w:r>
      <w:r w:rsidR="00DA0F43">
        <w:t>s </w:t>
      </w:r>
      <w:r w:rsidR="00A63A53" w:rsidRPr="00314163">
        <w:t>financial statement</w:t>
      </w:r>
      <w:r w:rsidR="00DA0F43">
        <w:t>s </w:t>
      </w:r>
      <w:r w:rsidR="00FF6B2C">
        <w:t>throughout the years</w:t>
      </w:r>
      <w:r w:rsidR="00A63A53" w:rsidRPr="00314163">
        <w:t>.</w:t>
      </w:r>
    </w:p>
    <w:p w14:paraId="1D711219" w14:textId="000EE970" w:rsidR="00033130" w:rsidRDefault="00AA3F36" w:rsidP="00AA3F36">
      <w:pPr>
        <w:pStyle w:val="ParaNumbering"/>
        <w:numPr>
          <w:ilvl w:val="0"/>
          <w:numId w:val="0"/>
        </w:numPr>
        <w:ind w:hanging="720"/>
      </w:pPr>
      <w:r>
        <w:rPr>
          <w:sz w:val="20"/>
        </w:rPr>
        <w:t>6</w:t>
      </w:r>
      <w:r>
        <w:rPr>
          <w:sz w:val="20"/>
        </w:rPr>
        <w:tab/>
      </w:r>
      <w:r w:rsidR="009212AF">
        <w:t>Mr Frigger i</w:t>
      </w:r>
      <w:r w:rsidR="00DA0F43">
        <w:t>s </w:t>
      </w:r>
      <w:r w:rsidR="009212AF">
        <w:t>69</w:t>
      </w:r>
      <w:r w:rsidR="00A63A53" w:rsidRPr="00A63A53">
        <w:t xml:space="preserve"> year</w:t>
      </w:r>
      <w:r w:rsidR="00DA0F43">
        <w:t>s </w:t>
      </w:r>
      <w:r w:rsidR="00A63A53" w:rsidRPr="00A63A53">
        <w:t>old. He too i</w:t>
      </w:r>
      <w:r w:rsidR="00DA0F43">
        <w:t>s </w:t>
      </w:r>
      <w:r w:rsidR="00A63A53" w:rsidRPr="00A63A53">
        <w:t>retired.</w:t>
      </w:r>
      <w:r w:rsidR="009212AF">
        <w:t xml:space="preserve"> </w:t>
      </w:r>
      <w:r w:rsidR="00A63A53" w:rsidRPr="00A63A53">
        <w:t>During hi</w:t>
      </w:r>
      <w:r w:rsidR="00DA0F43">
        <w:t>s </w:t>
      </w:r>
      <w:r w:rsidR="00A63A53" w:rsidRPr="00A63A53">
        <w:t>working</w:t>
      </w:r>
      <w:r w:rsidR="00C578B1">
        <w:t xml:space="preserve"> years,</w:t>
      </w:r>
      <w:r w:rsidR="00A63A53" w:rsidRPr="00A63A53">
        <w:t xml:space="preserve"> </w:t>
      </w:r>
      <w:r w:rsidR="008E6FBB">
        <w:t>Mr Frigger wa</w:t>
      </w:r>
      <w:r w:rsidR="00DA0F43">
        <w:t>s </w:t>
      </w:r>
      <w:r w:rsidR="008E6FBB">
        <w:t>gainfully employed a</w:t>
      </w:r>
      <w:r w:rsidR="00DA0F43">
        <w:t>s </w:t>
      </w:r>
      <w:r w:rsidR="008E6FBB" w:rsidRPr="008E6FBB">
        <w:t>a pro</w:t>
      </w:r>
      <w:r w:rsidR="008E6FBB">
        <w:t>ces</w:t>
      </w:r>
      <w:r w:rsidR="00DA0F43">
        <w:t>s </w:t>
      </w:r>
      <w:r w:rsidR="00753AC0">
        <w:t xml:space="preserve">and commissioning engineer. </w:t>
      </w:r>
      <w:r w:rsidR="008E6FBB">
        <w:t>Mr Frigger</w:t>
      </w:r>
      <w:r w:rsidR="008E6FBB" w:rsidRPr="008E6FBB">
        <w:t xml:space="preserve"> </w:t>
      </w:r>
      <w:r w:rsidR="007740DD">
        <w:t xml:space="preserve">also </w:t>
      </w:r>
      <w:r w:rsidR="00AC1ED2">
        <w:t>acted a</w:t>
      </w:r>
      <w:r w:rsidR="00DA0F43">
        <w:t>s </w:t>
      </w:r>
      <w:r w:rsidR="00AC1ED2">
        <w:t>a consultant</w:t>
      </w:r>
      <w:r w:rsidR="003E257E">
        <w:t xml:space="preserve"> to</w:t>
      </w:r>
      <w:r w:rsidR="007740DD">
        <w:t xml:space="preserve"> companie</w:t>
      </w:r>
      <w:r w:rsidR="00DA0F43">
        <w:t>s </w:t>
      </w:r>
      <w:r w:rsidR="007740DD">
        <w:t>in thi</w:t>
      </w:r>
      <w:r w:rsidR="00DA0F43">
        <w:t>s </w:t>
      </w:r>
      <w:r w:rsidR="007740DD">
        <w:t xml:space="preserve">capacity. </w:t>
      </w:r>
      <w:r w:rsidR="00723BFB">
        <w:t xml:space="preserve">At one point in time, Mr Frigger also managed the </w:t>
      </w:r>
      <w:r w:rsidR="00723BFB">
        <w:lastRenderedPageBreak/>
        <w:t>family accounting and investment business</w:t>
      </w:r>
      <w:r w:rsidR="00B77E9F">
        <w:t>,</w:t>
      </w:r>
      <w:r w:rsidR="00723BFB">
        <w:t xml:space="preserve"> and used hi</w:t>
      </w:r>
      <w:r w:rsidR="00DA0F43">
        <w:t>s </w:t>
      </w:r>
      <w:r w:rsidR="00723BFB">
        <w:t>own experience in investment</w:t>
      </w:r>
      <w:r w:rsidR="00DA0F43">
        <w:t>s </w:t>
      </w:r>
      <w:r w:rsidR="00723BFB">
        <w:t>in property, shares, managed fund</w:t>
      </w:r>
      <w:r w:rsidR="00DA0F43">
        <w:t>s </w:t>
      </w:r>
      <w:r w:rsidR="00723BFB">
        <w:t>and bond</w:t>
      </w:r>
      <w:r w:rsidR="00DA0F43">
        <w:t>s </w:t>
      </w:r>
      <w:r w:rsidR="00723BFB">
        <w:t>to help other</w:t>
      </w:r>
      <w:r w:rsidR="00DA0F43">
        <w:t>s </w:t>
      </w:r>
      <w:r w:rsidR="00723BFB">
        <w:t>start a self-managed investment portfolio</w:t>
      </w:r>
      <w:r w:rsidR="006E28CB">
        <w:t xml:space="preserve"> (see detail</w:t>
      </w:r>
      <w:r w:rsidR="00DA0F43">
        <w:t>s </w:t>
      </w:r>
      <w:r w:rsidR="006E28CB">
        <w:t>surrounding the background of the appellant</w:t>
      </w:r>
      <w:r w:rsidR="00DA0F43">
        <w:t>s </w:t>
      </w:r>
      <w:r w:rsidR="006E28CB">
        <w:t>in</w:t>
      </w:r>
      <w:r w:rsidR="00800FED">
        <w:t>:</w:t>
      </w:r>
      <w:r w:rsidR="006E28CB">
        <w:t xml:space="preserve"> </w:t>
      </w:r>
      <w:r w:rsidR="006E28CB" w:rsidRPr="00AB11BE">
        <w:rPr>
          <w:i/>
        </w:rPr>
        <w:t>Computer Accounting and Tax Pty Ltd v Professional Service</w:t>
      </w:r>
      <w:r w:rsidR="00DA0F43">
        <w:rPr>
          <w:i/>
        </w:rPr>
        <w:t>s </w:t>
      </w:r>
      <w:r w:rsidR="006E28CB" w:rsidRPr="00AB11BE">
        <w:rPr>
          <w:i/>
        </w:rPr>
        <w:t>of Australia Pty Ltd</w:t>
      </w:r>
      <w:r w:rsidR="006E28CB">
        <w:t xml:space="preserve"> [2008] WASC 133 and </w:t>
      </w:r>
      <w:r w:rsidR="006E28CB" w:rsidRPr="00AB11BE">
        <w:rPr>
          <w:i/>
        </w:rPr>
        <w:t>Legal Practice Board v Computer Accounting and Tax Pty Ltd</w:t>
      </w:r>
      <w:r w:rsidR="006E28CB">
        <w:t xml:space="preserve"> [2007] WASC 184)</w:t>
      </w:r>
      <w:r w:rsidR="00723BFB">
        <w:t xml:space="preserve">.  </w:t>
      </w:r>
    </w:p>
    <w:p w14:paraId="15CFFD63" w14:textId="2BAF52F9" w:rsidR="00A63A53" w:rsidRDefault="00AA3F36" w:rsidP="00AA3F36">
      <w:pPr>
        <w:pStyle w:val="ParaNumbering"/>
        <w:numPr>
          <w:ilvl w:val="0"/>
          <w:numId w:val="0"/>
        </w:numPr>
        <w:ind w:hanging="720"/>
      </w:pPr>
      <w:r>
        <w:rPr>
          <w:sz w:val="20"/>
        </w:rPr>
        <w:t>7</w:t>
      </w:r>
      <w:r>
        <w:rPr>
          <w:sz w:val="20"/>
        </w:rPr>
        <w:tab/>
      </w:r>
      <w:r w:rsidR="00A63A53" w:rsidRPr="00A63A53">
        <w:t>It i</w:t>
      </w:r>
      <w:r w:rsidR="00DA0F43">
        <w:t>s </w:t>
      </w:r>
      <w:r w:rsidR="00A63A53" w:rsidRPr="00A63A53">
        <w:t xml:space="preserve">clear that through investment, entrepreneurship or other means, </w:t>
      </w:r>
      <w:r w:rsidR="00CB3122">
        <w:t>Mr</w:t>
      </w:r>
      <w:r w:rsidR="00DA0F43">
        <w:t>s </w:t>
      </w:r>
      <w:r w:rsidR="00A63A53" w:rsidRPr="00A63A53">
        <w:t>and Mr Frigger had accumulated substantial asset</w:t>
      </w:r>
      <w:r w:rsidR="00DA0F43">
        <w:t>s </w:t>
      </w:r>
      <w:r w:rsidR="00A63A53" w:rsidRPr="00A63A53">
        <w:t xml:space="preserve">by the time they were declared bankrupt. </w:t>
      </w:r>
    </w:p>
    <w:p w14:paraId="67386A32" w14:textId="390C65EF" w:rsidR="00345687" w:rsidRDefault="00AA3F36" w:rsidP="00AA3F36">
      <w:pPr>
        <w:pStyle w:val="ParaNumbering"/>
        <w:numPr>
          <w:ilvl w:val="0"/>
          <w:numId w:val="0"/>
        </w:numPr>
        <w:ind w:hanging="720"/>
      </w:pPr>
      <w:r>
        <w:rPr>
          <w:sz w:val="20"/>
        </w:rPr>
        <w:t>8</w:t>
      </w:r>
      <w:r>
        <w:rPr>
          <w:sz w:val="20"/>
        </w:rPr>
        <w:tab/>
      </w:r>
      <w:r w:rsidR="00366848">
        <w:t>Mr</w:t>
      </w:r>
      <w:r w:rsidR="00DA0F43">
        <w:t>s </w:t>
      </w:r>
      <w:r w:rsidR="00366848">
        <w:t>and Mr Frigger have had</w:t>
      </w:r>
      <w:r w:rsidR="00B60D0A">
        <w:t xml:space="preserve">, </w:t>
      </w:r>
      <w:r w:rsidR="00EE392B">
        <w:t>and had prior to the h</w:t>
      </w:r>
      <w:r w:rsidR="00B60D0A">
        <w:t>earing before the primary judge,</w:t>
      </w:r>
      <w:r w:rsidR="00366848">
        <w:t xml:space="preserve"> the oppor</w:t>
      </w:r>
      <w:r w:rsidR="00CA6267">
        <w:t xml:space="preserve">tunity to become familiar with </w:t>
      </w:r>
      <w:r w:rsidR="009A110A">
        <w:t>c</w:t>
      </w:r>
      <w:r w:rsidR="00366848">
        <w:t>ourt practice and procedure and important underlying notion</w:t>
      </w:r>
      <w:r w:rsidR="00DA0F43">
        <w:t>s </w:t>
      </w:r>
      <w:r w:rsidR="00366848">
        <w:t>such a</w:t>
      </w:r>
      <w:r w:rsidR="00DA0F43">
        <w:t>s </w:t>
      </w:r>
      <w:r w:rsidR="00366848">
        <w:t>the onu</w:t>
      </w:r>
      <w:r w:rsidR="00DA0F43">
        <w:t>s </w:t>
      </w:r>
      <w:r w:rsidR="00366848">
        <w:t>of proof resting on the party seeking to establish ground</w:t>
      </w:r>
      <w:r w:rsidR="00DA0F43">
        <w:t>s </w:t>
      </w:r>
      <w:r w:rsidR="00366848">
        <w:t>for relief.</w:t>
      </w:r>
      <w:r w:rsidR="00CA6267">
        <w:t xml:space="preserve"> </w:t>
      </w:r>
      <w:r w:rsidR="00366848">
        <w:t xml:space="preserve"> Our observation</w:t>
      </w:r>
      <w:r w:rsidR="00DA0F43">
        <w:t>s </w:t>
      </w:r>
      <w:r w:rsidR="00366848">
        <w:t>of them in the variou</w:t>
      </w:r>
      <w:r w:rsidR="00DA0F43">
        <w:t>s </w:t>
      </w:r>
      <w:r w:rsidR="00366848">
        <w:t>day</w:t>
      </w:r>
      <w:r w:rsidR="00DA0F43">
        <w:t>s </w:t>
      </w:r>
      <w:r w:rsidR="00366848">
        <w:t>of the appeal confirm this.</w:t>
      </w:r>
    </w:p>
    <w:p w14:paraId="7A4EF8F2" w14:textId="326E4CB6" w:rsidR="00B84951" w:rsidRDefault="00A7559E" w:rsidP="0085101E">
      <w:pPr>
        <w:pStyle w:val="Heading2"/>
      </w:pPr>
      <w:bookmarkStart w:id="28" w:name="_Ref128573441"/>
      <w:r>
        <w:t>Procedural h</w:t>
      </w:r>
      <w:r w:rsidR="00B84951">
        <w:t>istory</w:t>
      </w:r>
      <w:bookmarkEnd w:id="28"/>
    </w:p>
    <w:p w14:paraId="42B154A0" w14:textId="77777777" w:rsidR="00B84951" w:rsidRDefault="00B84951" w:rsidP="0085101E">
      <w:pPr>
        <w:pStyle w:val="Heading3"/>
      </w:pPr>
      <w:bookmarkStart w:id="29" w:name="_Ref128573442"/>
      <w:r>
        <w:t xml:space="preserve">First </w:t>
      </w:r>
      <w:r w:rsidR="00F7000C">
        <w:t>i</w:t>
      </w:r>
      <w:r>
        <w:t>nstance</w:t>
      </w:r>
      <w:bookmarkEnd w:id="29"/>
    </w:p>
    <w:p w14:paraId="28084994" w14:textId="7E205290" w:rsidR="00B84951" w:rsidRDefault="00AA3F36" w:rsidP="00AA3F36">
      <w:pPr>
        <w:pStyle w:val="ParaNumbering"/>
        <w:numPr>
          <w:ilvl w:val="0"/>
          <w:numId w:val="0"/>
        </w:numPr>
        <w:ind w:hanging="720"/>
      </w:pPr>
      <w:r>
        <w:rPr>
          <w:sz w:val="20"/>
        </w:rPr>
        <w:t>9</w:t>
      </w:r>
      <w:r>
        <w:rPr>
          <w:sz w:val="20"/>
        </w:rPr>
        <w:tab/>
      </w:r>
      <w:r w:rsidR="00B84951">
        <w:t>Thi</w:t>
      </w:r>
      <w:r w:rsidR="00DA0F43">
        <w:t>s </w:t>
      </w:r>
      <w:r w:rsidR="00B84951">
        <w:t>appeal arise</w:t>
      </w:r>
      <w:r w:rsidR="00DA0F43">
        <w:t>s </w:t>
      </w:r>
      <w:r w:rsidR="00B84951">
        <w:t>from an application brought by the first appellant, Mr</w:t>
      </w:r>
      <w:r w:rsidR="00DA0F43">
        <w:t>s </w:t>
      </w:r>
      <w:r w:rsidR="00B84951">
        <w:t>Frigger, against Mr</w:t>
      </w:r>
      <w:r w:rsidR="00DA0F43">
        <w:t>s </w:t>
      </w:r>
      <w:r w:rsidR="00B84951">
        <w:t xml:space="preserve">Trenfield seeking relief with respect to </w:t>
      </w:r>
      <w:r w:rsidR="00B84951" w:rsidRPr="00F1246C">
        <w:t>BOQ1</w:t>
      </w:r>
      <w:r w:rsidR="00B84951" w:rsidRPr="0055528F">
        <w:t xml:space="preserve"> and </w:t>
      </w:r>
      <w:r w:rsidR="00B84951" w:rsidRPr="00F1246C">
        <w:t>BOQ2</w:t>
      </w:r>
      <w:r w:rsidR="00B84951">
        <w:t xml:space="preserve">, </w:t>
      </w:r>
      <w:r w:rsidR="002A58FD">
        <w:t xml:space="preserve">the </w:t>
      </w:r>
      <w:r w:rsidR="00B84951">
        <w:t>share</w:t>
      </w:r>
      <w:r w:rsidR="00DA0F43">
        <w:t>s </w:t>
      </w:r>
      <w:r w:rsidR="00B84951">
        <w:t xml:space="preserve">held in </w:t>
      </w:r>
      <w:r w:rsidR="005E4DD6">
        <w:t xml:space="preserve">the </w:t>
      </w:r>
      <w:r w:rsidR="00B84951" w:rsidRPr="00F1246C">
        <w:t>Main Portfolio</w:t>
      </w:r>
      <w:r w:rsidR="00D5217F">
        <w:t xml:space="preserve"> and</w:t>
      </w:r>
      <w:r w:rsidR="00B84951">
        <w:t xml:space="preserve"> </w:t>
      </w:r>
      <w:r w:rsidR="00D5217F">
        <w:t xml:space="preserve">the </w:t>
      </w:r>
      <w:r w:rsidR="00B84951" w:rsidRPr="00F1246C">
        <w:t>Residential Propertie</w:t>
      </w:r>
      <w:r w:rsidR="00DA0F43">
        <w:t>s </w:t>
      </w:r>
      <w:r w:rsidR="00B84951">
        <w:t>(</w:t>
      </w:r>
      <w:r w:rsidR="007E4842">
        <w:t xml:space="preserve">collectively, </w:t>
      </w:r>
      <w:r w:rsidR="00B84951">
        <w:t xml:space="preserve">the </w:t>
      </w:r>
      <w:r w:rsidR="00B84951">
        <w:rPr>
          <w:b/>
        </w:rPr>
        <w:t>disputed assets</w:t>
      </w:r>
      <w:r w:rsidR="00B84951">
        <w:t>), consent order</w:t>
      </w:r>
      <w:r w:rsidR="00DA0F43">
        <w:t>s </w:t>
      </w:r>
      <w:r w:rsidR="00B84951">
        <w:t>and cost</w:t>
      </w:r>
      <w:r w:rsidR="00DA0F43">
        <w:t>s </w:t>
      </w:r>
      <w:r w:rsidR="00B84951">
        <w:t>assessment</w:t>
      </w:r>
      <w:r w:rsidR="00DA0F43">
        <w:t>s </w:t>
      </w:r>
      <w:r w:rsidR="00B84951">
        <w:t>in the Court of Appeal of Western Australia, and the first respondent’</w:t>
      </w:r>
      <w:r w:rsidR="00DA0F43">
        <w:t>s </w:t>
      </w:r>
      <w:r w:rsidR="00B84951">
        <w:t xml:space="preserve">conduct of the administration of the bankrupt estate. </w:t>
      </w:r>
    </w:p>
    <w:p w14:paraId="60FB893B" w14:textId="1C68DE2E" w:rsidR="00B84951" w:rsidRDefault="00AA3F36" w:rsidP="00AA3F36">
      <w:pPr>
        <w:pStyle w:val="ParaNumbering"/>
        <w:numPr>
          <w:ilvl w:val="0"/>
          <w:numId w:val="0"/>
        </w:numPr>
        <w:ind w:hanging="720"/>
      </w:pPr>
      <w:r>
        <w:rPr>
          <w:sz w:val="20"/>
        </w:rPr>
        <w:t>10</w:t>
      </w:r>
      <w:r>
        <w:rPr>
          <w:sz w:val="20"/>
        </w:rPr>
        <w:tab/>
      </w:r>
      <w:r w:rsidR="00B84951">
        <w:t>The first appellant filed an originating application on 12 March 2019 a</w:t>
      </w:r>
      <w:r w:rsidR="00DA0F43">
        <w:t>s </w:t>
      </w:r>
      <w:r w:rsidR="00B84951">
        <w:t>against Mr</w:t>
      </w:r>
      <w:r w:rsidR="00DA0F43">
        <w:t>s </w:t>
      </w:r>
      <w:r w:rsidR="00B84951">
        <w:t>Trenfield. By order</w:t>
      </w:r>
      <w:r w:rsidR="00DA0F43">
        <w:t>s </w:t>
      </w:r>
      <w:r w:rsidR="00B84951">
        <w:t>dated 14 June 2019 and 31 July 2019, the second appellant, Mr Frigger, wa</w:t>
      </w:r>
      <w:r w:rsidR="00DA0F43">
        <w:t>s </w:t>
      </w:r>
      <w:r w:rsidR="00B84951">
        <w:t>joined a</w:t>
      </w:r>
      <w:r w:rsidR="00DA0F43">
        <w:t>s </w:t>
      </w:r>
      <w:r w:rsidR="00B84951">
        <w:t>the second applicant and Paul Allen wa</w:t>
      </w:r>
      <w:r w:rsidR="00DA0F43">
        <w:t>s </w:t>
      </w:r>
      <w:r w:rsidR="00B84951">
        <w:t>joined a</w:t>
      </w:r>
      <w:r w:rsidR="00DA0F43">
        <w:t>s </w:t>
      </w:r>
      <w:r w:rsidR="00B84951">
        <w:t>the second respondent. Mr Allen wa</w:t>
      </w:r>
      <w:r w:rsidR="00DA0F43">
        <w:t>s </w:t>
      </w:r>
      <w:r w:rsidR="00B84951">
        <w:t>subsequently removed a</w:t>
      </w:r>
      <w:r w:rsidR="00DA0F43">
        <w:t>s </w:t>
      </w:r>
      <w:r w:rsidR="00B84951">
        <w:t>the second respondent by order dated 19 March 2020. For the reason</w:t>
      </w:r>
      <w:r w:rsidR="00DA0F43">
        <w:t>s </w:t>
      </w:r>
      <w:r w:rsidR="00B84951">
        <w:t xml:space="preserve">given in </w:t>
      </w:r>
      <w:r w:rsidR="00B84951">
        <w:rPr>
          <w:i/>
        </w:rPr>
        <w:t xml:space="preserve">Frigger v Trenfield (No 6) </w:t>
      </w:r>
      <w:r w:rsidR="00B84951">
        <w:t>[2020] FCA 934 (</w:t>
      </w:r>
      <w:r w:rsidR="00B84951">
        <w:rPr>
          <w:b/>
          <w:i/>
        </w:rPr>
        <w:t>Frigger (No 6)</w:t>
      </w:r>
      <w:r w:rsidR="00B84951">
        <w:t xml:space="preserve">), </w:t>
      </w:r>
      <w:r w:rsidR="00B84951" w:rsidRPr="009946B9">
        <w:rPr>
          <w:b/>
        </w:rPr>
        <w:t>H &amp; A Frigger</w:t>
      </w:r>
      <w:r w:rsidR="00B84951">
        <w:t xml:space="preserve"> Pty Ltd (</w:t>
      </w:r>
      <w:r w:rsidR="00233B16">
        <w:t xml:space="preserve">or </w:t>
      </w:r>
      <w:r w:rsidR="00B84951" w:rsidRPr="00795332">
        <w:rPr>
          <w:b/>
        </w:rPr>
        <w:t>HAF</w:t>
      </w:r>
      <w:r w:rsidR="00B84951">
        <w:t xml:space="preserve">) </w:t>
      </w:r>
      <w:r w:rsidR="00B84951" w:rsidRPr="00795332">
        <w:t>a</w:t>
      </w:r>
      <w:r w:rsidR="00DA0F43">
        <w:t>s </w:t>
      </w:r>
      <w:r w:rsidR="00B84951">
        <w:t xml:space="preserve">the former trustee of </w:t>
      </w:r>
      <w:r w:rsidR="00B84951" w:rsidRPr="00F1246C">
        <w:t>FSF</w:t>
      </w:r>
      <w:r w:rsidR="00B84951">
        <w:t xml:space="preserve"> wa</w:t>
      </w:r>
      <w:r w:rsidR="00DA0F43">
        <w:t>s </w:t>
      </w:r>
      <w:r w:rsidR="00B84951">
        <w:t>joined a</w:t>
      </w:r>
      <w:r w:rsidR="00DA0F43">
        <w:t>s </w:t>
      </w:r>
      <w:r w:rsidR="00B84951">
        <w:t xml:space="preserve">second respondent. </w:t>
      </w:r>
      <w:r w:rsidR="00366848">
        <w:t xml:space="preserve">Neither Mr Allen nor HAF </w:t>
      </w:r>
      <w:r w:rsidR="00CA6267">
        <w:t>i</w:t>
      </w:r>
      <w:r w:rsidR="00DA0F43">
        <w:t>s </w:t>
      </w:r>
      <w:r w:rsidR="00CA6267">
        <w:t>a party</w:t>
      </w:r>
      <w:r w:rsidR="00366848">
        <w:t xml:space="preserve"> </w:t>
      </w:r>
      <w:r w:rsidR="00B84951">
        <w:t>to these proceedings.</w:t>
      </w:r>
    </w:p>
    <w:p w14:paraId="2CCC8DCD" w14:textId="7D7C161A" w:rsidR="00B84951" w:rsidRDefault="00AA3F36" w:rsidP="00AA3F36">
      <w:pPr>
        <w:pStyle w:val="ParaNumbering"/>
        <w:numPr>
          <w:ilvl w:val="0"/>
          <w:numId w:val="0"/>
        </w:numPr>
        <w:ind w:hanging="720"/>
      </w:pPr>
      <w:r>
        <w:rPr>
          <w:sz w:val="20"/>
        </w:rPr>
        <w:t>11</w:t>
      </w:r>
      <w:r>
        <w:rPr>
          <w:sz w:val="20"/>
        </w:rPr>
        <w:tab/>
      </w:r>
      <w:r w:rsidR="00B84951">
        <w:t xml:space="preserve">The learned primary judge helpfully summarised </w:t>
      </w:r>
      <w:r w:rsidR="00366848">
        <w:t xml:space="preserve">in the Liability Judgment at [7] </w:t>
      </w:r>
      <w:r w:rsidR="00B84951">
        <w:t>the relief the appellant</w:t>
      </w:r>
      <w:r w:rsidR="00DA0F43">
        <w:t>s </w:t>
      </w:r>
      <w:r w:rsidR="00B84951">
        <w:t>sought:</w:t>
      </w:r>
    </w:p>
    <w:p w14:paraId="3E68C47E" w14:textId="312542B0" w:rsidR="00B84951" w:rsidRDefault="00AA3F36" w:rsidP="00AA3F36">
      <w:pPr>
        <w:pStyle w:val="Quote1"/>
        <w:ind w:left="1440" w:hanging="703"/>
      </w:pPr>
      <w:r>
        <w:t>(a)</w:t>
      </w:r>
      <w:r>
        <w:tab/>
      </w:r>
      <w:r w:rsidR="00B84951">
        <w:t>declaration</w:t>
      </w:r>
      <w:r w:rsidR="00DA0F43">
        <w:t>s </w:t>
      </w:r>
      <w:r w:rsidR="00B84951">
        <w:t>that BOQ1, BOQ2 and the Residential Propertie</w:t>
      </w:r>
      <w:r w:rsidR="00DA0F43">
        <w:t>s </w:t>
      </w:r>
      <w:r w:rsidR="00B84951">
        <w:t>are held in the FSF on trust for the beneficiarie</w:t>
      </w:r>
      <w:r w:rsidR="00DA0F43">
        <w:t>s </w:t>
      </w:r>
      <w:r w:rsidR="00B84951">
        <w:t xml:space="preserve">of that fund, and so pursuant to </w:t>
      </w:r>
      <w:r w:rsidR="00DA0F43">
        <w:t>s </w:t>
      </w:r>
      <w:r w:rsidR="00B84951">
        <w:t xml:space="preserve">116(2)(d)(iii)(A) of the </w:t>
      </w:r>
      <w:r w:rsidR="00B84951">
        <w:rPr>
          <w:i/>
        </w:rPr>
        <w:t>Bankruptcy Act</w:t>
      </w:r>
      <w:r w:rsidR="00B84951">
        <w:t xml:space="preserve"> are not asset</w:t>
      </w:r>
      <w:r w:rsidR="00DA0F43">
        <w:t>s </w:t>
      </w:r>
      <w:r w:rsidR="00B84951">
        <w:t>divisible among creditors;</w:t>
      </w:r>
    </w:p>
    <w:p w14:paraId="5446F981" w14:textId="2247A22C" w:rsidR="00B84951" w:rsidRDefault="00AA3F36" w:rsidP="00AA3F36">
      <w:pPr>
        <w:pStyle w:val="Quote1"/>
        <w:ind w:left="1440" w:hanging="703"/>
      </w:pPr>
      <w:r>
        <w:lastRenderedPageBreak/>
        <w:t>(b)</w:t>
      </w:r>
      <w:r>
        <w:tab/>
      </w:r>
      <w:proofErr w:type="gramStart"/>
      <w:r w:rsidR="00B84951">
        <w:t>compensation</w:t>
      </w:r>
      <w:proofErr w:type="gramEnd"/>
      <w:r w:rsidR="00B84951">
        <w:t xml:space="preserve"> for losse</w:t>
      </w:r>
      <w:r w:rsidR="00DA0F43">
        <w:t>s </w:t>
      </w:r>
      <w:r w:rsidR="00B84951">
        <w:t>the applicant</w:t>
      </w:r>
      <w:r w:rsidR="00DA0F43">
        <w:t>s </w:t>
      </w:r>
      <w:r w:rsidR="00B84951">
        <w:t>say they have incurred a</w:t>
      </w:r>
      <w:r w:rsidR="00DA0F43">
        <w:t>s </w:t>
      </w:r>
      <w:r w:rsidR="00B84951">
        <w:t>a result of the first respondent having placed hold</w:t>
      </w:r>
      <w:r w:rsidR="00DA0F43">
        <w:t>s </w:t>
      </w:r>
      <w:r w:rsidR="00B84951">
        <w:t>or freeze</w:t>
      </w:r>
      <w:r w:rsidR="00DA0F43">
        <w:t>s </w:t>
      </w:r>
      <w:r w:rsidR="00B84951">
        <w:t>on BOQ1;</w:t>
      </w:r>
    </w:p>
    <w:p w14:paraId="41DE9AA3" w14:textId="02C6DE37" w:rsidR="00B84951" w:rsidRDefault="00AA3F36" w:rsidP="00AA3F36">
      <w:pPr>
        <w:pStyle w:val="Quote1"/>
        <w:ind w:left="1440" w:hanging="703"/>
      </w:pPr>
      <w:r>
        <w:t>(c)</w:t>
      </w:r>
      <w:r>
        <w:tab/>
      </w:r>
      <w:proofErr w:type="gramStart"/>
      <w:r w:rsidR="00B84951">
        <w:t>an</w:t>
      </w:r>
      <w:proofErr w:type="gramEnd"/>
      <w:r w:rsidR="00B84951">
        <w:t xml:space="preserve"> order requiring the first respondent to remove caveat</w:t>
      </w:r>
      <w:r w:rsidR="00DA0F43">
        <w:t>s </w:t>
      </w:r>
      <w:r w:rsidR="00B84951">
        <w:t>she ha</w:t>
      </w:r>
      <w:r w:rsidR="00DA0F43">
        <w:t>s </w:t>
      </w:r>
      <w:r w:rsidR="00B84951">
        <w:t>placed on the Residential Propertie</w:t>
      </w:r>
      <w:r w:rsidR="00DA0F43">
        <w:t>s </w:t>
      </w:r>
      <w:r w:rsidR="00B84951">
        <w:t>and to pay any losse</w:t>
      </w:r>
      <w:r w:rsidR="00DA0F43">
        <w:t>s </w:t>
      </w:r>
      <w:r w:rsidR="00B84951">
        <w:t>caused by the caveats;</w:t>
      </w:r>
    </w:p>
    <w:p w14:paraId="13DF31B7" w14:textId="1C945D2A" w:rsidR="00B84951" w:rsidRDefault="00AA3F36" w:rsidP="00AA3F36">
      <w:pPr>
        <w:pStyle w:val="Quote1"/>
        <w:ind w:left="1440" w:hanging="703"/>
      </w:pPr>
      <w:r>
        <w:t>(d)</w:t>
      </w:r>
      <w:r>
        <w:tab/>
      </w:r>
      <w:proofErr w:type="gramStart"/>
      <w:r w:rsidR="00B84951">
        <w:t>declaration</w:t>
      </w:r>
      <w:r w:rsidR="00DA0F43">
        <w:t>s</w:t>
      </w:r>
      <w:proofErr w:type="gramEnd"/>
      <w:r w:rsidR="00DA0F43">
        <w:t> </w:t>
      </w:r>
      <w:r w:rsidR="00B84951">
        <w:t>that the variou</w:t>
      </w:r>
      <w:r w:rsidR="00DA0F43">
        <w:t>s </w:t>
      </w:r>
      <w:r w:rsidR="00B84951">
        <w:t>consent order</w:t>
      </w:r>
      <w:r w:rsidR="00DA0F43">
        <w:t>s </w:t>
      </w:r>
      <w:r w:rsidR="00B84951">
        <w:t>and cost</w:t>
      </w:r>
      <w:r w:rsidR="00DA0F43">
        <w:t>s </w:t>
      </w:r>
      <w:r w:rsidR="00B84951">
        <w:t>assessment</w:t>
      </w:r>
      <w:r w:rsidR="00DA0F43">
        <w:t>s </w:t>
      </w:r>
      <w:r w:rsidR="00B84951">
        <w:t xml:space="preserve">in the Court of Appeal are ‘incompetent’ pursuant to </w:t>
      </w:r>
      <w:r w:rsidR="00DA0F43">
        <w:t>s </w:t>
      </w:r>
      <w:r w:rsidR="00B84951">
        <w:t xml:space="preserve">58(3)(b) of the </w:t>
      </w:r>
      <w:r w:rsidR="00B84951">
        <w:rPr>
          <w:i/>
        </w:rPr>
        <w:t>Bankruptcy Act</w:t>
      </w:r>
      <w:r w:rsidR="00B84951">
        <w:t>;</w:t>
      </w:r>
    </w:p>
    <w:p w14:paraId="7482EC6E" w14:textId="7EF87458" w:rsidR="00B84951" w:rsidRDefault="00AA3F36" w:rsidP="00AA3F36">
      <w:pPr>
        <w:pStyle w:val="Quote1"/>
        <w:ind w:left="1440" w:hanging="703"/>
      </w:pPr>
      <w:r>
        <w:t>(e)</w:t>
      </w:r>
      <w:r>
        <w:tab/>
      </w:r>
      <w:r w:rsidR="00B84951">
        <w:t>compensation for losse</w:t>
      </w:r>
      <w:r w:rsidR="00DA0F43">
        <w:t>s </w:t>
      </w:r>
      <w:r w:rsidR="00B84951">
        <w:t>resulting from the Court of Appeal cost</w:t>
      </w:r>
      <w:r w:rsidR="00DA0F43">
        <w:t>s </w:t>
      </w:r>
      <w:r w:rsidR="00B84951">
        <w:t>order</w:t>
      </w:r>
      <w:r w:rsidR="00DA0F43">
        <w:t>s </w:t>
      </w:r>
      <w:r w:rsidR="00B84951">
        <w:t>and order</w:t>
      </w:r>
      <w:r w:rsidR="00DA0F43">
        <w:t>s </w:t>
      </w:r>
      <w:r w:rsidR="00B84951">
        <w:t>effectively requiring the first respondent to apply to that court to have the order</w:t>
      </w:r>
      <w:r w:rsidR="00DA0F43">
        <w:t>s </w:t>
      </w:r>
      <w:r w:rsidR="00B84951">
        <w:t>set aside;</w:t>
      </w:r>
    </w:p>
    <w:p w14:paraId="5DB52594" w14:textId="6BA39E2F" w:rsidR="00B84951" w:rsidRDefault="00AA3F36" w:rsidP="00AA3F36">
      <w:pPr>
        <w:pStyle w:val="Quote1"/>
        <w:ind w:left="1440" w:hanging="703"/>
      </w:pPr>
      <w:r>
        <w:t>(f)</w:t>
      </w:r>
      <w:r>
        <w:tab/>
      </w:r>
      <w:proofErr w:type="gramStart"/>
      <w:r w:rsidR="00B84951">
        <w:t>order</w:t>
      </w:r>
      <w:r w:rsidR="00DA0F43">
        <w:t>s</w:t>
      </w:r>
      <w:proofErr w:type="gramEnd"/>
      <w:r w:rsidR="00DA0F43">
        <w:t> </w:t>
      </w:r>
      <w:r w:rsidR="00B84951">
        <w:t>disentitling the first respondent to remuneration and cost</w:t>
      </w:r>
      <w:r w:rsidR="00DA0F43">
        <w:t>s </w:t>
      </w:r>
      <w:r w:rsidR="00B84951">
        <w:t>in relation to the above matters;</w:t>
      </w:r>
    </w:p>
    <w:p w14:paraId="096F9515" w14:textId="4F96EA34" w:rsidR="00B84951" w:rsidRDefault="00AA3F36" w:rsidP="00AA3F36">
      <w:pPr>
        <w:pStyle w:val="Quote1"/>
        <w:ind w:left="1440" w:hanging="703"/>
      </w:pPr>
      <w:r>
        <w:t>(g)</w:t>
      </w:r>
      <w:r>
        <w:tab/>
      </w:r>
      <w:r w:rsidR="00B84951">
        <w:t>order</w:t>
      </w:r>
      <w:r w:rsidR="00DA0F43">
        <w:t>s </w:t>
      </w:r>
      <w:r w:rsidR="00B84951">
        <w:t>requiring the first respondent to write to CommSec and the ASX to remove a trading suspension on the Main Portfolio which appear</w:t>
      </w:r>
      <w:r w:rsidR="00DA0F43">
        <w:t>s </w:t>
      </w:r>
      <w:r w:rsidR="00B84951">
        <w:t>to have been placed following a previou</w:t>
      </w:r>
      <w:r w:rsidR="00DA0F43">
        <w:t>s </w:t>
      </w:r>
      <w:r w:rsidR="00B84951">
        <w:t>letter from the first respondent to CommSec, and requiring her to say that the securitie</w:t>
      </w:r>
      <w:r w:rsidR="00DA0F43">
        <w:t>s </w:t>
      </w:r>
      <w:r w:rsidR="00B84951">
        <w:t xml:space="preserve">in that account have not vested in her pursuant to </w:t>
      </w:r>
      <w:r w:rsidR="00DA0F43">
        <w:t>s </w:t>
      </w:r>
      <w:r w:rsidR="00B84951">
        <w:t xml:space="preserve">58 of the </w:t>
      </w:r>
      <w:r w:rsidR="00B84951">
        <w:rPr>
          <w:i/>
        </w:rPr>
        <w:t>Bankruptcy Act</w:t>
      </w:r>
      <w:r w:rsidR="00B84951">
        <w:t>;</w:t>
      </w:r>
    </w:p>
    <w:p w14:paraId="18B6F2D7" w14:textId="512D3D56" w:rsidR="00B84951" w:rsidRDefault="00AA3F36" w:rsidP="00AA3F36">
      <w:pPr>
        <w:pStyle w:val="Quote1"/>
        <w:ind w:left="1440" w:hanging="703"/>
      </w:pPr>
      <w:r>
        <w:t>(h)</w:t>
      </w:r>
      <w:r>
        <w:tab/>
      </w:r>
      <w:proofErr w:type="gramStart"/>
      <w:r w:rsidR="00B84951">
        <w:t>compensation</w:t>
      </w:r>
      <w:proofErr w:type="gramEnd"/>
      <w:r w:rsidR="00B84951">
        <w:t xml:space="preserve"> for losse</w:t>
      </w:r>
      <w:r w:rsidR="00DA0F43">
        <w:t>s </w:t>
      </w:r>
      <w:r w:rsidR="00B84951">
        <w:t>said to have been caused by the suspension of trading in the Main Portfolio;</w:t>
      </w:r>
    </w:p>
    <w:p w14:paraId="3D8EDC07" w14:textId="696134A3" w:rsidR="00B84951" w:rsidRDefault="00AA3F36" w:rsidP="00AA3F36">
      <w:pPr>
        <w:pStyle w:val="Quote1"/>
        <w:ind w:left="1440" w:hanging="703"/>
      </w:pPr>
      <w:r>
        <w:t>(i)</w:t>
      </w:r>
      <w:r>
        <w:tab/>
      </w:r>
      <w:proofErr w:type="gramStart"/>
      <w:r w:rsidR="00B84951">
        <w:t>an</w:t>
      </w:r>
      <w:proofErr w:type="gramEnd"/>
      <w:r w:rsidR="00B84951">
        <w:t xml:space="preserve"> order removing the first respondent a</w:t>
      </w:r>
      <w:r w:rsidR="00DA0F43">
        <w:t>s </w:t>
      </w:r>
      <w:r w:rsidR="00B84951">
        <w:t>the trustee in bankruptcy of the applicants’ estates; and</w:t>
      </w:r>
    </w:p>
    <w:p w14:paraId="2C9BBBAE" w14:textId="373E3AC4" w:rsidR="00B84951" w:rsidRDefault="00AA3F36" w:rsidP="00AA3F36">
      <w:pPr>
        <w:pStyle w:val="Quote1"/>
        <w:ind w:left="1440" w:hanging="703"/>
      </w:pPr>
      <w:r>
        <w:t>(j)</w:t>
      </w:r>
      <w:r>
        <w:tab/>
      </w:r>
      <w:proofErr w:type="gramStart"/>
      <w:r w:rsidR="00B84951">
        <w:t>costs</w:t>
      </w:r>
      <w:proofErr w:type="gramEnd"/>
      <w:r w:rsidR="00B84951">
        <w:t>.</w:t>
      </w:r>
    </w:p>
    <w:p w14:paraId="6D7BD275" w14:textId="0A1A8A74" w:rsidR="00B84951" w:rsidRDefault="00AA3F36" w:rsidP="00AA3F36">
      <w:pPr>
        <w:pStyle w:val="ParaNumbering"/>
        <w:numPr>
          <w:ilvl w:val="0"/>
          <w:numId w:val="0"/>
        </w:numPr>
        <w:ind w:hanging="720"/>
      </w:pPr>
      <w:r>
        <w:rPr>
          <w:sz w:val="20"/>
        </w:rPr>
        <w:t>12</w:t>
      </w:r>
      <w:r>
        <w:rPr>
          <w:sz w:val="20"/>
        </w:rPr>
        <w:tab/>
      </w:r>
      <w:r w:rsidR="00B84951">
        <w:t>The appellant</w:t>
      </w:r>
      <w:r w:rsidR="00DA0F43">
        <w:t>s </w:t>
      </w:r>
      <w:r w:rsidR="00B84951">
        <w:t>sought the order</w:t>
      </w:r>
      <w:r w:rsidR="00DA0F43">
        <w:t>s </w:t>
      </w:r>
      <w:r w:rsidR="00B84951">
        <w:t xml:space="preserve">under </w:t>
      </w:r>
      <w:r w:rsidR="00DA0F43">
        <w:t>s </w:t>
      </w:r>
      <w:r w:rsidR="00B84951">
        <w:t xml:space="preserve">30 of the </w:t>
      </w:r>
      <w:r w:rsidR="00B84951" w:rsidRPr="00F1246C">
        <w:rPr>
          <w:i/>
        </w:rPr>
        <w:t>Bankruptcy Act</w:t>
      </w:r>
      <w:r w:rsidR="00B84951">
        <w:rPr>
          <w:i/>
        </w:rPr>
        <w:t xml:space="preserve"> </w:t>
      </w:r>
      <w:r w:rsidR="00B84951">
        <w:t>and</w:t>
      </w:r>
      <w:r w:rsidR="00D87C66">
        <w:t xml:space="preserve"> also</w:t>
      </w:r>
      <w:r w:rsidR="00B84951">
        <w:t xml:space="preserve"> </w:t>
      </w:r>
      <w:r w:rsidR="00DA0F43">
        <w:t>s </w:t>
      </w:r>
      <w:r w:rsidR="00B84951">
        <w:t>90-15(3) of Sch</w:t>
      </w:r>
      <w:r w:rsidR="00D87C66">
        <w:t>edule</w:t>
      </w:r>
      <w:r w:rsidR="00B84951">
        <w:t xml:space="preserve"> 2 to th</w:t>
      </w:r>
      <w:r w:rsidR="00D87C66">
        <w:t xml:space="preserve">e </w:t>
      </w:r>
      <w:r w:rsidR="00D87C66" w:rsidRPr="00C26152">
        <w:rPr>
          <w:i/>
        </w:rPr>
        <w:t>Bankruptcy Act</w:t>
      </w:r>
      <w:r w:rsidR="00B84951">
        <w:t>. Some of the order</w:t>
      </w:r>
      <w:r w:rsidR="00DA0F43">
        <w:t>s </w:t>
      </w:r>
      <w:r w:rsidR="00B84951">
        <w:t xml:space="preserve">were also sought in the alternative under </w:t>
      </w:r>
      <w:r w:rsidR="00DA0F43">
        <w:t>s </w:t>
      </w:r>
      <w:r w:rsidR="00B84951">
        <w:t xml:space="preserve">21 of the </w:t>
      </w:r>
      <w:r w:rsidR="00B84951">
        <w:rPr>
          <w:i/>
        </w:rPr>
        <w:t>Federal Court of Australia Act 1976</w:t>
      </w:r>
      <w:r w:rsidR="00B84951">
        <w:t xml:space="preserve"> (Cth)</w:t>
      </w:r>
      <w:r w:rsidR="002371A7">
        <w:t xml:space="preserve"> (</w:t>
      </w:r>
      <w:r w:rsidR="002371A7" w:rsidRPr="002371A7">
        <w:rPr>
          <w:b/>
          <w:i/>
        </w:rPr>
        <w:t>FCA Act</w:t>
      </w:r>
      <w:r w:rsidR="002371A7">
        <w:t>)</w:t>
      </w:r>
      <w:r w:rsidR="00B84951">
        <w:t>.</w:t>
      </w:r>
    </w:p>
    <w:p w14:paraId="4245C0F3" w14:textId="77777777" w:rsidR="00B84951" w:rsidRDefault="00CF672A" w:rsidP="0085101E">
      <w:pPr>
        <w:pStyle w:val="Heading4"/>
      </w:pPr>
      <w:bookmarkStart w:id="30" w:name="_Ref128573443"/>
      <w:r>
        <w:t>The a</w:t>
      </w:r>
      <w:r w:rsidR="00B84951">
        <w:t>ppellants’ submission</w:t>
      </w:r>
      <w:r w:rsidR="00DA0F43">
        <w:t>s </w:t>
      </w:r>
      <w:r w:rsidR="00B84951">
        <w:t>at first instance</w:t>
      </w:r>
      <w:bookmarkEnd w:id="30"/>
    </w:p>
    <w:p w14:paraId="0907FA3B" w14:textId="2469CE42" w:rsidR="00B84951" w:rsidRDefault="00AA3F36" w:rsidP="00AA3F36">
      <w:pPr>
        <w:pStyle w:val="ParaNumbering"/>
        <w:numPr>
          <w:ilvl w:val="0"/>
          <w:numId w:val="0"/>
        </w:numPr>
        <w:ind w:hanging="720"/>
      </w:pPr>
      <w:r>
        <w:rPr>
          <w:sz w:val="20"/>
        </w:rPr>
        <w:t>13</w:t>
      </w:r>
      <w:r>
        <w:rPr>
          <w:sz w:val="20"/>
        </w:rPr>
        <w:tab/>
      </w:r>
      <w:r w:rsidR="00B84951">
        <w:t>By order</w:t>
      </w:r>
      <w:r w:rsidR="00DA0F43">
        <w:t>s </w:t>
      </w:r>
      <w:r w:rsidR="00B84951">
        <w:t>of the primary judge on each of 14 June 2019, 20 September 2019, 14 January 2020 and 1 July 2020, the appellant</w:t>
      </w:r>
      <w:r w:rsidR="00DA0F43">
        <w:t>s </w:t>
      </w:r>
      <w:r w:rsidR="00B84951">
        <w:t>were granted leave to amend the originating application. Th</w:t>
      </w:r>
      <w:r w:rsidR="00DE14C5">
        <w:t>e effect of these amendment</w:t>
      </w:r>
      <w:r w:rsidR="00DA0F43">
        <w:t>s </w:t>
      </w:r>
      <w:r w:rsidR="009D73B2">
        <w:t>wa</w:t>
      </w:r>
      <w:r w:rsidR="00DA0F43">
        <w:t>s </w:t>
      </w:r>
      <w:r w:rsidR="00366848">
        <w:t xml:space="preserve">to </w:t>
      </w:r>
      <w:r w:rsidR="00B84951">
        <w:t>join the second appellant a</w:t>
      </w:r>
      <w:r w:rsidR="00DA0F43">
        <w:t>s </w:t>
      </w:r>
      <w:r w:rsidR="00B84951">
        <w:t>a party to those proceeding</w:t>
      </w:r>
      <w:r w:rsidR="00DA0F43">
        <w:t>s </w:t>
      </w:r>
      <w:r w:rsidR="00B84951">
        <w:t>and to amend the relief sought by the appellant</w:t>
      </w:r>
      <w:r w:rsidR="00DA0F43">
        <w:t>s </w:t>
      </w:r>
      <w:r w:rsidR="00B84951">
        <w:t>among other amendment</w:t>
      </w:r>
      <w:r w:rsidR="00DA0F43">
        <w:t>s </w:t>
      </w:r>
      <w:r w:rsidR="00B84951">
        <w:t xml:space="preserve">discussed further below. </w:t>
      </w:r>
    </w:p>
    <w:p w14:paraId="121755A5" w14:textId="05623A78" w:rsidR="00B84951" w:rsidRDefault="00AA3F36" w:rsidP="00AA3F36">
      <w:pPr>
        <w:pStyle w:val="ParaNumbering"/>
        <w:numPr>
          <w:ilvl w:val="0"/>
          <w:numId w:val="0"/>
        </w:numPr>
        <w:ind w:hanging="720"/>
      </w:pPr>
      <w:r>
        <w:rPr>
          <w:sz w:val="20"/>
        </w:rPr>
        <w:t>14</w:t>
      </w:r>
      <w:r>
        <w:rPr>
          <w:sz w:val="20"/>
        </w:rPr>
        <w:tab/>
      </w:r>
      <w:r w:rsidR="00B84951">
        <w:t>A</w:t>
      </w:r>
      <w:r w:rsidR="00DA0F43">
        <w:t>s </w:t>
      </w:r>
      <w:r w:rsidR="00B84951">
        <w:t>noted by the primary judge, distilling the contention</w:t>
      </w:r>
      <w:r w:rsidR="00DA0F43">
        <w:t>s </w:t>
      </w:r>
      <w:r w:rsidR="00B84951">
        <w:t>on which the appellant</w:t>
      </w:r>
      <w:r w:rsidR="00DA0F43">
        <w:t>s </w:t>
      </w:r>
      <w:r w:rsidR="00B84951">
        <w:t>sought the above relief wa</w:t>
      </w:r>
      <w:r w:rsidR="00DA0F43">
        <w:t>s </w:t>
      </w:r>
      <w:r w:rsidR="00B84951">
        <w:t>a complicated task. The appellant</w:t>
      </w:r>
      <w:r w:rsidR="00DA0F43">
        <w:t>s </w:t>
      </w:r>
      <w:r w:rsidR="00B84951">
        <w:t>made wide-ranging contention</w:t>
      </w:r>
      <w:r w:rsidR="00DA0F43">
        <w:t>s </w:t>
      </w:r>
      <w:r w:rsidR="0072558C">
        <w:t>which came in the form of numerou</w:t>
      </w:r>
      <w:r w:rsidR="00DA0F43">
        <w:t>s </w:t>
      </w:r>
      <w:r w:rsidR="00B84951">
        <w:t>affidavit</w:t>
      </w:r>
      <w:r w:rsidR="00DA0F43">
        <w:t>s </w:t>
      </w:r>
      <w:r w:rsidR="00B84951">
        <w:t>and submissions. Th</w:t>
      </w:r>
      <w:r w:rsidR="00590529">
        <w:t>e difficulty in distilling the appellants’ contention</w:t>
      </w:r>
      <w:r w:rsidR="00DA0F43">
        <w:t>s </w:t>
      </w:r>
      <w:r w:rsidR="00B84951">
        <w:t>wa</w:t>
      </w:r>
      <w:r w:rsidR="00DA0F43">
        <w:t>s </w:t>
      </w:r>
      <w:r w:rsidR="00B84951">
        <w:t>further compounded by what the primary judge described a</w:t>
      </w:r>
      <w:r w:rsidR="00DA0F43">
        <w:t>s </w:t>
      </w:r>
      <w:r w:rsidR="00B84951">
        <w:t>“the changing nature of the position</w:t>
      </w:r>
      <w:r w:rsidR="00DA0F43">
        <w:t>s </w:t>
      </w:r>
      <w:r w:rsidR="00B84951">
        <w:t>[the appellants] took in the case over time” (</w:t>
      </w:r>
      <w:r w:rsidR="00F848B2" w:rsidRPr="00F1246C">
        <w:t>Liability Judgment</w:t>
      </w:r>
      <w:r w:rsidR="00B84951" w:rsidRPr="00F1246C">
        <w:t xml:space="preserve"> </w:t>
      </w:r>
      <w:r w:rsidR="00B84951">
        <w:t>at [10]). It i</w:t>
      </w:r>
      <w:r w:rsidR="00DA0F43">
        <w:t>s </w:t>
      </w:r>
      <w:r w:rsidR="00B84951">
        <w:t>not necessary nor possible to canvas</w:t>
      </w:r>
      <w:r w:rsidR="00DA0F43">
        <w:t>s </w:t>
      </w:r>
      <w:r w:rsidR="00B84951">
        <w:t>all the appellants’ submission</w:t>
      </w:r>
      <w:r w:rsidR="00DA0F43">
        <w:t>s </w:t>
      </w:r>
      <w:r w:rsidR="00B84951">
        <w:t>made at trial.</w:t>
      </w:r>
      <w:r w:rsidR="0065405C">
        <w:t xml:space="preserve"> </w:t>
      </w:r>
      <w:r w:rsidR="00B84951">
        <w:t>However, for the purpose</w:t>
      </w:r>
      <w:r w:rsidR="00DA0F43">
        <w:t>s </w:t>
      </w:r>
      <w:r w:rsidR="00B84951">
        <w:t>of thi</w:t>
      </w:r>
      <w:r w:rsidR="00DA0F43">
        <w:t>s </w:t>
      </w:r>
      <w:r w:rsidR="00B84951">
        <w:t xml:space="preserve">appeal, </w:t>
      </w:r>
      <w:r w:rsidR="00E07996">
        <w:t xml:space="preserve">we </w:t>
      </w:r>
      <w:r w:rsidR="00B84951">
        <w:t xml:space="preserve">will synthesise the </w:t>
      </w:r>
      <w:r w:rsidR="00B84951">
        <w:lastRenderedPageBreak/>
        <w:t>submission</w:t>
      </w:r>
      <w:r w:rsidR="00DA0F43">
        <w:t>s </w:t>
      </w:r>
      <w:r w:rsidR="00B01F2D">
        <w:t>articulated by the appellant</w:t>
      </w:r>
      <w:r w:rsidR="00DA0F43">
        <w:t>s </w:t>
      </w:r>
      <w:r w:rsidR="00B84951">
        <w:t xml:space="preserve">that the primary judge </w:t>
      </w:r>
      <w:r w:rsidR="00E64960">
        <w:t xml:space="preserve">considered to be sufficiently </w:t>
      </w:r>
      <w:r w:rsidR="00B84951">
        <w:t>cogent to warrant</w:t>
      </w:r>
      <w:r w:rsidR="000C5D92">
        <w:t xml:space="preserve"> an</w:t>
      </w:r>
      <w:r w:rsidR="00B84951">
        <w:t xml:space="preserve"> expres</w:t>
      </w:r>
      <w:r w:rsidR="00DA0F43">
        <w:t>s </w:t>
      </w:r>
      <w:r w:rsidR="00B84951">
        <w:t>mention.</w:t>
      </w:r>
    </w:p>
    <w:p w14:paraId="243D54DD" w14:textId="6A70D32C" w:rsidR="00B84951" w:rsidRDefault="00AA3F36" w:rsidP="00AA3F36">
      <w:pPr>
        <w:pStyle w:val="ParaNumbering"/>
        <w:numPr>
          <w:ilvl w:val="0"/>
          <w:numId w:val="0"/>
        </w:numPr>
        <w:ind w:hanging="720"/>
      </w:pPr>
      <w:r>
        <w:rPr>
          <w:sz w:val="20"/>
        </w:rPr>
        <w:t>15</w:t>
      </w:r>
      <w:r>
        <w:rPr>
          <w:sz w:val="20"/>
        </w:rPr>
        <w:tab/>
      </w:r>
      <w:r w:rsidR="00B84951">
        <w:rPr>
          <w:i/>
        </w:rPr>
        <w:t>First</w:t>
      </w:r>
      <w:r w:rsidR="00B84951">
        <w:t>,</w:t>
      </w:r>
      <w:r w:rsidR="00B84951">
        <w:rPr>
          <w:i/>
        </w:rPr>
        <w:t xml:space="preserve"> </w:t>
      </w:r>
      <w:r w:rsidR="00B84951">
        <w:t>a</w:t>
      </w:r>
      <w:r w:rsidR="00DA0F43">
        <w:t>s </w:t>
      </w:r>
      <w:r w:rsidR="00B84951">
        <w:t>to BOQ1 and BOQ2, the appellant</w:t>
      </w:r>
      <w:r w:rsidR="00DA0F43">
        <w:t>s </w:t>
      </w:r>
      <w:r w:rsidR="00B84951">
        <w:t>submitted that the money in those account</w:t>
      </w:r>
      <w:r w:rsidR="00DA0F43">
        <w:t>s </w:t>
      </w:r>
      <w:r w:rsidR="00B84951">
        <w:t>wa</w:t>
      </w:r>
      <w:r w:rsidR="00DA0F43">
        <w:t>s </w:t>
      </w:r>
      <w:r w:rsidR="00B84951">
        <w:t>originally earned by the FSF a</w:t>
      </w:r>
      <w:r w:rsidR="00DA0F43">
        <w:t>s </w:t>
      </w:r>
      <w:r w:rsidR="00B84951">
        <w:t>rental income from two commercial properties</w:t>
      </w:r>
      <w:r w:rsidR="00444693">
        <w:t xml:space="preserve"> (the addresses of which are unnecessary to specify for the purposes of this judgment)</w:t>
      </w:r>
      <w:r w:rsidR="00B94520">
        <w:t>: one</w:t>
      </w:r>
      <w:r w:rsidR="00B84951">
        <w:t xml:space="preserve"> </w:t>
      </w:r>
      <w:r w:rsidR="008A018E">
        <w:t xml:space="preserve">at </w:t>
      </w:r>
      <w:r w:rsidR="00B84951">
        <w:t xml:space="preserve">Edward Street, Perth and </w:t>
      </w:r>
      <w:r w:rsidR="00AF4BAF">
        <w:t xml:space="preserve">the </w:t>
      </w:r>
      <w:r w:rsidR="00B94520">
        <w:t>second</w:t>
      </w:r>
      <w:r w:rsidR="00AF4BAF">
        <w:t xml:space="preserve"> at Campbell Street, </w:t>
      </w:r>
      <w:r w:rsidR="00B84951">
        <w:t>Hobart</w:t>
      </w:r>
      <w:r w:rsidR="00195A06">
        <w:t>, which i</w:t>
      </w:r>
      <w:r w:rsidR="00DA0F43">
        <w:t>s </w:t>
      </w:r>
      <w:r w:rsidR="00AF4BAF">
        <w:t>leased to Officeworks</w:t>
      </w:r>
      <w:r w:rsidR="00B84951">
        <w:t>. To establish that the BOQ1 and BOQ2 fund</w:t>
      </w:r>
      <w:r w:rsidR="00DA0F43">
        <w:t>s </w:t>
      </w:r>
      <w:r w:rsidR="00B84951">
        <w:t xml:space="preserve">are FSF assets, the appellants’ relied upon several indicia. </w:t>
      </w:r>
      <w:r w:rsidR="00366848">
        <w:t xml:space="preserve">These </w:t>
      </w:r>
      <w:r w:rsidR="00B84951">
        <w:t>included that the Hobart property wa</w:t>
      </w:r>
      <w:r w:rsidR="00DA0F43">
        <w:t>s </w:t>
      </w:r>
      <w:r w:rsidR="00B84951">
        <w:t>purchased in their name</w:t>
      </w:r>
      <w:r w:rsidR="00DA0F43">
        <w:t>s </w:t>
      </w:r>
      <w:r w:rsidR="00B84951">
        <w:t>a</w:t>
      </w:r>
      <w:r w:rsidR="00DA0F43">
        <w:t>s </w:t>
      </w:r>
      <w:r w:rsidR="00B84951">
        <w:t>trustee</w:t>
      </w:r>
      <w:r w:rsidR="00DA0F43">
        <w:t>s </w:t>
      </w:r>
      <w:r w:rsidR="00B84951">
        <w:t xml:space="preserve">of the FSF, </w:t>
      </w:r>
      <w:r w:rsidR="00366848">
        <w:t xml:space="preserve">that </w:t>
      </w:r>
      <w:r w:rsidR="00B84951">
        <w:t>there wa</w:t>
      </w:r>
      <w:r w:rsidR="00DA0F43">
        <w:t>s </w:t>
      </w:r>
      <w:r w:rsidR="00B84951">
        <w:t>a declaration of trust over the Edward Street property and</w:t>
      </w:r>
      <w:r w:rsidR="00366848">
        <w:t xml:space="preserve"> that</w:t>
      </w:r>
      <w:r w:rsidR="00B84951">
        <w:t xml:space="preserve"> a registrar’</w:t>
      </w:r>
      <w:r w:rsidR="00DA0F43">
        <w:t>s </w:t>
      </w:r>
      <w:r w:rsidR="00B84951">
        <w:t>caveat wa</w:t>
      </w:r>
      <w:r w:rsidR="00DA0F43">
        <w:t>s </w:t>
      </w:r>
      <w:r w:rsidR="00B84951">
        <w:t>registered on the title. Invoice</w:t>
      </w:r>
      <w:r w:rsidR="00DA0F43">
        <w:t>s </w:t>
      </w:r>
      <w:r w:rsidR="00B84951">
        <w:t>to the tenant</w:t>
      </w:r>
      <w:r w:rsidR="00DA0F43">
        <w:t>s </w:t>
      </w:r>
      <w:r w:rsidR="00B84951">
        <w:t>of these propertie</w:t>
      </w:r>
      <w:r w:rsidR="00DA0F43">
        <w:t>s </w:t>
      </w:r>
      <w:r w:rsidR="00B84951">
        <w:t>were said to have been issued by the appellant</w:t>
      </w:r>
      <w:r w:rsidR="00DA0F43">
        <w:t>s </w:t>
      </w:r>
      <w:r w:rsidR="00B84951">
        <w:t>a</w:t>
      </w:r>
      <w:r w:rsidR="00DA0F43">
        <w:t>s </w:t>
      </w:r>
      <w:r w:rsidR="00B84951">
        <w:t>trustee</w:t>
      </w:r>
      <w:r w:rsidR="00DA0F43">
        <w:t>s </w:t>
      </w:r>
      <w:r w:rsidR="00B84951">
        <w:t>of the FSF, with the tenant</w:t>
      </w:r>
      <w:r w:rsidR="00DA0F43">
        <w:t>s </w:t>
      </w:r>
      <w:r w:rsidR="00B84951">
        <w:t>being directed to pay rent and outgoing</w:t>
      </w:r>
      <w:r w:rsidR="00DA0F43">
        <w:t>s </w:t>
      </w:r>
      <w:r w:rsidR="00B84951">
        <w:t xml:space="preserve">to </w:t>
      </w:r>
      <w:r w:rsidR="00411A32">
        <w:t>the</w:t>
      </w:r>
      <w:r w:rsidR="00FC66CE">
        <w:t xml:space="preserve"> BW1 account.</w:t>
      </w:r>
    </w:p>
    <w:p w14:paraId="5FED656B" w14:textId="210C2840" w:rsidR="00B84951" w:rsidRDefault="00AA3F36" w:rsidP="00AA3F36">
      <w:pPr>
        <w:pStyle w:val="ParaNumbering"/>
        <w:numPr>
          <w:ilvl w:val="0"/>
          <w:numId w:val="0"/>
        </w:numPr>
        <w:ind w:hanging="720"/>
      </w:pPr>
      <w:r>
        <w:rPr>
          <w:sz w:val="20"/>
        </w:rPr>
        <w:t>16</w:t>
      </w:r>
      <w:r>
        <w:rPr>
          <w:sz w:val="20"/>
        </w:rPr>
        <w:tab/>
      </w:r>
      <w:r w:rsidR="00B84951" w:rsidRPr="008729CB">
        <w:rPr>
          <w:i/>
        </w:rPr>
        <w:t>Second</w:t>
      </w:r>
      <w:r w:rsidR="00B84951">
        <w:rPr>
          <w:i/>
        </w:rPr>
        <w:t>ly</w:t>
      </w:r>
      <w:r w:rsidR="00B84951">
        <w:t>, a</w:t>
      </w:r>
      <w:r w:rsidR="00DA0F43">
        <w:t>s </w:t>
      </w:r>
      <w:r w:rsidR="00B84951">
        <w:t>to the Main Portfolio, the appellant</w:t>
      </w:r>
      <w:r w:rsidR="00DA0F43">
        <w:t>s </w:t>
      </w:r>
      <w:r w:rsidR="00B84951">
        <w:t>submitted that, although the trading account wa</w:t>
      </w:r>
      <w:r w:rsidR="00DA0F43">
        <w:t>s </w:t>
      </w:r>
      <w:r w:rsidR="00B84951">
        <w:t xml:space="preserve">opened at a time when </w:t>
      </w:r>
      <w:r w:rsidR="000B52C4">
        <w:t>Mr and Mr</w:t>
      </w:r>
      <w:r w:rsidR="00DA0F43">
        <w:t>s </w:t>
      </w:r>
      <w:r w:rsidR="000B52C4">
        <w:t xml:space="preserve">Frigger </w:t>
      </w:r>
      <w:r w:rsidR="00B84951">
        <w:t>were not trustee</w:t>
      </w:r>
      <w:r w:rsidR="00DA0F43">
        <w:t>s </w:t>
      </w:r>
      <w:r w:rsidR="00B84951">
        <w:t>of the FSF, the surrounding circumstance</w:t>
      </w:r>
      <w:r w:rsidR="00DA0F43">
        <w:t>s </w:t>
      </w:r>
      <w:r w:rsidR="00B84951">
        <w:t>indicate</w:t>
      </w:r>
      <w:r w:rsidR="00366848">
        <w:t>d</w:t>
      </w:r>
      <w:r w:rsidR="00B84951">
        <w:t xml:space="preserve"> that the share</w:t>
      </w:r>
      <w:r w:rsidR="00DA0F43">
        <w:t>s </w:t>
      </w:r>
      <w:r w:rsidR="00B84951">
        <w:t>then held in the Main Portfolio were purchased in their capacity a</w:t>
      </w:r>
      <w:r w:rsidR="00DA0F43">
        <w:t>s </w:t>
      </w:r>
      <w:r w:rsidR="00B84951">
        <w:t>trustee</w:t>
      </w:r>
      <w:r w:rsidR="00DA0F43">
        <w:t>s </w:t>
      </w:r>
      <w:r w:rsidR="00B84951">
        <w:t xml:space="preserve">of the FSF.  </w:t>
      </w:r>
    </w:p>
    <w:p w14:paraId="3158B07C" w14:textId="6E1B1BF3" w:rsidR="00B84951" w:rsidRDefault="00AA3F36" w:rsidP="00AA3F36">
      <w:pPr>
        <w:pStyle w:val="ParaNumbering"/>
        <w:numPr>
          <w:ilvl w:val="0"/>
          <w:numId w:val="0"/>
        </w:numPr>
        <w:ind w:hanging="720"/>
      </w:pPr>
      <w:r>
        <w:rPr>
          <w:sz w:val="20"/>
        </w:rPr>
        <w:t>17</w:t>
      </w:r>
      <w:r>
        <w:rPr>
          <w:sz w:val="20"/>
        </w:rPr>
        <w:tab/>
      </w:r>
      <w:r w:rsidR="00B84951">
        <w:rPr>
          <w:i/>
        </w:rPr>
        <w:t>Thirdly</w:t>
      </w:r>
      <w:r w:rsidR="00B84951">
        <w:t>, a</w:t>
      </w:r>
      <w:r w:rsidR="00DA0F43">
        <w:t>s </w:t>
      </w:r>
      <w:r w:rsidR="00B84951">
        <w:t>to the Residential Properties, the appellant</w:t>
      </w:r>
      <w:r w:rsidR="00DA0F43">
        <w:t>s </w:t>
      </w:r>
      <w:r w:rsidR="00B84951">
        <w:t>submitted that those propertie</w:t>
      </w:r>
      <w:r w:rsidR="00DA0F43">
        <w:t>s </w:t>
      </w:r>
      <w:r w:rsidR="00B84951">
        <w:t xml:space="preserve">were FSF assets. Although each certificate of title </w:t>
      </w:r>
      <w:r w:rsidR="00366848">
        <w:t>of the propertie</w:t>
      </w:r>
      <w:r w:rsidR="00DA0F43">
        <w:t>s </w:t>
      </w:r>
      <w:r w:rsidR="003613C3">
        <w:t>list</w:t>
      </w:r>
      <w:r w:rsidR="00DA0F43">
        <w:t>s </w:t>
      </w:r>
      <w:r w:rsidR="00B84951">
        <w:t>Mr</w:t>
      </w:r>
      <w:r w:rsidR="00DA0F43">
        <w:t>s </w:t>
      </w:r>
      <w:r w:rsidR="00B84951">
        <w:t>Frigger a</w:t>
      </w:r>
      <w:r w:rsidR="00DA0F43">
        <w:t>s </w:t>
      </w:r>
      <w:r w:rsidR="00B84951">
        <w:t xml:space="preserve">the </w:t>
      </w:r>
      <w:r w:rsidR="00DD5F26">
        <w:t xml:space="preserve">registered </w:t>
      </w:r>
      <w:r w:rsidR="00B84951" w:rsidRPr="00DD5F26">
        <w:t>owner</w:t>
      </w:r>
      <w:r w:rsidR="00B84951">
        <w:t>, the appellant</w:t>
      </w:r>
      <w:r w:rsidR="00DA0F43">
        <w:t>s </w:t>
      </w:r>
      <w:r w:rsidR="00B84951">
        <w:t>rely upon declaration</w:t>
      </w:r>
      <w:r w:rsidR="00DA0F43">
        <w:t>s </w:t>
      </w:r>
      <w:r w:rsidR="00B84951">
        <w:t>of trust over the propertie</w:t>
      </w:r>
      <w:r w:rsidR="00DA0F43">
        <w:t>s </w:t>
      </w:r>
      <w:r w:rsidR="00B84951">
        <w:t>made on 1 July 2014 by Mr</w:t>
      </w:r>
      <w:r w:rsidR="00DA0F43">
        <w:t>s </w:t>
      </w:r>
      <w:r w:rsidR="00B84951">
        <w:t>Frigger (</w:t>
      </w:r>
      <w:r w:rsidR="00B84951">
        <w:rPr>
          <w:b/>
        </w:rPr>
        <w:t>2014 Declarations</w:t>
      </w:r>
      <w:r w:rsidR="00B84951">
        <w:t>)</w:t>
      </w:r>
      <w:r w:rsidR="00B84951">
        <w:rPr>
          <w:b/>
        </w:rPr>
        <w:t xml:space="preserve"> </w:t>
      </w:r>
      <w:r w:rsidR="00B84951">
        <w:t>in support of their contention. More specifically, they contend that the propertie</w:t>
      </w:r>
      <w:r w:rsidR="00DA0F43">
        <w:t>s </w:t>
      </w:r>
      <w:r w:rsidR="00B84951">
        <w:t>were contributed to the FSF by Mr</w:t>
      </w:r>
      <w:r w:rsidR="00DA0F43">
        <w:t>s </w:t>
      </w:r>
      <w:r w:rsidR="00B84951">
        <w:t>Frigger a</w:t>
      </w:r>
      <w:r w:rsidR="00DA0F43">
        <w:t>s </w:t>
      </w:r>
      <w:r w:rsidR="00B84951">
        <w:rPr>
          <w:i/>
        </w:rPr>
        <w:t xml:space="preserve">in specie </w:t>
      </w:r>
      <w:r w:rsidR="00B84951">
        <w:t xml:space="preserve">transfer by way of these declarations. </w:t>
      </w:r>
      <w:r w:rsidR="005F34A2">
        <w:t>A</w:t>
      </w:r>
      <w:r w:rsidR="00DA0F43">
        <w:t>s </w:t>
      </w:r>
      <w:r w:rsidR="005F34A2">
        <w:t>a result</w:t>
      </w:r>
      <w:r w:rsidR="00B84951">
        <w:t>, the appellant</w:t>
      </w:r>
      <w:r w:rsidR="00DA0F43">
        <w:t>s </w:t>
      </w:r>
      <w:r w:rsidR="00B84951">
        <w:t>submitted that the first respondent doe</w:t>
      </w:r>
      <w:r w:rsidR="00DA0F43">
        <w:t>s </w:t>
      </w:r>
      <w:r w:rsidR="00B84951">
        <w:t>not have a caveatable interest in the Residential Properties.</w:t>
      </w:r>
    </w:p>
    <w:p w14:paraId="32774D21" w14:textId="2F626DCD" w:rsidR="00B84951" w:rsidRDefault="00AA3F36" w:rsidP="00AA3F36">
      <w:pPr>
        <w:pStyle w:val="ParaNumbering"/>
        <w:numPr>
          <w:ilvl w:val="0"/>
          <w:numId w:val="0"/>
        </w:numPr>
        <w:ind w:hanging="720"/>
      </w:pPr>
      <w:r>
        <w:rPr>
          <w:sz w:val="20"/>
        </w:rPr>
        <w:t>18</w:t>
      </w:r>
      <w:r>
        <w:rPr>
          <w:sz w:val="20"/>
        </w:rPr>
        <w:tab/>
      </w:r>
      <w:r w:rsidR="00B84951">
        <w:rPr>
          <w:i/>
        </w:rPr>
        <w:t>Fourthly</w:t>
      </w:r>
      <w:r w:rsidR="00B84951">
        <w:t>, a</w:t>
      </w:r>
      <w:r w:rsidR="00DA0F43">
        <w:t>s </w:t>
      </w:r>
      <w:r w:rsidR="00B84951">
        <w:t>to the Court of Appeal orders, the primary judge noted that the basi</w:t>
      </w:r>
      <w:r w:rsidR="00DA0F43">
        <w:t>s </w:t>
      </w:r>
      <w:r w:rsidR="00B84951">
        <w:t>for the appellants’ claim</w:t>
      </w:r>
      <w:r w:rsidR="00DA0F43">
        <w:t>s </w:t>
      </w:r>
      <w:r w:rsidR="00B84951">
        <w:t>wa</w:t>
      </w:r>
      <w:r w:rsidR="00DA0F43">
        <w:t>s </w:t>
      </w:r>
      <w:r w:rsidR="00B84951">
        <w:t>difficult to establish from their written submission</w:t>
      </w:r>
      <w:r w:rsidR="00DA0F43">
        <w:t>s </w:t>
      </w:r>
      <w:r w:rsidR="00B84951">
        <w:t>(</w:t>
      </w:r>
      <w:r w:rsidR="00A0330E">
        <w:t xml:space="preserve">Liability Judgment </w:t>
      </w:r>
      <w:r w:rsidR="00B84951">
        <w:t>at [43]). Nonetheless, the</w:t>
      </w:r>
      <w:r w:rsidR="002E1121">
        <w:t xml:space="preserve"> appellants’</w:t>
      </w:r>
      <w:r w:rsidR="00B84951">
        <w:t xml:space="preserve"> oral opening distilled two complaints. The first complaint wa</w:t>
      </w:r>
      <w:r w:rsidR="00DA0F43">
        <w:t>s </w:t>
      </w:r>
      <w:r w:rsidR="00B84951">
        <w:t>that the cost</w:t>
      </w:r>
      <w:r w:rsidR="00DA0F43">
        <w:t>s </w:t>
      </w:r>
      <w:r w:rsidR="00B84951">
        <w:t>liabilitie</w:t>
      </w:r>
      <w:r w:rsidR="00DA0F43">
        <w:t>s </w:t>
      </w:r>
      <w:r w:rsidR="00B84951">
        <w:t>were debt</w:t>
      </w:r>
      <w:r w:rsidR="00DA0F43">
        <w:t>s </w:t>
      </w:r>
      <w:r w:rsidR="00B84951">
        <w:t>provable in the bankruptcy, and, rather than calling for proof</w:t>
      </w:r>
      <w:r w:rsidR="00DA0F43">
        <w:t>s </w:t>
      </w:r>
      <w:r w:rsidR="00B84951">
        <w:t>and adjudicating on them, the first respondent signed consent order</w:t>
      </w:r>
      <w:r w:rsidR="00DA0F43">
        <w:t>s </w:t>
      </w:r>
      <w:r w:rsidR="00B84951">
        <w:t>which led to the payment out of the amount</w:t>
      </w:r>
      <w:r w:rsidR="00DA0F43">
        <w:t>s </w:t>
      </w:r>
      <w:r w:rsidR="00B84951">
        <w:t>that had been paid in a</w:t>
      </w:r>
      <w:r w:rsidR="00DA0F43">
        <w:t>s </w:t>
      </w:r>
      <w:r w:rsidR="00B84951">
        <w:t>security for costs. The second complaint wa</w:t>
      </w:r>
      <w:r w:rsidR="00DA0F43">
        <w:t>s </w:t>
      </w:r>
      <w:r w:rsidR="00B84951">
        <w:t>that Mr</w:t>
      </w:r>
      <w:r w:rsidR="00DA0F43">
        <w:t>s </w:t>
      </w:r>
      <w:r w:rsidR="00B84951">
        <w:t>Trenfield should not have consented to that payment a</w:t>
      </w:r>
      <w:r w:rsidR="00DA0F43">
        <w:t>s </w:t>
      </w:r>
      <w:r w:rsidR="00B84951">
        <w:t>the cost liabilitie</w:t>
      </w:r>
      <w:r w:rsidR="00DA0F43">
        <w:t>s </w:t>
      </w:r>
      <w:r w:rsidR="00B84951">
        <w:t xml:space="preserve">were </w:t>
      </w:r>
      <w:r w:rsidR="00B84951">
        <w:lastRenderedPageBreak/>
        <w:t>more than offset by the substantial counterclaim</w:t>
      </w:r>
      <w:r w:rsidR="00DA0F43">
        <w:t>s </w:t>
      </w:r>
      <w:r w:rsidR="00B84951">
        <w:t>the appellant</w:t>
      </w:r>
      <w:r w:rsidR="00DA0F43">
        <w:t>s </w:t>
      </w:r>
      <w:r w:rsidR="00B84951">
        <w:t xml:space="preserve">had against Mr </w:t>
      </w:r>
      <w:r w:rsidR="00433F52">
        <w:t xml:space="preserve">Mervyn </w:t>
      </w:r>
      <w:r w:rsidR="00B84951">
        <w:t>Kitay and Clavey Legal.</w:t>
      </w:r>
    </w:p>
    <w:p w14:paraId="25D6BACA" w14:textId="6288A658" w:rsidR="00B84951" w:rsidRDefault="00AA3F36" w:rsidP="00AA3F36">
      <w:pPr>
        <w:pStyle w:val="ParaNumbering"/>
        <w:numPr>
          <w:ilvl w:val="0"/>
          <w:numId w:val="0"/>
        </w:numPr>
        <w:ind w:hanging="720"/>
      </w:pPr>
      <w:r>
        <w:rPr>
          <w:sz w:val="20"/>
        </w:rPr>
        <w:t>19</w:t>
      </w:r>
      <w:r>
        <w:rPr>
          <w:sz w:val="20"/>
        </w:rPr>
        <w:tab/>
      </w:r>
      <w:r w:rsidR="00B84951">
        <w:t>Although the appellant</w:t>
      </w:r>
      <w:r w:rsidR="00DA0F43">
        <w:t>s </w:t>
      </w:r>
      <w:r w:rsidR="00B84951">
        <w:t>sought declaration</w:t>
      </w:r>
      <w:r w:rsidR="00DA0F43">
        <w:t>s </w:t>
      </w:r>
      <w:r w:rsidR="00B84951">
        <w:t>that the Court of Appeal order</w:t>
      </w:r>
      <w:r w:rsidR="00DA0F43">
        <w:t>s </w:t>
      </w:r>
      <w:r w:rsidR="00635A33">
        <w:t>were “incompetent”</w:t>
      </w:r>
      <w:r w:rsidR="00B84951">
        <w:t>, the appellant</w:t>
      </w:r>
      <w:r w:rsidR="00DA0F43">
        <w:t>s </w:t>
      </w:r>
      <w:r w:rsidR="00B84951">
        <w:t>in oral submission</w:t>
      </w:r>
      <w:r w:rsidR="00DA0F43">
        <w:t>s </w:t>
      </w:r>
      <w:r w:rsidR="00B84951">
        <w:t>made clear that they were not seeking for thi</w:t>
      </w:r>
      <w:r w:rsidR="00DA0F43">
        <w:t>s </w:t>
      </w:r>
      <w:r w:rsidR="00B84951">
        <w:t>court to somehow reverse or override the order.</w:t>
      </w:r>
    </w:p>
    <w:p w14:paraId="39C89C05" w14:textId="0D326CE8" w:rsidR="00B84951" w:rsidRDefault="00AA3F36" w:rsidP="00AA3F36">
      <w:pPr>
        <w:pStyle w:val="ParaNumbering"/>
        <w:numPr>
          <w:ilvl w:val="0"/>
          <w:numId w:val="0"/>
        </w:numPr>
        <w:ind w:hanging="720"/>
      </w:pPr>
      <w:r>
        <w:rPr>
          <w:sz w:val="20"/>
        </w:rPr>
        <w:t>20</w:t>
      </w:r>
      <w:r>
        <w:rPr>
          <w:sz w:val="20"/>
        </w:rPr>
        <w:tab/>
      </w:r>
      <w:r w:rsidR="00B84951">
        <w:rPr>
          <w:i/>
        </w:rPr>
        <w:t>Lastly</w:t>
      </w:r>
      <w:r w:rsidR="00B84951">
        <w:t>, a</w:t>
      </w:r>
      <w:r w:rsidR="00DA0F43">
        <w:t>s </w:t>
      </w:r>
      <w:r w:rsidR="00B84951">
        <w:t>to the first respondent’</w:t>
      </w:r>
      <w:r w:rsidR="00DA0F43">
        <w:t>s </w:t>
      </w:r>
      <w:r w:rsidR="00B84951">
        <w:t>conduct of the administration of the bankrupt estates, the appellant</w:t>
      </w:r>
      <w:r w:rsidR="00DA0F43">
        <w:t>s </w:t>
      </w:r>
      <w:r w:rsidR="00B84951">
        <w:t>made a number of allegation</w:t>
      </w:r>
      <w:r w:rsidR="00DA0F43">
        <w:t>s </w:t>
      </w:r>
      <w:r w:rsidR="00B84951">
        <w:t>in support for the declaration they sought that Mr</w:t>
      </w:r>
      <w:r w:rsidR="00DA0F43">
        <w:t>s </w:t>
      </w:r>
      <w:r w:rsidR="00B84951">
        <w:t>Trenfield be removed a</w:t>
      </w:r>
      <w:r w:rsidR="00DA0F43">
        <w:t>s </w:t>
      </w:r>
      <w:r w:rsidR="00B84951">
        <w:t>trustee in bankruptcy. These were listed in sch</w:t>
      </w:r>
      <w:r w:rsidR="00433F52">
        <w:t>edule</w:t>
      </w:r>
      <w:r w:rsidR="00B84951">
        <w:t xml:space="preserve"> 4 to their written submission</w:t>
      </w:r>
      <w:r w:rsidR="00DA0F43">
        <w:t>s </w:t>
      </w:r>
      <w:r w:rsidR="00B84951">
        <w:t>dated 29 June 2020 and summarised by the primary judge</w:t>
      </w:r>
      <w:r w:rsidR="009931F2">
        <w:t xml:space="preserve"> in the Liability Judgment</w:t>
      </w:r>
      <w:r w:rsidR="00B84951">
        <w:t xml:space="preserve"> at [46]–[48].</w:t>
      </w:r>
    </w:p>
    <w:p w14:paraId="60162DFA" w14:textId="77777777" w:rsidR="00B84951" w:rsidRDefault="00B84951" w:rsidP="0085101E">
      <w:pPr>
        <w:pStyle w:val="Heading4"/>
      </w:pPr>
      <w:bookmarkStart w:id="31" w:name="_Ref128573444"/>
      <w:r>
        <w:t>Classe</w:t>
      </w:r>
      <w:r w:rsidR="00DA0F43">
        <w:t>s </w:t>
      </w:r>
      <w:r>
        <w:t>of document</w:t>
      </w:r>
      <w:r w:rsidR="00DA0F43">
        <w:t>s </w:t>
      </w:r>
      <w:r w:rsidR="00E2621A">
        <w:t>in support of the app</w:t>
      </w:r>
      <w:r w:rsidR="00CF672A">
        <w:t>e</w:t>
      </w:r>
      <w:r w:rsidR="00E2621A">
        <w:t>llants’ claims</w:t>
      </w:r>
      <w:bookmarkEnd w:id="31"/>
    </w:p>
    <w:p w14:paraId="4DEEB892" w14:textId="0182ACF9" w:rsidR="00B84951" w:rsidRDefault="00AA3F36" w:rsidP="00AA3F36">
      <w:pPr>
        <w:pStyle w:val="ParaNumbering"/>
        <w:numPr>
          <w:ilvl w:val="0"/>
          <w:numId w:val="0"/>
        </w:numPr>
        <w:ind w:hanging="720"/>
      </w:pPr>
      <w:r>
        <w:rPr>
          <w:sz w:val="20"/>
        </w:rPr>
        <w:t>21</w:t>
      </w:r>
      <w:r>
        <w:rPr>
          <w:sz w:val="20"/>
        </w:rPr>
        <w:tab/>
      </w:r>
      <w:r w:rsidR="00B84951">
        <w:t>In support of their submissions, the appellant</w:t>
      </w:r>
      <w:r w:rsidR="00DA0F43">
        <w:t>s </w:t>
      </w:r>
      <w:r w:rsidR="00B84951">
        <w:t>relied upon numerou</w:t>
      </w:r>
      <w:r w:rsidR="00DA0F43">
        <w:t>s </w:t>
      </w:r>
      <w:r w:rsidR="00B84951">
        <w:t>classe</w:t>
      </w:r>
      <w:r w:rsidR="00DA0F43">
        <w:t>s </w:t>
      </w:r>
      <w:r w:rsidR="00B84951">
        <w:t>of document</w:t>
      </w:r>
      <w:r w:rsidR="00DA0F43">
        <w:t>s </w:t>
      </w:r>
      <w:r w:rsidR="00B84951">
        <w:t>that they put before the primary judge. Thi</w:t>
      </w:r>
      <w:r w:rsidR="00DA0F43">
        <w:t>s </w:t>
      </w:r>
      <w:r w:rsidR="00B84951">
        <w:t>included financial statements, annual returns, audit reports, Personal Property Security Register (</w:t>
      </w:r>
      <w:r w:rsidR="00B84951">
        <w:rPr>
          <w:b/>
        </w:rPr>
        <w:t>PPSR</w:t>
      </w:r>
      <w:r w:rsidR="00B84951">
        <w:t>)</w:t>
      </w:r>
      <w:r w:rsidR="00B84951">
        <w:rPr>
          <w:b/>
        </w:rPr>
        <w:t xml:space="preserve"> </w:t>
      </w:r>
      <w:r w:rsidR="00B84951">
        <w:t>registration</w:t>
      </w:r>
      <w:r w:rsidR="001C2970">
        <w:t>s</w:t>
      </w:r>
      <w:r w:rsidR="00B84951">
        <w:t>, tax file number (</w:t>
      </w:r>
      <w:r w:rsidR="00B84951">
        <w:rPr>
          <w:b/>
        </w:rPr>
        <w:t>TFN</w:t>
      </w:r>
      <w:r w:rsidR="00B84951">
        <w:t>)</w:t>
      </w:r>
      <w:r w:rsidR="00B84951">
        <w:rPr>
          <w:b/>
        </w:rPr>
        <w:t xml:space="preserve"> </w:t>
      </w:r>
      <w:r w:rsidR="00B84951">
        <w:t>notifications, holder identification statements, bank statement</w:t>
      </w:r>
      <w:r w:rsidR="00DA0F43">
        <w:t>s </w:t>
      </w:r>
      <w:r w:rsidR="00B84951">
        <w:t>and reconciliation</w:t>
      </w:r>
      <w:r w:rsidR="00DA0F43">
        <w:t>s </w:t>
      </w:r>
      <w:r w:rsidR="00B84951">
        <w:t>among other</w:t>
      </w:r>
      <w:r w:rsidR="00AF2769">
        <w:t xml:space="preserve"> thing</w:t>
      </w:r>
      <w:r w:rsidR="00B84951">
        <w:t xml:space="preserve">s. </w:t>
      </w:r>
    </w:p>
    <w:p w14:paraId="5A2B9054" w14:textId="7B1C2349" w:rsidR="00803E55" w:rsidRDefault="00AA3F36" w:rsidP="00AA3F36">
      <w:pPr>
        <w:pStyle w:val="ParaNumbering"/>
        <w:numPr>
          <w:ilvl w:val="0"/>
          <w:numId w:val="0"/>
        </w:numPr>
        <w:ind w:hanging="720"/>
      </w:pPr>
      <w:r>
        <w:rPr>
          <w:sz w:val="20"/>
        </w:rPr>
        <w:t>22</w:t>
      </w:r>
      <w:r>
        <w:rPr>
          <w:sz w:val="20"/>
        </w:rPr>
        <w:tab/>
      </w:r>
      <w:r w:rsidR="00B84951">
        <w:t>However, a</w:t>
      </w:r>
      <w:r w:rsidR="00DA0F43">
        <w:t>s </w:t>
      </w:r>
      <w:r w:rsidR="00B84951">
        <w:t>noted by the primary judge, the order</w:t>
      </w:r>
      <w:r w:rsidR="00DA0F43">
        <w:t>s </w:t>
      </w:r>
      <w:r w:rsidR="00B84951">
        <w:t>the appellant</w:t>
      </w:r>
      <w:r w:rsidR="00DA0F43">
        <w:t>s </w:t>
      </w:r>
      <w:r w:rsidR="00B84951">
        <w:t>sought were “on the basi</w:t>
      </w:r>
      <w:r w:rsidR="00DA0F43">
        <w:t>s </w:t>
      </w:r>
      <w:r w:rsidR="00B84951">
        <w:t>of evidence with many gaps; gap</w:t>
      </w:r>
      <w:r w:rsidR="00DA0F43">
        <w:t>s </w:t>
      </w:r>
      <w:r w:rsidR="00B84951">
        <w:t>that they seek to cros</w:t>
      </w:r>
      <w:r w:rsidR="00DA0F43">
        <w:t>s </w:t>
      </w:r>
      <w:r w:rsidR="00B84951">
        <w:t>with leap</w:t>
      </w:r>
      <w:r w:rsidR="00DA0F43">
        <w:t>s </w:t>
      </w:r>
      <w:r w:rsidR="00B84951">
        <w:t>of broad assertion”</w:t>
      </w:r>
      <w:r w:rsidR="00361AAC">
        <w:t>:</w:t>
      </w:r>
      <w:r w:rsidR="00B84951">
        <w:t xml:space="preserve"> </w:t>
      </w:r>
      <w:r w:rsidR="00B84951" w:rsidRPr="00613315">
        <w:rPr>
          <w:i/>
        </w:rPr>
        <w:t xml:space="preserve">Frigger </w:t>
      </w:r>
      <w:r w:rsidR="00B84951">
        <w:rPr>
          <w:i/>
        </w:rPr>
        <w:t xml:space="preserve">v Trenfield </w:t>
      </w:r>
      <w:r w:rsidR="00B84951">
        <w:t>[2019] FCA 1746 at [67]</w:t>
      </w:r>
      <w:r w:rsidR="00723F23">
        <w:t xml:space="preserve"> (</w:t>
      </w:r>
      <w:r w:rsidR="00723F23">
        <w:rPr>
          <w:b/>
          <w:i/>
        </w:rPr>
        <w:t>Frigger (No 1)</w:t>
      </w:r>
      <w:r w:rsidR="00723F23">
        <w:t>)</w:t>
      </w:r>
      <w:r w:rsidR="00B84951">
        <w:t xml:space="preserve">. </w:t>
      </w:r>
    </w:p>
    <w:p w14:paraId="544CD7CE" w14:textId="6B461839" w:rsidR="00B84951" w:rsidRDefault="00AA3F36" w:rsidP="00AA3F36">
      <w:pPr>
        <w:pStyle w:val="ParaNumbering"/>
        <w:numPr>
          <w:ilvl w:val="0"/>
          <w:numId w:val="0"/>
        </w:numPr>
        <w:ind w:hanging="720"/>
      </w:pPr>
      <w:r>
        <w:rPr>
          <w:sz w:val="20"/>
        </w:rPr>
        <w:t>23</w:t>
      </w:r>
      <w:r>
        <w:rPr>
          <w:sz w:val="20"/>
        </w:rPr>
        <w:tab/>
      </w:r>
      <w:r w:rsidR="00803E55">
        <w:t>Indeed, o</w:t>
      </w:r>
      <w:r w:rsidR="00B84951">
        <w:t>ne</w:t>
      </w:r>
      <w:r w:rsidR="00803E55">
        <w:t xml:space="preserve"> major</w:t>
      </w:r>
      <w:r w:rsidR="00B84951">
        <w:t xml:space="preserve"> issue </w:t>
      </w:r>
      <w:r w:rsidR="007F747A">
        <w:t xml:space="preserve">that arose </w:t>
      </w:r>
      <w:r w:rsidR="004B506C">
        <w:t>at</w:t>
      </w:r>
      <w:r w:rsidR="00B84951">
        <w:t xml:space="preserve"> trial wa</w:t>
      </w:r>
      <w:r w:rsidR="00DA0F43">
        <w:t>s </w:t>
      </w:r>
      <w:r w:rsidR="00B84951">
        <w:t>whether the financial statement</w:t>
      </w:r>
      <w:r w:rsidR="00DA0F43">
        <w:t>s </w:t>
      </w:r>
      <w:r w:rsidR="00B84951">
        <w:t>and annual return</w:t>
      </w:r>
      <w:r w:rsidR="00DA0F43">
        <w:t>s </w:t>
      </w:r>
      <w:r w:rsidR="00B84951">
        <w:t>relied upon were reliable</w:t>
      </w:r>
      <w:r w:rsidR="00421CC7">
        <w:t>.  The real</w:t>
      </w:r>
      <w:r w:rsidR="00B84951">
        <w:t xml:space="preserve"> possibility that </w:t>
      </w:r>
      <w:r w:rsidR="00421CC7">
        <w:t>such document</w:t>
      </w:r>
      <w:r w:rsidR="00DA0F43">
        <w:t>s </w:t>
      </w:r>
      <w:r w:rsidR="00B84951">
        <w:t>were prepared after the sequestration orders</w:t>
      </w:r>
      <w:r w:rsidR="00421CC7">
        <w:t>,</w:t>
      </w:r>
      <w:r w:rsidR="00B84951">
        <w:t xml:space="preserve"> and so were unreliable</w:t>
      </w:r>
      <w:r w:rsidR="00421CC7">
        <w:t>, wa</w:t>
      </w:r>
      <w:r w:rsidR="00DA0F43">
        <w:t>s </w:t>
      </w:r>
      <w:r w:rsidR="00421CC7">
        <w:t>a real issue</w:t>
      </w:r>
      <w:r w:rsidR="00B84951">
        <w:t>.</w:t>
      </w:r>
    </w:p>
    <w:p w14:paraId="22FFEC41" w14:textId="7E35A69F" w:rsidR="00B84951" w:rsidRDefault="00AA3F36" w:rsidP="00AA3F36">
      <w:pPr>
        <w:pStyle w:val="ParaNumbering"/>
        <w:numPr>
          <w:ilvl w:val="0"/>
          <w:numId w:val="0"/>
        </w:numPr>
        <w:ind w:hanging="720"/>
      </w:pPr>
      <w:r>
        <w:rPr>
          <w:sz w:val="20"/>
        </w:rPr>
        <w:t>24</w:t>
      </w:r>
      <w:r>
        <w:rPr>
          <w:sz w:val="20"/>
        </w:rPr>
        <w:tab/>
      </w:r>
      <w:r w:rsidR="00B84951">
        <w:t>A</w:t>
      </w:r>
      <w:r w:rsidR="00DA0F43">
        <w:t>s </w:t>
      </w:r>
      <w:r w:rsidR="00B84951">
        <w:t>highlighted by the respondent, the appellant</w:t>
      </w:r>
      <w:r w:rsidR="00DA0F43">
        <w:t>s </w:t>
      </w:r>
      <w:r w:rsidR="00B84951">
        <w:t>had not put before the primary judge document</w:t>
      </w:r>
      <w:r w:rsidR="00DA0F43">
        <w:t>s </w:t>
      </w:r>
      <w:r w:rsidR="00B84951">
        <w:t>evidencing their personal tax return</w:t>
      </w:r>
      <w:r w:rsidR="00DA0F43">
        <w:t>s </w:t>
      </w:r>
      <w:r w:rsidR="00B84951">
        <w:t>they asserted were relevant, financial statements, annual return</w:t>
      </w:r>
      <w:r w:rsidR="00DA0F43">
        <w:t>s </w:t>
      </w:r>
      <w:r w:rsidR="00B84951">
        <w:t>and audit report</w:t>
      </w:r>
      <w:r w:rsidR="00DA0F43">
        <w:t>s </w:t>
      </w:r>
      <w:r w:rsidR="00B84951">
        <w:t>prior to 2015, and CommSec statement</w:t>
      </w:r>
      <w:r w:rsidR="00DA0F43">
        <w:t>s </w:t>
      </w:r>
      <w:r w:rsidR="00B84951">
        <w:t>prior to 2016</w:t>
      </w:r>
      <w:r w:rsidR="00770F3B">
        <w:t>,</w:t>
      </w:r>
      <w:r w:rsidR="00B84951">
        <w:t xml:space="preserve"> among other</w:t>
      </w:r>
      <w:r w:rsidR="00E61D46">
        <w:t xml:space="preserve"> thing</w:t>
      </w:r>
      <w:r w:rsidR="00B84951">
        <w:t>s.</w:t>
      </w:r>
      <w:r w:rsidR="00366848">
        <w:t xml:space="preserve">  In other words, in the mas</w:t>
      </w:r>
      <w:r w:rsidR="00DA0F43">
        <w:t>s </w:t>
      </w:r>
      <w:r w:rsidR="00366848">
        <w:t>of material placed before the Court at first instance, and on appeal (including in additional tender</w:t>
      </w:r>
      <w:r w:rsidR="00DA0F43">
        <w:t>s </w:t>
      </w:r>
      <w:r w:rsidR="00CF672A">
        <w:t>on the appeal</w:t>
      </w:r>
      <w:r w:rsidR="00366848">
        <w:t>) no coherent</w:t>
      </w:r>
      <w:r w:rsidR="00D222E3">
        <w:t>,</w:t>
      </w:r>
      <w:r w:rsidR="00366848">
        <w:t xml:space="preserve"> reliable body or framework of document</w:t>
      </w:r>
      <w:r w:rsidR="00DA0F43">
        <w:t>s </w:t>
      </w:r>
      <w:r w:rsidR="00366848">
        <w:t>wa</w:t>
      </w:r>
      <w:r w:rsidR="00DA0F43">
        <w:t>s </w:t>
      </w:r>
      <w:r w:rsidR="00366848">
        <w:t>placed before the Court from which any reliable inference</w:t>
      </w:r>
      <w:r w:rsidR="00DA0F43">
        <w:t>s </w:t>
      </w:r>
      <w:r w:rsidR="00366848">
        <w:t>could be drawn (in</w:t>
      </w:r>
      <w:r w:rsidR="00560871">
        <w:t xml:space="preserve"> particular without Mr</w:t>
      </w:r>
      <w:r w:rsidR="00DA0F43">
        <w:t>s </w:t>
      </w:r>
      <w:r w:rsidR="00560871">
        <w:t>Frigger</w:t>
      </w:r>
      <w:r w:rsidR="00366848">
        <w:t>’</w:t>
      </w:r>
      <w:r w:rsidR="00DA0F43">
        <w:t>s </w:t>
      </w:r>
      <w:r w:rsidR="00366848">
        <w:t>evidence a</w:t>
      </w:r>
      <w:r w:rsidR="00DA0F43">
        <w:t>s </w:t>
      </w:r>
      <w:r w:rsidR="00366848">
        <w:t>to context) a</w:t>
      </w:r>
      <w:r w:rsidR="00DA0F43">
        <w:t>s </w:t>
      </w:r>
      <w:r w:rsidR="00366848">
        <w:t>to what asset</w:t>
      </w:r>
      <w:r w:rsidR="00DA0F43">
        <w:t>s </w:t>
      </w:r>
      <w:r w:rsidR="00366848">
        <w:t>and what activity were those of Mr and Mr</w:t>
      </w:r>
      <w:r w:rsidR="00DA0F43">
        <w:t>s </w:t>
      </w:r>
      <w:r w:rsidR="00366848">
        <w:t xml:space="preserve">Frigger on their personal account and </w:t>
      </w:r>
      <w:r w:rsidR="00366848">
        <w:lastRenderedPageBreak/>
        <w:t>of the FSF.</w:t>
      </w:r>
      <w:r w:rsidR="00D222E3">
        <w:t xml:space="preserve"> </w:t>
      </w:r>
      <w:r w:rsidR="00366848">
        <w:t xml:space="preserve"> A starting point for such a coherent analysi</w:t>
      </w:r>
      <w:r w:rsidR="00DA0F43">
        <w:t>s </w:t>
      </w:r>
      <w:r w:rsidR="00366848">
        <w:t>could have been the kind</w:t>
      </w:r>
      <w:r w:rsidR="00DA0F43">
        <w:t>s </w:t>
      </w:r>
      <w:r w:rsidR="00366848">
        <w:t xml:space="preserve">of </w:t>
      </w:r>
      <w:r w:rsidR="00560871">
        <w:t>document</w:t>
      </w:r>
      <w:r w:rsidR="00DA0F43">
        <w:t>s </w:t>
      </w:r>
      <w:r w:rsidR="00366848">
        <w:t>referred to in the first sentence of thi</w:t>
      </w:r>
      <w:r w:rsidR="00DA0F43">
        <w:t>s </w:t>
      </w:r>
      <w:r w:rsidR="00366848">
        <w:t>paragraph.</w:t>
      </w:r>
    </w:p>
    <w:p w14:paraId="4F173B1A" w14:textId="77777777" w:rsidR="00B84951" w:rsidRDefault="00B84951" w:rsidP="0085101E">
      <w:pPr>
        <w:pStyle w:val="Heading4"/>
      </w:pPr>
      <w:bookmarkStart w:id="32" w:name="_Ref128573445"/>
      <w:r>
        <w:t>Discovery orders</w:t>
      </w:r>
      <w:bookmarkEnd w:id="32"/>
    </w:p>
    <w:p w14:paraId="494324D8" w14:textId="4FA1B2D6" w:rsidR="00B84951" w:rsidRDefault="00AA3F36" w:rsidP="00AA3F36">
      <w:pPr>
        <w:pStyle w:val="ParaNumbering"/>
        <w:numPr>
          <w:ilvl w:val="0"/>
          <w:numId w:val="0"/>
        </w:numPr>
        <w:ind w:hanging="720"/>
      </w:pPr>
      <w:bookmarkStart w:id="33" w:name="_Ref127431870"/>
      <w:r>
        <w:rPr>
          <w:sz w:val="20"/>
        </w:rPr>
        <w:t>25</w:t>
      </w:r>
      <w:r>
        <w:rPr>
          <w:sz w:val="20"/>
        </w:rPr>
        <w:tab/>
      </w:r>
      <w:r w:rsidR="00B84951">
        <w:t xml:space="preserve">With respect to </w:t>
      </w:r>
      <w:r w:rsidR="00B84951">
        <w:rPr>
          <w:i/>
        </w:rPr>
        <w:t>Frigger v Trenfield (No 2)</w:t>
      </w:r>
      <w:r w:rsidR="00B84951">
        <w:t xml:space="preserve"> [2019] FCA 2009 (</w:t>
      </w:r>
      <w:r w:rsidR="00B84951">
        <w:rPr>
          <w:b/>
          <w:i/>
        </w:rPr>
        <w:t>Frigger (No 2)</w:t>
      </w:r>
      <w:r w:rsidR="00B84951">
        <w:t>), the respondent</w:t>
      </w:r>
      <w:r w:rsidR="00DA0F43">
        <w:t>s </w:t>
      </w:r>
      <w:r w:rsidR="00B84951">
        <w:t>brought an interlocutory application seeking specific discovery of document</w:t>
      </w:r>
      <w:r w:rsidR="00DA0F43">
        <w:t>s </w:t>
      </w:r>
      <w:r w:rsidR="00B84951">
        <w:t>said to be relevant to the source of the fund</w:t>
      </w:r>
      <w:r w:rsidR="00DA0F43">
        <w:t>s </w:t>
      </w:r>
      <w:r w:rsidR="00B84951">
        <w:t>in BOQ1 and BOQ2, and the capacity in which the Residential Propertie</w:t>
      </w:r>
      <w:r w:rsidR="00DA0F43">
        <w:t>s </w:t>
      </w:r>
      <w:r w:rsidR="00B84951">
        <w:t>and securitie</w:t>
      </w:r>
      <w:r w:rsidR="00DA0F43">
        <w:t>s </w:t>
      </w:r>
      <w:r w:rsidR="00B84951">
        <w:t>in the Main Portfolio are owned. By way of context, the appellant</w:t>
      </w:r>
      <w:r w:rsidR="00DA0F43">
        <w:t>s </w:t>
      </w:r>
      <w:r w:rsidR="00B84951">
        <w:t>also brought an interlocutory application for summary judgment in respect of the declaration</w:t>
      </w:r>
      <w:r w:rsidR="00DA0F43">
        <w:t>s </w:t>
      </w:r>
      <w:r w:rsidR="00B84951">
        <w:t>that BOQ1 and BOQ2 are FSF assets.</w:t>
      </w:r>
      <w:bookmarkEnd w:id="33"/>
      <w:r w:rsidR="00B84951">
        <w:t xml:space="preserve"> </w:t>
      </w:r>
    </w:p>
    <w:p w14:paraId="2FE9487D" w14:textId="5B0E5362" w:rsidR="00B84951" w:rsidRDefault="00AA3F36" w:rsidP="00AA3F36">
      <w:pPr>
        <w:pStyle w:val="ParaNumbering"/>
        <w:numPr>
          <w:ilvl w:val="0"/>
          <w:numId w:val="0"/>
        </w:numPr>
        <w:ind w:hanging="720"/>
      </w:pPr>
      <w:r>
        <w:rPr>
          <w:sz w:val="20"/>
        </w:rPr>
        <w:t>26</w:t>
      </w:r>
      <w:r>
        <w:rPr>
          <w:sz w:val="20"/>
        </w:rPr>
        <w:tab/>
      </w:r>
      <w:r w:rsidR="00B84951">
        <w:t>Mr</w:t>
      </w:r>
      <w:r w:rsidR="00DA0F43">
        <w:t>s </w:t>
      </w:r>
      <w:r w:rsidR="00B84951">
        <w:t>Trenfield’</w:t>
      </w:r>
      <w:r w:rsidR="00DA0F43">
        <w:t>s </w:t>
      </w:r>
      <w:r w:rsidR="00B84951">
        <w:t>submission</w:t>
      </w:r>
      <w:r w:rsidR="00DA0F43">
        <w:t>s </w:t>
      </w:r>
      <w:r w:rsidR="00B84951">
        <w:t>in support of her application for discovery were relevantly put in four sworn affidavits. Acros</w:t>
      </w:r>
      <w:r w:rsidR="00DA0F43">
        <w:t>s </w:t>
      </w:r>
      <w:r w:rsidR="00B84951">
        <w:t>the four affidavits, Mr</w:t>
      </w:r>
      <w:r w:rsidR="00DA0F43">
        <w:t>s </w:t>
      </w:r>
      <w:r w:rsidR="00B84951">
        <w:t>Trenfield made variou</w:t>
      </w:r>
      <w:r w:rsidR="00DA0F43">
        <w:t>s </w:t>
      </w:r>
      <w:r w:rsidR="00B84951">
        <w:t>statement</w:t>
      </w:r>
      <w:r w:rsidR="00DA0F43">
        <w:t>s </w:t>
      </w:r>
      <w:r w:rsidR="00B84951">
        <w:t>of purpose a</w:t>
      </w:r>
      <w:r w:rsidR="00DA0F43">
        <w:t>s </w:t>
      </w:r>
      <w:r w:rsidR="00B84951">
        <w:t>to why she wa</w:t>
      </w:r>
      <w:r w:rsidR="00DA0F43">
        <w:t>s </w:t>
      </w:r>
      <w:r w:rsidR="00B84951">
        <w:t xml:space="preserve">seeking discovery. In essence, </w:t>
      </w:r>
      <w:r w:rsidR="00BE7F72">
        <w:t>Mr</w:t>
      </w:r>
      <w:r w:rsidR="00DA0F43">
        <w:t>s </w:t>
      </w:r>
      <w:r w:rsidR="00BE7F72">
        <w:t>Trenfield</w:t>
      </w:r>
      <w:r w:rsidR="00BE7F72" w:rsidDel="00BE7F72">
        <w:t xml:space="preserve"> </w:t>
      </w:r>
      <w:r w:rsidR="00B84951">
        <w:t>said that she did not know the true nature of the beneficial ownership of the disputed asset</w:t>
      </w:r>
      <w:r w:rsidR="00DA0F43">
        <w:t>s </w:t>
      </w:r>
      <w:r w:rsidR="00B84951">
        <w:t>based on the available evidence in order to firmly respond to the appellants’ contentions, and that a full and proper investigation i</w:t>
      </w:r>
      <w:r w:rsidR="00DA0F43">
        <w:t>s </w:t>
      </w:r>
      <w:r w:rsidR="00B84951">
        <w:t xml:space="preserve">required. </w:t>
      </w:r>
      <w:r w:rsidR="00CD50C8">
        <w:t>Mr</w:t>
      </w:r>
      <w:r w:rsidR="00DA0F43">
        <w:t>s </w:t>
      </w:r>
      <w:r w:rsidR="00CD50C8">
        <w:t>Trenfield</w:t>
      </w:r>
      <w:r w:rsidR="00CD50C8" w:rsidDel="00CD50C8">
        <w:t xml:space="preserve"> </w:t>
      </w:r>
      <w:r w:rsidR="00B84951">
        <w:t>provided detail</w:t>
      </w:r>
      <w:r w:rsidR="00DA0F43">
        <w:t>s </w:t>
      </w:r>
      <w:r w:rsidR="00B84951">
        <w:t>of the investigation</w:t>
      </w:r>
      <w:r w:rsidR="00DA0F43">
        <w:t>s </w:t>
      </w:r>
      <w:r w:rsidR="00B84951">
        <w:t>she had conducted in performing her dutie</w:t>
      </w:r>
      <w:r w:rsidR="00DA0F43">
        <w:t>s </w:t>
      </w:r>
      <w:r w:rsidR="00B84951">
        <w:t>a</w:t>
      </w:r>
      <w:r w:rsidR="00DA0F43">
        <w:t>s </w:t>
      </w:r>
      <w:r w:rsidR="00795673">
        <w:t>the</w:t>
      </w:r>
      <w:r w:rsidR="00B84951">
        <w:t xml:space="preserve"> trustee in bankruptcy.</w:t>
      </w:r>
    </w:p>
    <w:p w14:paraId="238EAAF8" w14:textId="499B04A7" w:rsidR="00B84951" w:rsidRDefault="00AA3F36" w:rsidP="00AA3F36">
      <w:pPr>
        <w:pStyle w:val="ParaNumbering"/>
        <w:numPr>
          <w:ilvl w:val="0"/>
          <w:numId w:val="0"/>
        </w:numPr>
        <w:ind w:hanging="720"/>
      </w:pPr>
      <w:r>
        <w:rPr>
          <w:sz w:val="20"/>
        </w:rPr>
        <w:t>27</w:t>
      </w:r>
      <w:r>
        <w:rPr>
          <w:sz w:val="20"/>
        </w:rPr>
        <w:tab/>
      </w:r>
      <w:r w:rsidR="00B84951">
        <w:t xml:space="preserve">Ultimately, the primary judge found that the </w:t>
      </w:r>
      <w:r w:rsidR="00CF672A">
        <w:t>respondent</w:t>
      </w:r>
      <w:r w:rsidR="00DA0F43">
        <w:t>s </w:t>
      </w:r>
      <w:r w:rsidR="00CF672A">
        <w:t>were</w:t>
      </w:r>
      <w:r w:rsidR="00987F14">
        <w:t xml:space="preserve"> </w:t>
      </w:r>
      <w:r w:rsidR="00B84951">
        <w:t>not pursuing discovery for any purpose collateral to the just resolution of the issue</w:t>
      </w:r>
      <w:r w:rsidR="00DA0F43">
        <w:t>s </w:t>
      </w:r>
      <w:r w:rsidR="00B84951">
        <w:t>in the proceedings, and thu</w:t>
      </w:r>
      <w:r w:rsidR="00DA0F43">
        <w:t>s </w:t>
      </w:r>
      <w:r w:rsidR="00B84951">
        <w:t>did not amount to an abuse of process.</w:t>
      </w:r>
    </w:p>
    <w:p w14:paraId="3341B17A" w14:textId="433B00D0" w:rsidR="00B84951" w:rsidRDefault="00AA3F36" w:rsidP="00AA3F36">
      <w:pPr>
        <w:pStyle w:val="ParaNumbering"/>
        <w:numPr>
          <w:ilvl w:val="0"/>
          <w:numId w:val="0"/>
        </w:numPr>
        <w:ind w:hanging="720"/>
      </w:pPr>
      <w:r>
        <w:rPr>
          <w:sz w:val="20"/>
        </w:rPr>
        <w:t>28</w:t>
      </w:r>
      <w:r>
        <w:rPr>
          <w:sz w:val="20"/>
        </w:rPr>
        <w:tab/>
      </w:r>
      <w:r w:rsidR="00B84951">
        <w:t xml:space="preserve">Similarly, in </w:t>
      </w:r>
      <w:r w:rsidR="00B84951">
        <w:rPr>
          <w:i/>
        </w:rPr>
        <w:t>Frigger v Trenfield (No 6)</w:t>
      </w:r>
      <w:r w:rsidR="00B84951">
        <w:t xml:space="preserve"> [2020] FCA 934 (</w:t>
      </w:r>
      <w:r w:rsidR="00B84951">
        <w:rPr>
          <w:b/>
          <w:i/>
        </w:rPr>
        <w:t>Frigger (No 6)</w:t>
      </w:r>
      <w:r w:rsidR="00B84951">
        <w:t xml:space="preserve">), </w:t>
      </w:r>
      <w:r w:rsidR="00CF672A">
        <w:t>Mr</w:t>
      </w:r>
      <w:r w:rsidR="00DA0F43">
        <w:t>s </w:t>
      </w:r>
      <w:r w:rsidR="00CF672A">
        <w:t>Trenfield</w:t>
      </w:r>
      <w:r w:rsidR="00B84951">
        <w:t xml:space="preserve"> also </w:t>
      </w:r>
      <w:r w:rsidR="008E5D9E">
        <w:t xml:space="preserve">brought </w:t>
      </w:r>
      <w:r w:rsidR="00B84951">
        <w:t>an interlocutory application for discovery of certain miscellaneou</w:t>
      </w:r>
      <w:r w:rsidR="00DA0F43">
        <w:t>s </w:t>
      </w:r>
      <w:r w:rsidR="00B84951">
        <w:t>document</w:t>
      </w:r>
      <w:r w:rsidR="00DA0F43">
        <w:t>s </w:t>
      </w:r>
      <w:r w:rsidR="00B84951">
        <w:t>pertaining to (i) an alleged additional CommSec portfolio, (ii) notice</w:t>
      </w:r>
      <w:r w:rsidR="00DA0F43">
        <w:t>s </w:t>
      </w:r>
      <w:r w:rsidR="00B84951">
        <w:t xml:space="preserve">from a share registry (Computershare), and (iii) certain bank statements. </w:t>
      </w:r>
      <w:r w:rsidR="008E5D9E">
        <w:t>She</w:t>
      </w:r>
      <w:r w:rsidR="00B84951">
        <w:t xml:space="preserve"> submitted that these document</w:t>
      </w:r>
      <w:r w:rsidR="00DA0F43">
        <w:t>s </w:t>
      </w:r>
      <w:r w:rsidR="00B84951">
        <w:t>were relevant to the issue</w:t>
      </w:r>
      <w:r w:rsidR="00DA0F43">
        <w:t>s </w:t>
      </w:r>
      <w:r w:rsidR="00B84951">
        <w:t>of the beneficial ownership of the share</w:t>
      </w:r>
      <w:r w:rsidR="00DA0F43">
        <w:t>s </w:t>
      </w:r>
      <w:r w:rsidR="00B84951">
        <w:t>in the Main Portfolio, the appellants’ claim for losse</w:t>
      </w:r>
      <w:r w:rsidR="00DA0F43">
        <w:t>s </w:t>
      </w:r>
      <w:r w:rsidR="00B84951">
        <w:t>regarding the freez</w:t>
      </w:r>
      <w:r w:rsidR="005D635F">
        <w:t>ing of</w:t>
      </w:r>
      <w:r w:rsidR="00B84951">
        <w:t xml:space="preserve"> the Main Portfolio, whether Mr</w:t>
      </w:r>
      <w:r w:rsidR="00DA0F43">
        <w:t>s </w:t>
      </w:r>
      <w:r w:rsidR="00B84951">
        <w:t>Trenfield made any claim to hold a power of attorney on some 40 shareholding</w:t>
      </w:r>
      <w:r w:rsidR="00DA0F43">
        <w:t>s </w:t>
      </w:r>
      <w:r w:rsidR="00B84951">
        <w:t>held in the Main Portfolio, and the source of trust fund</w:t>
      </w:r>
      <w:r w:rsidR="00DA0F43">
        <w:t>s </w:t>
      </w:r>
      <w:r w:rsidR="00B84951">
        <w:t>traceable into other accounts.</w:t>
      </w:r>
    </w:p>
    <w:p w14:paraId="7A4276CC" w14:textId="60E16DB7" w:rsidR="00B84951" w:rsidRDefault="00AA3F36" w:rsidP="00AA3F36">
      <w:pPr>
        <w:pStyle w:val="ParaNumbering"/>
        <w:numPr>
          <w:ilvl w:val="0"/>
          <w:numId w:val="0"/>
        </w:numPr>
        <w:ind w:hanging="720"/>
      </w:pPr>
      <w:r>
        <w:rPr>
          <w:sz w:val="20"/>
        </w:rPr>
        <w:t>29</w:t>
      </w:r>
      <w:r>
        <w:rPr>
          <w:sz w:val="20"/>
        </w:rPr>
        <w:tab/>
      </w:r>
      <w:r w:rsidR="00B84951">
        <w:t>Relevantly, the discovery order</w:t>
      </w:r>
      <w:r w:rsidR="00DA0F43">
        <w:t>s </w:t>
      </w:r>
      <w:r w:rsidR="00B84951">
        <w:t>made with respect to the St George and Citibank bank statement</w:t>
      </w:r>
      <w:r w:rsidR="00DA0F43">
        <w:t>s </w:t>
      </w:r>
      <w:r w:rsidR="00B84951">
        <w:t>directly relate to the discovery order</w:t>
      </w:r>
      <w:r w:rsidR="00DA0F43">
        <w:t>s </w:t>
      </w:r>
      <w:r w:rsidR="00B84951">
        <w:t xml:space="preserve">made in </w:t>
      </w:r>
      <w:r w:rsidR="00B84951">
        <w:rPr>
          <w:i/>
        </w:rPr>
        <w:t>Frigger (No 2)</w:t>
      </w:r>
      <w:r w:rsidR="00B84951">
        <w:t xml:space="preserve">. With respect to the </w:t>
      </w:r>
      <w:r w:rsidR="00B84951">
        <w:lastRenderedPageBreak/>
        <w:t xml:space="preserve">St George statement, the primary judge clarified that </w:t>
      </w:r>
      <w:r w:rsidR="00E36442">
        <w:t>it</w:t>
      </w:r>
      <w:r w:rsidR="00B84951">
        <w:t xml:space="preserve"> wa</w:t>
      </w:r>
      <w:r w:rsidR="00DA0F43">
        <w:t>s </w:t>
      </w:r>
      <w:r w:rsidR="00B84951">
        <w:t>discoverable under the previou</w:t>
      </w:r>
      <w:r w:rsidR="00DA0F43">
        <w:t>s </w:t>
      </w:r>
      <w:r w:rsidR="00B84951">
        <w:t>order</w:t>
      </w:r>
      <w:r w:rsidR="00DA0F43">
        <w:t>s </w:t>
      </w:r>
      <w:r w:rsidR="00B84951">
        <w:t>(</w:t>
      </w:r>
      <w:r w:rsidR="00B84951">
        <w:rPr>
          <w:i/>
        </w:rPr>
        <w:t xml:space="preserve">Frigger (No 6) </w:t>
      </w:r>
      <w:r w:rsidR="00B84951">
        <w:t>at [64]). Similarly, the primary judge explained in hi</w:t>
      </w:r>
      <w:r w:rsidR="00DA0F43">
        <w:t>s </w:t>
      </w:r>
      <w:r w:rsidR="00B84951">
        <w:t>reason</w:t>
      </w:r>
      <w:r w:rsidR="00DA0F43">
        <w:t>s </w:t>
      </w:r>
      <w:r w:rsidR="00B84951">
        <w:t>why the appellants’ assertion that further page</w:t>
      </w:r>
      <w:r w:rsidR="00DA0F43">
        <w:t>s </w:t>
      </w:r>
      <w:r w:rsidR="00B84951">
        <w:t>of a relevant Citibank statement were not included in the previou</w:t>
      </w:r>
      <w:r w:rsidR="00DA0F43">
        <w:t>s </w:t>
      </w:r>
      <w:r w:rsidR="00B84951">
        <w:t>discovery order wa</w:t>
      </w:r>
      <w:r w:rsidR="00DA0F43">
        <w:t>s </w:t>
      </w:r>
      <w:r w:rsidR="00B84951">
        <w:t>incorrect (</w:t>
      </w:r>
      <w:r w:rsidR="00B84951">
        <w:rPr>
          <w:i/>
        </w:rPr>
        <w:t>Frigger (No 6</w:t>
      </w:r>
      <w:r w:rsidR="00C30400">
        <w:rPr>
          <w:i/>
        </w:rPr>
        <w:t>)</w:t>
      </w:r>
      <w:r w:rsidR="00B84951">
        <w:rPr>
          <w:i/>
        </w:rPr>
        <w:t xml:space="preserve"> </w:t>
      </w:r>
      <w:r w:rsidR="00B84951">
        <w:t>at [65]). The specific discovery order</w:t>
      </w:r>
      <w:r w:rsidR="00DA0F43">
        <w:t>s </w:t>
      </w:r>
      <w:r w:rsidR="00B84951">
        <w:t>were made for the purpose of addressing “any doubt”, noting that the Citibank account “fall</w:t>
      </w:r>
      <w:r w:rsidR="00DA0F43">
        <w:t>s </w:t>
      </w:r>
      <w:r w:rsidR="00B84951">
        <w:t>within that order”.</w:t>
      </w:r>
    </w:p>
    <w:p w14:paraId="62D47C60" w14:textId="4F112C68" w:rsidR="00B84951" w:rsidRDefault="00AA3F36" w:rsidP="00AA3F36">
      <w:pPr>
        <w:pStyle w:val="ParaNumbering"/>
        <w:numPr>
          <w:ilvl w:val="0"/>
          <w:numId w:val="0"/>
        </w:numPr>
        <w:ind w:hanging="720"/>
      </w:pPr>
      <w:r>
        <w:rPr>
          <w:sz w:val="20"/>
        </w:rPr>
        <w:t>30</w:t>
      </w:r>
      <w:r>
        <w:rPr>
          <w:sz w:val="20"/>
        </w:rPr>
        <w:tab/>
      </w:r>
      <w:r w:rsidR="00076B12">
        <w:t>Consequentially</w:t>
      </w:r>
      <w:r w:rsidR="00B84951">
        <w:t>, two set</w:t>
      </w:r>
      <w:r w:rsidR="00DA0F43">
        <w:t>s </w:t>
      </w:r>
      <w:r w:rsidR="00B84951">
        <w:t>of discovery order</w:t>
      </w:r>
      <w:r w:rsidR="00DA0F43">
        <w:t>s </w:t>
      </w:r>
      <w:r w:rsidR="00B84951">
        <w:t>were made each on 29 November 2019 (</w:t>
      </w:r>
      <w:r w:rsidR="00B84951">
        <w:rPr>
          <w:i/>
        </w:rPr>
        <w:t>Frigger (No 2)</w:t>
      </w:r>
      <w:r w:rsidR="00B84951">
        <w:t>) and 25 June 2020 (</w:t>
      </w:r>
      <w:r w:rsidR="00B84951">
        <w:rPr>
          <w:i/>
        </w:rPr>
        <w:t>Frigger (No 6)</w:t>
      </w:r>
      <w:r w:rsidR="00B84951">
        <w:t>).</w:t>
      </w:r>
    </w:p>
    <w:p w14:paraId="0CB449EB" w14:textId="694D21A8" w:rsidR="00B84951" w:rsidRDefault="00AA3F36" w:rsidP="00AA3F36">
      <w:pPr>
        <w:pStyle w:val="ParaNumbering"/>
        <w:numPr>
          <w:ilvl w:val="0"/>
          <w:numId w:val="0"/>
        </w:numPr>
        <w:ind w:hanging="720"/>
      </w:pPr>
      <w:r>
        <w:rPr>
          <w:sz w:val="20"/>
        </w:rPr>
        <w:t>31</w:t>
      </w:r>
      <w:r>
        <w:rPr>
          <w:sz w:val="20"/>
        </w:rPr>
        <w:tab/>
      </w:r>
      <w:r w:rsidR="00B84951">
        <w:t>The 29 November 2019 order</w:t>
      </w:r>
      <w:r w:rsidR="00DA0F43">
        <w:t>s </w:t>
      </w:r>
      <w:r w:rsidR="00B84951">
        <w:t>required the appellant</w:t>
      </w:r>
      <w:r w:rsidR="00DA0F43">
        <w:t>s </w:t>
      </w:r>
      <w:r w:rsidR="00B84951">
        <w:t>to provide the following classe</w:t>
      </w:r>
      <w:r w:rsidR="00DA0F43">
        <w:t>s </w:t>
      </w:r>
      <w:r w:rsidR="00B84951">
        <w:t>of documents:</w:t>
      </w:r>
    </w:p>
    <w:p w14:paraId="7B846414" w14:textId="0BB2E6CE" w:rsidR="00B84951" w:rsidRDefault="00AA3F36" w:rsidP="00AA3F36">
      <w:pPr>
        <w:pStyle w:val="Quote1"/>
        <w:tabs>
          <w:tab w:val="left" w:pos="720"/>
        </w:tabs>
        <w:ind w:left="1440" w:hanging="703"/>
      </w:pPr>
      <w:r>
        <w:t>(1)</w:t>
      </w:r>
      <w:r>
        <w:tab/>
      </w:r>
      <w:r w:rsidR="00B84951">
        <w:t>all documents, including but not limited to bank statements, deposit slips, invoices, cheques, cheque butts, withdrawal forms, transfer instruction</w:t>
      </w:r>
      <w:r w:rsidR="00DA0F43">
        <w:t>s </w:t>
      </w:r>
      <w:r w:rsidR="00B84951">
        <w:t>and receipt</w:t>
      </w:r>
      <w:r w:rsidR="00DA0F43">
        <w:t>s </w:t>
      </w:r>
      <w:r w:rsidR="00B84951">
        <w:t>evidencing the source of the fund</w:t>
      </w:r>
      <w:r w:rsidR="00DA0F43">
        <w:t>s </w:t>
      </w:r>
      <w:r w:rsidR="00B84951">
        <w:t>held in [BOQ1 and BOQ2] …</w:t>
      </w:r>
    </w:p>
    <w:p w14:paraId="21005DCF" w14:textId="401F4BFC" w:rsidR="00B84951" w:rsidRDefault="00AA3F36" w:rsidP="00AA3F36">
      <w:pPr>
        <w:pStyle w:val="Quote1"/>
        <w:tabs>
          <w:tab w:val="left" w:pos="720"/>
        </w:tabs>
        <w:ind w:left="1440" w:hanging="703"/>
      </w:pPr>
      <w:r>
        <w:t>(2)</w:t>
      </w:r>
      <w:r>
        <w:tab/>
      </w:r>
      <w:r w:rsidR="00B84951">
        <w:t>all documents, including but not limited to all bank statements, application forms, agreements, account</w:t>
      </w:r>
      <w:r w:rsidR="00DA0F43">
        <w:t>s </w:t>
      </w:r>
      <w:r w:rsidR="00B84951">
        <w:t>and correspondence evidencing the person or entitie</w:t>
      </w:r>
      <w:r w:rsidR="00DA0F43">
        <w:t>s </w:t>
      </w:r>
      <w:r w:rsidR="00B84951">
        <w:t>which have or had a legal or beneficial interest in [BOQ1 and BOQ2];</w:t>
      </w:r>
    </w:p>
    <w:p w14:paraId="261BA27F" w14:textId="495795EC" w:rsidR="00B84951" w:rsidRDefault="00AA3F36" w:rsidP="00AA3F36">
      <w:pPr>
        <w:pStyle w:val="Quote1"/>
        <w:tabs>
          <w:tab w:val="left" w:pos="720"/>
        </w:tabs>
        <w:ind w:left="1440" w:hanging="703"/>
      </w:pPr>
      <w:r>
        <w:t>(3)</w:t>
      </w:r>
      <w:r>
        <w:tab/>
      </w:r>
      <w:proofErr w:type="gramStart"/>
      <w:r w:rsidR="00B84951">
        <w:t>all</w:t>
      </w:r>
      <w:proofErr w:type="gramEnd"/>
      <w:r w:rsidR="00B84951">
        <w:t xml:space="preserve"> document</w:t>
      </w:r>
      <w:r w:rsidR="00DA0F43">
        <w:t>s </w:t>
      </w:r>
      <w:r w:rsidR="00B84951">
        <w:t>… evidencing the purchase, sale, transfer or conveyance of, and the identity of the legal and beneficial owner of [variou</w:t>
      </w:r>
      <w:r w:rsidR="00DA0F43">
        <w:t>s </w:t>
      </w:r>
      <w:r w:rsidR="00B84951">
        <w:t>properties, including the Residential Properties].</w:t>
      </w:r>
    </w:p>
    <w:p w14:paraId="0D35A2E1" w14:textId="54AE9A05" w:rsidR="00B84951" w:rsidRDefault="00AA3F36" w:rsidP="00AA3F36">
      <w:pPr>
        <w:pStyle w:val="ParaNumbering"/>
        <w:numPr>
          <w:ilvl w:val="0"/>
          <w:numId w:val="0"/>
        </w:numPr>
        <w:ind w:hanging="720"/>
      </w:pPr>
      <w:r>
        <w:rPr>
          <w:sz w:val="20"/>
        </w:rPr>
        <w:t>32</w:t>
      </w:r>
      <w:r>
        <w:rPr>
          <w:sz w:val="20"/>
        </w:rPr>
        <w:tab/>
      </w:r>
      <w:r w:rsidR="00B84951">
        <w:t>The 25 June 2020 order</w:t>
      </w:r>
      <w:r w:rsidR="00DA0F43">
        <w:t>s </w:t>
      </w:r>
      <w:r w:rsidR="00B84951">
        <w:t>further required the appellant</w:t>
      </w:r>
      <w:r w:rsidR="00DA0F43">
        <w:t>s </w:t>
      </w:r>
      <w:r w:rsidR="00B84951">
        <w:t>to provide the following additional classe</w:t>
      </w:r>
      <w:r w:rsidR="00DA0F43">
        <w:t>s </w:t>
      </w:r>
      <w:r w:rsidR="00B84951">
        <w:t>of documents:</w:t>
      </w:r>
    </w:p>
    <w:p w14:paraId="5DB642D1" w14:textId="677027AA" w:rsidR="00B84951" w:rsidRDefault="00AA3F36" w:rsidP="00AA3F36">
      <w:pPr>
        <w:pStyle w:val="Quote1"/>
        <w:ind w:left="1440" w:hanging="703"/>
      </w:pPr>
      <w:r>
        <w:t>(a)</w:t>
      </w:r>
      <w:r>
        <w:tab/>
      </w:r>
      <w:r w:rsidR="00B84951">
        <w:t>All document</w:t>
      </w:r>
      <w:r w:rsidR="00DA0F43">
        <w:t>s </w:t>
      </w:r>
      <w:r w:rsidR="00B84951">
        <w:t>that evidence the holding, purchase, sale, transfer, subscription or other conveyance of, and the identity of the legal and beneficial owner of, the securitie</w:t>
      </w:r>
      <w:r w:rsidR="00DA0F43">
        <w:t>s </w:t>
      </w:r>
      <w:r w:rsidR="00B84951">
        <w:t>identified in the Commonwealth Securitie</w:t>
      </w:r>
      <w:r w:rsidR="00DA0F43">
        <w:t>s </w:t>
      </w:r>
      <w:r w:rsidR="00B84951">
        <w:t>Ltd portfolio that i</w:t>
      </w:r>
      <w:r w:rsidR="00DA0F43">
        <w:t>s </w:t>
      </w:r>
      <w:r w:rsidR="00B84951">
        <w:t>referred to in the affidavit of Angela Frigger sworn 16 September 2019 at annexure AF6, page 14 …</w:t>
      </w:r>
    </w:p>
    <w:p w14:paraId="342E24CB" w14:textId="637DAD59" w:rsidR="00B84951" w:rsidRDefault="00AA3F36" w:rsidP="00AA3F36">
      <w:pPr>
        <w:pStyle w:val="Quote1"/>
        <w:ind w:left="1440" w:hanging="703"/>
      </w:pPr>
      <w:r>
        <w:t>(b)</w:t>
      </w:r>
      <w:r>
        <w:tab/>
      </w:r>
      <w:r w:rsidR="00B84951">
        <w:t>All bank statement</w:t>
      </w:r>
      <w:r w:rsidR="00DA0F43">
        <w:t>s </w:t>
      </w:r>
      <w:r w:rsidR="00B84951">
        <w:t>for the St George bank account identified in the affidavit of Kelly-Anne Trenfield sworn 1 June 2020 at annexure KAT-9, page</w:t>
      </w:r>
      <w:r w:rsidR="00DA0F43">
        <w:t>s </w:t>
      </w:r>
      <w:r w:rsidR="00B84951">
        <w:t>42 to 43, whether in the name of Jessica Frigger or any other person (excluding page</w:t>
      </w:r>
      <w:r w:rsidR="00DA0F43">
        <w:t>s </w:t>
      </w:r>
      <w:r w:rsidR="00B84951">
        <w:t>1 and 2 of the statement of account for the period 26 February 2017 to 7 July 2017).</w:t>
      </w:r>
    </w:p>
    <w:p w14:paraId="6946438E" w14:textId="265D471B" w:rsidR="00B84951" w:rsidRDefault="00AA3F36" w:rsidP="00AA3F36">
      <w:pPr>
        <w:pStyle w:val="Quote1"/>
        <w:ind w:left="1440" w:hanging="703"/>
      </w:pPr>
      <w:r>
        <w:t>(c)</w:t>
      </w:r>
      <w:r>
        <w:tab/>
      </w:r>
      <w:r w:rsidR="00B84951">
        <w:t>All bank statement</w:t>
      </w:r>
      <w:r w:rsidR="00DA0F43">
        <w:t>s </w:t>
      </w:r>
      <w:r w:rsidR="00B84951">
        <w:t>for the Citibank account identified in the affidavit of Kelly-Anne Trenfield sworn 1 June 2020 at annexure KAT-8, page 44, in the name of “Angela Frigger &amp; Hartmut Frigger ATF Frigger Super Fund” (excluding page 3 of 3 for the statement for 1 November 2018 to 30 November 2018).</w:t>
      </w:r>
    </w:p>
    <w:p w14:paraId="479A8730" w14:textId="2D413304" w:rsidR="00B84951" w:rsidRDefault="00AA3F36" w:rsidP="00AA3F36">
      <w:pPr>
        <w:pStyle w:val="ParaNumbering"/>
        <w:numPr>
          <w:ilvl w:val="0"/>
          <w:numId w:val="0"/>
        </w:numPr>
        <w:ind w:hanging="720"/>
      </w:pPr>
      <w:bookmarkStart w:id="34" w:name="_Ref127431888"/>
      <w:r>
        <w:rPr>
          <w:sz w:val="20"/>
        </w:rPr>
        <w:t>33</w:t>
      </w:r>
      <w:r>
        <w:rPr>
          <w:sz w:val="20"/>
        </w:rPr>
        <w:tab/>
      </w:r>
      <w:r w:rsidR="00B84951">
        <w:t>The primary judge refused to make order</w:t>
      </w:r>
      <w:r w:rsidR="00DA0F43">
        <w:t>s </w:t>
      </w:r>
      <w:r w:rsidR="00B84951">
        <w:t xml:space="preserve">with respect to </w:t>
      </w:r>
      <w:r w:rsidR="00560871">
        <w:t xml:space="preserve">a </w:t>
      </w:r>
      <w:r w:rsidR="00B84951">
        <w:t>second category of document</w:t>
      </w:r>
      <w:r w:rsidR="00DA0F43">
        <w:t>s </w:t>
      </w:r>
      <w:r w:rsidR="00B84951">
        <w:t>relating to the Computershare notices.</w:t>
      </w:r>
      <w:bookmarkEnd w:id="34"/>
    </w:p>
    <w:p w14:paraId="0E4105CC" w14:textId="77777777" w:rsidR="00B84951" w:rsidRDefault="00B84951" w:rsidP="0085101E">
      <w:pPr>
        <w:pStyle w:val="Heading4"/>
      </w:pPr>
      <w:bookmarkStart w:id="35" w:name="_Ref128573446"/>
      <w:r>
        <w:lastRenderedPageBreak/>
        <w:t>Judgments</w:t>
      </w:r>
      <w:bookmarkEnd w:id="35"/>
    </w:p>
    <w:p w14:paraId="6F880FEA" w14:textId="2CDCCA14" w:rsidR="00B84951" w:rsidRDefault="00AA3F36" w:rsidP="00AA3F36">
      <w:pPr>
        <w:pStyle w:val="ParaNumbering"/>
        <w:numPr>
          <w:ilvl w:val="0"/>
          <w:numId w:val="0"/>
        </w:numPr>
        <w:ind w:hanging="720"/>
      </w:pPr>
      <w:r>
        <w:rPr>
          <w:sz w:val="20"/>
        </w:rPr>
        <w:t>34</w:t>
      </w:r>
      <w:r>
        <w:rPr>
          <w:sz w:val="20"/>
        </w:rPr>
        <w:tab/>
      </w:r>
      <w:r w:rsidR="00B84951">
        <w:t>Over the course of the matter, the primary judge delivered 13 judgments. It i</w:t>
      </w:r>
      <w:r w:rsidR="00DA0F43">
        <w:t>s </w:t>
      </w:r>
      <w:r w:rsidR="00B84951">
        <w:t>convenient to addres</w:t>
      </w:r>
      <w:r w:rsidR="00DA0F43">
        <w:t>s </w:t>
      </w:r>
      <w:r w:rsidR="00B84951">
        <w:t xml:space="preserve">these in </w:t>
      </w:r>
      <w:r w:rsidR="0022345C">
        <w:t xml:space="preserve">short compass, in </w:t>
      </w:r>
      <w:r w:rsidR="00B84951">
        <w:t>turn</w:t>
      </w:r>
      <w:r w:rsidR="00CF2FBA">
        <w:t>,</w:t>
      </w:r>
      <w:r w:rsidR="00B84951">
        <w:t xml:space="preserve"> </w:t>
      </w:r>
      <w:r w:rsidR="0022345C">
        <w:t>below</w:t>
      </w:r>
      <w:r w:rsidR="00B84951">
        <w:t>.</w:t>
      </w:r>
    </w:p>
    <w:p w14:paraId="51D775AC" w14:textId="77777777" w:rsidR="00B84951" w:rsidRDefault="00B84951" w:rsidP="00BD4E47">
      <w:pPr>
        <w:pStyle w:val="Heading4"/>
      </w:pPr>
      <w:bookmarkStart w:id="36" w:name="_Ref128573447"/>
      <w:r>
        <w:t>Interlocutory judgments</w:t>
      </w:r>
      <w:bookmarkEnd w:id="36"/>
    </w:p>
    <w:p w14:paraId="51CA3674" w14:textId="7B029360" w:rsidR="00B84951" w:rsidRDefault="00AA3F36" w:rsidP="00AA3F36">
      <w:pPr>
        <w:pStyle w:val="ParaNumbering"/>
        <w:numPr>
          <w:ilvl w:val="0"/>
          <w:numId w:val="0"/>
        </w:numPr>
        <w:ind w:hanging="720"/>
      </w:pPr>
      <w:r>
        <w:rPr>
          <w:sz w:val="20"/>
        </w:rPr>
        <w:t>35</w:t>
      </w:r>
      <w:r>
        <w:rPr>
          <w:sz w:val="20"/>
        </w:rPr>
        <w:tab/>
      </w:r>
      <w:r w:rsidR="00B84951">
        <w:rPr>
          <w:i/>
        </w:rPr>
        <w:t>Frigger</w:t>
      </w:r>
      <w:r w:rsidR="00A73170">
        <w:rPr>
          <w:i/>
        </w:rPr>
        <w:t xml:space="preserve"> </w:t>
      </w:r>
      <w:r w:rsidR="00A73170" w:rsidRPr="00F1246C">
        <w:rPr>
          <w:i/>
        </w:rPr>
        <w:t>(No 1)</w:t>
      </w:r>
      <w:r w:rsidR="00B84951">
        <w:t xml:space="preserve">, concerned the appellants’ interlocutory application </w:t>
      </w:r>
      <w:r w:rsidR="008E5D9E">
        <w:t xml:space="preserve">seeking to </w:t>
      </w:r>
      <w:r w:rsidR="00B84951">
        <w:t>compel Mr</w:t>
      </w:r>
      <w:r w:rsidR="00DA0F43">
        <w:t>s </w:t>
      </w:r>
      <w:r w:rsidR="00B84951">
        <w:t>Trenfield to retract a letter that she sent to CommSec on 28 August 2019. The</w:t>
      </w:r>
      <w:r w:rsidR="00395CDF">
        <w:t xml:space="preserve"> appellant</w:t>
      </w:r>
      <w:r w:rsidR="00DA0F43">
        <w:t>s </w:t>
      </w:r>
      <w:r w:rsidR="00B84951">
        <w:t>also sought order</w:t>
      </w:r>
      <w:r w:rsidR="00DA0F43">
        <w:t>s </w:t>
      </w:r>
      <w:r w:rsidR="00A72C86">
        <w:t xml:space="preserve">requiring </w:t>
      </w:r>
      <w:r w:rsidR="00B84951">
        <w:t>Mr</w:t>
      </w:r>
      <w:r w:rsidR="00DA0F43">
        <w:t>s </w:t>
      </w:r>
      <w:r w:rsidR="00B84951">
        <w:t xml:space="preserve">Trenfield </w:t>
      </w:r>
      <w:r w:rsidR="0071585E">
        <w:t xml:space="preserve">to </w:t>
      </w:r>
      <w:r w:rsidR="00B84951">
        <w:t>send a letter to ASX Settlement Pty Ltd with the effect of changing the holder statu</w:t>
      </w:r>
      <w:r w:rsidR="00DA0F43">
        <w:t>s </w:t>
      </w:r>
      <w:r w:rsidR="00B84951">
        <w:t>of the Clearing House Electronic Sub-register System holder identification number associated with the CommSec portfolio so that share</w:t>
      </w:r>
      <w:r w:rsidR="00DA0F43">
        <w:t>s </w:t>
      </w:r>
      <w:r w:rsidR="00B84951">
        <w:t>can be traded on the Australian Securitie</w:t>
      </w:r>
      <w:r w:rsidR="00DA0F43">
        <w:t>s </w:t>
      </w:r>
      <w:r w:rsidR="00B84951">
        <w:t>Exchange, and that Mr</w:t>
      </w:r>
      <w:r w:rsidR="00DA0F43">
        <w:t>s </w:t>
      </w:r>
      <w:r w:rsidR="00B84951">
        <w:t>Trenfield make good any los</w:t>
      </w:r>
      <w:r w:rsidR="00DA0F43">
        <w:t>s </w:t>
      </w:r>
      <w:r w:rsidR="00B84951">
        <w:t xml:space="preserve">to the fund. Each of these </w:t>
      </w:r>
      <w:r w:rsidR="006F149A">
        <w:t>proposed order</w:t>
      </w:r>
      <w:r w:rsidR="00DA0F43">
        <w:t>s </w:t>
      </w:r>
      <w:r w:rsidR="00B84951">
        <w:t>wa</w:t>
      </w:r>
      <w:r w:rsidR="00DA0F43">
        <w:t>s </w:t>
      </w:r>
      <w:r w:rsidR="00B84951">
        <w:t xml:space="preserve">refused. </w:t>
      </w:r>
    </w:p>
    <w:p w14:paraId="5597DA5A" w14:textId="407C48D3" w:rsidR="00B84951" w:rsidRDefault="00AA3F36" w:rsidP="00AA3F36">
      <w:pPr>
        <w:pStyle w:val="ParaNumbering"/>
        <w:numPr>
          <w:ilvl w:val="0"/>
          <w:numId w:val="0"/>
        </w:numPr>
        <w:ind w:hanging="720"/>
      </w:pPr>
      <w:r>
        <w:rPr>
          <w:sz w:val="20"/>
        </w:rPr>
        <w:t>36</w:t>
      </w:r>
      <w:r>
        <w:rPr>
          <w:sz w:val="20"/>
        </w:rPr>
        <w:tab/>
      </w:r>
      <w:r w:rsidR="00B84951">
        <w:t>The primary judge made a number of observation</w:t>
      </w:r>
      <w:r w:rsidR="00DA0F43">
        <w:t>s </w:t>
      </w:r>
      <w:r w:rsidR="00B84951">
        <w:t xml:space="preserve">with respect to the evidence relied upon in support of the appellants’ interlocutory application which are worth noting. Importantly, to succeed at trial, the primary judge </w:t>
      </w:r>
      <w:r w:rsidR="000B1F8B">
        <w:t xml:space="preserve">identified </w:t>
      </w:r>
      <w:r w:rsidR="00B84951">
        <w:t xml:space="preserve">that </w:t>
      </w:r>
      <w:r w:rsidR="000B1F8B">
        <w:t>Mr and Mr</w:t>
      </w:r>
      <w:r w:rsidR="00DA0F43">
        <w:t>s </w:t>
      </w:r>
      <w:r w:rsidR="00B84951">
        <w:t>Frigger need</w:t>
      </w:r>
      <w:r w:rsidR="000B1F8B">
        <w:t>ed</w:t>
      </w:r>
      <w:r w:rsidR="00B84951">
        <w:t xml:space="preserve"> to:</w:t>
      </w:r>
    </w:p>
    <w:p w14:paraId="3DA0A336" w14:textId="79BD10E6" w:rsidR="00B84951" w:rsidRDefault="00AA3F36" w:rsidP="00AA3F36">
      <w:pPr>
        <w:pStyle w:val="ListNo1"/>
        <w:numPr>
          <w:ilvl w:val="0"/>
          <w:numId w:val="0"/>
        </w:numPr>
        <w:tabs>
          <w:tab w:val="left" w:pos="720"/>
        </w:tabs>
        <w:ind w:left="720" w:hanging="720"/>
      </w:pPr>
      <w:r>
        <w:t>(</w:t>
      </w:r>
      <w:r w:rsidR="007E0754">
        <w:t>1</w:t>
      </w:r>
      <w:r>
        <w:t>)</w:t>
      </w:r>
      <w:r>
        <w:tab/>
      </w:r>
      <w:proofErr w:type="gramStart"/>
      <w:r w:rsidR="00B84951">
        <w:t>point</w:t>
      </w:r>
      <w:proofErr w:type="gramEnd"/>
      <w:r w:rsidR="00B84951">
        <w:t xml:space="preserve"> to an objectively manifested intention on their part (or the part of any other relevant entity) that the share</w:t>
      </w:r>
      <w:r w:rsidR="00DA0F43">
        <w:t>s </w:t>
      </w:r>
      <w:r w:rsidR="00B84951">
        <w:t>were to be held on trust for another person, which may be inferred from all the circumstance</w:t>
      </w:r>
      <w:r w:rsidR="00DA0F43">
        <w:t>s </w:t>
      </w:r>
      <w:r w:rsidR="00B84951">
        <w:t>(</w:t>
      </w:r>
      <w:r w:rsidR="009F4CE2">
        <w:rPr>
          <w:i/>
        </w:rPr>
        <w:t xml:space="preserve">Frigger </w:t>
      </w:r>
      <w:r w:rsidR="009F4CE2" w:rsidRPr="00C26152">
        <w:rPr>
          <w:i/>
        </w:rPr>
        <w:t>(No 1)</w:t>
      </w:r>
      <w:r w:rsidR="009F4CE2">
        <w:rPr>
          <w:i/>
        </w:rPr>
        <w:t xml:space="preserve"> </w:t>
      </w:r>
      <w:r w:rsidR="00B84951">
        <w:t xml:space="preserve">at [44]); and </w:t>
      </w:r>
    </w:p>
    <w:p w14:paraId="56A21366" w14:textId="1DEE083B" w:rsidR="00B84951" w:rsidRDefault="00AA3F36" w:rsidP="00AA3F36">
      <w:pPr>
        <w:pStyle w:val="ListNo1"/>
        <w:numPr>
          <w:ilvl w:val="0"/>
          <w:numId w:val="0"/>
        </w:numPr>
        <w:tabs>
          <w:tab w:val="left" w:pos="720"/>
        </w:tabs>
        <w:ind w:left="720" w:hanging="720"/>
      </w:pPr>
      <w:r>
        <w:t>(</w:t>
      </w:r>
      <w:r w:rsidR="007E0754">
        <w:t>2</w:t>
      </w:r>
      <w:r>
        <w:t>)</w:t>
      </w:r>
      <w:r>
        <w:tab/>
      </w:r>
      <w:proofErr w:type="gramStart"/>
      <w:r w:rsidR="00B84951">
        <w:t>to</w:t>
      </w:r>
      <w:proofErr w:type="gramEnd"/>
      <w:r w:rsidR="00B84951">
        <w:t xml:space="preserve"> establish that, at the commencement of their bankruptcy on 20 July 2018, the share</w:t>
      </w:r>
      <w:r w:rsidR="00DA0F43">
        <w:t>s </w:t>
      </w:r>
      <w:r w:rsidR="00B84951">
        <w:t>in the portfolio either did not belong to or were not vested in them, or if they were, they were held on trust for another person (</w:t>
      </w:r>
      <w:r w:rsidR="009F4CE2" w:rsidRPr="00E61DEA">
        <w:rPr>
          <w:i/>
        </w:rPr>
        <w:t xml:space="preserve">Frigger (No 1) </w:t>
      </w:r>
      <w:r w:rsidR="00B84951">
        <w:t xml:space="preserve">at [17]). </w:t>
      </w:r>
    </w:p>
    <w:p w14:paraId="22CF2685" w14:textId="63FDE624" w:rsidR="00B84951" w:rsidRDefault="00AA3F36" w:rsidP="00AA3F36">
      <w:pPr>
        <w:pStyle w:val="ParaNumbering"/>
        <w:numPr>
          <w:ilvl w:val="0"/>
          <w:numId w:val="0"/>
        </w:numPr>
        <w:ind w:hanging="720"/>
      </w:pPr>
      <w:r>
        <w:rPr>
          <w:sz w:val="20"/>
        </w:rPr>
        <w:t>37</w:t>
      </w:r>
      <w:r>
        <w:rPr>
          <w:sz w:val="20"/>
        </w:rPr>
        <w:tab/>
      </w:r>
      <w:r w:rsidR="00B84951">
        <w:t>Thi</w:t>
      </w:r>
      <w:r w:rsidR="00DA0F43">
        <w:t>s </w:t>
      </w:r>
      <w:r w:rsidR="00B84951">
        <w:t>wa</w:t>
      </w:r>
      <w:r w:rsidR="00DA0F43">
        <w:t>s </w:t>
      </w:r>
      <w:r w:rsidR="00B84951">
        <w:t>particularly pertinent in circumstance</w:t>
      </w:r>
      <w:r w:rsidR="00DA0F43">
        <w:t>s </w:t>
      </w:r>
      <w:r w:rsidR="00B84951">
        <w:t>where one would expect that more specific evidence of the requisite intention would be easy to adduce (</w:t>
      </w:r>
      <w:r w:rsidR="009F4CE2">
        <w:rPr>
          <w:i/>
        </w:rPr>
        <w:t xml:space="preserve">Frigger </w:t>
      </w:r>
      <w:r w:rsidR="009F4CE2" w:rsidRPr="00C26152">
        <w:rPr>
          <w:i/>
        </w:rPr>
        <w:t>(No 1)</w:t>
      </w:r>
      <w:r w:rsidR="009F4CE2">
        <w:rPr>
          <w:i/>
        </w:rPr>
        <w:t xml:space="preserve"> </w:t>
      </w:r>
      <w:r w:rsidR="00B84951">
        <w:t xml:space="preserve">at [45]). </w:t>
      </w:r>
    </w:p>
    <w:p w14:paraId="00057677" w14:textId="76061FC6" w:rsidR="00560871" w:rsidRDefault="00AA3F36" w:rsidP="00AA3F36">
      <w:pPr>
        <w:pStyle w:val="ParaNumbering"/>
        <w:numPr>
          <w:ilvl w:val="0"/>
          <w:numId w:val="0"/>
        </w:numPr>
        <w:ind w:hanging="720"/>
      </w:pPr>
      <w:r>
        <w:rPr>
          <w:sz w:val="20"/>
        </w:rPr>
        <w:t>38</w:t>
      </w:r>
      <w:r>
        <w:rPr>
          <w:sz w:val="20"/>
        </w:rPr>
        <w:tab/>
      </w:r>
      <w:r w:rsidR="00560871">
        <w:t>A</w:t>
      </w:r>
      <w:r w:rsidR="00DA0F43">
        <w:t>s </w:t>
      </w:r>
      <w:r w:rsidR="00560871">
        <w:t xml:space="preserve">will be discussed in due course </w:t>
      </w:r>
      <w:r w:rsidR="00695C92">
        <w:t>(</w:t>
      </w:r>
      <w:r w:rsidR="00695C92" w:rsidRPr="00A339C5">
        <w:t>see [</w:t>
      </w:r>
      <w:r w:rsidR="00486146">
        <w:fldChar w:fldCharType="begin"/>
      </w:r>
      <w:r w:rsidR="00486146">
        <w:instrText xml:space="preserve"> REF _Ref130482395 \r \h </w:instrText>
      </w:r>
      <w:r w:rsidR="00486146">
        <w:fldChar w:fldCharType="separate"/>
      </w:r>
      <w:r w:rsidR="00486146">
        <w:t>247</w:t>
      </w:r>
      <w:r w:rsidR="00486146">
        <w:fldChar w:fldCharType="end"/>
      </w:r>
      <w:r w:rsidR="00695C92" w:rsidRPr="00A339C5">
        <w:t>]–[</w:t>
      </w:r>
      <w:r w:rsidR="00486146">
        <w:fldChar w:fldCharType="begin"/>
      </w:r>
      <w:r w:rsidR="00486146">
        <w:instrText xml:space="preserve"> REF _Ref130482424 \r \h </w:instrText>
      </w:r>
      <w:r w:rsidR="00486146">
        <w:fldChar w:fldCharType="separate"/>
      </w:r>
      <w:r w:rsidR="00486146">
        <w:t>257</w:t>
      </w:r>
      <w:r w:rsidR="00486146">
        <w:fldChar w:fldCharType="end"/>
      </w:r>
      <w:r w:rsidR="00695C92" w:rsidRPr="00A339C5">
        <w:t>] below</w:t>
      </w:r>
      <w:r w:rsidR="00695C92">
        <w:t>)</w:t>
      </w:r>
      <w:r w:rsidR="00560871">
        <w:t xml:space="preserve"> the importance </w:t>
      </w:r>
      <w:r w:rsidR="00D222E3">
        <w:t>of objectively manifested intent</w:t>
      </w:r>
      <w:r w:rsidR="00560871">
        <w:t>ion i</w:t>
      </w:r>
      <w:r w:rsidR="00DA0F43">
        <w:t>s </w:t>
      </w:r>
      <w:r w:rsidR="00560871">
        <w:t>the need to prove act</w:t>
      </w:r>
      <w:r w:rsidR="00DA0F43">
        <w:t>s </w:t>
      </w:r>
      <w:r w:rsidR="00560871">
        <w:t>undertaken that are sufficient to permit the conclusion that asset</w:t>
      </w:r>
      <w:r w:rsidR="00DA0F43">
        <w:t>s </w:t>
      </w:r>
      <w:r w:rsidR="00560871">
        <w:t xml:space="preserve">were or became part of a </w:t>
      </w:r>
      <w:r w:rsidR="00A339C5">
        <w:t xml:space="preserve">trust </w:t>
      </w:r>
      <w:r w:rsidR="00560871">
        <w:t>fund (the FSF). The act</w:t>
      </w:r>
      <w:r w:rsidR="00DA0F43">
        <w:t>s </w:t>
      </w:r>
      <w:r w:rsidR="00560871">
        <w:t>to be proven, are act</w:t>
      </w:r>
      <w:r w:rsidR="00DA0F43">
        <w:t>s </w:t>
      </w:r>
      <w:r w:rsidR="00560871">
        <w:t>or fact</w:t>
      </w:r>
      <w:r w:rsidR="00DA0F43">
        <w:t>s </w:t>
      </w:r>
      <w:r w:rsidR="00560871">
        <w:t>in the world that are done or exist that carry with them the inference that the appellants’ intention which wa</w:t>
      </w:r>
      <w:r w:rsidR="00DA0F43">
        <w:t>s </w:t>
      </w:r>
      <w:r w:rsidR="00560871">
        <w:t>effected by the act</w:t>
      </w:r>
      <w:r w:rsidR="00DA0F43">
        <w:t>s </w:t>
      </w:r>
      <w:r w:rsidR="00560871">
        <w:t>wa</w:t>
      </w:r>
      <w:r w:rsidR="00DA0F43">
        <w:t>s </w:t>
      </w:r>
      <w:r w:rsidR="00560871">
        <w:t>to have the asset</w:t>
      </w:r>
      <w:r w:rsidR="00DA0F43">
        <w:t>s </w:t>
      </w:r>
      <w:r w:rsidR="00560871">
        <w:t>form part of the FSF.</w:t>
      </w:r>
    </w:p>
    <w:p w14:paraId="6C9E64E8" w14:textId="0712C46C" w:rsidR="00B84951" w:rsidRDefault="00AA3F36" w:rsidP="00AA3F36">
      <w:pPr>
        <w:pStyle w:val="ParaNumbering"/>
        <w:numPr>
          <w:ilvl w:val="0"/>
          <w:numId w:val="0"/>
        </w:numPr>
        <w:ind w:hanging="720"/>
      </w:pPr>
      <w:r>
        <w:rPr>
          <w:sz w:val="20"/>
        </w:rPr>
        <w:t>39</w:t>
      </w:r>
      <w:r>
        <w:rPr>
          <w:sz w:val="20"/>
        </w:rPr>
        <w:tab/>
      </w:r>
      <w:r w:rsidR="00B84951">
        <w:t>In analysing the evidence, the primary judge noted that there were “uncertainties” (</w:t>
      </w:r>
      <w:r w:rsidR="009F4CE2">
        <w:rPr>
          <w:i/>
        </w:rPr>
        <w:t xml:space="preserve">Frigger </w:t>
      </w:r>
      <w:r w:rsidR="009F4CE2" w:rsidRPr="00C26152">
        <w:rPr>
          <w:i/>
        </w:rPr>
        <w:t>(No 1)</w:t>
      </w:r>
      <w:r w:rsidR="009F4CE2">
        <w:rPr>
          <w:i/>
        </w:rPr>
        <w:t xml:space="preserve"> </w:t>
      </w:r>
      <w:r w:rsidR="00B84951">
        <w:t>at [43]), including that the evidence wa</w:t>
      </w:r>
      <w:r w:rsidR="00DA0F43">
        <w:t>s </w:t>
      </w:r>
      <w:r w:rsidR="00B84951">
        <w:t>at a “high level of generality” (</w:t>
      </w:r>
      <w:r w:rsidR="009F4CE2">
        <w:rPr>
          <w:i/>
        </w:rPr>
        <w:t xml:space="preserve">Frigger </w:t>
      </w:r>
      <w:r w:rsidR="009F4CE2" w:rsidRPr="00C26152">
        <w:rPr>
          <w:i/>
        </w:rPr>
        <w:t>(No 1)</w:t>
      </w:r>
      <w:r w:rsidR="009F4CE2">
        <w:rPr>
          <w:i/>
        </w:rPr>
        <w:t xml:space="preserve"> </w:t>
      </w:r>
      <w:r w:rsidR="00B84951">
        <w:t xml:space="preserve">at </w:t>
      </w:r>
      <w:r w:rsidR="00B84951">
        <w:lastRenderedPageBreak/>
        <w:t>[44]) and “at best equivocal” (</w:t>
      </w:r>
      <w:r w:rsidR="009F4CE2">
        <w:rPr>
          <w:i/>
        </w:rPr>
        <w:t xml:space="preserve">Frigger </w:t>
      </w:r>
      <w:r w:rsidR="009F4CE2" w:rsidRPr="00C26152">
        <w:rPr>
          <w:i/>
        </w:rPr>
        <w:t>(No 1)</w:t>
      </w:r>
      <w:r w:rsidR="009F4CE2">
        <w:rPr>
          <w:i/>
        </w:rPr>
        <w:t xml:space="preserve"> </w:t>
      </w:r>
      <w:r w:rsidR="00B84951">
        <w:t>at [45]) or wa</w:t>
      </w:r>
      <w:r w:rsidR="00DA0F43">
        <w:t>s </w:t>
      </w:r>
      <w:r w:rsidR="00B84951">
        <w:t>“little more than a broad assertion” (</w:t>
      </w:r>
      <w:r w:rsidR="009F4CE2">
        <w:rPr>
          <w:i/>
        </w:rPr>
        <w:t xml:space="preserve">Frigger </w:t>
      </w:r>
      <w:r w:rsidR="009F4CE2" w:rsidRPr="00C26152">
        <w:rPr>
          <w:i/>
        </w:rPr>
        <w:t>(No 1)</w:t>
      </w:r>
      <w:r w:rsidR="009F4CE2">
        <w:rPr>
          <w:i/>
        </w:rPr>
        <w:t xml:space="preserve"> </w:t>
      </w:r>
      <w:r w:rsidR="00B84951">
        <w:t xml:space="preserve">at [44]). </w:t>
      </w:r>
      <w:r w:rsidR="007E1664">
        <w:t xml:space="preserve">Similar </w:t>
      </w:r>
      <w:r w:rsidR="00B84951">
        <w:t>comment</w:t>
      </w:r>
      <w:r w:rsidR="00DA0F43">
        <w:t>s </w:t>
      </w:r>
      <w:r w:rsidR="001327A7">
        <w:t xml:space="preserve">in relation to the evidence </w:t>
      </w:r>
      <w:r w:rsidR="00B84951">
        <w:t>were repeated in later published reasons</w:t>
      </w:r>
      <w:r w:rsidR="00063242">
        <w:t>, which will be</w:t>
      </w:r>
      <w:r w:rsidR="00B84951">
        <w:t xml:space="preserve"> discussed below. No direct evidence wa</w:t>
      </w:r>
      <w:r w:rsidR="00DA0F43">
        <w:t>s </w:t>
      </w:r>
      <w:r w:rsidR="00B84951">
        <w:t>adduced of any share registry having noted the beneficial ownership of share</w:t>
      </w:r>
      <w:r w:rsidR="00DA0F43">
        <w:t>s </w:t>
      </w:r>
      <w:r w:rsidR="00B84951">
        <w:t>in their record</w:t>
      </w:r>
      <w:r w:rsidR="00DA0F43">
        <w:t>s </w:t>
      </w:r>
      <w:r w:rsidR="00B84951">
        <w:t>(</w:t>
      </w:r>
      <w:r w:rsidR="009F4CE2">
        <w:rPr>
          <w:i/>
        </w:rPr>
        <w:t xml:space="preserve">Frigger </w:t>
      </w:r>
      <w:r w:rsidR="009F4CE2" w:rsidRPr="00C26152">
        <w:rPr>
          <w:i/>
        </w:rPr>
        <w:t>(No 1)</w:t>
      </w:r>
      <w:r w:rsidR="009F4CE2">
        <w:rPr>
          <w:i/>
        </w:rPr>
        <w:t xml:space="preserve"> </w:t>
      </w:r>
      <w:r w:rsidR="00B84951">
        <w:t>at [45]). A further example wa</w:t>
      </w:r>
      <w:r w:rsidR="00DA0F43">
        <w:t>s </w:t>
      </w:r>
      <w:r w:rsidR="00B84951">
        <w:t>the FSF balance sheet, which wa</w:t>
      </w:r>
      <w:r w:rsidR="00DA0F43">
        <w:t>s </w:t>
      </w:r>
      <w:r w:rsidR="00B84951">
        <w:t>prepared by Mr</w:t>
      </w:r>
      <w:r w:rsidR="00DA0F43">
        <w:t>s </w:t>
      </w:r>
      <w:r w:rsidR="00B84951">
        <w:t>Frigger at an undisclosed time for an undisclosed purpose (</w:t>
      </w:r>
      <w:r w:rsidR="009F4CE2">
        <w:rPr>
          <w:i/>
        </w:rPr>
        <w:t xml:space="preserve">Frigger </w:t>
      </w:r>
      <w:r w:rsidR="009F4CE2" w:rsidRPr="00C26152">
        <w:rPr>
          <w:i/>
        </w:rPr>
        <w:t>(No 1)</w:t>
      </w:r>
      <w:r w:rsidR="009F4CE2">
        <w:rPr>
          <w:i/>
        </w:rPr>
        <w:t xml:space="preserve"> </w:t>
      </w:r>
      <w:r w:rsidR="00B84951">
        <w:t>at [46]). Neither wa</w:t>
      </w:r>
      <w:r w:rsidR="00DA0F43">
        <w:t>s </w:t>
      </w:r>
      <w:r w:rsidR="00B84951">
        <w:t>any evidence adduced revealing exactly when nor how the appellants’ children, Jessica and Michael Frigger, were appointed a</w:t>
      </w:r>
      <w:r w:rsidR="00DA0F43">
        <w:t>s </w:t>
      </w:r>
      <w:r w:rsidR="00B84951">
        <w:t>trustees. Similarly, there wa</w:t>
      </w:r>
      <w:r w:rsidR="00DA0F43">
        <w:t>s </w:t>
      </w:r>
      <w:r w:rsidR="00B84951">
        <w:t xml:space="preserve">no evidence adduced to support </w:t>
      </w:r>
      <w:r w:rsidR="00560871">
        <w:t xml:space="preserve">the contention </w:t>
      </w:r>
      <w:r w:rsidR="00B84951">
        <w:t>that the nature of the security interest that wa</w:t>
      </w:r>
      <w:r w:rsidR="00DA0F43">
        <w:t>s </w:t>
      </w:r>
      <w:r w:rsidR="00B84951">
        <w:t xml:space="preserve">registered over the Main Portfolio in the name of an entity called </w:t>
      </w:r>
      <w:r w:rsidR="002A75CA">
        <w:t>“</w:t>
      </w:r>
      <w:r w:rsidR="00B84951">
        <w:t>Frigger Super Fund</w:t>
      </w:r>
      <w:r w:rsidR="002A75CA">
        <w:t>”</w:t>
      </w:r>
      <w:r w:rsidR="00B84951">
        <w:t xml:space="preserve"> wa</w:t>
      </w:r>
      <w:r w:rsidR="00DA0F43">
        <w:t>s</w:t>
      </w:r>
      <w:r w:rsidR="002A75CA">
        <w:t xml:space="preserve"> in</w:t>
      </w:r>
      <w:r w:rsidR="00DA0F43">
        <w:t> </w:t>
      </w:r>
      <w:r w:rsidR="002A75CA">
        <w:t>‘</w:t>
      </w:r>
      <w:r w:rsidR="00B84951">
        <w:t>the beneficial ownership</w:t>
      </w:r>
      <w:r w:rsidR="002A75CA">
        <w:t>’</w:t>
      </w:r>
      <w:r w:rsidR="00B84951">
        <w:t xml:space="preserve"> of the FSF, nor why the registration</w:t>
      </w:r>
      <w:r w:rsidR="00DA0F43">
        <w:t>s </w:t>
      </w:r>
      <w:r w:rsidR="005D0F0B">
        <w:t xml:space="preserve">were </w:t>
      </w:r>
      <w:r w:rsidR="00B84951">
        <w:t>lodged (</w:t>
      </w:r>
      <w:r w:rsidR="00A26B0C">
        <w:rPr>
          <w:i/>
        </w:rPr>
        <w:t xml:space="preserve">Frigger </w:t>
      </w:r>
      <w:r w:rsidR="00A26B0C" w:rsidRPr="00C26152">
        <w:rPr>
          <w:i/>
        </w:rPr>
        <w:t>(No 1)</w:t>
      </w:r>
      <w:r w:rsidR="00A26B0C">
        <w:rPr>
          <w:i/>
        </w:rPr>
        <w:t xml:space="preserve"> </w:t>
      </w:r>
      <w:r w:rsidR="00B84951">
        <w:t>at [49]). The appellant</w:t>
      </w:r>
      <w:r w:rsidR="00DA0F43">
        <w:t>s </w:t>
      </w:r>
      <w:r w:rsidR="00B84951">
        <w:t>also failed to explain the fact that none of the share</w:t>
      </w:r>
      <w:r w:rsidR="00DA0F43">
        <w:t>s </w:t>
      </w:r>
      <w:r w:rsidR="00B84951">
        <w:t>appeared to have been acquired in the name of HAF</w:t>
      </w:r>
      <w:r w:rsidR="00560871">
        <w:t>.</w:t>
      </w:r>
      <w:r w:rsidR="00B84951">
        <w:t xml:space="preserve"> </w:t>
      </w:r>
      <w:r w:rsidR="00560871">
        <w:t>The</w:t>
      </w:r>
      <w:r w:rsidR="00B84951">
        <w:t xml:space="preserve"> primary judge noted that Mr</w:t>
      </w:r>
      <w:r w:rsidR="00DA0F43">
        <w:t>s </w:t>
      </w:r>
      <w:r w:rsidR="00B84951">
        <w:t>Frigger’</w:t>
      </w:r>
      <w:r w:rsidR="00DA0F43">
        <w:t>s </w:t>
      </w:r>
      <w:r w:rsidR="00B84951">
        <w:t>evidence may be supported by holder identification statement</w:t>
      </w:r>
      <w:r w:rsidR="00DA0F43">
        <w:t>s </w:t>
      </w:r>
      <w:r w:rsidR="00B84951">
        <w:t>or other share registry records; however, these were not produced (</w:t>
      </w:r>
      <w:r w:rsidR="00A26B0C">
        <w:rPr>
          <w:i/>
        </w:rPr>
        <w:t xml:space="preserve">Frigger </w:t>
      </w:r>
      <w:r w:rsidR="00A26B0C" w:rsidRPr="00C26152">
        <w:rPr>
          <w:i/>
        </w:rPr>
        <w:t>(No 1)</w:t>
      </w:r>
      <w:r w:rsidR="00A26B0C">
        <w:rPr>
          <w:i/>
        </w:rPr>
        <w:t xml:space="preserve"> </w:t>
      </w:r>
      <w:r w:rsidR="00B84951">
        <w:t>at [50]). Finally, there wa</w:t>
      </w:r>
      <w:r w:rsidR="00DA0F43">
        <w:t>s </w:t>
      </w:r>
      <w:r w:rsidR="00B84951">
        <w:t>no evidence explaining why the share</w:t>
      </w:r>
      <w:r w:rsidR="00DA0F43">
        <w:t>s </w:t>
      </w:r>
      <w:r w:rsidR="00B84951">
        <w:t xml:space="preserve">that were held at the time </w:t>
      </w:r>
      <w:r w:rsidR="00560871">
        <w:t xml:space="preserve">when </w:t>
      </w:r>
      <w:r w:rsidR="00B84951">
        <w:t>the appellant</w:t>
      </w:r>
      <w:r w:rsidR="00DA0F43">
        <w:t>s </w:t>
      </w:r>
      <w:r w:rsidR="00B84951">
        <w:t>were replaced a</w:t>
      </w:r>
      <w:r w:rsidR="00DA0F43">
        <w:t>s </w:t>
      </w:r>
      <w:r w:rsidR="00B84951">
        <w:t>trustee</w:t>
      </w:r>
      <w:r w:rsidR="00DA0F43">
        <w:t>s </w:t>
      </w:r>
      <w:r w:rsidR="00B84951">
        <w:t xml:space="preserve">had not been transferred into the name of the new trustee, despite that being a requirement of the FSF </w:t>
      </w:r>
      <w:r w:rsidR="007A12B2">
        <w:t xml:space="preserve">Trust </w:t>
      </w:r>
      <w:r w:rsidR="00B84951">
        <w:t>Deed cl 167 (</w:t>
      </w:r>
      <w:r w:rsidR="00A26B0C">
        <w:rPr>
          <w:i/>
        </w:rPr>
        <w:t xml:space="preserve">Frigger </w:t>
      </w:r>
      <w:r w:rsidR="00A26B0C" w:rsidRPr="00C26152">
        <w:rPr>
          <w:i/>
        </w:rPr>
        <w:t>(No 1)</w:t>
      </w:r>
      <w:r w:rsidR="00A26B0C">
        <w:rPr>
          <w:i/>
        </w:rPr>
        <w:t xml:space="preserve"> </w:t>
      </w:r>
      <w:r w:rsidR="00B84951">
        <w:t>at [51]). Although there wa</w:t>
      </w:r>
      <w:r w:rsidR="00DA0F43">
        <w:t>s </w:t>
      </w:r>
      <w:r w:rsidR="00B84951">
        <w:t>a seriou</w:t>
      </w:r>
      <w:r w:rsidR="00DA0F43">
        <w:t>s </w:t>
      </w:r>
      <w:r w:rsidR="00B84951">
        <w:t>question to be tried, it wa</w:t>
      </w:r>
      <w:r w:rsidR="00DA0F43">
        <w:t>s </w:t>
      </w:r>
      <w:r w:rsidR="00560871">
        <w:t>thi</w:t>
      </w:r>
      <w:r w:rsidR="00DA0F43">
        <w:t>s </w:t>
      </w:r>
      <w:r w:rsidR="00560871">
        <w:t>kind of evidentiary uncertainty</w:t>
      </w:r>
      <w:r w:rsidR="00B84951">
        <w:t xml:space="preserve"> that ultimately persuaded the primary judge to refuse the order</w:t>
      </w:r>
      <w:r w:rsidR="00DA0F43">
        <w:t>s </w:t>
      </w:r>
      <w:r w:rsidR="00B84951">
        <w:t>sought by the appellants</w:t>
      </w:r>
      <w:r w:rsidR="0041642C">
        <w:t>:</w:t>
      </w:r>
      <w:r w:rsidR="00B84951">
        <w:t xml:space="preserve"> </w:t>
      </w:r>
      <w:r w:rsidR="00A26B0C">
        <w:rPr>
          <w:i/>
        </w:rPr>
        <w:t xml:space="preserve">Frigger </w:t>
      </w:r>
      <w:r w:rsidR="00A26B0C" w:rsidRPr="00C26152">
        <w:rPr>
          <w:i/>
        </w:rPr>
        <w:t>(No 1)</w:t>
      </w:r>
      <w:r w:rsidR="00A26B0C">
        <w:rPr>
          <w:i/>
        </w:rPr>
        <w:t xml:space="preserve"> </w:t>
      </w:r>
      <w:r w:rsidR="00B84951">
        <w:t xml:space="preserve">at [52]. </w:t>
      </w:r>
    </w:p>
    <w:p w14:paraId="13920289" w14:textId="3CEDBA59" w:rsidR="00B84951" w:rsidRDefault="00AA3F36" w:rsidP="00AA3F36">
      <w:pPr>
        <w:pStyle w:val="ParaNumbering"/>
        <w:numPr>
          <w:ilvl w:val="0"/>
          <w:numId w:val="0"/>
        </w:numPr>
        <w:ind w:hanging="720"/>
      </w:pPr>
      <w:r>
        <w:rPr>
          <w:sz w:val="20"/>
        </w:rPr>
        <w:t>40</w:t>
      </w:r>
      <w:r>
        <w:rPr>
          <w:sz w:val="20"/>
        </w:rPr>
        <w:tab/>
      </w:r>
      <w:r w:rsidR="00B84951">
        <w:t xml:space="preserve">The second judgment, </w:t>
      </w:r>
      <w:r w:rsidR="00B84951" w:rsidRPr="00E032F0">
        <w:rPr>
          <w:i/>
        </w:rPr>
        <w:t>Frigger (No 2)</w:t>
      </w:r>
      <w:r w:rsidR="00B84951">
        <w:t>, ha</w:t>
      </w:r>
      <w:r w:rsidR="00DA0F43">
        <w:t>s </w:t>
      </w:r>
      <w:r w:rsidR="00B84951">
        <w:t>been relevantly summarised above save with respect to the appellants’ interlocutory application for summary judgment, which wa</w:t>
      </w:r>
      <w:r w:rsidR="00DA0F43">
        <w:t>s </w:t>
      </w:r>
      <w:r w:rsidR="00B84951">
        <w:t xml:space="preserve">ultimately refused. </w:t>
      </w:r>
      <w:r w:rsidR="00CB2342">
        <w:t>At thi</w:t>
      </w:r>
      <w:r w:rsidR="00DA0F43">
        <w:t>s </w:t>
      </w:r>
      <w:r w:rsidR="00CB2342">
        <w:t>stage i</w:t>
      </w:r>
      <w:r w:rsidR="00B84951">
        <w:t>t i</w:t>
      </w:r>
      <w:r w:rsidR="00DA0F43">
        <w:t>s </w:t>
      </w:r>
      <w:r w:rsidR="00B84951">
        <w:t>also worth noting comment</w:t>
      </w:r>
      <w:r w:rsidR="00DA0F43">
        <w:t>s </w:t>
      </w:r>
      <w:r w:rsidR="00B84951">
        <w:t>made by the primary judge with respect to the evidence adduced in support of the interlocutory application</w:t>
      </w:r>
      <w:r w:rsidR="00DA0F43">
        <w:t>s </w:t>
      </w:r>
      <w:r w:rsidR="00B84951">
        <w:t>for summary judgment and discovery</w:t>
      </w:r>
      <w:r w:rsidR="009A110A">
        <w:t>. A</w:t>
      </w:r>
      <w:r w:rsidR="00DA0F43">
        <w:t>s </w:t>
      </w:r>
      <w:r w:rsidR="00B84951">
        <w:t>hi</w:t>
      </w:r>
      <w:r w:rsidR="00DA0F43">
        <w:t>s </w:t>
      </w:r>
      <w:r w:rsidR="00B84951">
        <w:t>Honour</w:t>
      </w:r>
      <w:r w:rsidR="00560871">
        <w:t xml:space="preserve"> had said</w:t>
      </w:r>
      <w:r w:rsidR="00B84951">
        <w:t xml:space="preserve"> in </w:t>
      </w:r>
      <w:r w:rsidR="00B84951" w:rsidRPr="00E032F0">
        <w:rPr>
          <w:i/>
        </w:rPr>
        <w:t>Frigger (No 1)</w:t>
      </w:r>
      <w:r w:rsidR="00B84951">
        <w:t>, to succeed at trial, the appellant</w:t>
      </w:r>
      <w:r w:rsidR="00DA0F43">
        <w:t>s </w:t>
      </w:r>
      <w:r w:rsidR="00B84951">
        <w:t>would need to establish that, at the commencement of their bankruptcy, the BOQ1 and BOQ2 account</w:t>
      </w:r>
      <w:r w:rsidR="00DA0F43">
        <w:t>s </w:t>
      </w:r>
      <w:r w:rsidR="00C216A5">
        <w:t xml:space="preserve">either </w:t>
      </w:r>
      <w:r w:rsidR="00B84951">
        <w:t>did not belong to or were</w:t>
      </w:r>
      <w:r w:rsidR="00C216A5">
        <w:t xml:space="preserve"> not</w:t>
      </w:r>
      <w:r w:rsidR="00B84951">
        <w:t xml:space="preserve"> vested in them, or if they were, they were held on trust for another person (</w:t>
      </w:r>
      <w:r w:rsidR="007750CF" w:rsidRPr="00E032F0">
        <w:rPr>
          <w:i/>
        </w:rPr>
        <w:t xml:space="preserve">Frigger (No 2) </w:t>
      </w:r>
      <w:r w:rsidR="00B84951">
        <w:t xml:space="preserve">at [15]). </w:t>
      </w:r>
      <w:r w:rsidR="00035D7D">
        <w:t>T</w:t>
      </w:r>
      <w:r w:rsidR="00B84951">
        <w:t>he appellant</w:t>
      </w:r>
      <w:r w:rsidR="00DA0F43">
        <w:t>s </w:t>
      </w:r>
      <w:r w:rsidR="00B84951">
        <w:t>alleged that thi</w:t>
      </w:r>
      <w:r w:rsidR="00DA0F43">
        <w:t>s </w:t>
      </w:r>
      <w:r w:rsidR="00B84951">
        <w:t>wa</w:t>
      </w:r>
      <w:r w:rsidR="00DA0F43">
        <w:t>s </w:t>
      </w:r>
      <w:r w:rsidR="00B84951">
        <w:t>established</w:t>
      </w:r>
      <w:r w:rsidR="00035D7D">
        <w:t xml:space="preserve"> on the evidence</w:t>
      </w:r>
      <w:r w:rsidR="00B84951">
        <w:t xml:space="preserve"> a</w:t>
      </w:r>
      <w:r w:rsidR="00DA0F43">
        <w:t>s </w:t>
      </w:r>
      <w:r w:rsidR="00B84951">
        <w:t>a result of transaction</w:t>
      </w:r>
      <w:r w:rsidR="00DA0F43">
        <w:t>s </w:t>
      </w:r>
      <w:r w:rsidR="00B84951">
        <w:t>by which the trustee of the trust exchanged other trust asset</w:t>
      </w:r>
      <w:r w:rsidR="00DA0F43">
        <w:t>s </w:t>
      </w:r>
      <w:r w:rsidR="00B84951">
        <w:t>for BOQ1 and BOQ2. However, a</w:t>
      </w:r>
      <w:r w:rsidR="00DA0F43">
        <w:t>s </w:t>
      </w:r>
      <w:r w:rsidR="00B84951">
        <w:t>pointed out by the primary judge, the appellant</w:t>
      </w:r>
      <w:r w:rsidR="00DA0F43">
        <w:t>s </w:t>
      </w:r>
      <w:r w:rsidR="00B84951">
        <w:t>would need evidence establishing that at the point when the fund</w:t>
      </w:r>
      <w:r w:rsidR="00DA0F43">
        <w:t>s </w:t>
      </w:r>
      <w:r w:rsidR="00B84951">
        <w:t>first became subject to the trust, there wa</w:t>
      </w:r>
      <w:r w:rsidR="00DA0F43">
        <w:t>s </w:t>
      </w:r>
      <w:r w:rsidR="00B84951">
        <w:t>an objectively manifested intention to that effect (</w:t>
      </w:r>
      <w:r w:rsidR="001A235D" w:rsidRPr="00E032F0">
        <w:rPr>
          <w:i/>
        </w:rPr>
        <w:t xml:space="preserve">Frigger </w:t>
      </w:r>
      <w:r w:rsidR="001A235D" w:rsidRPr="00E032F0">
        <w:rPr>
          <w:i/>
        </w:rPr>
        <w:lastRenderedPageBreak/>
        <w:t xml:space="preserve">(No 2) </w:t>
      </w:r>
      <w:r w:rsidR="00B84951">
        <w:t>at [17]). Critically, hi</w:t>
      </w:r>
      <w:r w:rsidR="00DA0F43">
        <w:t>s </w:t>
      </w:r>
      <w:r w:rsidR="00B84951">
        <w:t>Honour noted that</w:t>
      </w:r>
      <w:r w:rsidR="001B7560">
        <w:t xml:space="preserve"> Mr and Mr</w:t>
      </w:r>
      <w:r w:rsidR="00DA0F43">
        <w:t>s </w:t>
      </w:r>
      <w:r w:rsidR="001B7560">
        <w:t>Frigger</w:t>
      </w:r>
      <w:r w:rsidR="001372E8">
        <w:t>’</w:t>
      </w:r>
      <w:r w:rsidR="00DA0F43">
        <w:t>s </w:t>
      </w:r>
      <w:r w:rsidR="001B7560">
        <w:t xml:space="preserve">application for summary judgment </w:t>
      </w:r>
      <w:r w:rsidR="00E032F0">
        <w:t xml:space="preserve">hinged upon </w:t>
      </w:r>
      <w:r w:rsidR="00B84951">
        <w:t xml:space="preserve">the extent to which the evidence </w:t>
      </w:r>
      <w:r w:rsidR="00613D8B">
        <w:t xml:space="preserve">they </w:t>
      </w:r>
      <w:r w:rsidR="001C71D4">
        <w:t>adduced could</w:t>
      </w:r>
      <w:r w:rsidR="00E0392D">
        <w:t xml:space="preserve"> </w:t>
      </w:r>
      <w:r w:rsidR="00B84951">
        <w:t>establish that BOQ1 and BOQ2 were FSF asset</w:t>
      </w:r>
      <w:r w:rsidR="00DA0F43">
        <w:t>s </w:t>
      </w:r>
      <w:r w:rsidR="00B84951">
        <w:t>at the time of commencement of the bankruptcy (</w:t>
      </w:r>
      <w:r w:rsidR="001A235D" w:rsidRPr="00E032F0">
        <w:rPr>
          <w:i/>
        </w:rPr>
        <w:t xml:space="preserve">Frigger (No 2) </w:t>
      </w:r>
      <w:r w:rsidR="00B84951">
        <w:t>at [22]). Hi</w:t>
      </w:r>
      <w:r w:rsidR="00DA0F43">
        <w:t>s </w:t>
      </w:r>
      <w:r w:rsidR="00B84951">
        <w:t>Honour drew particular attention to the fact that BOQ1 wa</w:t>
      </w:r>
      <w:r w:rsidR="00DA0F43">
        <w:t>s </w:t>
      </w:r>
      <w:r w:rsidR="00B84951">
        <w:t>in Mr Frigger’</w:t>
      </w:r>
      <w:r w:rsidR="00DA0F43">
        <w:t>s </w:t>
      </w:r>
      <w:r w:rsidR="00B84951">
        <w:t>name and BOQ2 wa</w:t>
      </w:r>
      <w:r w:rsidR="00DA0F43">
        <w:t>s </w:t>
      </w:r>
      <w:r w:rsidR="00B84951">
        <w:t>in Mr</w:t>
      </w:r>
      <w:r w:rsidR="00DA0F43">
        <w:t>s </w:t>
      </w:r>
      <w:r w:rsidR="00B84951">
        <w:t>Frigger’</w:t>
      </w:r>
      <w:r w:rsidR="00DA0F43">
        <w:t>s </w:t>
      </w:r>
      <w:r w:rsidR="00B84951">
        <w:t>name (</w:t>
      </w:r>
      <w:r w:rsidR="001A235D" w:rsidRPr="00E032F0">
        <w:rPr>
          <w:i/>
        </w:rPr>
        <w:t xml:space="preserve">Frigger (No 2) </w:t>
      </w:r>
      <w:r w:rsidR="00B84951">
        <w:t xml:space="preserve">at [15]). </w:t>
      </w:r>
    </w:p>
    <w:p w14:paraId="6377F28C" w14:textId="7AE4F73C" w:rsidR="00B84951" w:rsidRDefault="00AA3F36" w:rsidP="00AA3F36">
      <w:pPr>
        <w:pStyle w:val="ParaNumbering"/>
        <w:numPr>
          <w:ilvl w:val="0"/>
          <w:numId w:val="0"/>
        </w:numPr>
        <w:ind w:hanging="720"/>
      </w:pPr>
      <w:r>
        <w:rPr>
          <w:sz w:val="20"/>
        </w:rPr>
        <w:t>41</w:t>
      </w:r>
      <w:r>
        <w:rPr>
          <w:sz w:val="20"/>
        </w:rPr>
        <w:tab/>
      </w:r>
      <w:r w:rsidR="00B84951" w:rsidRPr="006A41C7">
        <w:t>Regarding</w:t>
      </w:r>
      <w:r w:rsidR="00B84951">
        <w:t xml:space="preserve"> the FSF itself, the primary judge noted that the evidence adduced was</w:t>
      </w:r>
      <w:r w:rsidR="003C7291">
        <w:t>,</w:t>
      </w:r>
      <w:r w:rsidR="00B84951">
        <w:t xml:space="preserve"> again</w:t>
      </w:r>
      <w:r w:rsidR="003C7291">
        <w:t>,</w:t>
      </w:r>
      <w:r w:rsidR="00B84951">
        <w:t xml:space="preserve"> “at a high level of generality”, stating that “documentation of [certain</w:t>
      </w:r>
      <w:r w:rsidR="00486146">
        <w:t>] contributions</w:t>
      </w:r>
      <w:r w:rsidR="00B84951">
        <w:t xml:space="preserve"> or any specific evidence to establish that [these contributions] were transferred to </w:t>
      </w:r>
      <w:r w:rsidR="00486146">
        <w:t xml:space="preserve">the </w:t>
      </w:r>
      <w:r w:rsidR="00B84951">
        <w:t>Frigger</w:t>
      </w:r>
      <w:r w:rsidR="00DA0F43">
        <w:t>s </w:t>
      </w:r>
      <w:r w:rsidR="00B84951">
        <w:t>in their capacity a</w:t>
      </w:r>
      <w:r w:rsidR="00DA0F43">
        <w:t>s </w:t>
      </w:r>
      <w:r w:rsidR="00B84951">
        <w:t>trustee of the FSF are absent from the affidavits” (</w:t>
      </w:r>
      <w:r w:rsidR="003C7291" w:rsidRPr="00C26152">
        <w:rPr>
          <w:i/>
        </w:rPr>
        <w:t xml:space="preserve">Frigger (No 2) </w:t>
      </w:r>
      <w:r w:rsidR="00B84951">
        <w:t>at [26]). The primary judge also made the following observations:</w:t>
      </w:r>
    </w:p>
    <w:p w14:paraId="0BA0C838" w14:textId="25A9B72D" w:rsidR="00B84951" w:rsidRDefault="00AA3F36" w:rsidP="00AA3F36">
      <w:pPr>
        <w:pStyle w:val="ListNo1"/>
        <w:numPr>
          <w:ilvl w:val="0"/>
          <w:numId w:val="0"/>
        </w:numPr>
        <w:tabs>
          <w:tab w:val="left" w:pos="720"/>
        </w:tabs>
        <w:ind w:left="720" w:hanging="720"/>
      </w:pPr>
      <w:r>
        <w:t>(1)</w:t>
      </w:r>
      <w:r>
        <w:tab/>
      </w:r>
      <w:r w:rsidR="00B84951">
        <w:t>The deed of amendment of the FSF a</w:t>
      </w:r>
      <w:r w:rsidR="00DA0F43">
        <w:t>s </w:t>
      </w:r>
      <w:r w:rsidR="00B84951">
        <w:t>to when the appellant</w:t>
      </w:r>
      <w:r w:rsidR="00DA0F43">
        <w:t>s </w:t>
      </w:r>
      <w:r w:rsidR="00B84951">
        <w:t>ceased to be trustee</w:t>
      </w:r>
      <w:r w:rsidR="00DA0F43">
        <w:t>s </w:t>
      </w:r>
      <w:r w:rsidR="00B84951">
        <w:t>made no mention of 21 July 2018, being the date Mr</w:t>
      </w:r>
      <w:r w:rsidR="00DA0F43">
        <w:t>s </w:t>
      </w:r>
      <w:r w:rsidR="00B84951">
        <w:t>Frigger claimed thi</w:t>
      </w:r>
      <w:r w:rsidR="00DA0F43">
        <w:t>s </w:t>
      </w:r>
      <w:r w:rsidR="00F83768">
        <w:t xml:space="preserve">change of trustee </w:t>
      </w:r>
      <w:r w:rsidR="00B84951">
        <w:t>occurred, and wa</w:t>
      </w:r>
      <w:r w:rsidR="00DA0F43">
        <w:t>s </w:t>
      </w:r>
      <w:r w:rsidR="00B84951">
        <w:t xml:space="preserve">dated 1 July 2018, the date </w:t>
      </w:r>
      <w:r w:rsidR="00560871">
        <w:t xml:space="preserve">to which </w:t>
      </w:r>
      <w:r w:rsidR="00B84951">
        <w:t>Mr</w:t>
      </w:r>
      <w:r w:rsidR="00DA0F43">
        <w:t>s </w:t>
      </w:r>
      <w:r w:rsidR="00B84951">
        <w:t>Frigger claimed the removal wa</w:t>
      </w:r>
      <w:r w:rsidR="00DA0F43">
        <w:t>s </w:t>
      </w:r>
      <w:r w:rsidR="00B84951">
        <w:t>backdated (</w:t>
      </w:r>
      <w:r w:rsidR="003C7291" w:rsidRPr="00C26152">
        <w:rPr>
          <w:i/>
        </w:rPr>
        <w:t xml:space="preserve">Frigger (No 2) </w:t>
      </w:r>
      <w:r w:rsidR="00B84951">
        <w:t>at [25]).</w:t>
      </w:r>
    </w:p>
    <w:p w14:paraId="322DBA47" w14:textId="3A889ADC" w:rsidR="00B84951" w:rsidRDefault="00AA3F36" w:rsidP="00AA3F36">
      <w:pPr>
        <w:pStyle w:val="ListNo1"/>
        <w:numPr>
          <w:ilvl w:val="0"/>
          <w:numId w:val="0"/>
        </w:numPr>
        <w:tabs>
          <w:tab w:val="left" w:pos="720"/>
        </w:tabs>
        <w:ind w:left="720" w:hanging="720"/>
      </w:pPr>
      <w:r>
        <w:t>(2)</w:t>
      </w:r>
      <w:r>
        <w:tab/>
      </w:r>
      <w:r w:rsidR="00B84951">
        <w:t>The notification of change of trustee to the Australian Busines</w:t>
      </w:r>
      <w:r w:rsidR="00DA0F43">
        <w:t>s </w:t>
      </w:r>
      <w:r w:rsidR="00B84951">
        <w:t>Register filed on 21 July 2018 removing the appellant</w:t>
      </w:r>
      <w:r w:rsidR="00DA0F43">
        <w:t>s </w:t>
      </w:r>
      <w:r w:rsidR="00B84951">
        <w:t>a</w:t>
      </w:r>
      <w:r w:rsidR="00DA0F43">
        <w:t>s </w:t>
      </w:r>
      <w:r w:rsidR="00B84951">
        <w:t>individual trustee</w:t>
      </w:r>
      <w:r w:rsidR="00DA0F43">
        <w:t>s </w:t>
      </w:r>
      <w:r w:rsidR="00B84951">
        <w:t>and replacing them with HAF stated that these change</w:t>
      </w:r>
      <w:r w:rsidR="00DA0F43">
        <w:t>s </w:t>
      </w:r>
      <w:r w:rsidR="00B84951">
        <w:t xml:space="preserve">were to take effect from 1 July 2018 did not necessarily support </w:t>
      </w:r>
      <w:r w:rsidR="00A6549F">
        <w:t xml:space="preserve">a finding </w:t>
      </w:r>
      <w:r w:rsidR="00B84951">
        <w:t>that the appellant</w:t>
      </w:r>
      <w:r w:rsidR="00DA0F43">
        <w:t>s </w:t>
      </w:r>
      <w:r w:rsidR="00B84951">
        <w:t>were trustee</w:t>
      </w:r>
      <w:r w:rsidR="00DA0F43">
        <w:t>s </w:t>
      </w:r>
      <w:r w:rsidR="00B84951">
        <w:t>of the fund at the time that BOQ1 wa</w:t>
      </w:r>
      <w:r w:rsidR="00DA0F43">
        <w:t>s </w:t>
      </w:r>
      <w:r w:rsidR="00B84951">
        <w:t>opened (</w:t>
      </w:r>
      <w:r w:rsidR="003C7291" w:rsidRPr="00E61DEA">
        <w:rPr>
          <w:i/>
        </w:rPr>
        <w:t xml:space="preserve">Frigger (No 2) </w:t>
      </w:r>
      <w:r w:rsidR="00B84951">
        <w:t>at [25]).</w:t>
      </w:r>
    </w:p>
    <w:p w14:paraId="1F4FF689" w14:textId="20CB83B6" w:rsidR="00B84951" w:rsidRDefault="00AA3F36" w:rsidP="00AA3F36">
      <w:pPr>
        <w:pStyle w:val="ListNo1"/>
        <w:numPr>
          <w:ilvl w:val="0"/>
          <w:numId w:val="0"/>
        </w:numPr>
        <w:tabs>
          <w:tab w:val="left" w:pos="720"/>
        </w:tabs>
        <w:ind w:left="720" w:hanging="720"/>
      </w:pPr>
      <w:r>
        <w:t>(3)</w:t>
      </w:r>
      <w:r>
        <w:tab/>
      </w:r>
      <w:r w:rsidR="00B84951">
        <w:t xml:space="preserve">Although being potentially probative </w:t>
      </w:r>
      <w:r w:rsidR="00FB4834">
        <w:t xml:space="preserve">(albeit </w:t>
      </w:r>
      <w:r w:rsidR="00B84951">
        <w:t>without the benefit of cross-examination and the context of a full hearing</w:t>
      </w:r>
      <w:r w:rsidR="00FB4834">
        <w:t>)</w:t>
      </w:r>
      <w:r w:rsidR="00B84951">
        <w:t>, hi</w:t>
      </w:r>
      <w:r w:rsidR="00DA0F43">
        <w:t>s </w:t>
      </w:r>
      <w:r w:rsidR="00B84951">
        <w:t>Honour could make no finding about when (or whether) the change of trustee</w:t>
      </w:r>
      <w:r w:rsidR="00DA0F43">
        <w:t>s </w:t>
      </w:r>
      <w:r w:rsidR="00B84951">
        <w:t>occurred based on a minute of meeting of the FSF trustee</w:t>
      </w:r>
      <w:r w:rsidR="00DA0F43">
        <w:t>s </w:t>
      </w:r>
      <w:r w:rsidR="00B84951">
        <w:t>dated 21 July 2018, recording resolution</w:t>
      </w:r>
      <w:r w:rsidR="00DA0F43">
        <w:t>s </w:t>
      </w:r>
      <w:r w:rsidR="00B84951">
        <w:t>that the four individual trustee</w:t>
      </w:r>
      <w:r w:rsidR="00DA0F43">
        <w:t>s </w:t>
      </w:r>
      <w:r w:rsidR="00B84951">
        <w:t>be removed and replaced with HAF, a</w:t>
      </w:r>
      <w:r w:rsidR="00DA0F43">
        <w:t>s </w:t>
      </w:r>
      <w:r w:rsidR="00B84951">
        <w:t>relied upon by the appellant</w:t>
      </w:r>
      <w:r w:rsidR="00DA0F43">
        <w:t>s </w:t>
      </w:r>
      <w:r w:rsidR="00B84951">
        <w:t>(</w:t>
      </w:r>
      <w:r w:rsidR="003C7291" w:rsidRPr="00C26152">
        <w:rPr>
          <w:i/>
        </w:rPr>
        <w:t xml:space="preserve">Frigger (No 2) </w:t>
      </w:r>
      <w:r w:rsidR="00B84951">
        <w:t>at [25]).</w:t>
      </w:r>
    </w:p>
    <w:p w14:paraId="59B196D9" w14:textId="2888BD1B" w:rsidR="00B84951" w:rsidRDefault="00AA3F36" w:rsidP="00AA3F36">
      <w:pPr>
        <w:pStyle w:val="ParaNumbering"/>
        <w:numPr>
          <w:ilvl w:val="0"/>
          <w:numId w:val="0"/>
        </w:numPr>
        <w:ind w:hanging="720"/>
      </w:pPr>
      <w:r>
        <w:rPr>
          <w:sz w:val="20"/>
        </w:rPr>
        <w:t>42</w:t>
      </w:r>
      <w:r>
        <w:rPr>
          <w:sz w:val="20"/>
        </w:rPr>
        <w:tab/>
      </w:r>
      <w:r w:rsidR="00B84951">
        <w:t>Regarding BOQ1, there wa</w:t>
      </w:r>
      <w:r w:rsidR="00DA0F43">
        <w:t>s </w:t>
      </w:r>
      <w:r w:rsidR="00B84951">
        <w:t>also no evidence a</w:t>
      </w:r>
      <w:r w:rsidR="00DA0F43">
        <w:t>s </w:t>
      </w:r>
      <w:r w:rsidR="00B84951">
        <w:t>to when the account wa</w:t>
      </w:r>
      <w:r w:rsidR="00DA0F43">
        <w:t>s </w:t>
      </w:r>
      <w:r w:rsidR="00B84951">
        <w:t>given the FSF designation (</w:t>
      </w:r>
      <w:r w:rsidR="003C7291" w:rsidRPr="00C26152">
        <w:rPr>
          <w:i/>
        </w:rPr>
        <w:t xml:space="preserve">Frigger (No 2) </w:t>
      </w:r>
      <w:r w:rsidR="00B84951">
        <w:t>at [32]). The most that wa</w:t>
      </w:r>
      <w:r w:rsidR="00DA0F43">
        <w:t>s </w:t>
      </w:r>
      <w:r w:rsidR="00B84951">
        <w:t>provided wa</w:t>
      </w:r>
      <w:r w:rsidR="00DA0F43">
        <w:t>s </w:t>
      </w:r>
      <w:r w:rsidR="00B84951">
        <w:t>a number of internet banking printout</w:t>
      </w:r>
      <w:r w:rsidR="00DA0F43">
        <w:t>s </w:t>
      </w:r>
      <w:r w:rsidR="00B84951">
        <w:t xml:space="preserve">that merely </w:t>
      </w:r>
      <w:r w:rsidR="001148E4">
        <w:t xml:space="preserve">possessed the </w:t>
      </w:r>
      <w:r w:rsidR="009F440A">
        <w:t xml:space="preserve">label </w:t>
      </w:r>
      <w:r w:rsidR="00B84951">
        <w:t>‘Frigger Super Fund’ beneath a heading ‘Account Name’, but did not disclose who gave it thi</w:t>
      </w:r>
      <w:r w:rsidR="00DA0F43">
        <w:t>s </w:t>
      </w:r>
      <w:r w:rsidR="00B84951">
        <w:t xml:space="preserve">denotation, </w:t>
      </w:r>
      <w:r w:rsidR="00FF5A10">
        <w:t xml:space="preserve">or </w:t>
      </w:r>
      <w:r w:rsidR="00B84951">
        <w:t xml:space="preserve">when or how </w:t>
      </w:r>
      <w:r w:rsidR="00FF5A10">
        <w:t>thi</w:t>
      </w:r>
      <w:r w:rsidR="00DA0F43">
        <w:t>s </w:t>
      </w:r>
      <w:r w:rsidR="00FF5A10">
        <w:t>came about</w:t>
      </w:r>
      <w:r w:rsidR="003A18F1">
        <w:t>:</w:t>
      </w:r>
      <w:r w:rsidR="00FF5A10">
        <w:t xml:space="preserve"> </w:t>
      </w:r>
      <w:r w:rsidR="003C7291" w:rsidRPr="00C26152">
        <w:rPr>
          <w:i/>
        </w:rPr>
        <w:t xml:space="preserve">Frigger (No 2) </w:t>
      </w:r>
      <w:r w:rsidR="00B84951">
        <w:t>at [32]. A</w:t>
      </w:r>
      <w:r w:rsidR="00DA0F43">
        <w:t>s </w:t>
      </w:r>
      <w:r w:rsidR="00B84951">
        <w:t>there wa</w:t>
      </w:r>
      <w:r w:rsidR="00DA0F43">
        <w:t>s </w:t>
      </w:r>
      <w:r w:rsidR="00B84951">
        <w:t>no further evidence in support, the primary judge placed no weight on thi</w:t>
      </w:r>
      <w:r w:rsidR="00DA0F43">
        <w:t>s </w:t>
      </w:r>
      <w:r w:rsidR="00B84951">
        <w:t>evidence</w:t>
      </w:r>
      <w:r w:rsidR="0095434B">
        <w:t>:</w:t>
      </w:r>
      <w:r w:rsidR="00B84951">
        <w:t xml:space="preserve"> </w:t>
      </w:r>
      <w:r w:rsidR="003C7291" w:rsidRPr="00C26152">
        <w:rPr>
          <w:i/>
        </w:rPr>
        <w:t xml:space="preserve">Frigger (No 2) </w:t>
      </w:r>
      <w:r w:rsidR="00B84951">
        <w:t>at [32]. Although the appellant</w:t>
      </w:r>
      <w:r w:rsidR="00DA0F43">
        <w:t>s </w:t>
      </w:r>
      <w:r w:rsidR="00B84951">
        <w:t xml:space="preserve">adduced an </w:t>
      </w:r>
      <w:proofErr w:type="gramStart"/>
      <w:r w:rsidR="00B84951">
        <w:lastRenderedPageBreak/>
        <w:t>email</w:t>
      </w:r>
      <w:proofErr w:type="gramEnd"/>
      <w:r w:rsidR="00B84951">
        <w:t xml:space="preserve"> dated 13 July 2018 from Mr Frigger providing Bank of Queensland with a TFN for the account, which appeared to be the same for FSF, </w:t>
      </w:r>
      <w:r w:rsidR="009B45BB">
        <w:t xml:space="preserve">the primary judge </w:t>
      </w:r>
      <w:r w:rsidR="00707CB7">
        <w:t>did</w:t>
      </w:r>
      <w:r w:rsidR="009B45BB">
        <w:t xml:space="preserve"> not </w:t>
      </w:r>
      <w:r w:rsidR="00707CB7">
        <w:t xml:space="preserve">find this, by itself to be </w:t>
      </w:r>
      <w:r w:rsidR="009B45BB">
        <w:t>compell</w:t>
      </w:r>
      <w:r w:rsidR="00707CB7">
        <w:t>ing</w:t>
      </w:r>
      <w:r w:rsidR="009B45BB">
        <w:t>:</w:t>
      </w:r>
      <w:r w:rsidR="00B84951">
        <w:t xml:space="preserve"> </w:t>
      </w:r>
      <w:r w:rsidR="003C7291" w:rsidRPr="00C26152">
        <w:rPr>
          <w:i/>
        </w:rPr>
        <w:t xml:space="preserve">Frigger (No 2) </w:t>
      </w:r>
      <w:r w:rsidR="00B84951">
        <w:t xml:space="preserve">at [33]. </w:t>
      </w:r>
    </w:p>
    <w:p w14:paraId="0CF4DBB3" w14:textId="1076618B" w:rsidR="00B84951" w:rsidRDefault="00AA3F36" w:rsidP="00AA3F36">
      <w:pPr>
        <w:pStyle w:val="ParaNumbering"/>
        <w:numPr>
          <w:ilvl w:val="0"/>
          <w:numId w:val="0"/>
        </w:numPr>
        <w:ind w:hanging="720"/>
      </w:pPr>
      <w:r>
        <w:rPr>
          <w:sz w:val="20"/>
        </w:rPr>
        <w:t>43</w:t>
      </w:r>
      <w:r>
        <w:rPr>
          <w:sz w:val="20"/>
        </w:rPr>
        <w:tab/>
      </w:r>
      <w:r w:rsidR="00B84951">
        <w:t>Regarding BOQ2, a bank statement for thi</w:t>
      </w:r>
      <w:r w:rsidR="00DA0F43">
        <w:t>s </w:t>
      </w:r>
      <w:r w:rsidR="00B84951">
        <w:t>account wa</w:t>
      </w:r>
      <w:r w:rsidR="00DA0F43">
        <w:t>s </w:t>
      </w:r>
      <w:r w:rsidR="00B84951">
        <w:t>in evidence indicating that BOQ1 wa</w:t>
      </w:r>
      <w:r w:rsidR="00DA0F43">
        <w:t>s </w:t>
      </w:r>
      <w:r w:rsidR="00B84951">
        <w:t>opened with a deposit of $50 withdrawn from BOQ2 on 2 July 2018. It made no reference to the FSF. There wa</w:t>
      </w:r>
      <w:r w:rsidR="00DA0F43">
        <w:t>s </w:t>
      </w:r>
      <w:r w:rsidR="00B84951">
        <w:t>also no documentation verifying a claim by Mr</w:t>
      </w:r>
      <w:r w:rsidR="00DA0F43">
        <w:t>s </w:t>
      </w:r>
      <w:r w:rsidR="00B84951">
        <w:t>Frigger in her affidavit sworn 25 July 2019 that Bank of Queensland advised her that it wa</w:t>
      </w:r>
      <w:r w:rsidR="00DA0F43">
        <w:t>s </w:t>
      </w:r>
      <w:r w:rsidR="00B84951">
        <w:t>not possible to transfer the fund</w:t>
      </w:r>
      <w:r w:rsidR="00DA0F43">
        <w:t>s </w:t>
      </w:r>
      <w:r w:rsidR="00B84951">
        <w:t>from BOQ3 to (seemingly) BOQ1 (</w:t>
      </w:r>
      <w:r w:rsidR="003C7291" w:rsidRPr="00C26152">
        <w:rPr>
          <w:i/>
        </w:rPr>
        <w:t xml:space="preserve">Frigger (No 2) </w:t>
      </w:r>
      <w:r w:rsidR="00B84951">
        <w:t xml:space="preserve">at [37]). </w:t>
      </w:r>
    </w:p>
    <w:p w14:paraId="289D25D7" w14:textId="521F290B" w:rsidR="00B84951" w:rsidRDefault="00AA3F36" w:rsidP="00AA3F36">
      <w:pPr>
        <w:pStyle w:val="ParaNumbering"/>
        <w:numPr>
          <w:ilvl w:val="0"/>
          <w:numId w:val="0"/>
        </w:numPr>
        <w:ind w:hanging="720"/>
      </w:pPr>
      <w:r>
        <w:rPr>
          <w:sz w:val="20"/>
        </w:rPr>
        <w:t>44</w:t>
      </w:r>
      <w:r>
        <w:rPr>
          <w:sz w:val="20"/>
        </w:rPr>
        <w:tab/>
      </w:r>
      <w:r w:rsidR="00B84951">
        <w:t>Regarding BOQ3, two bank statement</w:t>
      </w:r>
      <w:r w:rsidR="00DA0F43">
        <w:t>s </w:t>
      </w:r>
      <w:r w:rsidR="00B84951">
        <w:t>for thi</w:t>
      </w:r>
      <w:r w:rsidR="00DA0F43">
        <w:t>s </w:t>
      </w:r>
      <w:r w:rsidR="00B84951">
        <w:t>account were produced but also made no reference to the FSF. Similar</w:t>
      </w:r>
      <w:r w:rsidR="00BB443F">
        <w:t>ly</w:t>
      </w:r>
      <w:r w:rsidR="00B84951">
        <w:t xml:space="preserve"> to BOQ1, the internet banking printout</w:t>
      </w:r>
      <w:r w:rsidR="00DA0F43">
        <w:t>s </w:t>
      </w:r>
      <w:r w:rsidR="00B84951">
        <w:t>produced also denoted the account name a</w:t>
      </w:r>
      <w:r w:rsidR="00DA0F43">
        <w:t>s </w:t>
      </w:r>
      <w:r w:rsidR="00C94E64">
        <w:t>“</w:t>
      </w:r>
      <w:r w:rsidR="00B84951">
        <w:t>Frigger Super Fund</w:t>
      </w:r>
      <w:r w:rsidR="00C94E64">
        <w:t>”</w:t>
      </w:r>
      <w:r w:rsidR="00B84951">
        <w:t>, but no further evidence wa</w:t>
      </w:r>
      <w:r w:rsidR="00DA0F43">
        <w:t>s </w:t>
      </w:r>
      <w:r w:rsidR="00B84951">
        <w:t>produced in support (</w:t>
      </w:r>
      <w:r w:rsidR="003C7291" w:rsidRPr="00C26152">
        <w:rPr>
          <w:i/>
        </w:rPr>
        <w:t xml:space="preserve">Frigger (No 2) </w:t>
      </w:r>
      <w:r w:rsidR="00B84951">
        <w:t xml:space="preserve">at [39]). A balance sheet of the FSF </w:t>
      </w:r>
      <w:r w:rsidR="00C94E64">
        <w:t>“</w:t>
      </w:r>
      <w:r w:rsidR="00B84951">
        <w:t>A</w:t>
      </w:r>
      <w:r w:rsidR="00DA0F43">
        <w:t>s </w:t>
      </w:r>
      <w:r w:rsidR="00B84951">
        <w:t>of June 2018</w:t>
      </w:r>
      <w:r w:rsidR="00C94E64">
        <w:t>”</w:t>
      </w:r>
      <w:r w:rsidR="00B84951">
        <w:t xml:space="preserve"> included a line item that appeared to correspond with the total balance of BOQ3 a</w:t>
      </w:r>
      <w:r w:rsidR="00DA0F43">
        <w:t>s </w:t>
      </w:r>
      <w:r w:rsidR="00B84951">
        <w:t>at 30 June 2018. However, the document wa</w:t>
      </w:r>
      <w:r w:rsidR="00DA0F43">
        <w:t>s </w:t>
      </w:r>
      <w:r w:rsidR="00B84951">
        <w:t xml:space="preserve">headed </w:t>
      </w:r>
      <w:r w:rsidR="00C94E64">
        <w:t>“</w:t>
      </w:r>
      <w:r w:rsidR="00B84951">
        <w:t>H &amp; A Frigger atf Frigger Super Fund</w:t>
      </w:r>
      <w:r w:rsidR="00C94E64">
        <w:t>”</w:t>
      </w:r>
      <w:r w:rsidR="00B84951">
        <w:t>, which the primary judge noted appeared to suggest that the balance sheet wa</w:t>
      </w:r>
      <w:r w:rsidR="00DA0F43">
        <w:t>s </w:t>
      </w:r>
      <w:r w:rsidR="00B84951">
        <w:t>generated some time after 1 July 2018, and no evidence wa</w:t>
      </w:r>
      <w:r w:rsidR="00DA0F43">
        <w:t>s </w:t>
      </w:r>
      <w:r w:rsidR="00B84951">
        <w:t>produced a</w:t>
      </w:r>
      <w:r w:rsidR="00DA0F43">
        <w:t>s </w:t>
      </w:r>
      <w:r w:rsidR="00B84951">
        <w:t>to when it wa</w:t>
      </w:r>
      <w:r w:rsidR="00DA0F43">
        <w:t>s </w:t>
      </w:r>
      <w:r w:rsidR="00B84951">
        <w:t>prepared or by whom (</w:t>
      </w:r>
      <w:r w:rsidR="003C7291" w:rsidRPr="00C26152">
        <w:rPr>
          <w:i/>
        </w:rPr>
        <w:t xml:space="preserve">Frigger (No 2) </w:t>
      </w:r>
      <w:r w:rsidR="00B84951">
        <w:t xml:space="preserve">at [41]). The primary judge therefore </w:t>
      </w:r>
      <w:r w:rsidR="00057906">
        <w:t xml:space="preserve">found </w:t>
      </w:r>
      <w:r w:rsidR="00B84951">
        <w:t xml:space="preserve">that </w:t>
      </w:r>
      <w:r w:rsidR="00057906">
        <w:t>thi</w:t>
      </w:r>
      <w:r w:rsidR="00DA0F43">
        <w:t>s </w:t>
      </w:r>
      <w:r w:rsidR="00057906">
        <w:t xml:space="preserve">document </w:t>
      </w:r>
      <w:r w:rsidR="00B84951">
        <w:t xml:space="preserve">had limited use and </w:t>
      </w:r>
      <w:r w:rsidR="00057906">
        <w:t xml:space="preserve">that it </w:t>
      </w:r>
      <w:r w:rsidR="00B84951">
        <w:t>did not establish that the respondent</w:t>
      </w:r>
      <w:r w:rsidR="00DA0F43">
        <w:t>s </w:t>
      </w:r>
      <w:r w:rsidR="00560871">
        <w:t xml:space="preserve">did not have </w:t>
      </w:r>
      <w:r w:rsidR="00087C5F">
        <w:t>a</w:t>
      </w:r>
      <w:r w:rsidR="00B84951">
        <w:t xml:space="preserve"> reasonable prospect of defending against the allegation that the fund</w:t>
      </w:r>
      <w:r w:rsidR="00DA0F43">
        <w:t>s </w:t>
      </w:r>
      <w:r w:rsidR="00B84951">
        <w:t>in BOQ1 were held on trust on the term</w:t>
      </w:r>
      <w:r w:rsidR="00DA0F43">
        <w:t>s </w:t>
      </w:r>
      <w:r w:rsidR="00B84951">
        <w:t>of the FSF</w:t>
      </w:r>
      <w:r w:rsidR="00CA1A4F">
        <w:t>:</w:t>
      </w:r>
      <w:r w:rsidR="00B84951">
        <w:t xml:space="preserve"> </w:t>
      </w:r>
      <w:r w:rsidR="00362A31" w:rsidRPr="00C26152">
        <w:rPr>
          <w:i/>
        </w:rPr>
        <w:t xml:space="preserve">Frigger (No 2) </w:t>
      </w:r>
      <w:r w:rsidR="00B84951">
        <w:t>at [41].</w:t>
      </w:r>
    </w:p>
    <w:p w14:paraId="2FC16B58" w14:textId="693FDD71" w:rsidR="00B84951" w:rsidRDefault="00AA3F36" w:rsidP="00AA3F36">
      <w:pPr>
        <w:pStyle w:val="ParaNumbering"/>
        <w:numPr>
          <w:ilvl w:val="0"/>
          <w:numId w:val="0"/>
        </w:numPr>
        <w:ind w:hanging="720"/>
      </w:pPr>
      <w:r>
        <w:rPr>
          <w:sz w:val="20"/>
        </w:rPr>
        <w:t>45</w:t>
      </w:r>
      <w:r>
        <w:rPr>
          <w:sz w:val="20"/>
        </w:rPr>
        <w:tab/>
      </w:r>
      <w:r w:rsidR="00B84951">
        <w:t>Bank statement</w:t>
      </w:r>
      <w:r w:rsidR="00DA0F43">
        <w:t>s </w:t>
      </w:r>
      <w:r w:rsidR="00B84951">
        <w:t>were also produced in evidence</w:t>
      </w:r>
      <w:r w:rsidR="00B20740">
        <w:t xml:space="preserve"> by Mr and Mr</w:t>
      </w:r>
      <w:r w:rsidR="00DA0F43">
        <w:t>s </w:t>
      </w:r>
      <w:r w:rsidR="00B20740">
        <w:t>Frigger</w:t>
      </w:r>
      <w:r w:rsidR="00B84951">
        <w:t xml:space="preserve"> </w:t>
      </w:r>
      <w:r w:rsidR="00436276">
        <w:t xml:space="preserve">which </w:t>
      </w:r>
      <w:r w:rsidR="00AB1223">
        <w:t xml:space="preserve">seemed </w:t>
      </w:r>
      <w:r w:rsidR="00560871">
        <w:t xml:space="preserve">to </w:t>
      </w:r>
      <w:r w:rsidR="00B84951">
        <w:t>indicat</w:t>
      </w:r>
      <w:r w:rsidR="00436276">
        <w:t>e</w:t>
      </w:r>
      <w:r w:rsidR="00B84951">
        <w:t xml:space="preserve"> that the source of the fund</w:t>
      </w:r>
      <w:r w:rsidR="00DA0F43">
        <w:t>s </w:t>
      </w:r>
      <w:r w:rsidR="00B84951">
        <w:t xml:space="preserve">in BOQ2 </w:t>
      </w:r>
      <w:r w:rsidR="008A215D">
        <w:t xml:space="preserve">came from </w:t>
      </w:r>
      <w:r w:rsidR="00B84951">
        <w:t>two HSBC accounts. However, none of those bank statement</w:t>
      </w:r>
      <w:r w:rsidR="00DA0F43">
        <w:t>s </w:t>
      </w:r>
      <w:r w:rsidR="00B84951">
        <w:t>mentioned the FSF and the only documentary evidence in support of the appellants</w:t>
      </w:r>
      <w:r w:rsidR="008632ED">
        <w:t>’</w:t>
      </w:r>
      <w:r w:rsidR="00B84951">
        <w:t xml:space="preserve"> submission that these account</w:t>
      </w:r>
      <w:r w:rsidR="00DA0F43">
        <w:t>s </w:t>
      </w:r>
      <w:r w:rsidR="00B84951">
        <w:t>were held in their respective name</w:t>
      </w:r>
      <w:r w:rsidR="00DA0F43">
        <w:t>s </w:t>
      </w:r>
      <w:r w:rsidR="00B84951">
        <w:t>a</w:t>
      </w:r>
      <w:r w:rsidR="00DA0F43">
        <w:t>s </w:t>
      </w:r>
      <w:r w:rsidR="00C94E64">
        <w:t>“</w:t>
      </w:r>
      <w:r w:rsidR="00B84951">
        <w:t>trustee of the Frigger Super Fund</w:t>
      </w:r>
      <w:r w:rsidR="00C94E64">
        <w:t>”</w:t>
      </w:r>
      <w:r w:rsidR="00B84951">
        <w:t xml:space="preserve"> </w:t>
      </w:r>
      <w:r w:rsidR="00BB443F">
        <w:t>wa</w:t>
      </w:r>
      <w:r w:rsidR="00DA0F43">
        <w:t>s </w:t>
      </w:r>
      <w:r w:rsidR="00B84951">
        <w:t>a single document</w:t>
      </w:r>
      <w:r w:rsidR="006F7FD9">
        <w:t>. Thi</w:t>
      </w:r>
      <w:r w:rsidR="00DA0F43">
        <w:t>s </w:t>
      </w:r>
      <w:r w:rsidR="006F7FD9">
        <w:t>document wa</w:t>
      </w:r>
      <w:r w:rsidR="00DA0F43">
        <w:t>s </w:t>
      </w:r>
      <w:r w:rsidR="00B84951">
        <w:t xml:space="preserve">an invoice </w:t>
      </w:r>
      <w:r w:rsidR="001A391F">
        <w:t>that wa</w:t>
      </w:r>
      <w:r w:rsidR="00DA0F43">
        <w:t>s </w:t>
      </w:r>
      <w:r w:rsidR="00B84951">
        <w:t xml:space="preserve">issued on 1 October 2017 for rent from </w:t>
      </w:r>
      <w:r w:rsidR="008C7117">
        <w:t xml:space="preserve">the </w:t>
      </w:r>
      <w:r w:rsidR="00B84951">
        <w:t xml:space="preserve">Hobart property, headed </w:t>
      </w:r>
      <w:r w:rsidR="00C94E64">
        <w:t>“</w:t>
      </w:r>
      <w:r w:rsidR="00B84951">
        <w:t xml:space="preserve">Angela and Hartmut Frigger atf Frigger Super </w:t>
      </w:r>
      <w:r w:rsidR="00C94E64">
        <w:t>Fund”</w:t>
      </w:r>
      <w:r w:rsidR="00B84951">
        <w:t>, directing payment to one of the HSBC accounts</w:t>
      </w:r>
      <w:r w:rsidR="002A4A5B">
        <w:t>:</w:t>
      </w:r>
      <w:r w:rsidR="00B84951">
        <w:t xml:space="preserve"> </w:t>
      </w:r>
      <w:r w:rsidR="00362A31" w:rsidRPr="00C26152">
        <w:rPr>
          <w:i/>
        </w:rPr>
        <w:t xml:space="preserve">Frigger (No 2) </w:t>
      </w:r>
      <w:r w:rsidR="00B84951">
        <w:t>at [44]. Although relevant, the primary judge found that it alone wa</w:t>
      </w:r>
      <w:r w:rsidR="00DA0F43">
        <w:t>s </w:t>
      </w:r>
      <w:r w:rsidR="00B84951">
        <w:t>hardly conclusive</w:t>
      </w:r>
      <w:r w:rsidR="002A0831">
        <w:t>:</w:t>
      </w:r>
      <w:r w:rsidR="00B84951">
        <w:t xml:space="preserve"> </w:t>
      </w:r>
      <w:r w:rsidR="00362A31" w:rsidRPr="00C26152">
        <w:rPr>
          <w:i/>
        </w:rPr>
        <w:t xml:space="preserve">Frigger (No 2) </w:t>
      </w:r>
      <w:r w:rsidR="00B84951">
        <w:t>at [44].</w:t>
      </w:r>
    </w:p>
    <w:p w14:paraId="2A3FD853" w14:textId="63C3CA97" w:rsidR="00B84951" w:rsidRDefault="00AA3F36" w:rsidP="00AA3F36">
      <w:pPr>
        <w:pStyle w:val="ParaNumbering"/>
        <w:numPr>
          <w:ilvl w:val="0"/>
          <w:numId w:val="0"/>
        </w:numPr>
        <w:ind w:hanging="720"/>
      </w:pPr>
      <w:r>
        <w:rPr>
          <w:sz w:val="20"/>
        </w:rPr>
        <w:t>46</w:t>
      </w:r>
      <w:r>
        <w:rPr>
          <w:sz w:val="20"/>
        </w:rPr>
        <w:tab/>
      </w:r>
      <w:r w:rsidR="00B84951">
        <w:t xml:space="preserve">Regarding </w:t>
      </w:r>
      <w:r w:rsidR="00411A32">
        <w:t>BW1</w:t>
      </w:r>
      <w:r w:rsidR="00B84951">
        <w:t>, which wa</w:t>
      </w:r>
      <w:r w:rsidR="00DA0F43">
        <w:t>s </w:t>
      </w:r>
      <w:r w:rsidR="00B84951">
        <w:t xml:space="preserve">asserted to be (at least in part) the </w:t>
      </w:r>
      <w:r w:rsidR="00E70FDB">
        <w:t>“</w:t>
      </w:r>
      <w:r w:rsidR="00B84951">
        <w:t>start of the trail</w:t>
      </w:r>
      <w:r w:rsidR="00E70FDB">
        <w:t>”</w:t>
      </w:r>
      <w:r w:rsidR="00B84951">
        <w:t xml:space="preserve"> of transfer of funds, that account also made no reference to the FSF. The one invoice in evidence </w:t>
      </w:r>
      <w:r w:rsidR="00050161">
        <w:t xml:space="preserve">which </w:t>
      </w:r>
      <w:r w:rsidR="00B84951">
        <w:t>direct</w:t>
      </w:r>
      <w:r w:rsidR="00050161">
        <w:t>ed</w:t>
      </w:r>
      <w:r w:rsidR="00B84951">
        <w:t xml:space="preserve"> payment to thi</w:t>
      </w:r>
      <w:r w:rsidR="00DA0F43">
        <w:t>s </w:t>
      </w:r>
      <w:r w:rsidR="00B84951">
        <w:t xml:space="preserve">account </w:t>
      </w:r>
      <w:r w:rsidR="00050161">
        <w:t>which wa</w:t>
      </w:r>
      <w:r w:rsidR="00DA0F43">
        <w:t>s </w:t>
      </w:r>
      <w:r w:rsidR="00B84951">
        <w:t>issued by HAF a</w:t>
      </w:r>
      <w:r w:rsidR="00DA0F43">
        <w:t>s </w:t>
      </w:r>
      <w:r w:rsidR="00B84951">
        <w:t>trustee for the FSF i</w:t>
      </w:r>
      <w:r w:rsidR="00DA0F43">
        <w:t>s </w:t>
      </w:r>
      <w:r w:rsidR="00B84951">
        <w:t xml:space="preserve">dated 5 </w:t>
      </w:r>
      <w:r w:rsidR="00B84951">
        <w:lastRenderedPageBreak/>
        <w:t xml:space="preserve">February 2019. The primary judge </w:t>
      </w:r>
      <w:r w:rsidR="00383D24">
        <w:t>found that thi</w:t>
      </w:r>
      <w:r w:rsidR="00DA0F43">
        <w:t>s </w:t>
      </w:r>
      <w:r w:rsidR="00383D24">
        <w:t>invoice</w:t>
      </w:r>
      <w:r w:rsidR="00B84951">
        <w:t xml:space="preserve"> provided little support </w:t>
      </w:r>
      <w:r w:rsidR="009D07EF">
        <w:t>to Mr and Mr</w:t>
      </w:r>
      <w:r w:rsidR="00DA0F43">
        <w:t>s </w:t>
      </w:r>
      <w:r w:rsidR="00486146">
        <w:t>Frigger</w:t>
      </w:r>
      <w:r w:rsidR="009D07EF">
        <w:t>’</w:t>
      </w:r>
      <w:r w:rsidR="00486146">
        <w:t>s</w:t>
      </w:r>
      <w:r w:rsidR="009D07EF">
        <w:t xml:space="preserve"> case</w:t>
      </w:r>
      <w:r w:rsidR="00E84799">
        <w:t xml:space="preserve"> </w:t>
      </w:r>
      <w:r w:rsidR="00B84951">
        <w:t>a</w:t>
      </w:r>
      <w:r w:rsidR="00DA0F43">
        <w:t>s </w:t>
      </w:r>
      <w:r w:rsidR="00B84951">
        <w:t>it post-dated the sequestration order</w:t>
      </w:r>
      <w:r w:rsidR="001D6CE3">
        <w:t>:</w:t>
      </w:r>
      <w:r w:rsidR="00B84951">
        <w:t xml:space="preserve"> </w:t>
      </w:r>
      <w:r w:rsidR="0012588D" w:rsidRPr="00C26152">
        <w:rPr>
          <w:i/>
        </w:rPr>
        <w:t xml:space="preserve">Frigger (No 2) </w:t>
      </w:r>
      <w:r w:rsidR="00B84951">
        <w:t>at [46]. The only other two piece</w:t>
      </w:r>
      <w:r w:rsidR="00DA0F43">
        <w:t>s </w:t>
      </w:r>
      <w:r w:rsidR="00B84951">
        <w:t>of evidence in support of the BW1 account being an asset of the FSF wa</w:t>
      </w:r>
      <w:r w:rsidR="00DA0F43">
        <w:t>s </w:t>
      </w:r>
      <w:r w:rsidR="00B84951">
        <w:t>a statement to that effect in Mr</w:t>
      </w:r>
      <w:r w:rsidR="00DA0F43">
        <w:t>s </w:t>
      </w:r>
      <w:r w:rsidR="00B84951">
        <w:t>Frigger’</w:t>
      </w:r>
      <w:r w:rsidR="00DA0F43">
        <w:t>s </w:t>
      </w:r>
      <w:r w:rsidR="00B84951">
        <w:t xml:space="preserve">first affidavit and a </w:t>
      </w:r>
      <w:r w:rsidR="00060E39">
        <w:t xml:space="preserve">second </w:t>
      </w:r>
      <w:r w:rsidR="00B84951">
        <w:t>statement in another affidavit of Mr</w:t>
      </w:r>
      <w:r w:rsidR="00DA0F43">
        <w:t>s </w:t>
      </w:r>
      <w:r w:rsidR="00B84951">
        <w:t>Frigger. The first statement wa</w:t>
      </w:r>
      <w:r w:rsidR="00DA0F43">
        <w:t>s </w:t>
      </w:r>
      <w:r w:rsidR="004165C0">
        <w:t>found by the primary judge to be a statement made</w:t>
      </w:r>
      <w:r w:rsidR="00B84951">
        <w:t xml:space="preserve"> “at a high level of generality”</w:t>
      </w:r>
      <w:r w:rsidR="00E81461">
        <w:t>:</w:t>
      </w:r>
      <w:r w:rsidR="00B84951">
        <w:t xml:space="preserve"> </w:t>
      </w:r>
      <w:r w:rsidR="0012588D" w:rsidRPr="00C26152">
        <w:rPr>
          <w:i/>
        </w:rPr>
        <w:t xml:space="preserve">Frigger (No 2) </w:t>
      </w:r>
      <w:r w:rsidR="00B84951">
        <w:t>at [4</w:t>
      </w:r>
      <w:r w:rsidR="00425EC3">
        <w:t>7</w:t>
      </w:r>
      <w:r w:rsidR="00B84951">
        <w:t>]. The second statement wa</w:t>
      </w:r>
      <w:r w:rsidR="00DA0F43">
        <w:t>s </w:t>
      </w:r>
      <w:r w:rsidR="00B84951">
        <w:t>to the effect that the appellant</w:t>
      </w:r>
      <w:r w:rsidR="00DA0F43">
        <w:t>s </w:t>
      </w:r>
      <w:r w:rsidR="00B84951">
        <w:t>had provided evidence and explanation</w:t>
      </w:r>
      <w:r w:rsidR="00DA0F43">
        <w:t>s </w:t>
      </w:r>
      <w:r w:rsidR="00B84951">
        <w:t>to the Official Trustee, after which it determined the account wa</w:t>
      </w:r>
      <w:r w:rsidR="00DA0F43">
        <w:t>s </w:t>
      </w:r>
      <w:r w:rsidR="00B84951">
        <w:t xml:space="preserve">superannuation funds. However, </w:t>
      </w:r>
      <w:r w:rsidR="00FA7159">
        <w:t xml:space="preserve">the primary judge </w:t>
      </w:r>
      <w:r w:rsidR="00DB0A8B">
        <w:t>did not find</w:t>
      </w:r>
      <w:r w:rsidR="00B84951">
        <w:t xml:space="preserve"> there </w:t>
      </w:r>
      <w:r w:rsidR="00DB0A8B">
        <w:t xml:space="preserve">to be </w:t>
      </w:r>
      <w:r w:rsidR="00B84951">
        <w:t>any documentary evidence provided a</w:t>
      </w:r>
      <w:r w:rsidR="00DA0F43">
        <w:t>s </w:t>
      </w:r>
      <w:r w:rsidR="00B84951">
        <w:t xml:space="preserve">to what </w:t>
      </w:r>
      <w:r w:rsidR="002B244D">
        <w:t>Mr</w:t>
      </w:r>
      <w:r w:rsidR="00DA0F43">
        <w:t>s </w:t>
      </w:r>
      <w:r w:rsidR="002B244D">
        <w:t xml:space="preserve">Frigger alleged to be </w:t>
      </w:r>
      <w:r w:rsidR="00B84951">
        <w:t>the Official Trustee’</w:t>
      </w:r>
      <w:r w:rsidR="00DA0F43">
        <w:t>s </w:t>
      </w:r>
      <w:r w:rsidR="00B84951">
        <w:t>conclusion</w:t>
      </w:r>
      <w:r w:rsidR="00323195">
        <w:t>:</w:t>
      </w:r>
      <w:r w:rsidR="00B84951">
        <w:t xml:space="preserve"> </w:t>
      </w:r>
      <w:r w:rsidR="0012588D" w:rsidRPr="00C26152">
        <w:rPr>
          <w:i/>
        </w:rPr>
        <w:t xml:space="preserve">Frigger (No 2) </w:t>
      </w:r>
      <w:r w:rsidR="00B84951">
        <w:t xml:space="preserve">at [48]. </w:t>
      </w:r>
      <w:r w:rsidR="00940F01">
        <w:t>The primary judge also found that an</w:t>
      </w:r>
      <w:r w:rsidR="00B84951">
        <w:t xml:space="preserve"> audit report </w:t>
      </w:r>
      <w:r w:rsidR="00940F01">
        <w:t>which wa</w:t>
      </w:r>
      <w:r w:rsidR="00DA0F43">
        <w:t>s </w:t>
      </w:r>
      <w:r w:rsidR="00940F01">
        <w:t xml:space="preserve">annexed to </w:t>
      </w:r>
      <w:r w:rsidR="00B84951">
        <w:t>Mr</w:t>
      </w:r>
      <w:r w:rsidR="00DA0F43">
        <w:t>s </w:t>
      </w:r>
      <w:r w:rsidR="00B84951">
        <w:t>Frigger’</w:t>
      </w:r>
      <w:r w:rsidR="00DA0F43">
        <w:t>s </w:t>
      </w:r>
      <w:r w:rsidR="00B84951">
        <w:t xml:space="preserve">first affidavit of 6 March 2019 </w:t>
      </w:r>
      <w:r w:rsidR="00940F01">
        <w:t>did</w:t>
      </w:r>
      <w:r w:rsidR="00B84951">
        <w:t xml:space="preserve"> not contain any financial statement</w:t>
      </w:r>
      <w:r w:rsidR="00DA0F43">
        <w:t>s </w:t>
      </w:r>
      <w:r w:rsidR="00940F01">
        <w:t>n</w:t>
      </w:r>
      <w:r w:rsidR="00B84951">
        <w:t xml:space="preserve">or </w:t>
      </w:r>
      <w:r w:rsidR="00940F01">
        <w:t xml:space="preserve">did it establish </w:t>
      </w:r>
      <w:r w:rsidR="00B84951">
        <w:t xml:space="preserve">any other information </w:t>
      </w:r>
      <w:r w:rsidR="00940F01">
        <w:t xml:space="preserve">pertaining to </w:t>
      </w:r>
      <w:r w:rsidR="00B84951">
        <w:t>what the asset</w:t>
      </w:r>
      <w:r w:rsidR="00DA0F43">
        <w:t>s </w:t>
      </w:r>
      <w:r w:rsidR="00B84951">
        <w:t xml:space="preserve">of the trust were at </w:t>
      </w:r>
      <w:r w:rsidR="00F859AF">
        <w:t xml:space="preserve">the </w:t>
      </w:r>
      <w:r w:rsidR="00B84951">
        <w:t>time</w:t>
      </w:r>
      <w:r w:rsidR="00C81DFD">
        <w:t xml:space="preserve"> that affidavit wa</w:t>
      </w:r>
      <w:r w:rsidR="00DA0F43">
        <w:t>s </w:t>
      </w:r>
      <w:r w:rsidR="00C81DFD">
        <w:t>made, let alone at the time of the bankruptcy in 2018</w:t>
      </w:r>
      <w:r w:rsidR="00393C5D">
        <w:t xml:space="preserve">: </w:t>
      </w:r>
      <w:r w:rsidR="00393C5D" w:rsidRPr="00C26152">
        <w:rPr>
          <w:i/>
        </w:rPr>
        <w:t xml:space="preserve">Frigger (No 2) </w:t>
      </w:r>
      <w:r w:rsidR="00393C5D">
        <w:t>at [49]</w:t>
      </w:r>
      <w:r w:rsidR="00B84951">
        <w:t xml:space="preserve">. </w:t>
      </w:r>
    </w:p>
    <w:p w14:paraId="6E5ABB52" w14:textId="362926D7" w:rsidR="00B84951" w:rsidRDefault="00AA3F36" w:rsidP="00AA3F36">
      <w:pPr>
        <w:pStyle w:val="ParaNumbering"/>
        <w:numPr>
          <w:ilvl w:val="0"/>
          <w:numId w:val="0"/>
        </w:numPr>
        <w:ind w:hanging="720"/>
      </w:pPr>
      <w:r>
        <w:rPr>
          <w:sz w:val="20"/>
        </w:rPr>
        <w:t>47</w:t>
      </w:r>
      <w:r>
        <w:rPr>
          <w:sz w:val="20"/>
        </w:rPr>
        <w:tab/>
      </w:r>
      <w:r w:rsidR="00E13DA2">
        <w:t>T</w:t>
      </w:r>
      <w:r w:rsidR="00B84951">
        <w:t xml:space="preserve">he </w:t>
      </w:r>
      <w:r w:rsidR="00E13DA2">
        <w:t xml:space="preserve">primary judge found that the </w:t>
      </w:r>
      <w:r w:rsidR="00B84951">
        <w:t>evidence detailed above wa</w:t>
      </w:r>
      <w:r w:rsidR="00DA0F43">
        <w:t>s </w:t>
      </w:r>
      <w:r w:rsidR="00E13DA2">
        <w:t xml:space="preserve">sufficient to </w:t>
      </w:r>
      <w:r w:rsidR="00B84951">
        <w:t>establish a prima facie case that the ultimate source of fund</w:t>
      </w:r>
      <w:r w:rsidR="00DA0F43">
        <w:t>s </w:t>
      </w:r>
      <w:r w:rsidR="00B84951">
        <w:t>in BOQ1 and BOQ2 wa</w:t>
      </w:r>
      <w:r w:rsidR="00DA0F43">
        <w:t>s </w:t>
      </w:r>
      <w:r w:rsidR="00B84951">
        <w:t>the BW1 account</w:t>
      </w:r>
      <w:r w:rsidR="00E13DA2">
        <w:t xml:space="preserve">. The </w:t>
      </w:r>
      <w:r w:rsidR="003E6072">
        <w:t>primary judge</w:t>
      </w:r>
      <w:r w:rsidR="00B84951">
        <w:t xml:space="preserve"> </w:t>
      </w:r>
      <w:r w:rsidR="00E13DA2">
        <w:t>also concluded</w:t>
      </w:r>
      <w:r w:rsidR="00963927">
        <w:t xml:space="preserve"> that thi</w:t>
      </w:r>
      <w:r w:rsidR="00DA0F43">
        <w:t>s </w:t>
      </w:r>
      <w:r w:rsidR="00E8196A">
        <w:t xml:space="preserve">finding </w:t>
      </w:r>
      <w:r w:rsidR="00963927">
        <w:t>wa</w:t>
      </w:r>
      <w:r w:rsidR="00DA0F43">
        <w:t>s </w:t>
      </w:r>
      <w:r w:rsidR="00B84951">
        <w:t>not the same a</w:t>
      </w:r>
      <w:r w:rsidR="00DA0F43">
        <w:t>s </w:t>
      </w:r>
      <w:r w:rsidR="00B84951">
        <w:t xml:space="preserve">a </w:t>
      </w:r>
      <w:r w:rsidR="000D4CB1">
        <w:t>finding that there wa</w:t>
      </w:r>
      <w:r w:rsidR="00DA0F43">
        <w:t>s </w:t>
      </w:r>
      <w:r w:rsidR="000D4CB1">
        <w:t xml:space="preserve">a </w:t>
      </w:r>
      <w:r w:rsidR="00B84951">
        <w:t>prima facie case that the respondent</w:t>
      </w:r>
      <w:r w:rsidR="00DA0F43">
        <w:t>s </w:t>
      </w:r>
      <w:r w:rsidR="00B84951">
        <w:t>had no reasonable prospect of defending the claim that the fund</w:t>
      </w:r>
      <w:r w:rsidR="00DA0F43">
        <w:t>s </w:t>
      </w:r>
      <w:r w:rsidR="00B84951">
        <w:t>are held on trust on the term</w:t>
      </w:r>
      <w:r w:rsidR="00DA0F43">
        <w:t>s </w:t>
      </w:r>
      <w:r w:rsidR="00B84951">
        <w:t>of the FSF</w:t>
      </w:r>
      <w:r w:rsidR="00F1611C">
        <w:t xml:space="preserve"> Trust Deed</w:t>
      </w:r>
      <w:r w:rsidR="00B62C12">
        <w:t>,</w:t>
      </w:r>
      <w:r w:rsidR="00B84951">
        <w:t xml:space="preserve"> to allow the summary judgment application</w:t>
      </w:r>
      <w:r w:rsidR="002C10E9">
        <w:t>:</w:t>
      </w:r>
      <w:r w:rsidR="00B84951">
        <w:t xml:space="preserve"> </w:t>
      </w:r>
      <w:r w:rsidR="0012588D" w:rsidRPr="00C26152">
        <w:rPr>
          <w:i/>
        </w:rPr>
        <w:t xml:space="preserve">Frigger (No 2) </w:t>
      </w:r>
      <w:r w:rsidR="00B84951">
        <w:t>at [62].</w:t>
      </w:r>
    </w:p>
    <w:p w14:paraId="29D12A75" w14:textId="60B90CB3" w:rsidR="00B84951" w:rsidRDefault="00AA3F36" w:rsidP="00AA3F36">
      <w:pPr>
        <w:pStyle w:val="ParaNumbering"/>
        <w:numPr>
          <w:ilvl w:val="0"/>
          <w:numId w:val="0"/>
        </w:numPr>
        <w:ind w:hanging="720"/>
      </w:pPr>
      <w:r>
        <w:rPr>
          <w:sz w:val="20"/>
        </w:rPr>
        <w:t>48</w:t>
      </w:r>
      <w:r>
        <w:rPr>
          <w:sz w:val="20"/>
        </w:rPr>
        <w:tab/>
      </w:r>
      <w:r w:rsidR="00B84951">
        <w:t>Specifically, hi</w:t>
      </w:r>
      <w:r w:rsidR="00DA0F43">
        <w:t>s </w:t>
      </w:r>
      <w:r w:rsidR="00B84951">
        <w:t>Honour provided two main reason</w:t>
      </w:r>
      <w:r w:rsidR="00DA0F43">
        <w:t>s </w:t>
      </w:r>
      <w:r w:rsidR="00B84951">
        <w:t xml:space="preserve">for this. </w:t>
      </w:r>
      <w:r w:rsidR="00B84951">
        <w:rPr>
          <w:i/>
        </w:rPr>
        <w:t>First</w:t>
      </w:r>
      <w:r w:rsidR="00B84951">
        <w:t>, a</w:t>
      </w:r>
      <w:r w:rsidR="00DA0F43">
        <w:t>s </w:t>
      </w:r>
      <w:r w:rsidR="00B84951">
        <w:t xml:space="preserve">highlighted above, the evidence consisted of little more than “assertions”, </w:t>
      </w:r>
      <w:r w:rsidR="00E95706">
        <w:t>without</w:t>
      </w:r>
      <w:r w:rsidR="003D4956">
        <w:t xml:space="preserve"> </w:t>
      </w:r>
      <w:r w:rsidR="00E95706">
        <w:t xml:space="preserve">any </w:t>
      </w:r>
      <w:r w:rsidR="00B84951">
        <w:t>documentary evidence or persuasive testimony in support of their application</w:t>
      </w:r>
      <w:r w:rsidR="008F3895">
        <w:t>:</w:t>
      </w:r>
      <w:r w:rsidR="00B84951">
        <w:t xml:space="preserve"> </w:t>
      </w:r>
      <w:r w:rsidR="0012588D" w:rsidRPr="00C26152">
        <w:rPr>
          <w:i/>
        </w:rPr>
        <w:t xml:space="preserve">Frigger (No 2) </w:t>
      </w:r>
      <w:r w:rsidR="00B84951">
        <w:t xml:space="preserve">at [63]. </w:t>
      </w:r>
      <w:r w:rsidR="00B84951">
        <w:rPr>
          <w:i/>
        </w:rPr>
        <w:t>Second</w:t>
      </w:r>
      <w:r w:rsidR="00B84951">
        <w:t>, despite some evidence which wa</w:t>
      </w:r>
      <w:r w:rsidR="00DA0F43">
        <w:t>s </w:t>
      </w:r>
      <w:r w:rsidR="00B84951">
        <w:t>given little to no weight, there wa</w:t>
      </w:r>
      <w:r w:rsidR="00DA0F43">
        <w:t>s </w:t>
      </w:r>
      <w:r w:rsidR="00B84951">
        <w:t>an “almost complete absence of any objective manifestation of an intention that BOQ1 i</w:t>
      </w:r>
      <w:r w:rsidR="00DA0F43">
        <w:t>s </w:t>
      </w:r>
      <w:r w:rsidR="00B84951">
        <w:t>held on the term</w:t>
      </w:r>
      <w:r w:rsidR="00DA0F43">
        <w:t>s </w:t>
      </w:r>
      <w:r w:rsidR="00B84951">
        <w:t>of the FSF”</w:t>
      </w:r>
      <w:r w:rsidR="00E26FD1">
        <w:t>:</w:t>
      </w:r>
      <w:r w:rsidR="00B84951">
        <w:t xml:space="preserve"> </w:t>
      </w:r>
      <w:r w:rsidR="009C25D4" w:rsidRPr="00C26152">
        <w:rPr>
          <w:i/>
        </w:rPr>
        <w:t xml:space="preserve">Frigger (No 2) </w:t>
      </w:r>
      <w:r w:rsidR="00B84951">
        <w:t xml:space="preserve">at [64]. More pointedly, the primary judge noted how the relevant </w:t>
      </w:r>
      <w:r w:rsidR="00A27CC1">
        <w:t xml:space="preserve">“BOQ” </w:t>
      </w:r>
      <w:r w:rsidR="00B84951">
        <w:t>account</w:t>
      </w:r>
      <w:r w:rsidR="00DA0F43">
        <w:t>s </w:t>
      </w:r>
      <w:r w:rsidR="00A27CC1">
        <w:t>a</w:t>
      </w:r>
      <w:r w:rsidR="00DA0F43">
        <w:t>s </w:t>
      </w:r>
      <w:r w:rsidR="00A27CC1">
        <w:t>well a</w:t>
      </w:r>
      <w:r w:rsidR="00DA0F43">
        <w:t>s </w:t>
      </w:r>
      <w:r w:rsidR="00A27CC1">
        <w:t xml:space="preserve">BW1, </w:t>
      </w:r>
      <w:r w:rsidR="0057525F">
        <w:t>were opened in Mr</w:t>
      </w:r>
      <w:r w:rsidR="00DA0F43">
        <w:t>s </w:t>
      </w:r>
      <w:r w:rsidR="0057525F">
        <w:t>Frigger’</w:t>
      </w:r>
      <w:r w:rsidR="00DA0F43">
        <w:t>s </w:t>
      </w:r>
      <w:r w:rsidR="0057525F">
        <w:t>name only, and thi</w:t>
      </w:r>
      <w:r w:rsidR="00DA0F43">
        <w:t>s </w:t>
      </w:r>
      <w:r w:rsidR="00B84951">
        <w:t xml:space="preserve">pointed “objectively in the opposite direction” of </w:t>
      </w:r>
      <w:r w:rsidR="00B02837">
        <w:t xml:space="preserve">manifesting </w:t>
      </w:r>
      <w:r w:rsidR="00B84951">
        <w:t>an intention</w:t>
      </w:r>
      <w:r w:rsidR="00B02837">
        <w:t xml:space="preserve"> that these account</w:t>
      </w:r>
      <w:r w:rsidR="00DA0F43">
        <w:t>s </w:t>
      </w:r>
      <w:r w:rsidR="00B02837">
        <w:t>be part of the FSF</w:t>
      </w:r>
      <w:r w:rsidR="008A13FE">
        <w:t>:</w:t>
      </w:r>
      <w:r w:rsidR="00B84951">
        <w:t xml:space="preserve"> </w:t>
      </w:r>
      <w:r w:rsidR="009C25D4" w:rsidRPr="00C26152">
        <w:rPr>
          <w:i/>
        </w:rPr>
        <w:t xml:space="preserve">Frigger (No 2) </w:t>
      </w:r>
      <w:r w:rsidR="00B84951">
        <w:t>at [65]. The cumulative effect of thi</w:t>
      </w:r>
      <w:r w:rsidR="00DA0F43">
        <w:t>s </w:t>
      </w:r>
      <w:r w:rsidR="00B84951">
        <w:t>wa</w:t>
      </w:r>
      <w:r w:rsidR="00DA0F43">
        <w:t>s </w:t>
      </w:r>
      <w:r w:rsidR="00B84951">
        <w:t>that the evidence failed to establish a pattern of the trustee</w:t>
      </w:r>
      <w:r w:rsidR="00DA0F43">
        <w:t>s </w:t>
      </w:r>
      <w:r w:rsidR="00B84951">
        <w:t>of the FSF moving fund</w:t>
      </w:r>
      <w:r w:rsidR="00DA0F43">
        <w:t>s </w:t>
      </w:r>
      <w:r w:rsidR="00B84951">
        <w:t xml:space="preserve">from one account </w:t>
      </w:r>
      <w:r w:rsidR="00B84951">
        <w:rPr>
          <w:i/>
        </w:rPr>
        <w:t>in their name</w:t>
      </w:r>
      <w:r w:rsidR="00DA0F43">
        <w:rPr>
          <w:i/>
        </w:rPr>
        <w:t>s </w:t>
      </w:r>
      <w:r w:rsidR="00B84951">
        <w:rPr>
          <w:i/>
        </w:rPr>
        <w:t>(a</w:t>
      </w:r>
      <w:r w:rsidR="00DA0F43">
        <w:rPr>
          <w:i/>
        </w:rPr>
        <w:t>s </w:t>
      </w:r>
      <w:r w:rsidR="00B84951">
        <w:rPr>
          <w:i/>
        </w:rPr>
        <w:t>trustees)</w:t>
      </w:r>
      <w:r w:rsidR="00B84951">
        <w:t xml:space="preserve"> to another </w:t>
      </w:r>
      <w:r w:rsidR="00B84951">
        <w:rPr>
          <w:i/>
        </w:rPr>
        <w:t>in their name</w:t>
      </w:r>
      <w:r w:rsidR="00DA0F43">
        <w:rPr>
          <w:i/>
        </w:rPr>
        <w:t>s </w:t>
      </w:r>
      <w:r w:rsidR="00B84951">
        <w:rPr>
          <w:i/>
        </w:rPr>
        <w:t>(a</w:t>
      </w:r>
      <w:r w:rsidR="00DA0F43">
        <w:rPr>
          <w:i/>
        </w:rPr>
        <w:t>s </w:t>
      </w:r>
      <w:r w:rsidR="00B84951">
        <w:rPr>
          <w:i/>
        </w:rPr>
        <w:t>trustees)</w:t>
      </w:r>
      <w:r w:rsidR="00AF6B15" w:rsidRPr="00F1246C">
        <w:t>:</w:t>
      </w:r>
      <w:r w:rsidR="00B84951">
        <w:t xml:space="preserve"> </w:t>
      </w:r>
      <w:r w:rsidR="009C25D4" w:rsidRPr="00C26152">
        <w:rPr>
          <w:i/>
        </w:rPr>
        <w:t xml:space="preserve">Frigger (No 2) </w:t>
      </w:r>
      <w:r w:rsidR="00B84951">
        <w:t xml:space="preserve">at [66]. The </w:t>
      </w:r>
      <w:r w:rsidR="00B84951">
        <w:lastRenderedPageBreak/>
        <w:t>documentary evidence fell short of proving that the fund</w:t>
      </w:r>
      <w:r w:rsidR="00DA0F43">
        <w:t>s </w:t>
      </w:r>
      <w:r w:rsidR="00B84951">
        <w:t>were subject to the term</w:t>
      </w:r>
      <w:r w:rsidR="00DA0F43">
        <w:t>s </w:t>
      </w:r>
      <w:r w:rsidR="00B84951">
        <w:t>of the FSF</w:t>
      </w:r>
      <w:r w:rsidR="007507D0">
        <w:t xml:space="preserve"> Trust Deed</w:t>
      </w:r>
      <w:r w:rsidR="00B84951">
        <w:t xml:space="preserve">. </w:t>
      </w:r>
    </w:p>
    <w:p w14:paraId="5856931C" w14:textId="4774A3B4" w:rsidR="00B84951" w:rsidRDefault="00AA3F36" w:rsidP="00AA3F36">
      <w:pPr>
        <w:pStyle w:val="ParaNumbering"/>
        <w:numPr>
          <w:ilvl w:val="0"/>
          <w:numId w:val="0"/>
        </w:numPr>
        <w:ind w:hanging="720"/>
      </w:pPr>
      <w:r>
        <w:rPr>
          <w:sz w:val="20"/>
        </w:rPr>
        <w:t>49</w:t>
      </w:r>
      <w:r>
        <w:rPr>
          <w:sz w:val="20"/>
        </w:rPr>
        <w:tab/>
      </w:r>
      <w:r w:rsidR="00B84951">
        <w:t>Although the appellant</w:t>
      </w:r>
      <w:r w:rsidR="00DA0F43">
        <w:t>s </w:t>
      </w:r>
      <w:r w:rsidR="00B84951">
        <w:t>did not seek summary judgment concerning the declaration</w:t>
      </w:r>
      <w:r w:rsidR="00DA0F43">
        <w:t>s </w:t>
      </w:r>
      <w:r w:rsidR="00B84951">
        <w:t>about the ownership of the Residential Properties, the evidence wa</w:t>
      </w:r>
      <w:r w:rsidR="00DA0F43">
        <w:t>s </w:t>
      </w:r>
      <w:r w:rsidR="00B84951">
        <w:t>relevant to the respondents’ application for discovery. The primary judge made the following observation</w:t>
      </w:r>
      <w:r w:rsidR="00DA0F43">
        <w:t>s </w:t>
      </w:r>
      <w:r w:rsidR="00B84951">
        <w:t>about the relevant evidence:</w:t>
      </w:r>
    </w:p>
    <w:p w14:paraId="0C567364" w14:textId="2C189E10" w:rsidR="00B84951" w:rsidRDefault="00AA3F36" w:rsidP="00AA3F36">
      <w:pPr>
        <w:pStyle w:val="ListNo1"/>
        <w:numPr>
          <w:ilvl w:val="0"/>
          <w:numId w:val="0"/>
        </w:numPr>
        <w:tabs>
          <w:tab w:val="left" w:pos="720"/>
        </w:tabs>
        <w:ind w:left="720" w:hanging="720"/>
      </w:pPr>
      <w:r>
        <w:t>(1)</w:t>
      </w:r>
      <w:r>
        <w:tab/>
      </w:r>
      <w:r w:rsidR="00B84951">
        <w:t>The declaration</w:t>
      </w:r>
      <w:r w:rsidR="00DA0F43">
        <w:t>s </w:t>
      </w:r>
      <w:r w:rsidR="00B84951">
        <w:t>of trust over the relevant propertie</w:t>
      </w:r>
      <w:r w:rsidR="00DA0F43">
        <w:t>s </w:t>
      </w:r>
      <w:r w:rsidR="00B84951">
        <w:t>noted that the power</w:t>
      </w:r>
      <w:r w:rsidR="00DA0F43">
        <w:t>s </w:t>
      </w:r>
      <w:r w:rsidR="00B84951">
        <w:t xml:space="preserve">of the trustee over the land are contained in the FSF </w:t>
      </w:r>
      <w:r w:rsidR="00CB41EF">
        <w:t>Trust Deed</w:t>
      </w:r>
      <w:r w:rsidR="00B84951">
        <w:t>, despite Mr</w:t>
      </w:r>
      <w:r w:rsidR="00DA0F43">
        <w:t>s </w:t>
      </w:r>
      <w:r w:rsidR="00B84951">
        <w:t>Frigger being named a</w:t>
      </w:r>
      <w:r w:rsidR="00DA0F43">
        <w:t>s </w:t>
      </w:r>
      <w:r w:rsidR="00B84951">
        <w:t>the trustee (</w:t>
      </w:r>
      <w:r w:rsidR="009C25D4" w:rsidRPr="00C26152">
        <w:rPr>
          <w:i/>
        </w:rPr>
        <w:t xml:space="preserve">Frigger (No 2) </w:t>
      </w:r>
      <w:r w:rsidR="00B84951">
        <w:t>at [72]).</w:t>
      </w:r>
    </w:p>
    <w:p w14:paraId="6B956B1D" w14:textId="505A1D08" w:rsidR="00B84951" w:rsidRDefault="00AA3F36" w:rsidP="00AA3F36">
      <w:pPr>
        <w:pStyle w:val="ListNo1"/>
        <w:numPr>
          <w:ilvl w:val="0"/>
          <w:numId w:val="0"/>
        </w:numPr>
        <w:tabs>
          <w:tab w:val="left" w:pos="720"/>
        </w:tabs>
        <w:ind w:left="720" w:hanging="720"/>
      </w:pPr>
      <w:r>
        <w:t>(2)</w:t>
      </w:r>
      <w:r>
        <w:tab/>
      </w:r>
      <w:r w:rsidR="00B84951">
        <w:t>The lease for the Como property note</w:t>
      </w:r>
      <w:r w:rsidR="00DA0F43">
        <w:t>s </w:t>
      </w:r>
      <w:r w:rsidR="00B84951">
        <w:t>that the owner i</w:t>
      </w:r>
      <w:r w:rsidR="00DA0F43">
        <w:t>s </w:t>
      </w:r>
      <w:r w:rsidR="00B84951">
        <w:t>Mr</w:t>
      </w:r>
      <w:r w:rsidR="00DA0F43">
        <w:t>s </w:t>
      </w:r>
      <w:r w:rsidR="00B84951">
        <w:t>Frigger a</w:t>
      </w:r>
      <w:r w:rsidR="00DA0F43">
        <w:t>s </w:t>
      </w:r>
      <w:r w:rsidR="00B84951">
        <w:t>trustee for the FSF, but i</w:t>
      </w:r>
      <w:r w:rsidR="00DA0F43">
        <w:t>s </w:t>
      </w:r>
      <w:r w:rsidR="00B84951">
        <w:t>both undated and unsigned; therefore, little weight could be placed on it (</w:t>
      </w:r>
      <w:r w:rsidR="009C25D4" w:rsidRPr="00C26152">
        <w:rPr>
          <w:i/>
        </w:rPr>
        <w:t xml:space="preserve">Frigger (No 2) </w:t>
      </w:r>
      <w:r w:rsidR="00B84951">
        <w:t>at [73]).</w:t>
      </w:r>
    </w:p>
    <w:p w14:paraId="5E3B22AE" w14:textId="5F0EA844" w:rsidR="00B84951" w:rsidRDefault="00AA3F36" w:rsidP="00AA3F36">
      <w:pPr>
        <w:pStyle w:val="ListNo1"/>
        <w:numPr>
          <w:ilvl w:val="0"/>
          <w:numId w:val="0"/>
        </w:numPr>
        <w:tabs>
          <w:tab w:val="left" w:pos="720"/>
        </w:tabs>
        <w:ind w:left="720" w:hanging="720"/>
      </w:pPr>
      <w:r>
        <w:t>(3)</w:t>
      </w:r>
      <w:r>
        <w:tab/>
      </w:r>
      <w:r w:rsidR="00B84951">
        <w:t>There i</w:t>
      </w:r>
      <w:r w:rsidR="00DA0F43">
        <w:t>s </w:t>
      </w:r>
      <w:r w:rsidR="00B84951">
        <w:t>no documentary evidence of the alleged ‘</w:t>
      </w:r>
      <w:r w:rsidR="00B84951">
        <w:rPr>
          <w:i/>
        </w:rPr>
        <w:t>in specie</w:t>
      </w:r>
      <w:r w:rsidR="00B84951">
        <w:t xml:space="preserve"> contributions’ of the </w:t>
      </w:r>
      <w:r w:rsidR="00F946EC">
        <w:t>Residential P</w:t>
      </w:r>
      <w:r w:rsidR="00B84951">
        <w:t>ropertie</w:t>
      </w:r>
      <w:r w:rsidR="00DA0F43">
        <w:t>s </w:t>
      </w:r>
      <w:r w:rsidR="00B84951">
        <w:t>(</w:t>
      </w:r>
      <w:r w:rsidR="009C25D4" w:rsidRPr="00C26152">
        <w:rPr>
          <w:i/>
        </w:rPr>
        <w:t xml:space="preserve">Frigger (No 2) </w:t>
      </w:r>
      <w:r w:rsidR="00B84951">
        <w:t>at [75]).</w:t>
      </w:r>
    </w:p>
    <w:p w14:paraId="1DAE63D3" w14:textId="7A5D0ED3" w:rsidR="00B84951" w:rsidRDefault="00AA3F36" w:rsidP="00AA3F36">
      <w:pPr>
        <w:pStyle w:val="ListNo1"/>
        <w:numPr>
          <w:ilvl w:val="0"/>
          <w:numId w:val="0"/>
        </w:numPr>
        <w:tabs>
          <w:tab w:val="left" w:pos="720"/>
        </w:tabs>
        <w:ind w:left="720" w:hanging="720"/>
      </w:pPr>
      <w:r>
        <w:t>(4)</w:t>
      </w:r>
      <w:r>
        <w:tab/>
      </w:r>
      <w:r w:rsidR="00B84951">
        <w:t>The evidence wa</w:t>
      </w:r>
      <w:r w:rsidR="00DA0F43">
        <w:t>s </w:t>
      </w:r>
      <w:r w:rsidR="00B84951">
        <w:t>not clear a</w:t>
      </w:r>
      <w:r w:rsidR="00DA0F43">
        <w:t>s </w:t>
      </w:r>
      <w:r w:rsidR="00B84951">
        <w:t>to whether the land at the property</w:t>
      </w:r>
      <w:r w:rsidR="00AD21F2">
        <w:t xml:space="preserve"> </w:t>
      </w:r>
      <w:r w:rsidR="00486146">
        <w:t>(the address of which is unnecessary to specify for the purposes of this judgment) at</w:t>
      </w:r>
      <w:r w:rsidR="00AD21F2">
        <w:t xml:space="preserve"> South Western Highway, Armadale</w:t>
      </w:r>
      <w:r w:rsidR="00B84951">
        <w:t xml:space="preserve"> wa</w:t>
      </w:r>
      <w:r w:rsidR="00DA0F43">
        <w:t>s </w:t>
      </w:r>
      <w:r w:rsidR="00B84951">
        <w:t>sold at 11 February 2016 or any other time (</w:t>
      </w:r>
      <w:r w:rsidR="009C25D4" w:rsidRPr="00C26152">
        <w:rPr>
          <w:i/>
        </w:rPr>
        <w:t xml:space="preserve">Frigger (No 2) </w:t>
      </w:r>
      <w:r w:rsidR="00B84951">
        <w:t>at [76]).</w:t>
      </w:r>
    </w:p>
    <w:p w14:paraId="46385DBC" w14:textId="7433980D" w:rsidR="00B84951" w:rsidRDefault="00AA3F36" w:rsidP="00AA3F36">
      <w:pPr>
        <w:pStyle w:val="ListNo1"/>
        <w:numPr>
          <w:ilvl w:val="0"/>
          <w:numId w:val="0"/>
        </w:numPr>
        <w:tabs>
          <w:tab w:val="left" w:pos="720"/>
        </w:tabs>
        <w:ind w:left="720" w:hanging="720"/>
      </w:pPr>
      <w:r>
        <w:t>(5)</w:t>
      </w:r>
      <w:r>
        <w:tab/>
      </w:r>
      <w:r w:rsidR="00B84951">
        <w:t>The invoice</w:t>
      </w:r>
      <w:r w:rsidR="00DA0F43">
        <w:t>s </w:t>
      </w:r>
      <w:r w:rsidR="00B84951">
        <w:t>for rent and other charge</w:t>
      </w:r>
      <w:r w:rsidR="00DA0F43">
        <w:t>s </w:t>
      </w:r>
      <w:r w:rsidR="00B84951">
        <w:t xml:space="preserve">for the </w:t>
      </w:r>
      <w:r w:rsidR="003B3F06">
        <w:t>Residential Propertie</w:t>
      </w:r>
      <w:r w:rsidR="00DA0F43">
        <w:t>s </w:t>
      </w:r>
      <w:r w:rsidR="00B84951">
        <w:t xml:space="preserve">and </w:t>
      </w:r>
      <w:r w:rsidR="003B3F06">
        <w:t xml:space="preserve">the </w:t>
      </w:r>
      <w:r w:rsidR="00B84951">
        <w:t>Hobart propert</w:t>
      </w:r>
      <w:r w:rsidR="003B3F06">
        <w:t>y</w:t>
      </w:r>
      <w:r w:rsidR="00B84951">
        <w:t xml:space="preserve"> issued in the name of HAF a</w:t>
      </w:r>
      <w:r w:rsidR="00DA0F43">
        <w:t>s </w:t>
      </w:r>
      <w:r w:rsidR="00B84951">
        <w:t>trustee for the FSF were dated from February and March 2019, well after the bankruptcy (</w:t>
      </w:r>
      <w:r w:rsidR="009C25D4" w:rsidRPr="00C26152">
        <w:rPr>
          <w:i/>
        </w:rPr>
        <w:t xml:space="preserve">Frigger (No 2) </w:t>
      </w:r>
      <w:r w:rsidR="00B84951">
        <w:t>at [78]).</w:t>
      </w:r>
    </w:p>
    <w:p w14:paraId="7B70C518" w14:textId="3E0C2D53" w:rsidR="00B84951" w:rsidRPr="00603968" w:rsidRDefault="00AA3F36" w:rsidP="00AA3F36">
      <w:pPr>
        <w:pStyle w:val="ParaNumbering"/>
        <w:numPr>
          <w:ilvl w:val="0"/>
          <w:numId w:val="0"/>
        </w:numPr>
        <w:ind w:hanging="720"/>
      </w:pPr>
      <w:r w:rsidRPr="00603968">
        <w:rPr>
          <w:sz w:val="20"/>
        </w:rPr>
        <w:t>50</w:t>
      </w:r>
      <w:r w:rsidRPr="00603968">
        <w:rPr>
          <w:sz w:val="20"/>
        </w:rPr>
        <w:tab/>
      </w:r>
      <w:r w:rsidR="00B84951" w:rsidRPr="00603968">
        <w:t>Regarding the Residential Properties, the primary judge observed that such evidence wa</w:t>
      </w:r>
      <w:r w:rsidR="00DA0F43" w:rsidRPr="00603968">
        <w:t>s </w:t>
      </w:r>
      <w:r w:rsidR="00B84951" w:rsidRPr="00603968">
        <w:t>probative, though the document</w:t>
      </w:r>
      <w:r w:rsidR="00DA0F43" w:rsidRPr="00603968">
        <w:t>s </w:t>
      </w:r>
      <w:r w:rsidR="00B84951" w:rsidRPr="00603968">
        <w:t>that post-dated the sequestration order</w:t>
      </w:r>
      <w:r w:rsidR="00DA0F43" w:rsidRPr="00603968">
        <w:t>s </w:t>
      </w:r>
      <w:r w:rsidR="00B84951" w:rsidRPr="00603968">
        <w:t>must be treated with caution (</w:t>
      </w:r>
      <w:r w:rsidR="009C25D4" w:rsidRPr="00603968">
        <w:rPr>
          <w:i/>
        </w:rPr>
        <w:t xml:space="preserve">Frigger (No 2) </w:t>
      </w:r>
      <w:r w:rsidR="00B84951" w:rsidRPr="00603968">
        <w:t xml:space="preserve">at [78]–[79]). </w:t>
      </w:r>
    </w:p>
    <w:p w14:paraId="304614B8" w14:textId="68591F21" w:rsidR="00B84951" w:rsidRDefault="00AA3F36" w:rsidP="00AA3F36">
      <w:pPr>
        <w:pStyle w:val="ParaNumbering"/>
        <w:numPr>
          <w:ilvl w:val="0"/>
          <w:numId w:val="0"/>
        </w:numPr>
        <w:ind w:hanging="720"/>
      </w:pPr>
      <w:r>
        <w:rPr>
          <w:sz w:val="20"/>
        </w:rPr>
        <w:t>51</w:t>
      </w:r>
      <w:r>
        <w:rPr>
          <w:sz w:val="20"/>
        </w:rPr>
        <w:tab/>
      </w:r>
      <w:r w:rsidR="00A37851">
        <w:t>The primary judge found that there were “real do</w:t>
      </w:r>
      <w:r w:rsidR="00101C3C">
        <w:t>u</w:t>
      </w:r>
      <w:r w:rsidR="00A37851">
        <w:t>bts”</w:t>
      </w:r>
      <w:r w:rsidR="00B84951">
        <w:t xml:space="preserve"> about the source of the fund</w:t>
      </w:r>
      <w:r w:rsidR="00DA0F43">
        <w:t>s </w:t>
      </w:r>
      <w:r w:rsidR="00B84951">
        <w:t>in the BW1 account, and there wa</w:t>
      </w:r>
      <w:r w:rsidR="00DA0F43">
        <w:t>s </w:t>
      </w:r>
      <w:r w:rsidR="00B84951">
        <w:t>a lack of any documentary evidence of any objective manifestation of intention that the fund</w:t>
      </w:r>
      <w:r w:rsidR="00DA0F43">
        <w:t>s </w:t>
      </w:r>
      <w:r w:rsidR="00B84951">
        <w:t>in any of the bank account</w:t>
      </w:r>
      <w:r w:rsidR="00DA0F43">
        <w:t>s </w:t>
      </w:r>
      <w:r w:rsidR="00B84951">
        <w:t>were held on trust on the term</w:t>
      </w:r>
      <w:r w:rsidR="00DA0F43">
        <w:t>s </w:t>
      </w:r>
      <w:r w:rsidR="00B84951">
        <w:t>of the FSF (</w:t>
      </w:r>
      <w:r w:rsidR="009C25D4" w:rsidRPr="00C26152">
        <w:rPr>
          <w:i/>
        </w:rPr>
        <w:t xml:space="preserve">Frigger (No 2) </w:t>
      </w:r>
      <w:r w:rsidR="00B84951">
        <w:t>at [81]).</w:t>
      </w:r>
    </w:p>
    <w:p w14:paraId="0B959902" w14:textId="1662D384" w:rsidR="00B84951" w:rsidRDefault="00AA3F36" w:rsidP="00AA3F36">
      <w:pPr>
        <w:pStyle w:val="ParaNumbering"/>
        <w:numPr>
          <w:ilvl w:val="0"/>
          <w:numId w:val="0"/>
        </w:numPr>
        <w:ind w:hanging="720"/>
      </w:pPr>
      <w:r>
        <w:rPr>
          <w:sz w:val="20"/>
        </w:rPr>
        <w:t>52</w:t>
      </w:r>
      <w:r>
        <w:rPr>
          <w:sz w:val="20"/>
        </w:rPr>
        <w:tab/>
      </w:r>
      <w:r w:rsidR="00B84951">
        <w:t xml:space="preserve">The third judgment, </w:t>
      </w:r>
      <w:r w:rsidR="00B84951">
        <w:rPr>
          <w:i/>
        </w:rPr>
        <w:t>Frigger v Trenfield (No 3)</w:t>
      </w:r>
      <w:r w:rsidR="00B84951">
        <w:t xml:space="preserve"> [2020] FCA 150, involved the appellants’ application for leave to amend the originating application to add a claim for non-economic damage</w:t>
      </w:r>
      <w:r w:rsidR="00DA0F43">
        <w:t>s </w:t>
      </w:r>
      <w:r w:rsidR="00B84951">
        <w:t>for defamatory imputations. Thi</w:t>
      </w:r>
      <w:r w:rsidR="00DA0F43">
        <w:t>s </w:t>
      </w:r>
      <w:r w:rsidR="00B84951">
        <w:t xml:space="preserve">arose in relation to a letter published by </w:t>
      </w:r>
      <w:r w:rsidR="00B84951">
        <w:lastRenderedPageBreak/>
        <w:t>Mr</w:t>
      </w:r>
      <w:r w:rsidR="00DA0F43">
        <w:t>s </w:t>
      </w:r>
      <w:r w:rsidR="00B84951">
        <w:t>Trenfield to the Australian Financial Complaint</w:t>
      </w:r>
      <w:r w:rsidR="00DA0F43">
        <w:t>s </w:t>
      </w:r>
      <w:r w:rsidR="00B84951">
        <w:t>Authority on 27 September 2019. The application wa</w:t>
      </w:r>
      <w:r w:rsidR="00DA0F43">
        <w:t>s </w:t>
      </w:r>
      <w:r w:rsidR="00B84951">
        <w:t>relevantly dismissed.</w:t>
      </w:r>
    </w:p>
    <w:p w14:paraId="051BA41E" w14:textId="63A39A49" w:rsidR="00B84951" w:rsidRDefault="00AA3F36" w:rsidP="00AA3F36">
      <w:pPr>
        <w:pStyle w:val="ParaNumbering"/>
        <w:numPr>
          <w:ilvl w:val="0"/>
          <w:numId w:val="0"/>
        </w:numPr>
        <w:ind w:hanging="720"/>
      </w:pPr>
      <w:r>
        <w:rPr>
          <w:sz w:val="20"/>
        </w:rPr>
        <w:t>53</w:t>
      </w:r>
      <w:r>
        <w:rPr>
          <w:sz w:val="20"/>
        </w:rPr>
        <w:tab/>
      </w:r>
      <w:r w:rsidR="00B84951">
        <w:t xml:space="preserve">The fourth judgment, </w:t>
      </w:r>
      <w:r w:rsidR="00B84951">
        <w:rPr>
          <w:i/>
        </w:rPr>
        <w:t>Frigger v Trenfield (No 4)</w:t>
      </w:r>
      <w:r w:rsidR="00B84951">
        <w:t xml:space="preserve"> [2020] FCA 797, mainly concerned the date at which the calculation of the alleged losse</w:t>
      </w:r>
      <w:r w:rsidR="00DA0F43">
        <w:t>s </w:t>
      </w:r>
      <w:r w:rsidR="00B84951">
        <w:t>with respect to the Main Portfolio ought to be fixed. The primary judge ordered that the trial be confined to the issue</w:t>
      </w:r>
      <w:r w:rsidR="00DA0F43">
        <w:t>s </w:t>
      </w:r>
      <w:r w:rsidR="00B84951">
        <w:t>in the then third amended originating application which did not claim losse</w:t>
      </w:r>
      <w:r w:rsidR="00DA0F43">
        <w:t>s </w:t>
      </w:r>
      <w:r w:rsidR="00B84951">
        <w:t>(other than certain minor losses).</w:t>
      </w:r>
    </w:p>
    <w:p w14:paraId="1073C3D4" w14:textId="2115FD50" w:rsidR="00B84951" w:rsidRDefault="00AA3F36" w:rsidP="00AA3F36">
      <w:pPr>
        <w:pStyle w:val="ParaNumbering"/>
        <w:numPr>
          <w:ilvl w:val="0"/>
          <w:numId w:val="0"/>
        </w:numPr>
        <w:ind w:hanging="720"/>
      </w:pPr>
      <w:r>
        <w:rPr>
          <w:sz w:val="20"/>
        </w:rPr>
        <w:t>54</w:t>
      </w:r>
      <w:r>
        <w:rPr>
          <w:sz w:val="20"/>
        </w:rPr>
        <w:tab/>
      </w:r>
      <w:r w:rsidR="00B84951">
        <w:t xml:space="preserve">The fifth judgment, </w:t>
      </w:r>
      <w:r w:rsidR="00B84951">
        <w:rPr>
          <w:i/>
        </w:rPr>
        <w:t>Frigger v Trenfield (No 5)</w:t>
      </w:r>
      <w:r w:rsidR="00B84951">
        <w:t xml:space="preserve"> [2020] FCA 827</w:t>
      </w:r>
      <w:r w:rsidR="00601D19">
        <w:t xml:space="preserve"> (</w:t>
      </w:r>
      <w:r w:rsidR="00601D19" w:rsidRPr="00F1246C">
        <w:rPr>
          <w:b/>
          <w:i/>
        </w:rPr>
        <w:t>Frigger (No 5)</w:t>
      </w:r>
      <w:r w:rsidR="00601D19">
        <w:t>)</w:t>
      </w:r>
      <w:r w:rsidR="00B84951">
        <w:t>, involved the appellants’ interlocutory application seeking order</w:t>
      </w:r>
      <w:r w:rsidR="00DA0F43">
        <w:t>s </w:t>
      </w:r>
      <w:r w:rsidR="00B84951">
        <w:t>that Mr</w:t>
      </w:r>
      <w:r w:rsidR="00DA0F43">
        <w:t>s </w:t>
      </w:r>
      <w:r w:rsidR="00B84951">
        <w:t>Trenfield i</w:t>
      </w:r>
      <w:r w:rsidR="00DA0F43">
        <w:t>s </w:t>
      </w:r>
      <w:r w:rsidR="00B84951">
        <w:t>guilty of three count</w:t>
      </w:r>
      <w:r w:rsidR="00DA0F43">
        <w:t>s </w:t>
      </w:r>
      <w:r w:rsidR="00B84951">
        <w:t>of contempt of court, and an order for punishment for the alleged contempt. The</w:t>
      </w:r>
      <w:r w:rsidR="00FD11EE">
        <w:t xml:space="preserve"> appellant</w:t>
      </w:r>
      <w:r w:rsidR="00DA0F43">
        <w:t>s </w:t>
      </w:r>
      <w:r w:rsidR="00B84951">
        <w:t>alleged that Mr</w:t>
      </w:r>
      <w:r w:rsidR="00DA0F43">
        <w:t>s </w:t>
      </w:r>
      <w:r w:rsidR="00B84951">
        <w:t xml:space="preserve">Trenfield had breached an implied undertaking to the </w:t>
      </w:r>
      <w:r w:rsidR="009F102B">
        <w:t>C</w:t>
      </w:r>
      <w:r w:rsidR="00B84951">
        <w:t>ourt not to use certain document</w:t>
      </w:r>
      <w:r w:rsidR="00DA0F43">
        <w:t>s </w:t>
      </w:r>
      <w:r w:rsidR="00B84951">
        <w:t>obtained in the course of those proceeding</w:t>
      </w:r>
      <w:r w:rsidR="00DA0F43">
        <w:t>s </w:t>
      </w:r>
      <w:r w:rsidR="00B84951">
        <w:t>other than for the purpose</w:t>
      </w:r>
      <w:r w:rsidR="00DA0F43">
        <w:t>s </w:t>
      </w:r>
      <w:r w:rsidR="00B84951">
        <w:t>of th</w:t>
      </w:r>
      <w:r w:rsidR="00831489">
        <w:t>ose proceedings. The appellants</w:t>
      </w:r>
      <w:r w:rsidR="00B84951">
        <w:t xml:space="preserve"> also sought summary judgment with respect to final relief for Mr</w:t>
      </w:r>
      <w:r w:rsidR="00DA0F43">
        <w:t>s </w:t>
      </w:r>
      <w:r w:rsidR="00B84951">
        <w:t>Trenfield’</w:t>
      </w:r>
      <w:r w:rsidR="00DA0F43">
        <w:t>s </w:t>
      </w:r>
      <w:r w:rsidR="00B84951">
        <w:t>removal a</w:t>
      </w:r>
      <w:r w:rsidR="00DA0F43">
        <w:t>s </w:t>
      </w:r>
      <w:r w:rsidR="00B84951">
        <w:t>trustee in bankruptcy, and a separate order that the administration of the bankrupt estate</w:t>
      </w:r>
      <w:r w:rsidR="00DA0F43">
        <w:t>s </w:t>
      </w:r>
      <w:r w:rsidR="00B84951">
        <w:t>be returned to the Official Trustee. The interlocutory application wa</w:t>
      </w:r>
      <w:r w:rsidR="00DA0F43">
        <w:t>s </w:t>
      </w:r>
      <w:r w:rsidR="00B84951">
        <w:t xml:space="preserve">ultimately dismissed. </w:t>
      </w:r>
      <w:r w:rsidR="00C13272">
        <w:t>H</w:t>
      </w:r>
      <w:r w:rsidR="00B84951">
        <w:t>i</w:t>
      </w:r>
      <w:r w:rsidR="00DA0F43">
        <w:t>s </w:t>
      </w:r>
      <w:r w:rsidR="00B84951">
        <w:t>Honour held that Mr</w:t>
      </w:r>
      <w:r w:rsidR="00DA0F43">
        <w:t>s </w:t>
      </w:r>
      <w:r w:rsidR="00B84951">
        <w:t>Frigger wa</w:t>
      </w:r>
      <w:r w:rsidR="00DA0F43">
        <w:t>s </w:t>
      </w:r>
      <w:r w:rsidR="00B84951">
        <w:t>not compelled to file an affidavit annexing the two document</w:t>
      </w:r>
      <w:r w:rsidR="00DA0F43">
        <w:t>s </w:t>
      </w:r>
      <w:r w:rsidR="00F81E0F">
        <w:t xml:space="preserve">that were </w:t>
      </w:r>
      <w:r w:rsidR="00B84951">
        <w:t>the subject of the charge</w:t>
      </w:r>
      <w:r w:rsidR="00DA0F43">
        <w:t>s </w:t>
      </w:r>
      <w:r w:rsidR="00B84951">
        <w:t>either by reason of a rule of court or a specific order of the court or otherwise</w:t>
      </w:r>
      <w:r w:rsidR="00601D19">
        <w:t>:</w:t>
      </w:r>
      <w:r w:rsidR="00B84951">
        <w:t xml:space="preserve"> </w:t>
      </w:r>
      <w:r w:rsidR="00A07088">
        <w:rPr>
          <w:i/>
        </w:rPr>
        <w:t xml:space="preserve">Frigger </w:t>
      </w:r>
      <w:r w:rsidR="00601D19">
        <w:rPr>
          <w:i/>
        </w:rPr>
        <w:t xml:space="preserve">(No 5) </w:t>
      </w:r>
      <w:r w:rsidR="00B84951">
        <w:t xml:space="preserve">at [10], [14]–[18]. </w:t>
      </w:r>
      <w:r w:rsidR="005F6339">
        <w:t>A</w:t>
      </w:r>
      <w:r w:rsidR="00B84951">
        <w:t>fter examining the divergent line</w:t>
      </w:r>
      <w:r w:rsidR="00DA0F43">
        <w:t>s </w:t>
      </w:r>
      <w:r w:rsidR="00B84951">
        <w:t xml:space="preserve">of authority concerning whether production must be compulsory for the implied undertaking to arise, the primary judge ultimately </w:t>
      </w:r>
      <w:r w:rsidR="00D470AA">
        <w:t xml:space="preserve">found </w:t>
      </w:r>
      <w:r w:rsidR="00B84951">
        <w:t>that it wa</w:t>
      </w:r>
      <w:r w:rsidR="00DA0F43">
        <w:t>s </w:t>
      </w:r>
      <w:r w:rsidR="00B84951">
        <w:t>not necessary to decide thi</w:t>
      </w:r>
      <w:r w:rsidR="00DA0F43">
        <w:t>s </w:t>
      </w:r>
      <w:r w:rsidR="00B84951">
        <w:t>issue a</w:t>
      </w:r>
      <w:r w:rsidR="00DA0F43">
        <w:t>s </w:t>
      </w:r>
      <w:r w:rsidR="00B84951">
        <w:t>Mr</w:t>
      </w:r>
      <w:r w:rsidR="00DA0F43">
        <w:t>s </w:t>
      </w:r>
      <w:r w:rsidR="00B84951">
        <w:t>Frigger’</w:t>
      </w:r>
      <w:r w:rsidR="00DA0F43">
        <w:t>s </w:t>
      </w:r>
      <w:r w:rsidR="00B84951">
        <w:t>affidavit of 6 March 2019 wa</w:t>
      </w:r>
      <w:r w:rsidR="00DA0F43">
        <w:t>s </w:t>
      </w:r>
      <w:r w:rsidR="00B84951">
        <w:t>sworn and filed voluntarily</w:t>
      </w:r>
      <w:r w:rsidR="00E53B2E">
        <w:t xml:space="preserve">: </w:t>
      </w:r>
      <w:r w:rsidR="00A07088">
        <w:rPr>
          <w:i/>
        </w:rPr>
        <w:t xml:space="preserve">Frigger </w:t>
      </w:r>
      <w:r w:rsidR="00E53B2E">
        <w:rPr>
          <w:i/>
        </w:rPr>
        <w:t>(No 5)</w:t>
      </w:r>
      <w:r w:rsidR="00E53B2E">
        <w:t xml:space="preserve"> </w:t>
      </w:r>
      <w:r w:rsidR="00B84951">
        <w:t>at [59]–[60]. Ultimately, the primary judge found that no relevant element of compulsion wa</w:t>
      </w:r>
      <w:r w:rsidR="00DA0F43">
        <w:t>s </w:t>
      </w:r>
      <w:r w:rsidR="00B84951">
        <w:t>present, no implied undertaking attached</w:t>
      </w:r>
      <w:r w:rsidR="003F5AF8">
        <w:t xml:space="preserve"> and</w:t>
      </w:r>
      <w:r w:rsidR="00B84951">
        <w:t xml:space="preserve"> Mr</w:t>
      </w:r>
      <w:r w:rsidR="00DA0F43">
        <w:t>s </w:t>
      </w:r>
      <w:r w:rsidR="00B84951">
        <w:t>Trenfield wa</w:t>
      </w:r>
      <w:r w:rsidR="00DA0F43">
        <w:t>s </w:t>
      </w:r>
      <w:r w:rsidR="00B84951">
        <w:t>not guilty of the three charge</w:t>
      </w:r>
      <w:r w:rsidR="00DA0F43">
        <w:t>s </w:t>
      </w:r>
      <w:r w:rsidR="00B84951">
        <w:t>of contempt of court</w:t>
      </w:r>
      <w:r w:rsidR="003F5AF8">
        <w:t>:</w:t>
      </w:r>
      <w:r w:rsidR="00B84951">
        <w:t xml:space="preserve"> </w:t>
      </w:r>
      <w:r w:rsidR="00795E5A">
        <w:rPr>
          <w:i/>
        </w:rPr>
        <w:t xml:space="preserve">Frigger </w:t>
      </w:r>
      <w:r w:rsidR="003F5AF8">
        <w:rPr>
          <w:i/>
        </w:rPr>
        <w:t xml:space="preserve">(No 5) </w:t>
      </w:r>
      <w:r w:rsidR="00B84951">
        <w:t xml:space="preserve">at [64]–[65]. </w:t>
      </w:r>
    </w:p>
    <w:p w14:paraId="442C66F2" w14:textId="742A97FF" w:rsidR="00B363CC" w:rsidRDefault="00AA3F36" w:rsidP="00AA3F36">
      <w:pPr>
        <w:pStyle w:val="ParaNumbering"/>
        <w:numPr>
          <w:ilvl w:val="0"/>
          <w:numId w:val="0"/>
        </w:numPr>
        <w:ind w:hanging="720"/>
      </w:pPr>
      <w:r>
        <w:rPr>
          <w:sz w:val="20"/>
        </w:rPr>
        <w:t>55</w:t>
      </w:r>
      <w:r>
        <w:rPr>
          <w:sz w:val="20"/>
        </w:rPr>
        <w:tab/>
      </w:r>
      <w:r w:rsidR="006C3907">
        <w:t>In t</w:t>
      </w:r>
      <w:r w:rsidR="00B84951">
        <w:t xml:space="preserve">he sixth judgment, </w:t>
      </w:r>
      <w:r w:rsidR="00B84951">
        <w:rPr>
          <w:i/>
        </w:rPr>
        <w:t>Frigger (No 6)</w:t>
      </w:r>
      <w:r w:rsidR="00B84951">
        <w:t xml:space="preserve">, </w:t>
      </w:r>
      <w:r w:rsidR="006C3907">
        <w:t xml:space="preserve">the primary judge considered a number of </w:t>
      </w:r>
      <w:r w:rsidR="00B84951">
        <w:t>interlocutory application</w:t>
      </w:r>
      <w:r w:rsidR="00DA0F43">
        <w:t>s </w:t>
      </w:r>
      <w:r w:rsidR="006C3907">
        <w:t xml:space="preserve">which were brought by each of the </w:t>
      </w:r>
      <w:r w:rsidR="00B84951">
        <w:t xml:space="preserve">parties. </w:t>
      </w:r>
    </w:p>
    <w:p w14:paraId="76761DF7" w14:textId="39A11836" w:rsidR="005D78DD" w:rsidRDefault="00AA3F36" w:rsidP="00AA3F36">
      <w:pPr>
        <w:pStyle w:val="ParaNumbering"/>
        <w:numPr>
          <w:ilvl w:val="0"/>
          <w:numId w:val="0"/>
        </w:numPr>
        <w:ind w:hanging="720"/>
      </w:pPr>
      <w:r>
        <w:rPr>
          <w:sz w:val="20"/>
        </w:rPr>
        <w:t>56</w:t>
      </w:r>
      <w:r>
        <w:rPr>
          <w:sz w:val="20"/>
        </w:rPr>
        <w:tab/>
      </w:r>
      <w:r w:rsidR="00B84951">
        <w:t>The appellant</w:t>
      </w:r>
      <w:r w:rsidR="00DA0F43">
        <w:t>s </w:t>
      </w:r>
      <w:r w:rsidR="00B363CC">
        <w:t>filed</w:t>
      </w:r>
      <w:r w:rsidR="00B84951">
        <w:t xml:space="preserve"> an application for leave to amend their originating application in term</w:t>
      </w:r>
      <w:r w:rsidR="00DA0F43">
        <w:t>s </w:t>
      </w:r>
      <w:r w:rsidR="00B84951">
        <w:t>of a minute of fourth amended application</w:t>
      </w:r>
      <w:r w:rsidR="005D78DD">
        <w:t>.</w:t>
      </w:r>
    </w:p>
    <w:p w14:paraId="2C687495" w14:textId="53E60029" w:rsidR="00B84951" w:rsidRDefault="00AA3F36" w:rsidP="00AA3F36">
      <w:pPr>
        <w:pStyle w:val="ParaNumbering"/>
        <w:numPr>
          <w:ilvl w:val="0"/>
          <w:numId w:val="0"/>
        </w:numPr>
        <w:ind w:hanging="720"/>
      </w:pPr>
      <w:r>
        <w:rPr>
          <w:sz w:val="20"/>
        </w:rPr>
        <w:t>57</w:t>
      </w:r>
      <w:r>
        <w:rPr>
          <w:sz w:val="20"/>
        </w:rPr>
        <w:tab/>
      </w:r>
      <w:r w:rsidR="005D78DD">
        <w:t>T</w:t>
      </w:r>
      <w:r w:rsidR="00B84951">
        <w:t>he first respondent</w:t>
      </w:r>
      <w:r w:rsidR="005D78DD">
        <w:t xml:space="preserve"> filed</w:t>
      </w:r>
      <w:r w:rsidR="00B84951">
        <w:t xml:space="preserve"> application</w:t>
      </w:r>
      <w:r w:rsidR="00DA0F43">
        <w:t>s </w:t>
      </w:r>
      <w:r w:rsidR="00B84951">
        <w:t>for the joinder of certain partie</w:t>
      </w:r>
      <w:r w:rsidR="00DA0F43">
        <w:t>s </w:t>
      </w:r>
      <w:r w:rsidR="00B84951">
        <w:t>a</w:t>
      </w:r>
      <w:r w:rsidR="00DA0F43">
        <w:t>s </w:t>
      </w:r>
      <w:r w:rsidR="00B84951">
        <w:t>additional respondents, leave to file a cross-claim out of time and for discovery. The appellants’ application wa</w:t>
      </w:r>
      <w:r w:rsidR="00DA0F43">
        <w:t>s </w:t>
      </w:r>
      <w:r w:rsidR="00B84951">
        <w:t xml:space="preserve">partly refused. </w:t>
      </w:r>
    </w:p>
    <w:p w14:paraId="3E4D48AD" w14:textId="4E88099F" w:rsidR="00771F82" w:rsidRDefault="00AA3F36" w:rsidP="00AA3F36">
      <w:pPr>
        <w:pStyle w:val="ParaNumbering"/>
        <w:numPr>
          <w:ilvl w:val="0"/>
          <w:numId w:val="0"/>
        </w:numPr>
        <w:ind w:hanging="720"/>
      </w:pPr>
      <w:r>
        <w:rPr>
          <w:sz w:val="20"/>
        </w:rPr>
        <w:lastRenderedPageBreak/>
        <w:t>58</w:t>
      </w:r>
      <w:r>
        <w:rPr>
          <w:sz w:val="20"/>
        </w:rPr>
        <w:tab/>
      </w:r>
      <w:r w:rsidR="00B84951">
        <w:t>Three change</w:t>
      </w:r>
      <w:r w:rsidR="00DA0F43">
        <w:t>s </w:t>
      </w:r>
      <w:r w:rsidR="00B84951">
        <w:t xml:space="preserve">were proposed: </w:t>
      </w:r>
    </w:p>
    <w:p w14:paraId="35E9F8CE" w14:textId="496F5120" w:rsidR="00771F82" w:rsidRDefault="00AA3F36" w:rsidP="00AA3F36">
      <w:pPr>
        <w:pStyle w:val="ListNo1alt"/>
        <w:numPr>
          <w:ilvl w:val="0"/>
          <w:numId w:val="0"/>
        </w:numPr>
        <w:tabs>
          <w:tab w:val="left" w:pos="720"/>
        </w:tabs>
        <w:ind w:left="720" w:hanging="720"/>
      </w:pPr>
      <w:r>
        <w:t>(a)</w:t>
      </w:r>
      <w:r>
        <w:tab/>
      </w:r>
      <w:proofErr w:type="gramStart"/>
      <w:r w:rsidR="00B84951">
        <w:t>to</w:t>
      </w:r>
      <w:proofErr w:type="gramEnd"/>
      <w:r w:rsidR="00B84951">
        <w:t xml:space="preserve"> make clear that the appellant</w:t>
      </w:r>
      <w:r w:rsidR="00DA0F43">
        <w:t>s </w:t>
      </w:r>
      <w:r w:rsidR="00B84951">
        <w:t>were suing in th</w:t>
      </w:r>
      <w:r w:rsidR="005442A5">
        <w:t>e</w:t>
      </w:r>
      <w:r w:rsidR="00284BFA">
        <w:t>ir</w:t>
      </w:r>
      <w:r w:rsidR="00B84951">
        <w:t xml:space="preserve"> capacit</w:t>
      </w:r>
      <w:r w:rsidR="005442A5">
        <w:t>y</w:t>
      </w:r>
      <w:r w:rsidR="00B84951">
        <w:t xml:space="preserve"> a</w:t>
      </w:r>
      <w:r w:rsidR="00DA0F43">
        <w:t>s </w:t>
      </w:r>
      <w:r w:rsidR="00B84951">
        <w:t>trustee</w:t>
      </w:r>
      <w:r w:rsidR="00DA0F43">
        <w:t>s </w:t>
      </w:r>
      <w:r w:rsidR="00B84951">
        <w:t xml:space="preserve">of the FSF; </w:t>
      </w:r>
    </w:p>
    <w:p w14:paraId="6BFAB626" w14:textId="2AE5B577" w:rsidR="00771F82" w:rsidRDefault="00AA3F36" w:rsidP="00AA3F36">
      <w:pPr>
        <w:pStyle w:val="ListNo1alt"/>
        <w:numPr>
          <w:ilvl w:val="0"/>
          <w:numId w:val="0"/>
        </w:numPr>
        <w:tabs>
          <w:tab w:val="left" w:pos="720"/>
        </w:tabs>
        <w:ind w:left="720" w:hanging="720"/>
      </w:pPr>
      <w:r>
        <w:t>(b)</w:t>
      </w:r>
      <w:r>
        <w:tab/>
      </w:r>
      <w:r w:rsidR="00B84951">
        <w:t>to amend certain declaration</w:t>
      </w:r>
      <w:r w:rsidR="00DA0F43">
        <w:t>s </w:t>
      </w:r>
      <w:r w:rsidR="00B84951">
        <w:t>sought so that asset</w:t>
      </w:r>
      <w:r w:rsidR="00DA0F43">
        <w:t>s </w:t>
      </w:r>
      <w:r w:rsidR="00B84951">
        <w:t>that are the subject of the declaration</w:t>
      </w:r>
      <w:r w:rsidR="00DA0F43">
        <w:t>s </w:t>
      </w:r>
      <w:r w:rsidR="00B84951">
        <w:t>are no longer described a</w:t>
      </w:r>
      <w:r w:rsidR="00DA0F43">
        <w:t>s </w:t>
      </w:r>
      <w:r w:rsidR="00B84951">
        <w:t>being held by the appellant</w:t>
      </w:r>
      <w:r w:rsidR="00DA0F43">
        <w:t>s </w:t>
      </w:r>
      <w:r w:rsidR="00B84951">
        <w:t>a</w:t>
      </w:r>
      <w:r w:rsidR="00DA0F43">
        <w:t>s </w:t>
      </w:r>
      <w:r w:rsidR="00C94E64">
        <w:t>“</w:t>
      </w:r>
      <w:r w:rsidR="00B84951">
        <w:t>bare</w:t>
      </w:r>
      <w:r w:rsidR="00C94E64">
        <w:t>”</w:t>
      </w:r>
      <w:r w:rsidR="00B84951">
        <w:t xml:space="preserve"> trustees; and </w:t>
      </w:r>
    </w:p>
    <w:p w14:paraId="0C2ABC4E" w14:textId="05F53458" w:rsidR="00B84951" w:rsidRDefault="00AA3F36" w:rsidP="00AA3F36">
      <w:pPr>
        <w:pStyle w:val="ListNo1alt"/>
        <w:numPr>
          <w:ilvl w:val="0"/>
          <w:numId w:val="0"/>
        </w:numPr>
        <w:tabs>
          <w:tab w:val="left" w:pos="720"/>
        </w:tabs>
        <w:ind w:left="720" w:hanging="720"/>
      </w:pPr>
      <w:r>
        <w:t>(c)</w:t>
      </w:r>
      <w:r>
        <w:tab/>
      </w:r>
      <w:r w:rsidR="00B84951">
        <w:t>to seek additional order</w:t>
      </w:r>
      <w:r w:rsidR="00DA0F43">
        <w:t>s </w:t>
      </w:r>
      <w:r w:rsidR="00B84951">
        <w:t xml:space="preserve">requiring the first respondent to remove a </w:t>
      </w:r>
      <w:r w:rsidR="00C94E64">
        <w:t>“</w:t>
      </w:r>
      <w:r w:rsidR="00B84951">
        <w:t>stop</w:t>
      </w:r>
      <w:r w:rsidR="00C94E64">
        <w:t>”</w:t>
      </w:r>
      <w:r w:rsidR="00B84951">
        <w:t xml:space="preserve"> said to have been placed on a bank account which appear</w:t>
      </w:r>
      <w:r w:rsidR="00DA0F43">
        <w:t>s </w:t>
      </w:r>
      <w:r w:rsidR="00B84951">
        <w:t>to be associated with a share portfolio that i</w:t>
      </w:r>
      <w:r w:rsidR="00DA0F43">
        <w:t>s </w:t>
      </w:r>
      <w:r w:rsidR="00B84951">
        <w:t xml:space="preserve">in issue in the proceeding, and to seek </w:t>
      </w:r>
      <w:r w:rsidR="00C94E64">
        <w:t>“</w:t>
      </w:r>
      <w:r w:rsidR="00B84951">
        <w:t>pre-judgment statutory interest</w:t>
      </w:r>
      <w:r w:rsidR="00C94E64">
        <w:t>”</w:t>
      </w:r>
      <w:r w:rsidR="00B84951">
        <w:t xml:space="preserve"> on the money in that account</w:t>
      </w:r>
      <w:r w:rsidR="00CA6048">
        <w:t>:</w:t>
      </w:r>
      <w:r w:rsidR="00B84951">
        <w:t xml:space="preserve"> </w:t>
      </w:r>
      <w:r w:rsidR="00CA6048">
        <w:rPr>
          <w:i/>
        </w:rPr>
        <w:t xml:space="preserve">Frigger (No 6) </w:t>
      </w:r>
      <w:r w:rsidR="00B84951">
        <w:t xml:space="preserve">at [4]. </w:t>
      </w:r>
    </w:p>
    <w:p w14:paraId="5E86B069" w14:textId="7288D235" w:rsidR="00B84951" w:rsidRDefault="00AA3F36" w:rsidP="00AA3F36">
      <w:pPr>
        <w:pStyle w:val="ParaNumbering"/>
        <w:numPr>
          <w:ilvl w:val="0"/>
          <w:numId w:val="0"/>
        </w:numPr>
        <w:ind w:hanging="720"/>
      </w:pPr>
      <w:r>
        <w:rPr>
          <w:sz w:val="20"/>
        </w:rPr>
        <w:t>59</w:t>
      </w:r>
      <w:r>
        <w:rPr>
          <w:sz w:val="20"/>
        </w:rPr>
        <w:tab/>
      </w:r>
      <w:r w:rsidR="00B84951">
        <w:t>The first change wa</w:t>
      </w:r>
      <w:r w:rsidR="00DA0F43">
        <w:t>s </w:t>
      </w:r>
      <w:r w:rsidR="00B84951">
        <w:t>permitted without objection from the first respondent</w:t>
      </w:r>
      <w:r w:rsidR="00CA6048">
        <w:t>:</w:t>
      </w:r>
      <w:r w:rsidR="00B84951">
        <w:t xml:space="preserve"> </w:t>
      </w:r>
      <w:r w:rsidR="00CA6048">
        <w:rPr>
          <w:i/>
        </w:rPr>
        <w:t xml:space="preserve">Frigger (No 6) </w:t>
      </w:r>
      <w:r w:rsidR="00B84951">
        <w:t>at [5]. The second change wa</w:t>
      </w:r>
      <w:r w:rsidR="00DA0F43">
        <w:t>s </w:t>
      </w:r>
      <w:r w:rsidR="00B84951">
        <w:t>also permitted, a</w:t>
      </w:r>
      <w:r w:rsidR="00DA0F43">
        <w:t>s </w:t>
      </w:r>
      <w:r w:rsidR="00B84951">
        <w:t>the primary judge did not consider that the removal of the word ‘bare’ would affect the substance of the issue raised by the declaration sought</w:t>
      </w:r>
      <w:r w:rsidR="00CA6048">
        <w:t>:</w:t>
      </w:r>
      <w:r w:rsidR="00B84951">
        <w:t xml:space="preserve"> </w:t>
      </w:r>
      <w:r w:rsidR="00CA6048">
        <w:rPr>
          <w:i/>
        </w:rPr>
        <w:t xml:space="preserve">Frigger (No 6) </w:t>
      </w:r>
      <w:r w:rsidR="00B84951">
        <w:t>at [7]. The third change wa</w:t>
      </w:r>
      <w:r w:rsidR="00DA0F43">
        <w:t>s </w:t>
      </w:r>
      <w:r w:rsidR="00B84951">
        <w:t>ultimately refused, a</w:t>
      </w:r>
      <w:r w:rsidR="00DA0F43">
        <w:t>s </w:t>
      </w:r>
      <w:r w:rsidR="00B84951">
        <w:t xml:space="preserve">the primary judge found that a powerful factor </w:t>
      </w:r>
      <w:r w:rsidR="0087344B">
        <w:t xml:space="preserve">militating </w:t>
      </w:r>
      <w:r w:rsidR="00B84951">
        <w:t>against granting leave wa</w:t>
      </w:r>
      <w:r w:rsidR="00DA0F43">
        <w:t>s </w:t>
      </w:r>
      <w:r w:rsidR="00B84951">
        <w:t>tha</w:t>
      </w:r>
      <w:r w:rsidR="004E798F">
        <w:t xml:space="preserve">t the first respondent offered </w:t>
      </w:r>
      <w:r w:rsidR="00B84951">
        <w:t>to undertake that if the share</w:t>
      </w:r>
      <w:r w:rsidR="00DA0F43">
        <w:t>s </w:t>
      </w:r>
      <w:r w:rsidR="00B84951">
        <w:t>in the Main Portfolio are found to be FSF assets, she would write to the bank asking that the freeze be removed, in return for the application for leave to amend be withdrawn</w:t>
      </w:r>
      <w:r w:rsidR="00925331">
        <w:t>:</w:t>
      </w:r>
      <w:r w:rsidR="00B84951">
        <w:t xml:space="preserve"> </w:t>
      </w:r>
      <w:r w:rsidR="00925331">
        <w:rPr>
          <w:i/>
        </w:rPr>
        <w:t xml:space="preserve">Frigger (No 6) </w:t>
      </w:r>
      <w:r w:rsidR="00B84951">
        <w:t>at [14]. Thi</w:t>
      </w:r>
      <w:r w:rsidR="00DA0F43">
        <w:t>s </w:t>
      </w:r>
      <w:r w:rsidR="00B84951">
        <w:t>represented the best possible outcome for resolving a relatively minor issue without involving the court</w:t>
      </w:r>
      <w:r w:rsidR="004D6E4C">
        <w:t>:</w:t>
      </w:r>
      <w:r w:rsidR="00B84951">
        <w:t xml:space="preserve"> </w:t>
      </w:r>
      <w:r w:rsidR="004D6E4C">
        <w:rPr>
          <w:i/>
        </w:rPr>
        <w:t xml:space="preserve">Frigger (No 6) </w:t>
      </w:r>
      <w:r w:rsidR="00B84951">
        <w:t>at [14]–[15]. A</w:t>
      </w:r>
      <w:r w:rsidR="00DA0F43">
        <w:t>s </w:t>
      </w:r>
      <w:r w:rsidR="00B84951">
        <w:t>the appellant</w:t>
      </w:r>
      <w:r w:rsidR="00DA0F43">
        <w:t>s </w:t>
      </w:r>
      <w:r w:rsidR="00B84951">
        <w:t>rejected the offer “for no good reason”, leave wa</w:t>
      </w:r>
      <w:r w:rsidR="00DA0F43">
        <w:t>s </w:t>
      </w:r>
      <w:r w:rsidR="00B84951">
        <w:t>refused</w:t>
      </w:r>
      <w:r w:rsidR="004D6E4C">
        <w:t>:</w:t>
      </w:r>
      <w:r w:rsidR="00B84951">
        <w:t xml:space="preserve"> </w:t>
      </w:r>
      <w:r w:rsidR="004D6E4C">
        <w:rPr>
          <w:i/>
        </w:rPr>
        <w:t xml:space="preserve">Frigger (No 6) </w:t>
      </w:r>
      <w:r w:rsidR="00B84951">
        <w:t xml:space="preserve">at [17]. </w:t>
      </w:r>
    </w:p>
    <w:p w14:paraId="702A8F32" w14:textId="43D8E2FD" w:rsidR="00B84951" w:rsidRDefault="00AA3F36" w:rsidP="00AA3F36">
      <w:pPr>
        <w:pStyle w:val="ParaNumbering"/>
        <w:numPr>
          <w:ilvl w:val="0"/>
          <w:numId w:val="0"/>
        </w:numPr>
        <w:ind w:hanging="720"/>
      </w:pPr>
      <w:r>
        <w:rPr>
          <w:sz w:val="20"/>
        </w:rPr>
        <w:t>60</w:t>
      </w:r>
      <w:r>
        <w:rPr>
          <w:sz w:val="20"/>
        </w:rPr>
        <w:tab/>
      </w:r>
      <w:r w:rsidR="00B84951">
        <w:t>The first respondent’</w:t>
      </w:r>
      <w:r w:rsidR="00DA0F43">
        <w:t>s </w:t>
      </w:r>
      <w:r w:rsidR="00B84951">
        <w:t>joinder application wa</w:t>
      </w:r>
      <w:r w:rsidR="00DA0F43">
        <w:t>s </w:t>
      </w:r>
      <w:r w:rsidR="00B84951">
        <w:t>refused save with respect to granting leave to amend the originating application to identify that the appellant</w:t>
      </w:r>
      <w:r w:rsidR="00DA0F43">
        <w:t>s </w:t>
      </w:r>
      <w:r w:rsidR="00B84951">
        <w:t>were suing in their capacitie</w:t>
      </w:r>
      <w:r w:rsidR="00DA0F43">
        <w:t>s </w:t>
      </w:r>
      <w:r w:rsidR="00B84951">
        <w:t>a</w:t>
      </w:r>
      <w:r w:rsidR="00DA0F43">
        <w:t>s </w:t>
      </w:r>
      <w:r w:rsidR="00B84951">
        <w:t>trustee</w:t>
      </w:r>
      <w:r w:rsidR="00DA0F43">
        <w:t>s </w:t>
      </w:r>
      <w:r w:rsidR="00B84951">
        <w:t>a</w:t>
      </w:r>
      <w:r w:rsidR="00DA0F43">
        <w:t>s </w:t>
      </w:r>
      <w:r w:rsidR="00B84951">
        <w:t>well a</w:t>
      </w:r>
      <w:r w:rsidR="00DA0F43">
        <w:t>s </w:t>
      </w:r>
      <w:r w:rsidR="00B84951">
        <w:t>their capacitie</w:t>
      </w:r>
      <w:r w:rsidR="00DA0F43">
        <w:t>s </w:t>
      </w:r>
      <w:r w:rsidR="00B84951">
        <w:t>a</w:t>
      </w:r>
      <w:r w:rsidR="00DA0F43">
        <w:t>s </w:t>
      </w:r>
      <w:r w:rsidR="00B84951">
        <w:t>regulated debtors, and joining HAF a</w:t>
      </w:r>
      <w:r w:rsidR="00DA0F43">
        <w:t>s </w:t>
      </w:r>
      <w:r w:rsidR="00B84951">
        <w:t>a party. The first respondent sought to join Mr and Mr</w:t>
      </w:r>
      <w:r w:rsidR="00DA0F43">
        <w:t>s </w:t>
      </w:r>
      <w:r w:rsidR="00B84951">
        <w:t>Frigger to the proceeding a</w:t>
      </w:r>
      <w:r w:rsidR="00DA0F43">
        <w:t>s </w:t>
      </w:r>
      <w:r w:rsidR="00B84951">
        <w:t>respondent</w:t>
      </w:r>
      <w:r w:rsidR="00DA0F43">
        <w:t>s </w:t>
      </w:r>
      <w:r w:rsidR="00B84951">
        <w:t>in their cap</w:t>
      </w:r>
      <w:r w:rsidR="00012277">
        <w:t>a</w:t>
      </w:r>
      <w:r w:rsidR="00B84951">
        <w:t>cit</w:t>
      </w:r>
      <w:r w:rsidR="00FD5F3B">
        <w:t>y</w:t>
      </w:r>
      <w:r w:rsidR="00B84951">
        <w:t xml:space="preserve"> a</w:t>
      </w:r>
      <w:r w:rsidR="00DA0F43">
        <w:t>s </w:t>
      </w:r>
      <w:r w:rsidR="00B84951">
        <w:t>trustee</w:t>
      </w:r>
      <w:r w:rsidR="00DA0F43">
        <w:t>s </w:t>
      </w:r>
      <w:r w:rsidR="00B84951">
        <w:t>of the FSF a</w:t>
      </w:r>
      <w:r w:rsidR="00DA0F43">
        <w:t>s </w:t>
      </w:r>
      <w:r w:rsidR="00B84951">
        <w:t>well a</w:t>
      </w:r>
      <w:r w:rsidR="00DA0F43">
        <w:t>s </w:t>
      </w:r>
      <w:r w:rsidR="00B84951">
        <w:t>HAF and the appellants’ adult children</w:t>
      </w:r>
      <w:r w:rsidR="00D53997">
        <w:t>:</w:t>
      </w:r>
      <w:r w:rsidR="00B84951">
        <w:t xml:space="preserve"> </w:t>
      </w:r>
      <w:r w:rsidR="00D53997">
        <w:rPr>
          <w:i/>
        </w:rPr>
        <w:t>Frigger (No 6)</w:t>
      </w:r>
      <w:r w:rsidR="00D53997">
        <w:t xml:space="preserve"> </w:t>
      </w:r>
      <w:r w:rsidR="00B84951">
        <w:t>at [18]. A</w:t>
      </w:r>
      <w:r w:rsidR="00DA0F43">
        <w:t>s </w:t>
      </w:r>
      <w:r w:rsidR="00B84951">
        <w:t>the primary judge granted leave to amend the originating application to make clear that the appellant</w:t>
      </w:r>
      <w:r w:rsidR="00DA0F43">
        <w:t>s </w:t>
      </w:r>
      <w:r w:rsidR="00B84951">
        <w:t>were suing in their capacit</w:t>
      </w:r>
      <w:r w:rsidR="009E41B4">
        <w:t>y</w:t>
      </w:r>
      <w:r w:rsidR="00B84951">
        <w:t xml:space="preserve"> a</w:t>
      </w:r>
      <w:r w:rsidR="00DA0F43">
        <w:t>s </w:t>
      </w:r>
      <w:r w:rsidR="00B84951">
        <w:t>trustee</w:t>
      </w:r>
      <w:r w:rsidR="00DA0F43">
        <w:t>s </w:t>
      </w:r>
      <w:r w:rsidR="00B84951">
        <w:t>a</w:t>
      </w:r>
      <w:r w:rsidR="00DA0F43">
        <w:t>s </w:t>
      </w:r>
      <w:r w:rsidR="00B84951">
        <w:t>well a</w:t>
      </w:r>
      <w:r w:rsidR="00DA0F43">
        <w:t>s </w:t>
      </w:r>
      <w:r w:rsidR="009E41B4">
        <w:t xml:space="preserve">in </w:t>
      </w:r>
      <w:r w:rsidR="00B84951">
        <w:t>their capacit</w:t>
      </w:r>
      <w:r w:rsidR="009E41B4">
        <w:t>y</w:t>
      </w:r>
      <w:r w:rsidR="00B84951">
        <w:t xml:space="preserve"> a</w:t>
      </w:r>
      <w:r w:rsidR="00DA0F43">
        <w:t>s </w:t>
      </w:r>
      <w:r w:rsidR="00B84951">
        <w:t>regulated debtors, the first part of the joinder application wa</w:t>
      </w:r>
      <w:r w:rsidR="00DA0F43">
        <w:t>s </w:t>
      </w:r>
      <w:r w:rsidR="00B84951">
        <w:t>refused</w:t>
      </w:r>
      <w:r w:rsidR="008F27D5">
        <w:t>:</w:t>
      </w:r>
      <w:r w:rsidR="00B84951">
        <w:t xml:space="preserve"> </w:t>
      </w:r>
      <w:r w:rsidR="008F27D5">
        <w:rPr>
          <w:i/>
        </w:rPr>
        <w:t>Frigger (No 6)</w:t>
      </w:r>
      <w:r w:rsidR="008F27D5">
        <w:t xml:space="preserve"> </w:t>
      </w:r>
      <w:r w:rsidR="00B84951">
        <w:t>at [31]. The joinder application with respect to HAF wa</w:t>
      </w:r>
      <w:r w:rsidR="00DA0F43">
        <w:t>s </w:t>
      </w:r>
      <w:r w:rsidR="00B84951">
        <w:t>granted a</w:t>
      </w:r>
      <w:r w:rsidR="00DA0F43">
        <w:t>s </w:t>
      </w:r>
      <w:r w:rsidR="00B84951">
        <w:t>the company wa</w:t>
      </w:r>
      <w:r w:rsidR="00DA0F43">
        <w:t>s </w:t>
      </w:r>
      <w:r w:rsidR="00B84951">
        <w:t>an immediate former trustee of the FSF at relevant time</w:t>
      </w:r>
      <w:r w:rsidR="00DA0F43">
        <w:t>s </w:t>
      </w:r>
      <w:r w:rsidR="00B84951">
        <w:t>and the appellant</w:t>
      </w:r>
      <w:r w:rsidR="00DA0F43">
        <w:t>s </w:t>
      </w:r>
      <w:r w:rsidR="00B84951">
        <w:t>were it</w:t>
      </w:r>
      <w:r w:rsidR="00DA0F43">
        <w:t>s </w:t>
      </w:r>
      <w:r w:rsidR="00B84951">
        <w:t>director</w:t>
      </w:r>
      <w:r w:rsidR="00DA0F43">
        <w:t>s </w:t>
      </w:r>
      <w:r w:rsidR="00B84951">
        <w:t>and shareholders</w:t>
      </w:r>
      <w:r w:rsidR="00D1731E">
        <w:t xml:space="preserve">: </w:t>
      </w:r>
      <w:r w:rsidR="00D1731E">
        <w:rPr>
          <w:i/>
        </w:rPr>
        <w:t>Frigger (No 6)</w:t>
      </w:r>
      <w:r w:rsidR="00D1731E">
        <w:t xml:space="preserve"> </w:t>
      </w:r>
      <w:r w:rsidR="00B84951">
        <w:t xml:space="preserve">at [38]. With respect to the appellants’ adult children, the primary judge did not consider it appropriate to grant leave. </w:t>
      </w:r>
      <w:r w:rsidR="00190BED">
        <w:t>Thi</w:t>
      </w:r>
      <w:r w:rsidR="00DA0F43">
        <w:t>s </w:t>
      </w:r>
      <w:r w:rsidR="00190BED">
        <w:t>wa</w:t>
      </w:r>
      <w:r w:rsidR="00DA0F43">
        <w:t>s </w:t>
      </w:r>
      <w:r w:rsidR="00190BED">
        <w:t>because</w:t>
      </w:r>
      <w:r w:rsidR="00B84951">
        <w:t xml:space="preserve"> the order</w:t>
      </w:r>
      <w:r w:rsidR="00DA0F43">
        <w:t>s </w:t>
      </w:r>
      <w:r w:rsidR="00B84951">
        <w:t>sought by the appellant</w:t>
      </w:r>
      <w:r w:rsidR="00DA0F43">
        <w:t>s </w:t>
      </w:r>
      <w:r w:rsidR="00B84951">
        <w:t>were held not to affect them in any prejudicial way</w:t>
      </w:r>
      <w:r w:rsidR="00190BED">
        <w:t xml:space="preserve">: </w:t>
      </w:r>
      <w:r w:rsidR="00190BED">
        <w:rPr>
          <w:i/>
        </w:rPr>
        <w:t>Frigger (No 6)</w:t>
      </w:r>
      <w:r w:rsidR="00B84951">
        <w:t xml:space="preserve"> at [39]. </w:t>
      </w:r>
      <w:r w:rsidR="00190BED">
        <w:t>Moreover</w:t>
      </w:r>
      <w:r w:rsidR="00B84951">
        <w:t xml:space="preserve">, </w:t>
      </w:r>
      <w:r w:rsidR="00EA397A">
        <w:t xml:space="preserve">if </w:t>
      </w:r>
      <w:r w:rsidR="00B84951">
        <w:t>an order in favour of the appellant</w:t>
      </w:r>
      <w:r w:rsidR="00DA0F43">
        <w:t>s </w:t>
      </w:r>
      <w:r w:rsidR="00EA397A">
        <w:t>wa</w:t>
      </w:r>
      <w:r w:rsidR="00DA0F43">
        <w:t>s </w:t>
      </w:r>
      <w:r w:rsidR="00B84951">
        <w:t>made, it would not be detrimental to the appellants’ adult children, rather they would benefit from it</w:t>
      </w:r>
      <w:r w:rsidR="00EA397A">
        <w:t xml:space="preserve">: </w:t>
      </w:r>
      <w:r w:rsidR="00EA397A">
        <w:rPr>
          <w:i/>
        </w:rPr>
        <w:t>Frigger (No 6)</w:t>
      </w:r>
      <w:r w:rsidR="00EA397A">
        <w:t xml:space="preserve"> </w:t>
      </w:r>
      <w:r w:rsidR="00B84951">
        <w:t xml:space="preserve">at [40]. </w:t>
      </w:r>
      <w:r w:rsidR="00EA397A">
        <w:t>Lastly</w:t>
      </w:r>
      <w:r w:rsidR="00B84951">
        <w:t>, among other reasons, the primary judge found that the possibilitie</w:t>
      </w:r>
      <w:r w:rsidR="00DA0F43">
        <w:t>s </w:t>
      </w:r>
      <w:r w:rsidR="00B84951">
        <w:t>that the appellants’ adult children are still trustees, or will be able to commence their own proceeding</w:t>
      </w:r>
      <w:r w:rsidR="00DA0F43">
        <w:t>s </w:t>
      </w:r>
      <w:r w:rsidR="00B84951">
        <w:t>to re-agitate the issue</w:t>
      </w:r>
      <w:r w:rsidR="00DA0F43">
        <w:t>s </w:t>
      </w:r>
      <w:r w:rsidR="00B84951">
        <w:t>before that proceeding, were not more than theoretical</w:t>
      </w:r>
      <w:r w:rsidR="00EF6B1A">
        <w:t xml:space="preserve">: </w:t>
      </w:r>
      <w:r w:rsidR="00EF6B1A">
        <w:rPr>
          <w:i/>
        </w:rPr>
        <w:t>Frigger (No 6)</w:t>
      </w:r>
      <w:r w:rsidR="00B84951">
        <w:t xml:space="preserve"> at [46]. </w:t>
      </w:r>
    </w:p>
    <w:p w14:paraId="2BC47650" w14:textId="5D31355C" w:rsidR="00B84951" w:rsidRDefault="00AA3F36" w:rsidP="00AA3F36">
      <w:pPr>
        <w:pStyle w:val="ParaNumbering"/>
        <w:numPr>
          <w:ilvl w:val="0"/>
          <w:numId w:val="0"/>
        </w:numPr>
        <w:ind w:hanging="720"/>
      </w:pPr>
      <w:r>
        <w:rPr>
          <w:sz w:val="20"/>
        </w:rPr>
        <w:t>61</w:t>
      </w:r>
      <w:r>
        <w:rPr>
          <w:sz w:val="20"/>
        </w:rPr>
        <w:tab/>
      </w:r>
      <w:r w:rsidR="00B84951">
        <w:t xml:space="preserve">The </w:t>
      </w:r>
      <w:r w:rsidR="003A0E94">
        <w:t xml:space="preserve">remainder </w:t>
      </w:r>
      <w:r w:rsidR="00B84951">
        <w:t>of the first respondent’</w:t>
      </w:r>
      <w:r w:rsidR="00DA0F43">
        <w:t>s </w:t>
      </w:r>
      <w:r w:rsidR="003A0E94">
        <w:t xml:space="preserve">interlocutory </w:t>
      </w:r>
      <w:r w:rsidR="00B84951">
        <w:t>application</w:t>
      </w:r>
      <w:r w:rsidR="00DA0F43">
        <w:t>s</w:t>
      </w:r>
      <w:r w:rsidR="009273B0">
        <w:t xml:space="preserve"> dealt with in </w:t>
      </w:r>
      <w:r w:rsidR="009273B0">
        <w:rPr>
          <w:i/>
        </w:rPr>
        <w:t>Frigger (No 6)</w:t>
      </w:r>
      <w:r w:rsidR="00B84951">
        <w:t xml:space="preserve"> </w:t>
      </w:r>
      <w:r w:rsidR="007E57A4">
        <w:t>met with mixed success</w:t>
      </w:r>
      <w:r w:rsidR="00B84951">
        <w:t>. With respect to the application for leave to cross-claim, although the primary judge found that there wa</w:t>
      </w:r>
      <w:r w:rsidR="00DA0F43">
        <w:t>s </w:t>
      </w:r>
      <w:r w:rsidR="00B84951">
        <w:t>a close connection between the subject matter</w:t>
      </w:r>
      <w:r w:rsidR="00DA0F43">
        <w:t>s </w:t>
      </w:r>
      <w:r w:rsidR="00B84951">
        <w:t>of the proceeding and of the proposed cross-claim (</w:t>
      </w:r>
      <w:r w:rsidR="00617701">
        <w:rPr>
          <w:i/>
        </w:rPr>
        <w:t xml:space="preserve">Frigger (No 6) </w:t>
      </w:r>
      <w:r w:rsidR="00B84951">
        <w:t>at [50]), hi</w:t>
      </w:r>
      <w:r w:rsidR="00DA0F43">
        <w:t>s </w:t>
      </w:r>
      <w:r w:rsidR="00B84951">
        <w:t>Honour also found that prejudice wa</w:t>
      </w:r>
      <w:r w:rsidR="00DA0F43">
        <w:t>s </w:t>
      </w:r>
      <w:r w:rsidR="00B84951">
        <w:t xml:space="preserve">likely to arise </w:t>
      </w:r>
      <w:r w:rsidR="00EB144D">
        <w:rPr>
          <w:i/>
        </w:rPr>
        <w:t xml:space="preserve">Frigger (No 6) </w:t>
      </w:r>
      <w:r w:rsidR="00B84951">
        <w:t>at [51]. With respect to the application for particular discovery, order</w:t>
      </w:r>
      <w:r w:rsidR="00DA0F43">
        <w:t>s </w:t>
      </w:r>
      <w:r w:rsidR="00B84951">
        <w:t>were subsequently made</w:t>
      </w:r>
      <w:r w:rsidR="00345112">
        <w:t>,</w:t>
      </w:r>
      <w:r w:rsidR="00B84951">
        <w:t xml:space="preserve"> a</w:t>
      </w:r>
      <w:r w:rsidR="00DA0F43">
        <w:t>s </w:t>
      </w:r>
      <w:r w:rsidR="00B84951">
        <w:t xml:space="preserve">discussed </w:t>
      </w:r>
      <w:r w:rsidR="00CE11AB">
        <w:t>at [</w:t>
      </w:r>
      <w:r w:rsidR="00987F14">
        <w:fldChar w:fldCharType="begin"/>
      </w:r>
      <w:r w:rsidR="00987F14">
        <w:instrText xml:space="preserve"> REF _Ref127431870 \r \h </w:instrText>
      </w:r>
      <w:r w:rsidR="00987F14">
        <w:fldChar w:fldCharType="separate"/>
      </w:r>
      <w:r w:rsidR="00AD6C8D">
        <w:t>25</w:t>
      </w:r>
      <w:r w:rsidR="00987F14">
        <w:fldChar w:fldCharType="end"/>
      </w:r>
      <w:r w:rsidR="00CE11AB">
        <w:t>]</w:t>
      </w:r>
      <w:r w:rsidR="00987F14">
        <w:t>–[</w:t>
      </w:r>
      <w:r w:rsidR="00987F14">
        <w:fldChar w:fldCharType="begin"/>
      </w:r>
      <w:r w:rsidR="00987F14">
        <w:instrText xml:space="preserve"> REF _Ref127431888 \r \h </w:instrText>
      </w:r>
      <w:r w:rsidR="00987F14">
        <w:fldChar w:fldCharType="separate"/>
      </w:r>
      <w:r w:rsidR="00AD6C8D">
        <w:t>33</w:t>
      </w:r>
      <w:r w:rsidR="00987F14">
        <w:fldChar w:fldCharType="end"/>
      </w:r>
      <w:r w:rsidR="00987F14">
        <w:t>]</w:t>
      </w:r>
      <w:r w:rsidR="00CE11AB">
        <w:t xml:space="preserve"> </w:t>
      </w:r>
      <w:r w:rsidR="00B84951">
        <w:t>above. Regarding the first category of document</w:t>
      </w:r>
      <w:r w:rsidR="00DA0F43">
        <w:t>s </w:t>
      </w:r>
      <w:r w:rsidR="00B84951">
        <w:t>sought, the primary judge found that evidence produced by Mr</w:t>
      </w:r>
      <w:r w:rsidR="00DA0F43">
        <w:t>s </w:t>
      </w:r>
      <w:r w:rsidR="00B84951">
        <w:t>Frigger gave rise to a possibility that another CommSec portfolio wa</w:t>
      </w:r>
      <w:r w:rsidR="00DA0F43">
        <w:t>s </w:t>
      </w:r>
      <w:r w:rsidR="00B84951">
        <w:t>used by the trustee of the FSF to trade share</w:t>
      </w:r>
      <w:r w:rsidR="00DA0F43">
        <w:t>s </w:t>
      </w:r>
      <w:r w:rsidR="00B84951">
        <w:t>held in that capacity</w:t>
      </w:r>
      <w:r w:rsidR="003B03A3">
        <w:t xml:space="preserve">.  The primary judge considered </w:t>
      </w:r>
      <w:r w:rsidR="00916D03">
        <w:t xml:space="preserve">that </w:t>
      </w:r>
      <w:r w:rsidR="00B84951">
        <w:t xml:space="preserve">such evidence </w:t>
      </w:r>
      <w:r w:rsidR="00916D03">
        <w:t xml:space="preserve">could </w:t>
      </w:r>
      <w:r w:rsidR="00B84951">
        <w:t>therefore shed light on whether the share</w:t>
      </w:r>
      <w:r w:rsidR="00DA0F43">
        <w:t>s </w:t>
      </w:r>
      <w:r w:rsidR="00B84951">
        <w:t xml:space="preserve">in the Main Portfolio had also been held in that capacity </w:t>
      </w:r>
      <w:r w:rsidR="007B60D8">
        <w:rPr>
          <w:i/>
        </w:rPr>
        <w:t xml:space="preserve">Frigger (No 6) </w:t>
      </w:r>
      <w:r w:rsidR="00B84951">
        <w:t>at [58]. Regarding the second category of documents, the primary judge ultimately held that notice</w:t>
      </w:r>
      <w:r w:rsidR="00DA0F43">
        <w:t>s </w:t>
      </w:r>
      <w:r w:rsidR="00B84951">
        <w:t xml:space="preserve">from Computershare were wholly uninformative and would not likely have any relevance to the proceeding </w:t>
      </w:r>
      <w:r w:rsidR="007B60D8">
        <w:rPr>
          <w:i/>
        </w:rPr>
        <w:t xml:space="preserve">Frigger (No 6) </w:t>
      </w:r>
      <w:r w:rsidR="00B84951">
        <w:t>at [62]. Finally, regarding the third category of documents, the primary judge noted that:</w:t>
      </w:r>
    </w:p>
    <w:p w14:paraId="2AFBAC5C" w14:textId="61C4FD2B" w:rsidR="00B84951" w:rsidRDefault="00AA3F36" w:rsidP="00AA3F36">
      <w:pPr>
        <w:pStyle w:val="ListNo1"/>
        <w:numPr>
          <w:ilvl w:val="0"/>
          <w:numId w:val="0"/>
        </w:numPr>
        <w:tabs>
          <w:tab w:val="left" w:pos="720"/>
        </w:tabs>
        <w:ind w:left="720" w:hanging="720"/>
      </w:pPr>
      <w:r>
        <w:t>(1)</w:t>
      </w:r>
      <w:r>
        <w:tab/>
      </w:r>
      <w:proofErr w:type="gramStart"/>
      <w:r w:rsidR="00F3288F">
        <w:t>the</w:t>
      </w:r>
      <w:proofErr w:type="gramEnd"/>
      <w:r w:rsidR="00B84951">
        <w:t xml:space="preserve"> name </w:t>
      </w:r>
      <w:r w:rsidR="000E2B14">
        <w:t>under</w:t>
      </w:r>
      <w:r w:rsidR="00F3288F">
        <w:t xml:space="preserve"> which the</w:t>
      </w:r>
      <w:r w:rsidR="00B84951">
        <w:t xml:space="preserve"> St George account wa</w:t>
      </w:r>
      <w:r w:rsidR="00DA0F43">
        <w:t>s </w:t>
      </w:r>
      <w:r w:rsidR="00322904">
        <w:t>registered</w:t>
      </w:r>
      <w:r w:rsidR="00B84951">
        <w:t xml:space="preserve"> may have been relevant in the procee</w:t>
      </w:r>
      <w:r w:rsidR="007F3229">
        <w:t>ding,</w:t>
      </w:r>
      <w:r w:rsidR="00B84951">
        <w:t xml:space="preserve"> given that it wa</w:t>
      </w:r>
      <w:r w:rsidR="00DA0F43">
        <w:t>s </w:t>
      </w:r>
      <w:r w:rsidR="00B84951">
        <w:t>claimed to be the source of trust fund</w:t>
      </w:r>
      <w:r w:rsidR="00DA0F43">
        <w:t>s </w:t>
      </w:r>
      <w:r w:rsidR="00B84951">
        <w:t>traceable into other accounts. Specifically, although the St George</w:t>
      </w:r>
      <w:r w:rsidR="00DA0F43">
        <w:t> </w:t>
      </w:r>
      <w:r w:rsidR="00B84951">
        <w:t>account had already been the subject of the discovery order</w:t>
      </w:r>
      <w:r w:rsidR="00DA0F43">
        <w:t>s </w:t>
      </w:r>
      <w:r w:rsidR="00B84951">
        <w:t>of 29 November 2019, that occurred on the assumption that it wa</w:t>
      </w:r>
      <w:r w:rsidR="00DA0F43">
        <w:t>s </w:t>
      </w:r>
      <w:r w:rsidR="00B84951">
        <w:t xml:space="preserve">in </w:t>
      </w:r>
      <w:r w:rsidR="00A778DE">
        <w:t>Mr</w:t>
      </w:r>
      <w:r w:rsidR="00DA0F43">
        <w:t>s </w:t>
      </w:r>
      <w:r w:rsidR="00B84951">
        <w:t>Frigger’</w:t>
      </w:r>
      <w:r w:rsidR="00DA0F43">
        <w:t>s </w:t>
      </w:r>
      <w:r w:rsidR="00B84951">
        <w:t>name, wherea</w:t>
      </w:r>
      <w:r w:rsidR="00DA0F43">
        <w:t>s </w:t>
      </w:r>
      <w:r w:rsidR="00B84951">
        <w:t>evidence had been produced showing that it wa</w:t>
      </w:r>
      <w:r w:rsidR="00DA0F43">
        <w:t>s </w:t>
      </w:r>
      <w:r w:rsidR="00B84951">
        <w:t>in Jessica Frigger’</w:t>
      </w:r>
      <w:r w:rsidR="00DA0F43">
        <w:t>s </w:t>
      </w:r>
      <w:r w:rsidR="00B84951">
        <w:t>name</w:t>
      </w:r>
      <w:r w:rsidR="00F700E5">
        <w:t>:</w:t>
      </w:r>
      <w:r w:rsidR="00B84951">
        <w:t xml:space="preserve"> </w:t>
      </w:r>
      <w:r w:rsidR="00765000">
        <w:rPr>
          <w:i/>
        </w:rPr>
        <w:t xml:space="preserve">Frigger (No 6) </w:t>
      </w:r>
      <w:r w:rsidR="00B84951">
        <w:t>at [63]–[64]; and</w:t>
      </w:r>
    </w:p>
    <w:p w14:paraId="14102256" w14:textId="0C603459" w:rsidR="00B84951" w:rsidRDefault="00AA3F36" w:rsidP="00AA3F36">
      <w:pPr>
        <w:pStyle w:val="ListNo1"/>
        <w:numPr>
          <w:ilvl w:val="0"/>
          <w:numId w:val="0"/>
        </w:numPr>
        <w:tabs>
          <w:tab w:val="left" w:pos="720"/>
        </w:tabs>
        <w:ind w:left="720" w:hanging="720"/>
      </w:pPr>
      <w:r>
        <w:t>(2)</w:t>
      </w:r>
      <w:r>
        <w:tab/>
      </w:r>
      <w:proofErr w:type="gramStart"/>
      <w:r w:rsidR="00B84951">
        <w:t>the</w:t>
      </w:r>
      <w:proofErr w:type="gramEnd"/>
      <w:r w:rsidR="00B84951">
        <w:t xml:space="preserve"> appellant</w:t>
      </w:r>
      <w:r w:rsidR="00DA0F43">
        <w:t>s </w:t>
      </w:r>
      <w:r w:rsidR="00B84951">
        <w:t>incorrectly resisted discovery of the other page</w:t>
      </w:r>
      <w:r w:rsidR="00DA0F43">
        <w:t>s </w:t>
      </w:r>
      <w:r w:rsidR="00B84951">
        <w:t>of a Citibank statement from November 2018. Although the Citibank account wa</w:t>
      </w:r>
      <w:r w:rsidR="00DA0F43">
        <w:t>s </w:t>
      </w:r>
      <w:r w:rsidR="00B84951">
        <w:t>not listed specifically in the discovery order</w:t>
      </w:r>
      <w:r w:rsidR="00DA0F43">
        <w:t>s </w:t>
      </w:r>
      <w:r w:rsidR="00B84951">
        <w:t xml:space="preserve">of 29 November 2019, the relevant order had not been limited to the specified accounts, </w:t>
      </w:r>
      <w:r w:rsidR="00554B48">
        <w:t xml:space="preserve">it </w:t>
      </w:r>
      <w:r w:rsidR="00B84951">
        <w:t>actually extended to “account</w:t>
      </w:r>
      <w:r w:rsidR="00DA0F43">
        <w:t>s </w:t>
      </w:r>
      <w:r w:rsidR="00B84951">
        <w:t>held in the name of any or all of the applicant</w:t>
      </w:r>
      <w:r w:rsidR="00DA0F43">
        <w:t>s </w:t>
      </w:r>
      <w:r w:rsidR="00B84951">
        <w:t>and the trustee</w:t>
      </w:r>
      <w:r w:rsidR="00DA0F43">
        <w:t>s </w:t>
      </w:r>
      <w:r w:rsidR="00B84951">
        <w:t>(including the former trustees)”</w:t>
      </w:r>
      <w:r w:rsidR="007D7078">
        <w:t>:</w:t>
      </w:r>
      <w:r w:rsidR="00B84951">
        <w:t xml:space="preserve"> </w:t>
      </w:r>
      <w:r w:rsidR="00C20E36">
        <w:rPr>
          <w:i/>
        </w:rPr>
        <w:t xml:space="preserve">Frigger (No 6) </w:t>
      </w:r>
      <w:r w:rsidR="00B84951">
        <w:t>at [65]. The appellant</w:t>
      </w:r>
      <w:r w:rsidR="00DA0F43">
        <w:t>s </w:t>
      </w:r>
      <w:r w:rsidR="00B84951">
        <w:t>merely made a “bald assertion” that the Citibank account</w:t>
      </w:r>
      <w:r w:rsidR="00DA0F43">
        <w:t>s </w:t>
      </w:r>
      <w:r w:rsidR="00B84951">
        <w:t>were not relevant in resisting discovery</w:t>
      </w:r>
      <w:r w:rsidR="007D7078">
        <w:t>:</w:t>
      </w:r>
      <w:r w:rsidR="00B84951">
        <w:t xml:space="preserve"> </w:t>
      </w:r>
      <w:r w:rsidR="00765000">
        <w:rPr>
          <w:i/>
        </w:rPr>
        <w:t xml:space="preserve">Frigger (No 6) </w:t>
      </w:r>
      <w:r w:rsidR="00B84951">
        <w:t>at [65].</w:t>
      </w:r>
    </w:p>
    <w:p w14:paraId="4A01F9B6" w14:textId="69B97F94" w:rsidR="00B84951" w:rsidRDefault="00AA3F36" w:rsidP="00AA3F36">
      <w:pPr>
        <w:pStyle w:val="ParaNumbering"/>
        <w:numPr>
          <w:ilvl w:val="0"/>
          <w:numId w:val="0"/>
        </w:numPr>
        <w:ind w:hanging="720"/>
      </w:pPr>
      <w:r>
        <w:rPr>
          <w:sz w:val="20"/>
        </w:rPr>
        <w:t>62</w:t>
      </w:r>
      <w:r>
        <w:rPr>
          <w:sz w:val="20"/>
        </w:rPr>
        <w:tab/>
      </w:r>
      <w:r w:rsidR="00B84951">
        <w:t xml:space="preserve">The seventh judgment, </w:t>
      </w:r>
      <w:r w:rsidR="00B84951">
        <w:rPr>
          <w:i/>
        </w:rPr>
        <w:t>Frigger v Trenfield (No 7)</w:t>
      </w:r>
      <w:r w:rsidR="00B84951">
        <w:t xml:space="preserve"> [2020] FCA 1740</w:t>
      </w:r>
      <w:r w:rsidR="00EE3390">
        <w:t xml:space="preserve"> (</w:t>
      </w:r>
      <w:r w:rsidR="00EE3390" w:rsidRPr="00F1246C">
        <w:rPr>
          <w:b/>
          <w:i/>
        </w:rPr>
        <w:t>Frigger (No 7)</w:t>
      </w:r>
      <w:r w:rsidR="00EE3390">
        <w:t>)</w:t>
      </w:r>
      <w:r w:rsidR="00B84951">
        <w:t>, involved the appellants’ application to re-open the trial hearing. It wa</w:t>
      </w:r>
      <w:r w:rsidR="00DA0F43">
        <w:t>s </w:t>
      </w:r>
      <w:r w:rsidR="00B84951">
        <w:t>filed after the trial had ended and judgment wa</w:t>
      </w:r>
      <w:r w:rsidR="00DA0F43">
        <w:t>s </w:t>
      </w:r>
      <w:r w:rsidR="00B84951">
        <w:t>reserved. It also included a list of order</w:t>
      </w:r>
      <w:r w:rsidR="00DA0F43">
        <w:t>s </w:t>
      </w:r>
      <w:r w:rsidR="00B84951">
        <w:t>sought by the appellants</w:t>
      </w:r>
      <w:r w:rsidR="0067715B">
        <w:t>,</w:t>
      </w:r>
      <w:r w:rsidR="00B84951">
        <w:t xml:space="preserve"> </w:t>
      </w:r>
      <w:r w:rsidR="00E6347C">
        <w:t xml:space="preserve">in the event that </w:t>
      </w:r>
      <w:r w:rsidR="00B84951">
        <w:t>leave to re</w:t>
      </w:r>
      <w:r w:rsidR="00554B48">
        <w:t>-</w:t>
      </w:r>
      <w:r w:rsidR="00B84951">
        <w:t>open be granted. The purpose of the re-opening application wa</w:t>
      </w:r>
      <w:r w:rsidR="00DA0F43">
        <w:t>s </w:t>
      </w:r>
      <w:r w:rsidR="00CE11AB">
        <w:t>to give the</w:t>
      </w:r>
      <w:r w:rsidR="00B84951">
        <w:t xml:space="preserve"> appellant</w:t>
      </w:r>
      <w:r w:rsidR="00DA0F43">
        <w:t>s </w:t>
      </w:r>
      <w:r w:rsidR="00B84951">
        <w:t>the opportunity to object to part</w:t>
      </w:r>
      <w:r w:rsidR="00DA0F43">
        <w:t>s </w:t>
      </w:r>
      <w:r w:rsidR="00B84951">
        <w:t>of</w:t>
      </w:r>
      <w:r w:rsidR="00B07A4F">
        <w:t>,</w:t>
      </w:r>
      <w:r w:rsidR="00B84951">
        <w:t xml:space="preserve"> and exhibit</w:t>
      </w:r>
      <w:r w:rsidR="00DA0F43">
        <w:t>s </w:t>
      </w:r>
      <w:r w:rsidR="00B84951">
        <w:t>to</w:t>
      </w:r>
      <w:r w:rsidR="00B07A4F">
        <w:t>,</w:t>
      </w:r>
      <w:r w:rsidR="00B84951">
        <w:t xml:space="preserve"> certain affidavit</w:t>
      </w:r>
      <w:r w:rsidR="00DA0F43">
        <w:t>s </w:t>
      </w:r>
      <w:r w:rsidR="00B84951">
        <w:t>that had already been received into evidence, a</w:t>
      </w:r>
      <w:r w:rsidR="00DA0F43">
        <w:t>s </w:t>
      </w:r>
      <w:r w:rsidR="00B84951">
        <w:t>well a</w:t>
      </w:r>
      <w:r w:rsidR="00DA0F43">
        <w:t>s </w:t>
      </w:r>
      <w:r w:rsidR="00B84951">
        <w:t>to seek to adduce further evidence in support of those objection</w:t>
      </w:r>
      <w:r w:rsidR="00DA0F43">
        <w:t>s </w:t>
      </w:r>
      <w:r w:rsidR="00B84951">
        <w:t>and additional affidavit</w:t>
      </w:r>
      <w:r w:rsidR="00DA0F43">
        <w:t>s </w:t>
      </w:r>
      <w:r w:rsidR="00B84951">
        <w:t>sworn by Mr and Mr</w:t>
      </w:r>
      <w:r w:rsidR="00DA0F43">
        <w:t>s </w:t>
      </w:r>
      <w:r w:rsidR="00B84951">
        <w:t>Frigger respectively. Specifically, the appellant</w:t>
      </w:r>
      <w:r w:rsidR="00DA0F43">
        <w:t>s </w:t>
      </w:r>
      <w:r w:rsidR="00B84951">
        <w:t>submitted that:</w:t>
      </w:r>
    </w:p>
    <w:p w14:paraId="48D584FF" w14:textId="7969C50D" w:rsidR="00B84951" w:rsidRDefault="00AA3F36" w:rsidP="00AA3F36">
      <w:pPr>
        <w:pStyle w:val="ListNo1"/>
        <w:numPr>
          <w:ilvl w:val="0"/>
          <w:numId w:val="0"/>
        </w:numPr>
        <w:tabs>
          <w:tab w:val="left" w:pos="720"/>
        </w:tabs>
        <w:ind w:left="720" w:hanging="720"/>
      </w:pPr>
      <w:r>
        <w:t>(1)</w:t>
      </w:r>
      <w:r>
        <w:tab/>
      </w:r>
      <w:proofErr w:type="gramStart"/>
      <w:r w:rsidR="00B84951">
        <w:t>a</w:t>
      </w:r>
      <w:proofErr w:type="gramEnd"/>
      <w:r w:rsidR="00B84951">
        <w:t xml:space="preserve"> large part of the affidavit evidence of the first respondent that had been admitted should be excluded a</w:t>
      </w:r>
      <w:r w:rsidR="00DA0F43">
        <w:t>s </w:t>
      </w:r>
      <w:r w:rsidR="00B84951">
        <w:t>it had been obtained improperly or unlawfully</w:t>
      </w:r>
      <w:r w:rsidR="000858A1">
        <w:t>:</w:t>
      </w:r>
      <w:r w:rsidR="00B84951">
        <w:t xml:space="preserve"> </w:t>
      </w:r>
      <w:r w:rsidR="00911A9C">
        <w:rPr>
          <w:i/>
        </w:rPr>
        <w:t xml:space="preserve">Frigger (No 7) </w:t>
      </w:r>
      <w:r w:rsidR="00B84951">
        <w:t>at [2]; and</w:t>
      </w:r>
    </w:p>
    <w:p w14:paraId="425C0839" w14:textId="17AD9640" w:rsidR="00B84951" w:rsidRDefault="00AA3F36" w:rsidP="00AA3F36">
      <w:pPr>
        <w:pStyle w:val="ListNo1"/>
        <w:numPr>
          <w:ilvl w:val="0"/>
          <w:numId w:val="0"/>
        </w:numPr>
        <w:tabs>
          <w:tab w:val="left" w:pos="720"/>
        </w:tabs>
        <w:ind w:left="720" w:hanging="720"/>
      </w:pPr>
      <w:r>
        <w:t>(2)</w:t>
      </w:r>
      <w:r>
        <w:tab/>
      </w:r>
      <w:proofErr w:type="gramStart"/>
      <w:r w:rsidR="00B84951">
        <w:t>the</w:t>
      </w:r>
      <w:proofErr w:type="gramEnd"/>
      <w:r w:rsidR="00B84951">
        <w:t xml:space="preserve"> first respondent </w:t>
      </w:r>
      <w:r w:rsidR="004E4A3A">
        <w:t xml:space="preserve">should </w:t>
      </w:r>
      <w:r w:rsidR="00B84951">
        <w:t>be ordered to write to variou</w:t>
      </w:r>
      <w:r w:rsidR="00DA0F43">
        <w:t>s </w:t>
      </w:r>
      <w:r w:rsidR="00B84951">
        <w:t>share registrie</w:t>
      </w:r>
      <w:r w:rsidR="00DA0F43">
        <w:t>s </w:t>
      </w:r>
      <w:r w:rsidR="00E95AA1">
        <w:t xml:space="preserve">and </w:t>
      </w:r>
      <w:r w:rsidR="00B84951">
        <w:t>retract</w:t>
      </w:r>
      <w:r w:rsidR="00E95AA1">
        <w:t xml:space="preserve"> the</w:t>
      </w:r>
      <w:r w:rsidR="00B84951">
        <w:t xml:space="preserve"> letter</w:t>
      </w:r>
      <w:r w:rsidR="00DA0F43">
        <w:t>s </w:t>
      </w:r>
      <w:r w:rsidR="00E95AA1">
        <w:t xml:space="preserve">that </w:t>
      </w:r>
      <w:r w:rsidR="00B84951">
        <w:t>she sent to them on 24 April 2020 and 29 September 2020</w:t>
      </w:r>
      <w:r w:rsidR="002C10FF">
        <w:t>,</w:t>
      </w:r>
      <w:r w:rsidR="00B84951">
        <w:t xml:space="preserve"> on the </w:t>
      </w:r>
      <w:r w:rsidR="00774C7F">
        <w:t xml:space="preserve">alleged </w:t>
      </w:r>
      <w:r w:rsidR="00B84951">
        <w:t>basi</w:t>
      </w:r>
      <w:r w:rsidR="00DA0F43">
        <w:t>s </w:t>
      </w:r>
      <w:r w:rsidR="00B84951">
        <w:t>that they included falsehoods</w:t>
      </w:r>
      <w:r w:rsidR="000858A1">
        <w:t>:</w:t>
      </w:r>
      <w:r w:rsidR="00B84951">
        <w:t xml:space="preserve"> </w:t>
      </w:r>
      <w:r w:rsidR="00911A9C">
        <w:rPr>
          <w:i/>
        </w:rPr>
        <w:t xml:space="preserve">Frigger (No 7) </w:t>
      </w:r>
      <w:r w:rsidR="00B84951">
        <w:t>at [3].</w:t>
      </w:r>
    </w:p>
    <w:p w14:paraId="5FB44786" w14:textId="15B68F8B" w:rsidR="00B84951" w:rsidRDefault="00AA3F36" w:rsidP="00AA3F36">
      <w:pPr>
        <w:pStyle w:val="ParaNumbering"/>
        <w:numPr>
          <w:ilvl w:val="0"/>
          <w:numId w:val="0"/>
        </w:numPr>
        <w:ind w:hanging="720"/>
      </w:pPr>
      <w:r>
        <w:rPr>
          <w:sz w:val="20"/>
        </w:rPr>
        <w:t>63</w:t>
      </w:r>
      <w:r>
        <w:rPr>
          <w:sz w:val="20"/>
        </w:rPr>
        <w:tab/>
      </w:r>
      <w:r w:rsidR="00B84951">
        <w:t>The appellant</w:t>
      </w:r>
      <w:r w:rsidR="00DA0F43">
        <w:t>s </w:t>
      </w:r>
      <w:r w:rsidR="00B84951">
        <w:t>submitted that thi</w:t>
      </w:r>
      <w:r w:rsidR="00DA0F43">
        <w:t>s </w:t>
      </w:r>
      <w:r w:rsidR="00B84951">
        <w:t>arose in the context where they misapprehended the above claimed fact</w:t>
      </w:r>
      <w:r w:rsidR="00DA0F43">
        <w:t>s </w:t>
      </w:r>
      <w:r w:rsidR="00B84951">
        <w:t>and law</w:t>
      </w:r>
      <w:r w:rsidR="008152B4">
        <w:t>,</w:t>
      </w:r>
      <w:r w:rsidR="00B84951">
        <w:t xml:space="preserve"> and only became aware of thi</w:t>
      </w:r>
      <w:r w:rsidR="00DA0F43">
        <w:t>s </w:t>
      </w:r>
      <w:r w:rsidR="00B84951">
        <w:t>when served with the first respondent’</w:t>
      </w:r>
      <w:r w:rsidR="00DA0F43">
        <w:t>s </w:t>
      </w:r>
      <w:r w:rsidR="00B84951">
        <w:t>affidavit of 16 September 2020. A</w:t>
      </w:r>
      <w:r w:rsidR="00DA0F43">
        <w:t>s </w:t>
      </w:r>
      <w:r w:rsidR="00B84951">
        <w:t>such, they were unable to object to the first respondent’</w:t>
      </w:r>
      <w:r w:rsidR="00DA0F43">
        <w:t>s </w:t>
      </w:r>
      <w:r w:rsidR="00B84951">
        <w:t>evidence during the trial or prior</w:t>
      </w:r>
      <w:r w:rsidR="003F40B1">
        <w:t xml:space="preserve"> to </w:t>
      </w:r>
      <w:r w:rsidR="00B64EDA">
        <w:t>it</w:t>
      </w:r>
      <w:r w:rsidR="00DA0F43">
        <w:t>s </w:t>
      </w:r>
      <w:r w:rsidR="00A848A7">
        <w:t>commencement</w:t>
      </w:r>
      <w:r w:rsidR="00B84951">
        <w:t>. It i</w:t>
      </w:r>
      <w:r w:rsidR="00DA0F43">
        <w:t>s </w:t>
      </w:r>
      <w:r w:rsidR="00B84951">
        <w:t>further worth noting that</w:t>
      </w:r>
      <w:r w:rsidR="00E56E53">
        <w:t>,</w:t>
      </w:r>
      <w:r w:rsidR="00B84951">
        <w:t xml:space="preserve"> in response to the appellants’ allegation that the letter of 3 September 2020 sent by the first respondent to Just SMSF Audit</w:t>
      </w:r>
      <w:r w:rsidR="00DA0F43">
        <w:t>s </w:t>
      </w:r>
      <w:r w:rsidR="00B84951">
        <w:t>wa</w:t>
      </w:r>
      <w:r w:rsidR="00DA0F43">
        <w:t>s </w:t>
      </w:r>
      <w:r w:rsidR="00B84951">
        <w:t>false</w:t>
      </w:r>
      <w:r w:rsidR="00E56E53">
        <w:t>,</w:t>
      </w:r>
      <w:r w:rsidR="00B84951">
        <w:t xml:space="preserve"> the primary judge informed the appellant</w:t>
      </w:r>
      <w:r w:rsidR="00DA0F43">
        <w:t>s </w:t>
      </w:r>
      <w:r w:rsidR="00B84951">
        <w:t>of the provision</w:t>
      </w:r>
      <w:r w:rsidR="00DA0F43">
        <w:t>s </w:t>
      </w:r>
      <w:r w:rsidR="00B84951">
        <w:t xml:space="preserve">of </w:t>
      </w:r>
      <w:r w:rsidR="00DA0F43">
        <w:t>s </w:t>
      </w:r>
      <w:r w:rsidR="00B84951">
        <w:t xml:space="preserve">138 of the </w:t>
      </w:r>
      <w:r w:rsidR="00B84951" w:rsidRPr="00F1246C">
        <w:rPr>
          <w:i/>
        </w:rPr>
        <w:t>Evidence Act</w:t>
      </w:r>
      <w:r w:rsidR="00B84951">
        <w:rPr>
          <w:i/>
        </w:rPr>
        <w:t xml:space="preserve"> 1995 </w:t>
      </w:r>
      <w:r w:rsidR="00B84951">
        <w:t>(Cth)</w:t>
      </w:r>
      <w:r w:rsidR="00E56E53">
        <w:t xml:space="preserve"> (</w:t>
      </w:r>
      <w:r w:rsidR="00E56E53" w:rsidRPr="00F1246C">
        <w:rPr>
          <w:b/>
          <w:i/>
        </w:rPr>
        <w:t>Evidence Act</w:t>
      </w:r>
      <w:r w:rsidR="00E56E53">
        <w:t>)</w:t>
      </w:r>
      <w:r w:rsidR="00B84951">
        <w:t xml:space="preserve">.  </w:t>
      </w:r>
    </w:p>
    <w:p w14:paraId="2228D133" w14:textId="1A1794DD" w:rsidR="00B84951" w:rsidRDefault="00AA3F36" w:rsidP="00AA3F36">
      <w:pPr>
        <w:pStyle w:val="ParaNumbering"/>
        <w:numPr>
          <w:ilvl w:val="0"/>
          <w:numId w:val="0"/>
        </w:numPr>
        <w:ind w:hanging="720"/>
      </w:pPr>
      <w:r>
        <w:rPr>
          <w:sz w:val="20"/>
        </w:rPr>
        <w:t>64</w:t>
      </w:r>
      <w:r>
        <w:rPr>
          <w:sz w:val="20"/>
        </w:rPr>
        <w:tab/>
      </w:r>
      <w:r w:rsidR="00B84951">
        <w:t>The application wa</w:t>
      </w:r>
      <w:r w:rsidR="00DA0F43">
        <w:t>s </w:t>
      </w:r>
      <w:r w:rsidR="00B84951">
        <w:t>ultimately dismissed on the basi</w:t>
      </w:r>
      <w:r w:rsidR="00DA0F43">
        <w:t>s </w:t>
      </w:r>
      <w:r w:rsidR="00B84951">
        <w:t>that the appellant</w:t>
      </w:r>
      <w:r w:rsidR="00DA0F43">
        <w:t>s </w:t>
      </w:r>
      <w:r w:rsidR="00B84951">
        <w:t>failed to demonstrate any good reason to re-open the trial given that the partie</w:t>
      </w:r>
      <w:r w:rsidR="00DA0F43">
        <w:t>s </w:t>
      </w:r>
      <w:r w:rsidR="00B84951">
        <w:t>had already closed their cases, both Mr</w:t>
      </w:r>
      <w:r w:rsidR="00DA0F43">
        <w:t>s </w:t>
      </w:r>
      <w:r w:rsidR="00B84951">
        <w:t>Frigger and Mr</w:t>
      </w:r>
      <w:r w:rsidR="00DA0F43">
        <w:t>s </w:t>
      </w:r>
      <w:r w:rsidR="00B84951">
        <w:t>Trenfield were cross-examined on the basi</w:t>
      </w:r>
      <w:r w:rsidR="00DA0F43">
        <w:t>s </w:t>
      </w:r>
      <w:r w:rsidR="00B84951">
        <w:t>of the evidence that had been admitted up to that point, and judgment had been reserved</w:t>
      </w:r>
      <w:r w:rsidR="00F237F1">
        <w:t>:</w:t>
      </w:r>
      <w:r w:rsidR="00B84951">
        <w:t xml:space="preserve"> </w:t>
      </w:r>
      <w:r w:rsidR="00C3471C">
        <w:rPr>
          <w:i/>
        </w:rPr>
        <w:t xml:space="preserve">Frigger </w:t>
      </w:r>
      <w:r w:rsidR="00F237F1">
        <w:rPr>
          <w:i/>
        </w:rPr>
        <w:t>(No 7)</w:t>
      </w:r>
      <w:r w:rsidR="00F237F1">
        <w:t xml:space="preserve"> </w:t>
      </w:r>
      <w:r w:rsidR="00B84951">
        <w:t>at [26]. With respect to the claimed inability to object to the first respondent’</w:t>
      </w:r>
      <w:r w:rsidR="00DA0F43">
        <w:t>s </w:t>
      </w:r>
      <w:r w:rsidR="00B84951">
        <w:t>evidence, the primary judge noted that the letter</w:t>
      </w:r>
      <w:r w:rsidR="00DA0F43">
        <w:t>s </w:t>
      </w:r>
      <w:r w:rsidR="00B84951">
        <w:t>the appellant</w:t>
      </w:r>
      <w:r w:rsidR="00DA0F43">
        <w:t>s </w:t>
      </w:r>
      <w:r w:rsidR="00B84951">
        <w:t>referred to were all in evidence</w:t>
      </w:r>
      <w:r w:rsidR="00CE11AB">
        <w:t xml:space="preserve"> in application</w:t>
      </w:r>
      <w:r w:rsidR="00DA0F43">
        <w:t>s </w:t>
      </w:r>
      <w:r w:rsidR="00B84951">
        <w:t>well before the trial started, and that the 3 September 2020 letter had also been obtained during the course of the trial</w:t>
      </w:r>
      <w:r w:rsidR="00844102">
        <w:t>:</w:t>
      </w:r>
      <w:r w:rsidR="00B84951">
        <w:t xml:space="preserve"> </w:t>
      </w:r>
      <w:r w:rsidR="00844102">
        <w:rPr>
          <w:i/>
        </w:rPr>
        <w:t>Fr</w:t>
      </w:r>
      <w:r w:rsidR="00ED331F">
        <w:rPr>
          <w:i/>
        </w:rPr>
        <w:t xml:space="preserve">igger </w:t>
      </w:r>
      <w:r w:rsidR="00844102">
        <w:rPr>
          <w:i/>
        </w:rPr>
        <w:t xml:space="preserve">(No 7) </w:t>
      </w:r>
      <w:r w:rsidR="00B84951">
        <w:t>at [27]. Further, it wa</w:t>
      </w:r>
      <w:r w:rsidR="00DA0F43">
        <w:t>s </w:t>
      </w:r>
      <w:r w:rsidR="00B84951">
        <w:t>noted that the appellant</w:t>
      </w:r>
      <w:r w:rsidR="00DA0F43">
        <w:t>s </w:t>
      </w:r>
      <w:r w:rsidR="00B84951">
        <w:t>had alway</w:t>
      </w:r>
      <w:r w:rsidR="00DA0F43">
        <w:t>s </w:t>
      </w:r>
      <w:r w:rsidR="00B84951">
        <w:t>been “alive to their ability to allege impropriety against Mr</w:t>
      </w:r>
      <w:r w:rsidR="00DA0F43">
        <w:t>s </w:t>
      </w:r>
      <w:r w:rsidR="00B84951">
        <w:t>Trenfield on [the basi</w:t>
      </w:r>
      <w:r w:rsidR="00DA0F43">
        <w:t>s </w:t>
      </w:r>
      <w:r w:rsidR="00B84951">
        <w:t>that Mr</w:t>
      </w:r>
      <w:r w:rsidR="00DA0F43">
        <w:t>s </w:t>
      </w:r>
      <w:r w:rsidR="00B84951">
        <w:t>Trenfield’</w:t>
      </w:r>
      <w:r w:rsidR="00DA0F43">
        <w:t>s </w:t>
      </w:r>
      <w:r w:rsidR="00B84951">
        <w:t>letter of 28 August 2019 to CommSec wa</w:t>
      </w:r>
      <w:r w:rsidR="00DA0F43">
        <w:t>s </w:t>
      </w:r>
      <w:r w:rsidR="00B84951">
        <w:t xml:space="preserve">an ‘abuse of </w:t>
      </w:r>
      <w:proofErr w:type="gramStart"/>
      <w:r w:rsidR="00B84951">
        <w:t>process’</w:t>
      </w:r>
      <w:proofErr w:type="gramEnd"/>
      <w:r w:rsidR="00B84951">
        <w:t>]”</w:t>
      </w:r>
      <w:r w:rsidR="00712210">
        <w:t>:</w:t>
      </w:r>
      <w:r w:rsidR="00B84951">
        <w:t xml:space="preserve"> </w:t>
      </w:r>
      <w:r w:rsidR="004B7C16">
        <w:rPr>
          <w:i/>
        </w:rPr>
        <w:t xml:space="preserve">Frigger </w:t>
      </w:r>
      <w:r w:rsidR="00712210">
        <w:rPr>
          <w:i/>
        </w:rPr>
        <w:t>(No 7)</w:t>
      </w:r>
      <w:r w:rsidR="00712210">
        <w:t xml:space="preserve"> </w:t>
      </w:r>
      <w:r w:rsidR="00B84951">
        <w:t>at [29]. While they might not have known the precise term</w:t>
      </w:r>
      <w:r w:rsidR="00DA0F43">
        <w:t>s </w:t>
      </w:r>
      <w:r w:rsidR="00B84951">
        <w:t xml:space="preserve">of </w:t>
      </w:r>
      <w:r w:rsidR="00DA0F43">
        <w:t>s </w:t>
      </w:r>
      <w:r w:rsidR="00B84951">
        <w:t xml:space="preserve">138 of the </w:t>
      </w:r>
      <w:r w:rsidR="00B84951">
        <w:rPr>
          <w:i/>
        </w:rPr>
        <w:t>Evidence Act</w:t>
      </w:r>
      <w:r w:rsidR="00B84951">
        <w:t>, they had sufficient knowledge to claim that the evidence should be excluded because it wa</w:t>
      </w:r>
      <w:r w:rsidR="00DA0F43">
        <w:t>s </w:t>
      </w:r>
      <w:r w:rsidR="00B84951">
        <w:t>obtained by Mr</w:t>
      </w:r>
      <w:r w:rsidR="00DA0F43">
        <w:t>s </w:t>
      </w:r>
      <w:r w:rsidR="00B84951">
        <w:t>Trenfield abusing her power a</w:t>
      </w:r>
      <w:r w:rsidR="00DA0F43">
        <w:t>s </w:t>
      </w:r>
      <w:r w:rsidR="00B84951">
        <w:t>wa</w:t>
      </w:r>
      <w:r w:rsidR="00DA0F43">
        <w:t>s </w:t>
      </w:r>
      <w:r w:rsidR="00B84951">
        <w:t>actually claimed by Mr</w:t>
      </w:r>
      <w:r w:rsidR="00DA0F43">
        <w:t>s </w:t>
      </w:r>
      <w:r w:rsidR="00B84951">
        <w:t>Frigger in her affidavit filed on 18 September 2020</w:t>
      </w:r>
      <w:r w:rsidR="00712210">
        <w:t xml:space="preserve">: </w:t>
      </w:r>
      <w:r w:rsidR="001779C4">
        <w:rPr>
          <w:i/>
        </w:rPr>
        <w:t xml:space="preserve">Frigger </w:t>
      </w:r>
      <w:r w:rsidR="00712210">
        <w:rPr>
          <w:i/>
        </w:rPr>
        <w:t>(No 7)</w:t>
      </w:r>
      <w:r w:rsidR="00712210">
        <w:t xml:space="preserve"> </w:t>
      </w:r>
      <w:r w:rsidR="00B84951">
        <w:t>at [30].</w:t>
      </w:r>
    </w:p>
    <w:p w14:paraId="12EE4C20" w14:textId="695FC50E" w:rsidR="00B84951" w:rsidRDefault="00AA3F36" w:rsidP="00AA3F36">
      <w:pPr>
        <w:pStyle w:val="ParaNumbering"/>
        <w:numPr>
          <w:ilvl w:val="0"/>
          <w:numId w:val="0"/>
        </w:numPr>
        <w:ind w:hanging="720"/>
      </w:pPr>
      <w:r>
        <w:rPr>
          <w:sz w:val="20"/>
        </w:rPr>
        <w:t>65</w:t>
      </w:r>
      <w:r>
        <w:rPr>
          <w:sz w:val="20"/>
        </w:rPr>
        <w:tab/>
      </w:r>
      <w:r w:rsidR="00B84951">
        <w:t>Even though the primary judge acknowledged that the four established classe</w:t>
      </w:r>
      <w:r w:rsidR="00DA0F43">
        <w:t>s </w:t>
      </w:r>
      <w:r w:rsidR="00B84951">
        <w:t>of reason</w:t>
      </w:r>
      <w:r w:rsidR="00DA0F43">
        <w:t>s </w:t>
      </w:r>
      <w:r w:rsidR="00B84951">
        <w:t>for re-opening a matter are not closed, the circumstance</w:t>
      </w:r>
      <w:r w:rsidR="00DA0F43">
        <w:t>s </w:t>
      </w:r>
      <w:r w:rsidR="00B84951">
        <w:t>were such that they did not justify such an outcome: there wa</w:t>
      </w:r>
      <w:r w:rsidR="00DA0F43">
        <w:t>s </w:t>
      </w:r>
      <w:r w:rsidR="00B84951">
        <w:t>a “lack of a satisfactory explanation for why the objection wa</w:t>
      </w:r>
      <w:r w:rsidR="00DA0F43">
        <w:t>s </w:t>
      </w:r>
      <w:r w:rsidR="00B84951">
        <w:t>not raised during the trial”</w:t>
      </w:r>
      <w:r w:rsidR="00A8630A">
        <w:t xml:space="preserve">: </w:t>
      </w:r>
      <w:r w:rsidR="009510B2">
        <w:rPr>
          <w:i/>
        </w:rPr>
        <w:t xml:space="preserve">Frigger </w:t>
      </w:r>
      <w:r w:rsidR="00A8630A">
        <w:rPr>
          <w:i/>
        </w:rPr>
        <w:t>(No 7)</w:t>
      </w:r>
      <w:r w:rsidR="00B84951">
        <w:t xml:space="preserve"> at [32]. Neither did the appellant</w:t>
      </w:r>
      <w:r w:rsidR="00DA0F43">
        <w:t>s </w:t>
      </w:r>
      <w:r w:rsidR="00B84951">
        <w:t>present clear evidence of seriou</w:t>
      </w:r>
      <w:r w:rsidR="00DA0F43">
        <w:t>s </w:t>
      </w:r>
      <w:r w:rsidR="00B84951">
        <w:t>illegality or impropriety by another party to justify re-opening the matter</w:t>
      </w:r>
      <w:r w:rsidR="00A8630A">
        <w:t xml:space="preserve">: </w:t>
      </w:r>
      <w:r w:rsidR="009510B2">
        <w:rPr>
          <w:i/>
        </w:rPr>
        <w:t xml:space="preserve">Frigger </w:t>
      </w:r>
      <w:r w:rsidR="00A8630A">
        <w:rPr>
          <w:i/>
        </w:rPr>
        <w:t>(No 7)</w:t>
      </w:r>
      <w:r w:rsidR="00B84951">
        <w:t xml:space="preserve"> at [34], [41]. The appellant</w:t>
      </w:r>
      <w:r w:rsidR="00DA0F43">
        <w:t>s </w:t>
      </w:r>
      <w:r w:rsidR="00B84951">
        <w:t xml:space="preserve">also failed to explain why they did not raise an objection to the evidence </w:t>
      </w:r>
      <w:r w:rsidR="002C5411">
        <w:t xml:space="preserve">they </w:t>
      </w:r>
      <w:r w:rsidR="00B84951">
        <w:t>sought to exclude on the basi</w:t>
      </w:r>
      <w:r w:rsidR="00DA0F43">
        <w:t>s </w:t>
      </w:r>
      <w:r w:rsidR="00B84951">
        <w:t>that it wa</w:t>
      </w:r>
      <w:r w:rsidR="00DA0F43">
        <w:t>s </w:t>
      </w:r>
      <w:r w:rsidR="00B84951">
        <w:t>adduced solely to impugn Mr</w:t>
      </w:r>
      <w:r w:rsidR="00DA0F43">
        <w:t>s </w:t>
      </w:r>
      <w:r w:rsidR="00B84951">
        <w:t>Frigger’</w:t>
      </w:r>
      <w:r w:rsidR="00DA0F43">
        <w:t>s </w:t>
      </w:r>
      <w:r w:rsidR="00B84951">
        <w:t>credibility</w:t>
      </w:r>
      <w:r w:rsidR="00A8630A">
        <w:t>:</w:t>
      </w:r>
      <w:r w:rsidR="00A8630A" w:rsidRPr="00A8630A">
        <w:rPr>
          <w:i/>
        </w:rPr>
        <w:t xml:space="preserve"> </w:t>
      </w:r>
      <w:r w:rsidR="00E64938">
        <w:rPr>
          <w:i/>
        </w:rPr>
        <w:t xml:space="preserve">Frigger </w:t>
      </w:r>
      <w:r w:rsidR="00A8630A">
        <w:rPr>
          <w:i/>
        </w:rPr>
        <w:t>(No 7)</w:t>
      </w:r>
      <w:r w:rsidR="00B84951">
        <w:t xml:space="preserve"> at [45]. Furthermore, were the objection</w:t>
      </w:r>
      <w:r w:rsidR="00DA0F43">
        <w:t>s </w:t>
      </w:r>
      <w:r w:rsidR="00B84951">
        <w:t>upheld, a large volume of documentary evidence and a significant quantity of oral evidence would have to have been excluded. Thi</w:t>
      </w:r>
      <w:r w:rsidR="00DA0F43">
        <w:t>s </w:t>
      </w:r>
      <w:r w:rsidR="00B84951">
        <w:t>would have posed significant implication</w:t>
      </w:r>
      <w:r w:rsidR="00DA0F43">
        <w:t>s </w:t>
      </w:r>
      <w:r w:rsidR="00B84951">
        <w:t>and illustrated “why objection</w:t>
      </w:r>
      <w:r w:rsidR="00DA0F43">
        <w:t>s </w:t>
      </w:r>
      <w:r w:rsidR="00B84951">
        <w:t>of that kind need to be made and determined during the trial rather than after it”</w:t>
      </w:r>
      <w:r w:rsidR="00A8630A">
        <w:t xml:space="preserve">: </w:t>
      </w:r>
      <w:r w:rsidR="00E64938">
        <w:rPr>
          <w:i/>
        </w:rPr>
        <w:t xml:space="preserve">Frigger </w:t>
      </w:r>
      <w:r w:rsidR="00A8630A">
        <w:rPr>
          <w:i/>
        </w:rPr>
        <w:t>(No 7)</w:t>
      </w:r>
      <w:r w:rsidR="00B84951">
        <w:t xml:space="preserve"> at [47].</w:t>
      </w:r>
    </w:p>
    <w:p w14:paraId="5AEB1CBF" w14:textId="7B78EE6D" w:rsidR="00B84951" w:rsidRDefault="00AA3F36" w:rsidP="00AA3F36">
      <w:pPr>
        <w:pStyle w:val="ParaNumbering"/>
        <w:numPr>
          <w:ilvl w:val="0"/>
          <w:numId w:val="0"/>
        </w:numPr>
        <w:ind w:hanging="720"/>
      </w:pPr>
      <w:r>
        <w:rPr>
          <w:sz w:val="20"/>
        </w:rPr>
        <w:t>66</w:t>
      </w:r>
      <w:r>
        <w:rPr>
          <w:sz w:val="20"/>
        </w:rPr>
        <w:tab/>
      </w:r>
      <w:r w:rsidR="00B84951">
        <w:t>The appellant</w:t>
      </w:r>
      <w:r w:rsidR="00DA0F43">
        <w:t>s </w:t>
      </w:r>
      <w:r w:rsidR="00B84951">
        <w:t>also sought leave to re-open for the purpose of producing further evidence, namely</w:t>
      </w:r>
      <w:r w:rsidR="00E6488E">
        <w:t>,</w:t>
      </w:r>
      <w:r w:rsidR="00B84951">
        <w:t xml:space="preserve"> Mr Frigger’</w:t>
      </w:r>
      <w:r w:rsidR="00DA0F43">
        <w:t>s </w:t>
      </w:r>
      <w:r w:rsidR="00A81A07">
        <w:t>(at that time)</w:t>
      </w:r>
      <w:r w:rsidR="00B84951">
        <w:t xml:space="preserve"> new affidavit of 27 October 2020. The primary judge acknowledged that the affidavit, which attached an email dated 28 September 2020 from one of the share registries, answered question</w:t>
      </w:r>
      <w:r w:rsidR="00DA0F43">
        <w:t>s </w:t>
      </w:r>
      <w:r w:rsidR="00B84951">
        <w:t>concerning a potentially significant issue in the proceeding</w:t>
      </w:r>
      <w:r w:rsidR="00E3638D">
        <w:t xml:space="preserve">: </w:t>
      </w:r>
      <w:r w:rsidR="009C035D">
        <w:rPr>
          <w:i/>
        </w:rPr>
        <w:t xml:space="preserve">Frigger </w:t>
      </w:r>
      <w:r w:rsidR="00E3638D">
        <w:rPr>
          <w:i/>
        </w:rPr>
        <w:t>(No 7)</w:t>
      </w:r>
      <w:r w:rsidR="00B84951">
        <w:t xml:space="preserve"> at [50]. Even so, the attached email wa</w:t>
      </w:r>
      <w:r w:rsidR="00DA0F43">
        <w:t>s </w:t>
      </w:r>
      <w:r w:rsidR="00B84951">
        <w:t>merely a “general statement … unlikely to assist the court” concerning the date</w:t>
      </w:r>
      <w:r w:rsidR="00DA0F43">
        <w:t>s </w:t>
      </w:r>
      <w:r w:rsidR="00B84951">
        <w:t>on which an unspecified TFN wa</w:t>
      </w:r>
      <w:r w:rsidR="00DA0F43">
        <w:t>s </w:t>
      </w:r>
      <w:r w:rsidR="00B84951">
        <w:t>entered on the respective share registry’</w:t>
      </w:r>
      <w:r w:rsidR="00DA0F43">
        <w:t>s </w:t>
      </w:r>
      <w:r w:rsidR="00B84951">
        <w:t>system acros</w:t>
      </w:r>
      <w:r w:rsidR="00DA0F43">
        <w:t>s </w:t>
      </w:r>
      <w:r w:rsidR="00B84951">
        <w:t>different holdings</w:t>
      </w:r>
      <w:r w:rsidR="00E3638D">
        <w:t xml:space="preserve">: </w:t>
      </w:r>
      <w:r w:rsidR="009B0271">
        <w:rPr>
          <w:i/>
        </w:rPr>
        <w:t xml:space="preserve">Frigger </w:t>
      </w:r>
      <w:r w:rsidR="00E3638D">
        <w:rPr>
          <w:i/>
        </w:rPr>
        <w:t>(No 7)</w:t>
      </w:r>
      <w:r w:rsidR="00B84951">
        <w:t xml:space="preserve"> at [50]. Mr Frigger’</w:t>
      </w:r>
      <w:r w:rsidR="00DA0F43">
        <w:t>s </w:t>
      </w:r>
      <w:r w:rsidR="00B84951">
        <w:t>affidavit concerned matter</w:t>
      </w:r>
      <w:r w:rsidR="00DA0F43">
        <w:t>s </w:t>
      </w:r>
      <w:r w:rsidR="00B84951">
        <w:t>that were clearly in issue at the trial, which could have been adduced then. Similarly, the primary judge therefore held that there wa</w:t>
      </w:r>
      <w:r w:rsidR="00DA0F43">
        <w:t>s </w:t>
      </w:r>
      <w:r w:rsidR="00B84951">
        <w:t>no good reason to allow the appellant</w:t>
      </w:r>
      <w:r w:rsidR="00DA0F43">
        <w:t>s </w:t>
      </w:r>
      <w:r w:rsidR="00B84951">
        <w:t>to adduce that evidence after the trial had finished</w:t>
      </w:r>
      <w:r w:rsidR="00142C74">
        <w:t xml:space="preserve">: </w:t>
      </w:r>
      <w:r w:rsidR="00D01178">
        <w:rPr>
          <w:i/>
        </w:rPr>
        <w:t xml:space="preserve">Frigger </w:t>
      </w:r>
      <w:r w:rsidR="00142C74">
        <w:rPr>
          <w:i/>
        </w:rPr>
        <w:t>(No 7)</w:t>
      </w:r>
      <w:r w:rsidR="00B84951">
        <w:t xml:space="preserve"> at [51]. The same reason wa</w:t>
      </w:r>
      <w:r w:rsidR="00DA0F43">
        <w:t>s </w:t>
      </w:r>
      <w:r w:rsidR="00B84951">
        <w:t xml:space="preserve">given </w:t>
      </w:r>
      <w:r w:rsidR="00152721">
        <w:t xml:space="preserve">for </w:t>
      </w:r>
      <w:r w:rsidR="00B84951">
        <w:t>rejecting leave to re-open for the purpose of putting into evidence an affidavit which Mr</w:t>
      </w:r>
      <w:r w:rsidR="00DA0F43">
        <w:t>s </w:t>
      </w:r>
      <w:r w:rsidR="00B84951">
        <w:t>Frigger swore on 17 September 2020</w:t>
      </w:r>
      <w:r w:rsidR="00750DEF">
        <w:t xml:space="preserve">: </w:t>
      </w:r>
      <w:r w:rsidR="00D01178">
        <w:rPr>
          <w:i/>
        </w:rPr>
        <w:t xml:space="preserve">Frigger </w:t>
      </w:r>
      <w:r w:rsidR="00750DEF">
        <w:rPr>
          <w:i/>
        </w:rPr>
        <w:t>(No 7)</w:t>
      </w:r>
      <w:r w:rsidR="00750DEF">
        <w:t xml:space="preserve"> </w:t>
      </w:r>
      <w:r w:rsidR="00B84951">
        <w:t>at [52].</w:t>
      </w:r>
    </w:p>
    <w:p w14:paraId="08BAC347" w14:textId="3F09F140" w:rsidR="00B84951" w:rsidRDefault="00AA3F36" w:rsidP="00AA3F36">
      <w:pPr>
        <w:pStyle w:val="ParaNumbering"/>
        <w:numPr>
          <w:ilvl w:val="0"/>
          <w:numId w:val="0"/>
        </w:numPr>
        <w:ind w:hanging="720"/>
      </w:pPr>
      <w:r>
        <w:rPr>
          <w:sz w:val="20"/>
        </w:rPr>
        <w:t>67</w:t>
      </w:r>
      <w:r>
        <w:rPr>
          <w:sz w:val="20"/>
        </w:rPr>
        <w:tab/>
      </w:r>
      <w:r w:rsidR="00B84951">
        <w:t>It i</w:t>
      </w:r>
      <w:r w:rsidR="00DA0F43">
        <w:t>s </w:t>
      </w:r>
      <w:r w:rsidR="00B84951">
        <w:t>worthwhile addressing</w:t>
      </w:r>
      <w:r w:rsidR="002D6801">
        <w:t>,</w:t>
      </w:r>
      <w:r w:rsidR="00B84951">
        <w:t xml:space="preserve"> at thi</w:t>
      </w:r>
      <w:r w:rsidR="00DA0F43">
        <w:t>s </w:t>
      </w:r>
      <w:r w:rsidR="00B84951">
        <w:t>point</w:t>
      </w:r>
      <w:r w:rsidR="002D6801">
        <w:t>,</w:t>
      </w:r>
      <w:r w:rsidR="00B84951">
        <w:t xml:space="preserve"> two other application</w:t>
      </w:r>
      <w:r w:rsidR="00DA0F43">
        <w:t>s </w:t>
      </w:r>
      <w:r w:rsidR="00B84951">
        <w:t>for leave to re-open that had been submitted during the course of the trial on both 7 and 9 September 2020 and 21 September 2020 respectively. Each related to the issue of the reliability of certain financial statement</w:t>
      </w:r>
      <w:r w:rsidR="00DA0F43">
        <w:t>s </w:t>
      </w:r>
      <w:r w:rsidR="00B84951">
        <w:t>and annual returns</w:t>
      </w:r>
      <w:r w:rsidR="000036C0">
        <w:t>,</w:t>
      </w:r>
      <w:r w:rsidR="00B84951">
        <w:t xml:space="preserve"> a</w:t>
      </w:r>
      <w:r w:rsidR="00DA0F43">
        <w:t>s </w:t>
      </w:r>
      <w:r w:rsidR="00B84951">
        <w:t>noted above.</w:t>
      </w:r>
    </w:p>
    <w:p w14:paraId="7FE21FE1" w14:textId="5053EF23" w:rsidR="00B84951" w:rsidRDefault="00AA3F36" w:rsidP="00AA3F36">
      <w:pPr>
        <w:pStyle w:val="ParaNumbering"/>
        <w:numPr>
          <w:ilvl w:val="0"/>
          <w:numId w:val="0"/>
        </w:numPr>
        <w:ind w:hanging="720"/>
      </w:pPr>
      <w:r>
        <w:rPr>
          <w:sz w:val="20"/>
        </w:rPr>
        <w:t>68</w:t>
      </w:r>
      <w:r>
        <w:rPr>
          <w:sz w:val="20"/>
        </w:rPr>
        <w:tab/>
      </w:r>
      <w:r w:rsidR="00B84951">
        <w:t>A</w:t>
      </w:r>
      <w:r w:rsidR="00DA0F43">
        <w:t>s </w:t>
      </w:r>
      <w:r w:rsidR="00B84951">
        <w:t>to the first application on 7 and 9 September 2020, the primary judge gave the appellant</w:t>
      </w:r>
      <w:r w:rsidR="00DA0F43">
        <w:t>s </w:t>
      </w:r>
      <w:r w:rsidR="00B84951">
        <w:t>leave to re-open their case to tender certain documents. The application wa</w:t>
      </w:r>
      <w:r w:rsidR="00DA0F43">
        <w:t>s </w:t>
      </w:r>
      <w:r w:rsidR="00B84951">
        <w:t>not opposed and the document</w:t>
      </w:r>
      <w:r w:rsidR="00DA0F43">
        <w:t>s </w:t>
      </w:r>
      <w:r w:rsidR="00B84951">
        <w:t>were admitted into evidence. The appellant</w:t>
      </w:r>
      <w:r w:rsidR="00DA0F43">
        <w:t>s </w:t>
      </w:r>
      <w:r w:rsidR="00B84951">
        <w:t>made several submission</w:t>
      </w:r>
      <w:r w:rsidR="00DA0F43">
        <w:t>s </w:t>
      </w:r>
      <w:r w:rsidR="00B84951">
        <w:t>in support of their re-opening application, including:</w:t>
      </w:r>
    </w:p>
    <w:p w14:paraId="20EDF792" w14:textId="7C5B297F" w:rsidR="00B84951" w:rsidRDefault="00AA3F36" w:rsidP="00AA3F36">
      <w:pPr>
        <w:pStyle w:val="ListNo1"/>
        <w:numPr>
          <w:ilvl w:val="0"/>
          <w:numId w:val="0"/>
        </w:numPr>
        <w:tabs>
          <w:tab w:val="left" w:pos="720"/>
        </w:tabs>
        <w:ind w:left="720" w:hanging="720"/>
      </w:pPr>
      <w:r>
        <w:t>(1)</w:t>
      </w:r>
      <w:r>
        <w:tab/>
      </w:r>
      <w:proofErr w:type="gramStart"/>
      <w:r w:rsidR="00B84951">
        <w:t>to</w:t>
      </w:r>
      <w:proofErr w:type="gramEnd"/>
      <w:r w:rsidR="00B84951">
        <w:t xml:space="preserve"> establish that FSF continued to be a regulated and complying fund after 30 June 2018 (Transcript 2020-09-07 </w:t>
      </w:r>
      <w:r w:rsidR="0005275F">
        <w:t>T.</w:t>
      </w:r>
      <w:r w:rsidR="00B84951">
        <w:t xml:space="preserve">723; but see </w:t>
      </w:r>
      <w:r w:rsidR="0005275F">
        <w:t>T.</w:t>
      </w:r>
      <w:r w:rsidR="00B84951">
        <w:t>729);</w:t>
      </w:r>
    </w:p>
    <w:p w14:paraId="643F6731" w14:textId="4E0A4DE5" w:rsidR="00B84951" w:rsidRDefault="00AA3F36" w:rsidP="00AA3F36">
      <w:pPr>
        <w:pStyle w:val="ListNo1"/>
        <w:numPr>
          <w:ilvl w:val="0"/>
          <w:numId w:val="0"/>
        </w:numPr>
        <w:tabs>
          <w:tab w:val="left" w:pos="720"/>
        </w:tabs>
        <w:ind w:left="720" w:hanging="720"/>
      </w:pPr>
      <w:r>
        <w:t>(2)</w:t>
      </w:r>
      <w:r>
        <w:tab/>
      </w:r>
      <w:proofErr w:type="gramStart"/>
      <w:r w:rsidR="00B84951">
        <w:t>that</w:t>
      </w:r>
      <w:proofErr w:type="gramEnd"/>
      <w:r w:rsidR="00B84951">
        <w:t xml:space="preserve"> “the BOQ account specifically only came into existence after the end of the financial year 30 June 2018 … [a]nd so, it doesn’t appear in any financial statement which i</w:t>
      </w:r>
      <w:r w:rsidR="00DA0F43">
        <w:t>s </w:t>
      </w:r>
      <w:r w:rsidR="00B84951">
        <w:t xml:space="preserve">in evidence in the court” (Transcript 2020-09-07 </w:t>
      </w:r>
      <w:r w:rsidR="0005275F">
        <w:t>T.</w:t>
      </w:r>
      <w:r w:rsidR="00B84951">
        <w:t>723);</w:t>
      </w:r>
    </w:p>
    <w:p w14:paraId="6F66A3C1" w14:textId="23DF714D" w:rsidR="00B84951" w:rsidRDefault="00AA3F36" w:rsidP="00AA3F36">
      <w:pPr>
        <w:pStyle w:val="ListNo1"/>
        <w:numPr>
          <w:ilvl w:val="0"/>
          <w:numId w:val="0"/>
        </w:numPr>
        <w:tabs>
          <w:tab w:val="left" w:pos="720"/>
        </w:tabs>
        <w:ind w:left="720" w:hanging="720"/>
      </w:pPr>
      <w:r>
        <w:t>(3)</w:t>
      </w:r>
      <w:r>
        <w:tab/>
      </w:r>
      <w:r w:rsidR="00B84951">
        <w:t>“</w:t>
      </w:r>
      <w:proofErr w:type="gramStart"/>
      <w:r w:rsidR="00B84951">
        <w:t>to</w:t>
      </w:r>
      <w:proofErr w:type="gramEnd"/>
      <w:r w:rsidR="00B84951">
        <w:t xml:space="preserve"> prove that the Bank of Queensland bank account wa</w:t>
      </w:r>
      <w:r w:rsidR="00DA0F43">
        <w:t>s </w:t>
      </w:r>
      <w:r w:rsidR="00B84951">
        <w:t xml:space="preserve">held in the [FSF]” (Transcript 2020-09-07 </w:t>
      </w:r>
      <w:r w:rsidR="0005275F">
        <w:t>T</w:t>
      </w:r>
      <w:r w:rsidR="00C94E64">
        <w:t>.</w:t>
      </w:r>
      <w:r w:rsidR="00B84951">
        <w:t>724);</w:t>
      </w:r>
    </w:p>
    <w:p w14:paraId="4FA524F7" w14:textId="725AE3BB" w:rsidR="00B84951" w:rsidRDefault="00AA3F36" w:rsidP="00AA3F36">
      <w:pPr>
        <w:pStyle w:val="ListNo1"/>
        <w:numPr>
          <w:ilvl w:val="0"/>
          <w:numId w:val="0"/>
        </w:numPr>
        <w:tabs>
          <w:tab w:val="left" w:pos="720"/>
        </w:tabs>
        <w:ind w:left="720" w:hanging="720"/>
      </w:pPr>
      <w:r>
        <w:t>(4)</w:t>
      </w:r>
      <w:r>
        <w:tab/>
      </w:r>
      <w:proofErr w:type="gramStart"/>
      <w:r w:rsidR="00B84951">
        <w:t>to</w:t>
      </w:r>
      <w:proofErr w:type="gramEnd"/>
      <w:r w:rsidR="00B84951">
        <w:t xml:space="preserve"> negate the first respondent’</w:t>
      </w:r>
      <w:r w:rsidR="00DA0F43">
        <w:t>s </w:t>
      </w:r>
      <w:r w:rsidR="00B84951">
        <w:t>allegation the appellant</w:t>
      </w:r>
      <w:r w:rsidR="00DA0F43">
        <w:t>s </w:t>
      </w:r>
      <w:r w:rsidR="00B84951">
        <w:t>advised variou</w:t>
      </w:r>
      <w:r w:rsidR="00DA0F43">
        <w:t>s </w:t>
      </w:r>
      <w:r w:rsidR="00B84951">
        <w:t>share registrie</w:t>
      </w:r>
      <w:r w:rsidR="00DA0F43">
        <w:t>s </w:t>
      </w:r>
      <w:r w:rsidR="00B84951">
        <w:t>of the FSF’</w:t>
      </w:r>
      <w:r w:rsidR="00DA0F43">
        <w:t>s </w:t>
      </w:r>
      <w:r w:rsidR="00B84951">
        <w:t xml:space="preserve">TFN only in September 2019 (Transcript 2020-09-07 </w:t>
      </w:r>
      <w:r w:rsidR="0005275F">
        <w:t>T.</w:t>
      </w:r>
      <w:r w:rsidR="00B84951">
        <w:t>724); and that</w:t>
      </w:r>
    </w:p>
    <w:p w14:paraId="0D87E955" w14:textId="7F4E1A7B" w:rsidR="00B84951" w:rsidRDefault="00AA3F36" w:rsidP="00AA3F36">
      <w:pPr>
        <w:pStyle w:val="ListNo1"/>
        <w:numPr>
          <w:ilvl w:val="0"/>
          <w:numId w:val="0"/>
        </w:numPr>
        <w:tabs>
          <w:tab w:val="left" w:pos="720"/>
        </w:tabs>
        <w:ind w:left="720" w:hanging="720"/>
      </w:pPr>
      <w:r>
        <w:t>(5)</w:t>
      </w:r>
      <w:r>
        <w:tab/>
      </w:r>
      <w:proofErr w:type="gramStart"/>
      <w:r w:rsidR="00B84951">
        <w:t>there</w:t>
      </w:r>
      <w:proofErr w:type="gramEnd"/>
      <w:r w:rsidR="00B84951">
        <w:t xml:space="preserve"> wa</w:t>
      </w:r>
      <w:r w:rsidR="00DA0F43">
        <w:t>s </w:t>
      </w:r>
      <w:r w:rsidR="00B84951">
        <w:t>not effectively a 50 per cent withholding tax on the dividend</w:t>
      </w:r>
      <w:r w:rsidR="00DA0F43">
        <w:t>s </w:t>
      </w:r>
      <w:r w:rsidR="00B84951">
        <w:t xml:space="preserve">(Transcript 2020-09-07 </w:t>
      </w:r>
      <w:r w:rsidR="0005275F">
        <w:t>T.</w:t>
      </w:r>
      <w:r w:rsidR="00B84951">
        <w:t>725).</w:t>
      </w:r>
    </w:p>
    <w:p w14:paraId="320F0DF0" w14:textId="485BA823" w:rsidR="00B84951" w:rsidRDefault="00AA3F36" w:rsidP="00AA3F36">
      <w:pPr>
        <w:pStyle w:val="ParaNumbering"/>
        <w:numPr>
          <w:ilvl w:val="0"/>
          <w:numId w:val="0"/>
        </w:numPr>
        <w:ind w:hanging="720"/>
      </w:pPr>
      <w:r>
        <w:rPr>
          <w:sz w:val="20"/>
        </w:rPr>
        <w:t>69</w:t>
      </w:r>
      <w:r>
        <w:rPr>
          <w:sz w:val="20"/>
        </w:rPr>
        <w:tab/>
      </w:r>
      <w:r w:rsidR="00B84951">
        <w:t>The reason for granting leave wa</w:t>
      </w:r>
      <w:r w:rsidR="00DA0F43">
        <w:t>s </w:t>
      </w:r>
      <w:r w:rsidR="00B84951">
        <w:t>that hi</w:t>
      </w:r>
      <w:r w:rsidR="00DA0F43">
        <w:t>s </w:t>
      </w:r>
      <w:r w:rsidR="00B84951">
        <w:t>Honour wa</w:t>
      </w:r>
      <w:r w:rsidR="00DA0F43">
        <w:t>s </w:t>
      </w:r>
      <w:r w:rsidR="00B84951">
        <w:t>satisfied that the document</w:t>
      </w:r>
      <w:r w:rsidR="00DA0F43">
        <w:t>s </w:t>
      </w:r>
      <w:r w:rsidR="00B84951">
        <w:t>were arguably relevant for the purpose of establishing that BOQ1 and BOQ2 were FSF asset</w:t>
      </w:r>
      <w:r w:rsidR="00DA0F43">
        <w:t>s </w:t>
      </w:r>
      <w:r w:rsidR="00B84951">
        <w:t>and that the TFN for the FSF had been notified to share registrie</w:t>
      </w:r>
      <w:r w:rsidR="00DA0F43">
        <w:t>s </w:t>
      </w:r>
      <w:r w:rsidR="00B84951">
        <w:t>before September 2019</w:t>
      </w:r>
      <w:r w:rsidR="00BD21A2">
        <w:t>:</w:t>
      </w:r>
      <w:r w:rsidR="00B84951">
        <w:t xml:space="preserve"> </w:t>
      </w:r>
      <w:r w:rsidR="00F848B2" w:rsidRPr="00C26152">
        <w:t>Liability Judgment</w:t>
      </w:r>
      <w:r w:rsidR="00F848B2">
        <w:t xml:space="preserve"> </w:t>
      </w:r>
      <w:r w:rsidR="00F848B2" w:rsidRPr="00F1246C">
        <w:t>at</w:t>
      </w:r>
      <w:r w:rsidR="00B84951">
        <w:t xml:space="preserve"> [260].</w:t>
      </w:r>
    </w:p>
    <w:p w14:paraId="0696828A" w14:textId="31E564E0" w:rsidR="00B84951" w:rsidRDefault="00AA3F36" w:rsidP="00AA3F36">
      <w:pPr>
        <w:pStyle w:val="ParaNumbering"/>
        <w:numPr>
          <w:ilvl w:val="0"/>
          <w:numId w:val="0"/>
        </w:numPr>
        <w:ind w:hanging="720"/>
      </w:pPr>
      <w:r>
        <w:rPr>
          <w:sz w:val="20"/>
        </w:rPr>
        <w:t>70</w:t>
      </w:r>
      <w:r>
        <w:rPr>
          <w:sz w:val="20"/>
        </w:rPr>
        <w:tab/>
      </w:r>
      <w:r w:rsidR="00B84951">
        <w:t>A</w:t>
      </w:r>
      <w:r w:rsidR="00DA0F43">
        <w:t>s </w:t>
      </w:r>
      <w:r w:rsidR="00B84951">
        <w:t>to the second application on 21 September 2020, the primary judge refused to grant leave. The appellant</w:t>
      </w:r>
      <w:r w:rsidR="00DA0F43">
        <w:t>s </w:t>
      </w:r>
      <w:r w:rsidR="00B84951">
        <w:t>sought leave after counsel for the first respondent had delivered hi</w:t>
      </w:r>
      <w:r w:rsidR="00DA0F43">
        <w:t>s </w:t>
      </w:r>
      <w:r w:rsidR="00B84951">
        <w:t>oral closing submission</w:t>
      </w:r>
      <w:r w:rsidR="00DA0F43">
        <w:t>s </w:t>
      </w:r>
      <w:r w:rsidR="00B84951">
        <w:t>and on the same day on which the appellant</w:t>
      </w:r>
      <w:r w:rsidR="00DA0F43">
        <w:t>s </w:t>
      </w:r>
      <w:r w:rsidR="00B84951">
        <w:t>made their closing submissions. The basi</w:t>
      </w:r>
      <w:r w:rsidR="00DA0F43">
        <w:t>s </w:t>
      </w:r>
      <w:r w:rsidR="00B84951">
        <w:t xml:space="preserve">of the application </w:t>
      </w:r>
      <w:r w:rsidR="009D68E4">
        <w:t xml:space="preserve">were </w:t>
      </w:r>
      <w:r w:rsidR="00B84951">
        <w:t>the following purposes:</w:t>
      </w:r>
    </w:p>
    <w:p w14:paraId="571A8D25" w14:textId="726899E9" w:rsidR="00B84951" w:rsidRDefault="00AA3F36" w:rsidP="00AA3F36">
      <w:pPr>
        <w:pStyle w:val="ListNo1"/>
        <w:numPr>
          <w:ilvl w:val="0"/>
          <w:numId w:val="0"/>
        </w:numPr>
        <w:tabs>
          <w:tab w:val="left" w:pos="720"/>
        </w:tabs>
        <w:ind w:left="720" w:hanging="720"/>
      </w:pPr>
      <w:r>
        <w:t>(1)</w:t>
      </w:r>
      <w:r>
        <w:tab/>
      </w:r>
      <w:proofErr w:type="gramStart"/>
      <w:r w:rsidR="00B84951">
        <w:t>to</w:t>
      </w:r>
      <w:proofErr w:type="gramEnd"/>
      <w:r w:rsidR="00B84951">
        <w:t xml:space="preserve"> admit into evidence an account transaction list for the FSF which Mr</w:t>
      </w:r>
      <w:r w:rsidR="00DA0F43">
        <w:t>s </w:t>
      </w:r>
      <w:r w:rsidR="00B84951">
        <w:t>Frigger had obtained from the Australian Taxation Office (</w:t>
      </w:r>
      <w:r w:rsidR="00B84951" w:rsidRPr="00AE6F04">
        <w:rPr>
          <w:b/>
        </w:rPr>
        <w:t>ATO</w:t>
      </w:r>
      <w:r w:rsidR="00B84951">
        <w:t>) Busines</w:t>
      </w:r>
      <w:r w:rsidR="00DA0F43">
        <w:t>s </w:t>
      </w:r>
      <w:r w:rsidR="00B84951">
        <w:t>Portal;</w:t>
      </w:r>
    </w:p>
    <w:p w14:paraId="30A5BA4E" w14:textId="4F32FEDF" w:rsidR="00B84951" w:rsidRDefault="00AA3F36" w:rsidP="00AA3F36">
      <w:pPr>
        <w:pStyle w:val="ListNo1"/>
        <w:numPr>
          <w:ilvl w:val="0"/>
          <w:numId w:val="0"/>
        </w:numPr>
        <w:tabs>
          <w:tab w:val="left" w:pos="720"/>
        </w:tabs>
        <w:ind w:left="720" w:hanging="720"/>
      </w:pPr>
      <w:r>
        <w:t>(2)</w:t>
      </w:r>
      <w:r>
        <w:tab/>
      </w:r>
      <w:r w:rsidR="00B84951">
        <w:t>to admit into evidence a copy of the 2017 annual return for the FSF which, Mr</w:t>
      </w:r>
      <w:r w:rsidR="00DA0F43">
        <w:t>s </w:t>
      </w:r>
      <w:r w:rsidR="00B84951">
        <w:t>Frigger said, she had posted to the ATO a</w:t>
      </w:r>
      <w:r w:rsidR="00DA0F43">
        <w:t>s </w:t>
      </w:r>
      <w:r w:rsidR="00B84951">
        <w:t>a paper return; and</w:t>
      </w:r>
    </w:p>
    <w:p w14:paraId="60E91175" w14:textId="0F4B1A0C" w:rsidR="00B84951" w:rsidRDefault="00AA3F36" w:rsidP="00AA3F36">
      <w:pPr>
        <w:pStyle w:val="ListNo1"/>
        <w:numPr>
          <w:ilvl w:val="0"/>
          <w:numId w:val="0"/>
        </w:numPr>
        <w:tabs>
          <w:tab w:val="left" w:pos="720"/>
        </w:tabs>
        <w:ind w:left="720" w:hanging="720"/>
      </w:pPr>
      <w:r>
        <w:t>(3)</w:t>
      </w:r>
      <w:r>
        <w:tab/>
      </w:r>
      <w:proofErr w:type="gramStart"/>
      <w:r w:rsidR="00B84951">
        <w:t>to</w:t>
      </w:r>
      <w:proofErr w:type="gramEnd"/>
      <w:r w:rsidR="00B84951">
        <w:t xml:space="preserve"> recall Mr</w:t>
      </w:r>
      <w:r w:rsidR="00DA0F43">
        <w:t>s </w:t>
      </w:r>
      <w:r w:rsidR="00B84951">
        <w:t>Frigger a</w:t>
      </w:r>
      <w:r w:rsidR="00DA0F43">
        <w:t>s </w:t>
      </w:r>
      <w:r w:rsidR="00B84951">
        <w:t>a witnes</w:t>
      </w:r>
      <w:r w:rsidR="00DA0F43">
        <w:t>s </w:t>
      </w:r>
      <w:r w:rsidR="00B84951">
        <w:t>to respond to what she described a</w:t>
      </w:r>
      <w:r w:rsidR="00DA0F43">
        <w:t>s </w:t>
      </w:r>
      <w:r w:rsidR="00B84951">
        <w:t>“numerou</w:t>
      </w:r>
      <w:r w:rsidR="00DA0F43">
        <w:t>s </w:t>
      </w:r>
      <w:r w:rsidR="00B84951">
        <w:t>false allegation</w:t>
      </w:r>
      <w:r w:rsidR="00DA0F43">
        <w:t>s </w:t>
      </w:r>
      <w:r w:rsidR="00B84951">
        <w:t>of substantial wrongdoing against the [appellants], which allegation</w:t>
      </w:r>
      <w:r w:rsidR="00DA0F43">
        <w:t>s </w:t>
      </w:r>
      <w:r w:rsidR="00B84951">
        <w:t>effectively amounted to tax fraud”.</w:t>
      </w:r>
    </w:p>
    <w:p w14:paraId="684FAE83" w14:textId="2611ADF3" w:rsidR="00B84951" w:rsidRDefault="00AA3F36" w:rsidP="00AA3F36">
      <w:pPr>
        <w:pStyle w:val="ParaNumbering"/>
        <w:numPr>
          <w:ilvl w:val="0"/>
          <w:numId w:val="0"/>
        </w:numPr>
        <w:ind w:hanging="720"/>
      </w:pPr>
      <w:r>
        <w:rPr>
          <w:sz w:val="20"/>
        </w:rPr>
        <w:t>71</w:t>
      </w:r>
      <w:r>
        <w:rPr>
          <w:sz w:val="20"/>
        </w:rPr>
        <w:tab/>
      </w:r>
      <w:r w:rsidR="00B84951">
        <w:t>Mr</w:t>
      </w:r>
      <w:r w:rsidR="00DA0F43">
        <w:t>s </w:t>
      </w:r>
      <w:r w:rsidR="00B84951">
        <w:t>Frigger’</w:t>
      </w:r>
      <w:r w:rsidR="00DA0F43">
        <w:t>s </w:t>
      </w:r>
      <w:r w:rsidR="00B84951">
        <w:t>affidavit dated 17 September 2020 in support of thi</w:t>
      </w:r>
      <w:r w:rsidR="00DA0F43">
        <w:t>s </w:t>
      </w:r>
      <w:r w:rsidR="00B84951">
        <w:t>application listed some 40 “false allegations”. The primary judge noted that thi</w:t>
      </w:r>
      <w:r w:rsidR="00DA0F43">
        <w:t>s </w:t>
      </w:r>
      <w:r w:rsidR="00B84951">
        <w:t>list appeared to have been based on Mr</w:t>
      </w:r>
      <w:r w:rsidR="00DA0F43">
        <w:t>s </w:t>
      </w:r>
      <w:r w:rsidR="00B84951">
        <w:t>Frigger’</w:t>
      </w:r>
      <w:r w:rsidR="00DA0F43">
        <w:t>s </w:t>
      </w:r>
      <w:r w:rsidR="00B84951">
        <w:t>contemporaneou</w:t>
      </w:r>
      <w:r w:rsidR="00DA0F43">
        <w:t>s </w:t>
      </w:r>
      <w:r w:rsidR="00B84951">
        <w:t>note</w:t>
      </w:r>
      <w:r w:rsidR="00DA0F43">
        <w:t>s </w:t>
      </w:r>
      <w:r w:rsidR="00B84951">
        <w:t>and presumed for the purpose</w:t>
      </w:r>
      <w:r w:rsidR="00DA0F43">
        <w:t>s </w:t>
      </w:r>
      <w:r w:rsidR="00B84951">
        <w:t>of the application that it wa</w:t>
      </w:r>
      <w:r w:rsidR="00DA0F43">
        <w:t>s </w:t>
      </w:r>
      <w:r w:rsidR="00B84951">
        <w:t>accurate</w:t>
      </w:r>
      <w:r w:rsidR="00D20EFB">
        <w:t>:</w:t>
      </w:r>
      <w:r w:rsidR="00B84951">
        <w:t xml:space="preserve"> </w:t>
      </w:r>
      <w:r w:rsidR="00F848B2" w:rsidRPr="00C26152">
        <w:t>Liability Judgment</w:t>
      </w:r>
      <w:r w:rsidR="00B84951">
        <w:rPr>
          <w:i/>
        </w:rPr>
        <w:t xml:space="preserve"> </w:t>
      </w:r>
      <w:r w:rsidR="00B84951">
        <w:t>at [263].</w:t>
      </w:r>
    </w:p>
    <w:p w14:paraId="53E6BED7" w14:textId="0E7B2A47" w:rsidR="00B84951" w:rsidRDefault="00AA3F36" w:rsidP="00AA3F36">
      <w:pPr>
        <w:pStyle w:val="ParaNumbering"/>
        <w:numPr>
          <w:ilvl w:val="0"/>
          <w:numId w:val="0"/>
        </w:numPr>
        <w:ind w:hanging="720"/>
      </w:pPr>
      <w:r>
        <w:rPr>
          <w:sz w:val="20"/>
        </w:rPr>
        <w:t>72</w:t>
      </w:r>
      <w:r>
        <w:rPr>
          <w:sz w:val="20"/>
        </w:rPr>
        <w:tab/>
      </w:r>
      <w:r w:rsidR="00B84951">
        <w:t xml:space="preserve">The </w:t>
      </w:r>
      <w:proofErr w:type="gramStart"/>
      <w:r w:rsidR="00B84951">
        <w:t>affidavit  provided</w:t>
      </w:r>
      <w:proofErr w:type="gramEnd"/>
      <w:r w:rsidR="00B84951">
        <w:t xml:space="preserve"> more succinctly the “essential basis” of Mr</w:t>
      </w:r>
      <w:r w:rsidR="00DA0F43">
        <w:t>s </w:t>
      </w:r>
      <w:r w:rsidR="00B84951">
        <w:t>Frigger’</w:t>
      </w:r>
      <w:r w:rsidR="00DA0F43">
        <w:t>s </w:t>
      </w:r>
      <w:r w:rsidR="00B84951">
        <w:t>application to be recalled a</w:t>
      </w:r>
      <w:r w:rsidR="00DA0F43">
        <w:t>s </w:t>
      </w:r>
      <w:r w:rsidR="00B84951">
        <w:t>a witnes</w:t>
      </w:r>
      <w:r w:rsidR="00DA0F43">
        <w:t>s </w:t>
      </w:r>
      <w:r w:rsidR="00B84951">
        <w:t xml:space="preserve">pursuant to </w:t>
      </w:r>
      <w:r w:rsidR="00DA0F43">
        <w:t>s </w:t>
      </w:r>
      <w:r w:rsidR="00B84951">
        <w:t xml:space="preserve">46 of the </w:t>
      </w:r>
      <w:r w:rsidR="00B84951">
        <w:rPr>
          <w:i/>
        </w:rPr>
        <w:t>Evidence Act</w:t>
      </w:r>
      <w:r w:rsidR="00B84951">
        <w:t>:</w:t>
      </w:r>
    </w:p>
    <w:p w14:paraId="5634237B" w14:textId="77777777" w:rsidR="00B84951" w:rsidRDefault="00B84951" w:rsidP="00B84951">
      <w:pPr>
        <w:pStyle w:val="Quote1"/>
        <w:ind w:left="1440" w:hanging="703"/>
      </w:pPr>
      <w:r>
        <w:t>6.</w:t>
      </w:r>
      <w:r>
        <w:tab/>
        <w:t>At no time during cross-examination wa</w:t>
      </w:r>
      <w:r w:rsidR="00DA0F43">
        <w:t>s </w:t>
      </w:r>
      <w:r>
        <w:t>it put to me that:</w:t>
      </w:r>
    </w:p>
    <w:p w14:paraId="29421CAC" w14:textId="77777777" w:rsidR="00B84951" w:rsidRDefault="00B84951" w:rsidP="001D12F9">
      <w:pPr>
        <w:pStyle w:val="Quote2"/>
        <w:ind w:left="2160" w:hanging="720"/>
      </w:pPr>
      <w:r>
        <w:t>6.1</w:t>
      </w:r>
      <w:r>
        <w:tab/>
        <w:t>No financial statement</w:t>
      </w:r>
      <w:r w:rsidR="00DA0F43">
        <w:t>s </w:t>
      </w:r>
      <w:r>
        <w:t>had been prepared by me for FSF prior to sequestration date;</w:t>
      </w:r>
    </w:p>
    <w:p w14:paraId="6852B70B" w14:textId="77777777" w:rsidR="00B84951" w:rsidRDefault="00B84951" w:rsidP="001D12F9">
      <w:pPr>
        <w:pStyle w:val="Quote2"/>
        <w:ind w:left="2160" w:hanging="720"/>
      </w:pPr>
      <w:r>
        <w:t>6.2</w:t>
      </w:r>
      <w:r>
        <w:tab/>
        <w:t>All financial statement</w:t>
      </w:r>
      <w:r w:rsidR="00DA0F43">
        <w:t>s </w:t>
      </w:r>
      <w:r>
        <w:t>were prepared after sequestration date;</w:t>
      </w:r>
    </w:p>
    <w:p w14:paraId="4845028D" w14:textId="77777777" w:rsidR="00B84951" w:rsidRDefault="00B84951" w:rsidP="001D12F9">
      <w:pPr>
        <w:pStyle w:val="Quote2"/>
        <w:ind w:left="2160" w:hanging="720"/>
      </w:pPr>
      <w:r>
        <w:t>6.3</w:t>
      </w:r>
      <w:r>
        <w:tab/>
        <w:t>All annual return</w:t>
      </w:r>
      <w:r w:rsidR="00DA0F43">
        <w:t>s </w:t>
      </w:r>
      <w:r>
        <w:t>were audited and lodged after sequestration date;</w:t>
      </w:r>
    </w:p>
    <w:p w14:paraId="1A7FC819" w14:textId="77777777" w:rsidR="00B84951" w:rsidRDefault="00B84951" w:rsidP="001D12F9">
      <w:pPr>
        <w:pStyle w:val="Quote2"/>
        <w:ind w:left="2160" w:hanging="720"/>
      </w:pPr>
      <w:r>
        <w:t>6.4</w:t>
      </w:r>
      <w:r>
        <w:tab/>
        <w:t>My husband and I decided after sequestration date what asset</w:t>
      </w:r>
      <w:r w:rsidR="00DA0F43">
        <w:t>s </w:t>
      </w:r>
      <w:r>
        <w:t>we would allege are trust asset</w:t>
      </w:r>
      <w:r w:rsidR="00DA0F43">
        <w:t>s </w:t>
      </w:r>
      <w:r>
        <w:t>and what asset</w:t>
      </w:r>
      <w:r w:rsidR="00DA0F43">
        <w:t>s </w:t>
      </w:r>
      <w:r>
        <w:t>are not;</w:t>
      </w:r>
    </w:p>
    <w:p w14:paraId="332C17A3" w14:textId="77777777" w:rsidR="00B84951" w:rsidRDefault="00B84951" w:rsidP="001D12F9">
      <w:pPr>
        <w:pStyle w:val="Quote2"/>
        <w:ind w:left="2160" w:hanging="720"/>
      </w:pPr>
      <w:r>
        <w:t>6.5</w:t>
      </w:r>
      <w:r>
        <w:tab/>
        <w:t>The valuation</w:t>
      </w:r>
      <w:r w:rsidR="00DA0F43">
        <w:t>s </w:t>
      </w:r>
      <w:r>
        <w:t>of Hobart and Perth in June 2017 were falsely understated.</w:t>
      </w:r>
    </w:p>
    <w:p w14:paraId="3D9396AA" w14:textId="7E5142C3" w:rsidR="00B84951" w:rsidRDefault="00AA3F36" w:rsidP="00AA3F36">
      <w:pPr>
        <w:pStyle w:val="ParaNumbering"/>
        <w:numPr>
          <w:ilvl w:val="0"/>
          <w:numId w:val="0"/>
        </w:numPr>
        <w:ind w:hanging="720"/>
      </w:pPr>
      <w:r>
        <w:rPr>
          <w:sz w:val="20"/>
        </w:rPr>
        <w:t>73</w:t>
      </w:r>
      <w:r>
        <w:rPr>
          <w:sz w:val="20"/>
        </w:rPr>
        <w:tab/>
      </w:r>
      <w:r w:rsidR="00B84951">
        <w:t>It i</w:t>
      </w:r>
      <w:r w:rsidR="00DA0F43">
        <w:t>s </w:t>
      </w:r>
      <w:r w:rsidR="00B84951">
        <w:t>worth noting that many of these ground</w:t>
      </w:r>
      <w:r w:rsidR="00DA0F43">
        <w:t>s </w:t>
      </w:r>
      <w:r w:rsidR="00B84951">
        <w:t xml:space="preserve">were substantially repeated in Ground 9(g) of the </w:t>
      </w:r>
      <w:proofErr w:type="gramStart"/>
      <w:r w:rsidR="00B84951">
        <w:t>appellants</w:t>
      </w:r>
      <w:proofErr w:type="gramEnd"/>
      <w:r w:rsidR="00B84951">
        <w:t xml:space="preserve">’ </w:t>
      </w:r>
      <w:r w:rsidR="00155F35">
        <w:t>a</w:t>
      </w:r>
      <w:r w:rsidR="00B84951">
        <w:t xml:space="preserve">mended </w:t>
      </w:r>
      <w:r w:rsidR="00155F35">
        <w:t>n</w:t>
      </w:r>
      <w:r w:rsidR="00B84951">
        <w:t xml:space="preserve">otice of </w:t>
      </w:r>
      <w:r w:rsidR="00155F35">
        <w:t>a</w:t>
      </w:r>
      <w:r w:rsidR="00B84951">
        <w:t>ppeal.</w:t>
      </w:r>
    </w:p>
    <w:p w14:paraId="6207D86A" w14:textId="050A7C5A" w:rsidR="00B84951" w:rsidRDefault="00AA3F36" w:rsidP="00AA3F36">
      <w:pPr>
        <w:pStyle w:val="ParaNumbering"/>
        <w:numPr>
          <w:ilvl w:val="0"/>
          <w:numId w:val="0"/>
        </w:numPr>
        <w:ind w:hanging="720"/>
      </w:pPr>
      <w:r>
        <w:rPr>
          <w:sz w:val="20"/>
        </w:rPr>
        <w:t>74</w:t>
      </w:r>
      <w:r>
        <w:rPr>
          <w:sz w:val="20"/>
        </w:rPr>
        <w:tab/>
      </w:r>
      <w:r w:rsidR="00B84951">
        <w:t>A</w:t>
      </w:r>
      <w:r w:rsidR="00DA0F43">
        <w:t>s </w:t>
      </w:r>
      <w:r w:rsidR="00B84951">
        <w:t>submitted and accepted by the primary judge, these document</w:t>
      </w:r>
      <w:r w:rsidR="00DA0F43">
        <w:t>s </w:t>
      </w:r>
      <w:r w:rsidR="00B84951">
        <w:t>appeared to be relevant to the question of when the financial statement</w:t>
      </w:r>
      <w:r w:rsidR="00DA0F43">
        <w:t>s </w:t>
      </w:r>
      <w:r w:rsidR="00B84951">
        <w:t>and annual return</w:t>
      </w:r>
      <w:r w:rsidR="00DA0F43">
        <w:t>s </w:t>
      </w:r>
      <w:r w:rsidR="00B84951">
        <w:t>were prepared, an important issue in the proceeding</w:t>
      </w:r>
      <w:r w:rsidR="00B34FE1">
        <w:t>:</w:t>
      </w:r>
      <w:r w:rsidR="00B84951">
        <w:t xml:space="preserve"> </w:t>
      </w:r>
      <w:r w:rsidR="00F848B2" w:rsidRPr="00C26152">
        <w:t>Liability Judgment</w:t>
      </w:r>
      <w:r w:rsidR="00B84951">
        <w:rPr>
          <w:i/>
        </w:rPr>
        <w:t xml:space="preserve"> </w:t>
      </w:r>
      <w:r w:rsidR="00B84951">
        <w:t>at [265].</w:t>
      </w:r>
    </w:p>
    <w:p w14:paraId="6206407C" w14:textId="6E8F2850" w:rsidR="00B84951" w:rsidRDefault="00AA3F36" w:rsidP="00AA3F36">
      <w:pPr>
        <w:pStyle w:val="ParaNumbering"/>
        <w:numPr>
          <w:ilvl w:val="0"/>
          <w:numId w:val="0"/>
        </w:numPr>
        <w:ind w:hanging="720"/>
      </w:pPr>
      <w:r>
        <w:rPr>
          <w:sz w:val="20"/>
        </w:rPr>
        <w:t>75</w:t>
      </w:r>
      <w:r>
        <w:rPr>
          <w:sz w:val="20"/>
        </w:rPr>
        <w:tab/>
      </w:r>
      <w:r w:rsidR="00B84951">
        <w:t>Notwithstanding this, the application wa</w:t>
      </w:r>
      <w:r w:rsidR="00DA0F43">
        <w:t>s </w:t>
      </w:r>
      <w:r w:rsidR="00B84951">
        <w:t>nevertheles</w:t>
      </w:r>
      <w:r w:rsidR="00DA0F43">
        <w:t>s </w:t>
      </w:r>
      <w:r w:rsidR="00B84951">
        <w:t>dismissed. The critical reason for thi</w:t>
      </w:r>
      <w:r w:rsidR="00DA0F43">
        <w:t>s </w:t>
      </w:r>
      <w:r w:rsidR="00B84951">
        <w:t>wa</w:t>
      </w:r>
      <w:r w:rsidR="00DA0F43">
        <w:t>s </w:t>
      </w:r>
      <w:r w:rsidR="00B84951">
        <w:t>that the appellant</w:t>
      </w:r>
      <w:r w:rsidR="00DA0F43">
        <w:t>s </w:t>
      </w:r>
      <w:r w:rsidR="00B84951">
        <w:t xml:space="preserve">had been well and truly on notice, even spanning back before the trial, </w:t>
      </w:r>
      <w:r w:rsidR="00560871">
        <w:t>of the importance of such document</w:t>
      </w:r>
      <w:r w:rsidR="00DA0F43">
        <w:t>s </w:t>
      </w:r>
      <w:r w:rsidR="00560871">
        <w:t xml:space="preserve">and </w:t>
      </w:r>
      <w:r w:rsidR="00B84951">
        <w:t>that thi</w:t>
      </w:r>
      <w:r w:rsidR="00DA0F43">
        <w:t>s </w:t>
      </w:r>
      <w:r w:rsidR="00B84951">
        <w:t xml:space="preserve">would be in issue and </w:t>
      </w:r>
      <w:r w:rsidR="00560871">
        <w:t>that the</w:t>
      </w:r>
      <w:r w:rsidR="00896A2A">
        <w:t xml:space="preserve"> appellant</w:t>
      </w:r>
      <w:r w:rsidR="00DA0F43">
        <w:t>s </w:t>
      </w:r>
      <w:r w:rsidR="00B84951">
        <w:t>had ample opportunity to adduce evidence before they closed their case</w:t>
      </w:r>
      <w:r w:rsidR="00B34FE1">
        <w:t>:</w:t>
      </w:r>
      <w:r w:rsidR="00B84951">
        <w:t xml:space="preserve"> </w:t>
      </w:r>
      <w:r w:rsidR="00F848B2" w:rsidRPr="00C26152">
        <w:t>Liability Judgment</w:t>
      </w:r>
      <w:r w:rsidR="00B84951">
        <w:rPr>
          <w:i/>
        </w:rPr>
        <w:t xml:space="preserve"> </w:t>
      </w:r>
      <w:r w:rsidR="00B84951">
        <w:t>at [266]. A</w:t>
      </w:r>
      <w:r w:rsidR="00DA0F43">
        <w:t>s </w:t>
      </w:r>
      <w:r w:rsidR="00B84951">
        <w:t>summarised above, these issue</w:t>
      </w:r>
      <w:r w:rsidR="00DA0F43">
        <w:t>s </w:t>
      </w:r>
      <w:r w:rsidR="00560871">
        <w:t>and the importance of their and the FSF’</w:t>
      </w:r>
      <w:r w:rsidR="00DA0F43">
        <w:t>s </w:t>
      </w:r>
      <w:r w:rsidR="00560871">
        <w:t>financial record</w:t>
      </w:r>
      <w:r w:rsidR="00DA0F43">
        <w:t>s </w:t>
      </w:r>
      <w:r w:rsidR="00B84951">
        <w:t>were raised a</w:t>
      </w:r>
      <w:r w:rsidR="00DA0F43">
        <w:t>s </w:t>
      </w:r>
      <w:r w:rsidR="00B84951">
        <w:t>early a</w:t>
      </w:r>
      <w:r w:rsidR="00DA0F43">
        <w:t>s </w:t>
      </w:r>
      <w:r w:rsidR="00B84951">
        <w:t xml:space="preserve">the first interlocutory judgment in </w:t>
      </w:r>
      <w:r w:rsidR="00B84951">
        <w:rPr>
          <w:i/>
        </w:rPr>
        <w:t>Frigger (No 1)</w:t>
      </w:r>
      <w:r w:rsidR="00B84951">
        <w:t>. These issue</w:t>
      </w:r>
      <w:r w:rsidR="00DA0F43">
        <w:t>s </w:t>
      </w:r>
      <w:r w:rsidR="00560871">
        <w:t>and the lack of comp</w:t>
      </w:r>
      <w:r w:rsidR="00C216A5">
        <w:t>lete</w:t>
      </w:r>
      <w:r w:rsidR="00560871">
        <w:t xml:space="preserve"> documentation </w:t>
      </w:r>
      <w:r w:rsidR="00B84951">
        <w:t>were further raised and addressed comprehensively in the first respondent’</w:t>
      </w:r>
      <w:r w:rsidR="00DA0F43">
        <w:t>s </w:t>
      </w:r>
      <w:r w:rsidR="00B84951">
        <w:t>written opening submission</w:t>
      </w:r>
      <w:r w:rsidR="00DA0F43">
        <w:t>s </w:t>
      </w:r>
      <w:r w:rsidR="00B84951">
        <w:t>filed 12 July 2020, 15 day</w:t>
      </w:r>
      <w:r w:rsidR="00DA0F43">
        <w:t>s </w:t>
      </w:r>
      <w:r w:rsidR="00B84951">
        <w:t>before the commencement of the trial, and noted that the evidence wa</w:t>
      </w:r>
      <w:r w:rsidR="00DA0F43">
        <w:t>s </w:t>
      </w:r>
      <w:r w:rsidR="00B84951">
        <w:t>either “generally unreliable”, “should be given no weight”, “they were prepared by Mr</w:t>
      </w:r>
      <w:r w:rsidR="00DA0F43">
        <w:t>s </w:t>
      </w:r>
      <w:r w:rsidR="00B84951">
        <w:t>Frigger with no explanation a</w:t>
      </w:r>
      <w:r w:rsidR="00DA0F43">
        <w:t>s </w:t>
      </w:r>
      <w:r w:rsidR="00B84951">
        <w:t>to when they were prepared”, “they were likely prepared after the sequestration order”, and “were full of inconsistencie</w:t>
      </w:r>
      <w:r w:rsidR="00DA0F43">
        <w:t>s </w:t>
      </w:r>
      <w:r w:rsidR="00B84951">
        <w:t>and accurate information such that they cannot be relied on a</w:t>
      </w:r>
      <w:r w:rsidR="00DA0F43">
        <w:t>s </w:t>
      </w:r>
      <w:r w:rsidR="00B84951">
        <w:t>a source”</w:t>
      </w:r>
      <w:r w:rsidR="00B0227C">
        <w:t>:</w:t>
      </w:r>
      <w:r w:rsidR="00B84951">
        <w:t xml:space="preserve"> </w:t>
      </w:r>
      <w:r w:rsidR="00F848B2" w:rsidRPr="00C26152">
        <w:t>Liability Judgment</w:t>
      </w:r>
      <w:r w:rsidR="00B84951">
        <w:rPr>
          <w:i/>
        </w:rPr>
        <w:t xml:space="preserve"> </w:t>
      </w:r>
      <w:r w:rsidR="00B84951">
        <w:t>at [268]. Mr</w:t>
      </w:r>
      <w:r w:rsidR="00DA0F43">
        <w:t>s </w:t>
      </w:r>
      <w:r w:rsidR="00B84951">
        <w:t>Frigger wa</w:t>
      </w:r>
      <w:r w:rsidR="00DA0F43">
        <w:t>s </w:t>
      </w:r>
      <w:r w:rsidR="00B84951">
        <w:t>also extensively cross-examined on thi</w:t>
      </w:r>
      <w:r w:rsidR="00DA0F43">
        <w:t>s </w:t>
      </w:r>
      <w:r w:rsidR="00B84951">
        <w:t>issue during the trial</w:t>
      </w:r>
      <w:r w:rsidR="00B0227C">
        <w:t>:</w:t>
      </w:r>
      <w:r w:rsidR="00B84951">
        <w:t xml:space="preserve"> </w:t>
      </w:r>
      <w:r w:rsidR="00B0227C" w:rsidRPr="00C26152">
        <w:t>Liability Judgment</w:t>
      </w:r>
      <w:r w:rsidR="00B0227C">
        <w:rPr>
          <w:i/>
        </w:rPr>
        <w:t xml:space="preserve"> </w:t>
      </w:r>
      <w:r w:rsidR="00B0227C">
        <w:t>at</w:t>
      </w:r>
      <w:r w:rsidR="00B84951">
        <w:t xml:space="preserve"> [269]. Similar to the reason</w:t>
      </w:r>
      <w:r w:rsidR="00DA0F43">
        <w:t>s </w:t>
      </w:r>
      <w:r w:rsidR="00B84951">
        <w:t xml:space="preserve">given in </w:t>
      </w:r>
      <w:r w:rsidR="00B84951">
        <w:rPr>
          <w:i/>
        </w:rPr>
        <w:t>Frigger (No 7)</w:t>
      </w:r>
      <w:r w:rsidR="00B84951">
        <w:t>, the evidence the appellant</w:t>
      </w:r>
      <w:r w:rsidR="00DA0F43">
        <w:t>s </w:t>
      </w:r>
      <w:r w:rsidR="00B84951">
        <w:t>sought to adduce at thi</w:t>
      </w:r>
      <w:r w:rsidR="00DA0F43">
        <w:t>s </w:t>
      </w:r>
      <w:r w:rsidR="00B84951">
        <w:t>stage could have been produced during the trial</w:t>
      </w:r>
      <w:r w:rsidR="00D405C4">
        <w:t>:</w:t>
      </w:r>
      <w:r w:rsidR="00B84951">
        <w:t xml:space="preserve"> </w:t>
      </w:r>
      <w:r w:rsidR="00F848B2" w:rsidRPr="00C26152">
        <w:t>Liability Judgment</w:t>
      </w:r>
      <w:r w:rsidR="00B84951">
        <w:rPr>
          <w:i/>
        </w:rPr>
        <w:t xml:space="preserve"> </w:t>
      </w:r>
      <w:r w:rsidR="00B84951">
        <w:t>at [271]. The primary judge relevantly said that “[the appellants] were seeking to plug a gap in their case which the first respondent highlighted in closing submissions”</w:t>
      </w:r>
      <w:r w:rsidR="00DA7E6B">
        <w:t>:</w:t>
      </w:r>
      <w:r w:rsidR="00B84951">
        <w:t xml:space="preserve"> </w:t>
      </w:r>
      <w:r w:rsidR="00F848B2" w:rsidRPr="00C26152">
        <w:t>Liability Judgment</w:t>
      </w:r>
      <w:r w:rsidR="00B84951">
        <w:rPr>
          <w:i/>
        </w:rPr>
        <w:t xml:space="preserve"> </w:t>
      </w:r>
      <w:r w:rsidR="00B84951">
        <w:t>at [274]. Furthermore, the primary judge held that there wa</w:t>
      </w:r>
      <w:r w:rsidR="00DA0F43">
        <w:t>s </w:t>
      </w:r>
      <w:r w:rsidR="00B84951">
        <w:t>no other good reason why the interest</w:t>
      </w:r>
      <w:r w:rsidR="00DA0F43">
        <w:t>s </w:t>
      </w:r>
      <w:r w:rsidR="00B84951">
        <w:t>of justice required the case to be re-opened</w:t>
      </w:r>
      <w:r w:rsidR="00DA7E6B">
        <w:t>:</w:t>
      </w:r>
      <w:r w:rsidR="00B84951">
        <w:t xml:space="preserve"> </w:t>
      </w:r>
      <w:r w:rsidR="00F848B2" w:rsidRPr="00C26152">
        <w:t>Liability Judgment</w:t>
      </w:r>
      <w:r w:rsidR="00B84951">
        <w:rPr>
          <w:i/>
        </w:rPr>
        <w:t xml:space="preserve"> </w:t>
      </w:r>
      <w:r w:rsidR="00B84951">
        <w:t>at [271]. A</w:t>
      </w:r>
      <w:r w:rsidR="00DA0F43">
        <w:t>s </w:t>
      </w:r>
      <w:r w:rsidR="00B84951">
        <w:t>such, leave to recall Mr</w:t>
      </w:r>
      <w:r w:rsidR="00DA0F43">
        <w:t>s </w:t>
      </w:r>
      <w:r w:rsidR="00B84951">
        <w:t xml:space="preserve">Frigger under </w:t>
      </w:r>
      <w:r w:rsidR="00DA0F43">
        <w:t>s </w:t>
      </w:r>
      <w:r w:rsidR="00B84951">
        <w:t xml:space="preserve">46 of the </w:t>
      </w:r>
      <w:r w:rsidR="00B84951">
        <w:rPr>
          <w:i/>
        </w:rPr>
        <w:t xml:space="preserve">Evidence Act </w:t>
      </w:r>
      <w:r w:rsidR="00B84951">
        <w:t>wa</w:t>
      </w:r>
      <w:r w:rsidR="00DA0F43">
        <w:t>s </w:t>
      </w:r>
      <w:r w:rsidR="00B84951">
        <w:t xml:space="preserve">refused. </w:t>
      </w:r>
    </w:p>
    <w:p w14:paraId="24E4B70E" w14:textId="110B036D" w:rsidR="00B84951" w:rsidRDefault="00AA3F36" w:rsidP="00AA3F36">
      <w:pPr>
        <w:pStyle w:val="ParaNumbering"/>
        <w:numPr>
          <w:ilvl w:val="0"/>
          <w:numId w:val="0"/>
        </w:numPr>
        <w:ind w:hanging="720"/>
      </w:pPr>
      <w:r>
        <w:rPr>
          <w:sz w:val="20"/>
        </w:rPr>
        <w:t>76</w:t>
      </w:r>
      <w:r>
        <w:rPr>
          <w:sz w:val="20"/>
        </w:rPr>
        <w:tab/>
      </w:r>
      <w:r w:rsidR="00B84951">
        <w:t xml:space="preserve">The eighth judgment, </w:t>
      </w:r>
      <w:r w:rsidR="00B84951">
        <w:rPr>
          <w:i/>
        </w:rPr>
        <w:t>Frigger v Trenfield (No 8)</w:t>
      </w:r>
      <w:r w:rsidR="00B84951">
        <w:t xml:space="preserve"> [2021] FCA 569, concerned a subsidiary interlocutory application brought by Mr</w:t>
      </w:r>
      <w:r w:rsidR="00DA0F43">
        <w:t>s </w:t>
      </w:r>
      <w:r w:rsidR="00B84951">
        <w:t>Trenfield responding to the appellants’ stay application (which i</w:t>
      </w:r>
      <w:r w:rsidR="00DA0F43">
        <w:t>s </w:t>
      </w:r>
      <w:r w:rsidR="00B84951">
        <w:t>summarised immediately below) to set aside a notice to produce that had been served by the appellant</w:t>
      </w:r>
      <w:r w:rsidR="00DA0F43">
        <w:t>s </w:t>
      </w:r>
      <w:r w:rsidR="00B84951">
        <w:t xml:space="preserve">under r 30.28 of the </w:t>
      </w:r>
      <w:r w:rsidR="00B84951">
        <w:rPr>
          <w:i/>
        </w:rPr>
        <w:t>Federal Court Rule</w:t>
      </w:r>
      <w:r w:rsidR="00DA0F43">
        <w:rPr>
          <w:i/>
        </w:rPr>
        <w:t>s </w:t>
      </w:r>
      <w:r w:rsidR="00B84951">
        <w:rPr>
          <w:i/>
        </w:rPr>
        <w:t>2011</w:t>
      </w:r>
      <w:r w:rsidR="00B84951">
        <w:t xml:space="preserve"> (Cth) (</w:t>
      </w:r>
      <w:r w:rsidR="00904F9A" w:rsidRPr="003C336D">
        <w:rPr>
          <w:b/>
          <w:i/>
        </w:rPr>
        <w:t>Rules</w:t>
      </w:r>
      <w:r w:rsidR="00B84951">
        <w:t>). Order</w:t>
      </w:r>
      <w:r w:rsidR="00DA0F43">
        <w:t>s </w:t>
      </w:r>
      <w:r w:rsidR="00B84951">
        <w:t xml:space="preserve">were made pursuant to r 1.34 of the </w:t>
      </w:r>
      <w:r w:rsidR="00904F9A" w:rsidRPr="003C336D">
        <w:rPr>
          <w:i/>
        </w:rPr>
        <w:t>Rule</w:t>
      </w:r>
      <w:r w:rsidR="00DA0F43" w:rsidRPr="003C336D">
        <w:rPr>
          <w:i/>
        </w:rPr>
        <w:t>s</w:t>
      </w:r>
      <w:r w:rsidR="00DA0F43">
        <w:t> </w:t>
      </w:r>
      <w:r w:rsidR="00B84951">
        <w:t>dispensing with any requirement for the first respondent to comply with thi</w:t>
      </w:r>
      <w:r w:rsidR="00DA0F43">
        <w:t>s </w:t>
      </w:r>
      <w:r w:rsidR="00B84951">
        <w:t>notice to produce.</w:t>
      </w:r>
    </w:p>
    <w:p w14:paraId="754F5E0A" w14:textId="45F98909" w:rsidR="00B84951" w:rsidRDefault="00AA3F36" w:rsidP="00AA3F36">
      <w:pPr>
        <w:pStyle w:val="ParaNumbering"/>
        <w:numPr>
          <w:ilvl w:val="0"/>
          <w:numId w:val="0"/>
        </w:numPr>
        <w:ind w:hanging="720"/>
      </w:pPr>
      <w:r>
        <w:rPr>
          <w:sz w:val="20"/>
        </w:rPr>
        <w:t>77</w:t>
      </w:r>
      <w:r>
        <w:rPr>
          <w:sz w:val="20"/>
        </w:rPr>
        <w:tab/>
      </w:r>
      <w:r w:rsidR="00B84951">
        <w:t xml:space="preserve">The ninth judgment, </w:t>
      </w:r>
      <w:r w:rsidR="00B84951">
        <w:rPr>
          <w:i/>
        </w:rPr>
        <w:t>Frigger v Trenfield (No 9)</w:t>
      </w:r>
      <w:r w:rsidR="00B84951">
        <w:t xml:space="preserve"> [2021] FCA 652, involved the appellants’ application for a stay of the delivery of judgment in the proceeding, which at the time of the application had been reserved. The basi</w:t>
      </w:r>
      <w:r w:rsidR="00DA0F43">
        <w:t>s </w:t>
      </w:r>
      <w:r w:rsidR="00B84951">
        <w:t>for the stay application wa</w:t>
      </w:r>
      <w:r w:rsidR="00DA0F43">
        <w:t>s </w:t>
      </w:r>
      <w:r w:rsidR="00B84951">
        <w:t>that the appellant</w:t>
      </w:r>
      <w:r w:rsidR="00DA0F43">
        <w:t>s </w:t>
      </w:r>
      <w:r w:rsidR="00B84951">
        <w:t>had commenced a separate proceeding in the court for the annulment of their bankruptcies. The application wa</w:t>
      </w:r>
      <w:r w:rsidR="00DA0F43">
        <w:t>s </w:t>
      </w:r>
      <w:r w:rsidR="00B84951">
        <w:t>ultimately dismissed.</w:t>
      </w:r>
    </w:p>
    <w:p w14:paraId="00D78A31" w14:textId="77777777" w:rsidR="00B84951" w:rsidRDefault="00201916" w:rsidP="00BD4E47">
      <w:pPr>
        <w:pStyle w:val="Heading4"/>
      </w:pPr>
      <w:bookmarkStart w:id="37" w:name="_Ref128573448"/>
      <w:r>
        <w:t xml:space="preserve">Liability </w:t>
      </w:r>
      <w:r w:rsidR="00B84951">
        <w:t>judgment</w:t>
      </w:r>
      <w:bookmarkEnd w:id="37"/>
    </w:p>
    <w:p w14:paraId="67DD2448" w14:textId="4F4C8790" w:rsidR="00B84951" w:rsidRDefault="00AA3F36" w:rsidP="00AA3F36">
      <w:pPr>
        <w:pStyle w:val="ParaNumbering"/>
        <w:numPr>
          <w:ilvl w:val="0"/>
          <w:numId w:val="0"/>
        </w:numPr>
        <w:ind w:hanging="720"/>
      </w:pPr>
      <w:r>
        <w:rPr>
          <w:sz w:val="20"/>
        </w:rPr>
        <w:t>78</w:t>
      </w:r>
      <w:r>
        <w:rPr>
          <w:sz w:val="20"/>
        </w:rPr>
        <w:tab/>
      </w:r>
      <w:r w:rsidR="00B84951">
        <w:t xml:space="preserve">The </w:t>
      </w:r>
      <w:r w:rsidR="00662BA9">
        <w:t xml:space="preserve">final </w:t>
      </w:r>
      <w:r w:rsidR="00B84951">
        <w:t xml:space="preserve">judgment, </w:t>
      </w:r>
      <w:r w:rsidR="00662BA9">
        <w:t>(the Liability Judgment)</w:t>
      </w:r>
      <w:r w:rsidR="00B84951">
        <w:t>, comprehensively addressed the substantive issue</w:t>
      </w:r>
      <w:r w:rsidR="00DA0F43">
        <w:t>s </w:t>
      </w:r>
      <w:r w:rsidR="00B84951">
        <w:t>in the proceeding below. It number</w:t>
      </w:r>
      <w:r w:rsidR="00DA0F43">
        <w:t>s </w:t>
      </w:r>
      <w:r w:rsidR="00B84951">
        <w:t>some 751 paragraph</w:t>
      </w:r>
      <w:r w:rsidR="00DA0F43">
        <w:t>s </w:t>
      </w:r>
      <w:r w:rsidR="00B84951">
        <w:t>acros</w:t>
      </w:r>
      <w:r w:rsidR="00DA0F43">
        <w:t>s </w:t>
      </w:r>
      <w:r w:rsidR="00B84951">
        <w:t>226 pages. For the sake of brevity, only those element</w:t>
      </w:r>
      <w:r w:rsidR="00DA0F43">
        <w:t>s </w:t>
      </w:r>
      <w:r w:rsidR="00B84951">
        <w:t>pertinent to the procedural history of the proceeding below and thi</w:t>
      </w:r>
      <w:r w:rsidR="00DA0F43">
        <w:t>s </w:t>
      </w:r>
      <w:r w:rsidR="00B84951">
        <w:t>appeal will be summarised.</w:t>
      </w:r>
    </w:p>
    <w:p w14:paraId="29C5DDFD" w14:textId="3C1A12B5" w:rsidR="00B84951" w:rsidRDefault="00AA3F36" w:rsidP="00AA3F36">
      <w:pPr>
        <w:pStyle w:val="ParaNumbering"/>
        <w:numPr>
          <w:ilvl w:val="0"/>
          <w:numId w:val="0"/>
        </w:numPr>
        <w:ind w:hanging="720"/>
      </w:pPr>
      <w:r>
        <w:rPr>
          <w:sz w:val="20"/>
        </w:rPr>
        <w:t>79</w:t>
      </w:r>
      <w:r>
        <w:rPr>
          <w:sz w:val="20"/>
        </w:rPr>
        <w:tab/>
      </w:r>
      <w:r w:rsidR="00B84951">
        <w:t>The trial judge helpfully grouped the relevant issue</w:t>
      </w:r>
      <w:r w:rsidR="00DA0F43">
        <w:t>s </w:t>
      </w:r>
      <w:r w:rsidR="00B84951">
        <w:t>a</w:t>
      </w:r>
      <w:r w:rsidR="00DA0F43">
        <w:t>s </w:t>
      </w:r>
      <w:r w:rsidR="00B84951">
        <w:t>follow</w:t>
      </w:r>
      <w:r w:rsidR="00DA0F43">
        <w:t>s </w:t>
      </w:r>
      <w:r w:rsidR="00B84951">
        <w:t>(which will also be dealt with in turn here):</w:t>
      </w:r>
    </w:p>
    <w:p w14:paraId="26E1ED35" w14:textId="416789B1" w:rsidR="00B84951" w:rsidRDefault="00AA3F36" w:rsidP="00AA3F36">
      <w:pPr>
        <w:pStyle w:val="ListNo1"/>
        <w:numPr>
          <w:ilvl w:val="0"/>
          <w:numId w:val="0"/>
        </w:numPr>
        <w:tabs>
          <w:tab w:val="left" w:pos="720"/>
        </w:tabs>
        <w:ind w:left="720" w:hanging="720"/>
      </w:pPr>
      <w:r>
        <w:t>(1)</w:t>
      </w:r>
      <w:r>
        <w:tab/>
      </w:r>
      <w:proofErr w:type="gramStart"/>
      <w:r w:rsidR="00B84951">
        <w:t>whether</w:t>
      </w:r>
      <w:proofErr w:type="gramEnd"/>
      <w:r w:rsidR="00B84951">
        <w:t xml:space="preserve"> the disputed asset</w:t>
      </w:r>
      <w:r w:rsidR="00DA0F43">
        <w:t>s </w:t>
      </w:r>
      <w:r w:rsidR="00B84951">
        <w:t>(i</w:t>
      </w:r>
      <w:r w:rsidR="00024396">
        <w:t>.</w:t>
      </w:r>
      <w:r w:rsidR="00B84951">
        <w:t>e. the BOQ1 and BOQ2 accounts, the Main Portfolio, and the Residential Properties) are property divisible amongst the creditor</w:t>
      </w:r>
      <w:r w:rsidR="00DA0F43">
        <w:t>s </w:t>
      </w:r>
      <w:r w:rsidR="00B84951">
        <w:t>of the bankrupt estates;</w:t>
      </w:r>
    </w:p>
    <w:p w14:paraId="4455C9DE" w14:textId="69C18DBD" w:rsidR="00B84951" w:rsidRDefault="00AA3F36" w:rsidP="00AA3F36">
      <w:pPr>
        <w:pStyle w:val="ListNo1"/>
        <w:numPr>
          <w:ilvl w:val="0"/>
          <w:numId w:val="0"/>
        </w:numPr>
        <w:tabs>
          <w:tab w:val="left" w:pos="720"/>
        </w:tabs>
        <w:ind w:left="720" w:hanging="720"/>
      </w:pPr>
      <w:r>
        <w:t>(2)</w:t>
      </w:r>
      <w:r>
        <w:tab/>
      </w:r>
      <w:proofErr w:type="gramStart"/>
      <w:r w:rsidR="00B84951">
        <w:t>issue</w:t>
      </w:r>
      <w:r w:rsidR="00DA0F43">
        <w:t>s</w:t>
      </w:r>
      <w:proofErr w:type="gramEnd"/>
      <w:r w:rsidR="00DA0F43">
        <w:t> </w:t>
      </w:r>
      <w:r w:rsidR="00B84951">
        <w:t>concerning order</w:t>
      </w:r>
      <w:r w:rsidR="00DA0F43">
        <w:t>s </w:t>
      </w:r>
      <w:r w:rsidR="00B84951">
        <w:t>relating to cost</w:t>
      </w:r>
      <w:r w:rsidR="00DA0F43">
        <w:t>s </w:t>
      </w:r>
      <w:r w:rsidR="00B84951">
        <w:t>that were made by the Court of Appeal of Western Australia; and</w:t>
      </w:r>
    </w:p>
    <w:p w14:paraId="2A2E2BA8" w14:textId="5260E1C1" w:rsidR="00B84951" w:rsidRDefault="00AA3F36" w:rsidP="00AA3F36">
      <w:pPr>
        <w:pStyle w:val="ListNo1"/>
        <w:numPr>
          <w:ilvl w:val="0"/>
          <w:numId w:val="0"/>
        </w:numPr>
        <w:tabs>
          <w:tab w:val="left" w:pos="720"/>
        </w:tabs>
        <w:ind w:left="720" w:hanging="720"/>
      </w:pPr>
      <w:r>
        <w:t>(3)</w:t>
      </w:r>
      <w:r>
        <w:tab/>
      </w:r>
      <w:proofErr w:type="gramStart"/>
      <w:r w:rsidR="00B84951">
        <w:t>whether</w:t>
      </w:r>
      <w:proofErr w:type="gramEnd"/>
      <w:r w:rsidR="00B84951">
        <w:t xml:space="preserve"> the first respondent should be removed a</w:t>
      </w:r>
      <w:r w:rsidR="00DA0F43">
        <w:t>s </w:t>
      </w:r>
      <w:r w:rsidR="00B84951">
        <w:t>trustee of the appellants’ bankrupt estates.</w:t>
      </w:r>
    </w:p>
    <w:p w14:paraId="484D95FC" w14:textId="77777777" w:rsidR="00CF1BF6" w:rsidRDefault="00CF1BF6" w:rsidP="00BD4E47">
      <w:pPr>
        <w:pStyle w:val="Heading4"/>
      </w:pPr>
      <w:bookmarkStart w:id="38" w:name="_Ref128573449"/>
      <w:r>
        <w:t>Cost</w:t>
      </w:r>
      <w:r w:rsidR="00DA0F43">
        <w:t>s </w:t>
      </w:r>
      <w:r>
        <w:t>judgments</w:t>
      </w:r>
      <w:bookmarkEnd w:id="38"/>
    </w:p>
    <w:p w14:paraId="637FC919" w14:textId="115DB120" w:rsidR="00CF1BF6" w:rsidRDefault="00AA3F36" w:rsidP="00AA3F36">
      <w:pPr>
        <w:pStyle w:val="ParaNumbering"/>
        <w:numPr>
          <w:ilvl w:val="0"/>
          <w:numId w:val="0"/>
        </w:numPr>
        <w:ind w:hanging="720"/>
      </w:pPr>
      <w:r>
        <w:rPr>
          <w:sz w:val="20"/>
        </w:rPr>
        <w:t>80</w:t>
      </w:r>
      <w:r>
        <w:rPr>
          <w:sz w:val="20"/>
        </w:rPr>
        <w:tab/>
      </w:r>
      <w:r w:rsidR="00CF1BF6">
        <w:t xml:space="preserve">The eleventh judgment, </w:t>
      </w:r>
      <w:r w:rsidR="00CF1BF6">
        <w:rPr>
          <w:i/>
        </w:rPr>
        <w:t>Frigger v Trenfield (No 11)</w:t>
      </w:r>
      <w:r w:rsidR="00CF1BF6">
        <w:t xml:space="preserve"> [2022] FCA 326 (</w:t>
      </w:r>
      <w:r w:rsidR="00CF1BF6" w:rsidRPr="00F1246C">
        <w:rPr>
          <w:b/>
          <w:i/>
        </w:rPr>
        <w:t>Frigger (No 11)</w:t>
      </w:r>
      <w:r w:rsidR="00CF1BF6">
        <w:t>), concerned order</w:t>
      </w:r>
      <w:r w:rsidR="00DA0F43">
        <w:t>s </w:t>
      </w:r>
      <w:r w:rsidR="00CF1BF6">
        <w:t>sought by the first respondent relating to the cost</w:t>
      </w:r>
      <w:r w:rsidR="00DA0F43">
        <w:t>s </w:t>
      </w:r>
      <w:r w:rsidR="00CF1BF6">
        <w:t xml:space="preserve">of the proceeding, following the delivery of the </w:t>
      </w:r>
      <w:r w:rsidR="00CF1BF6" w:rsidRPr="00C26152">
        <w:t>Liability Judgment</w:t>
      </w:r>
      <w:r w:rsidR="00CF1BF6">
        <w:t>. From a high level, the appellant</w:t>
      </w:r>
      <w:r w:rsidR="00DA0F43">
        <w:t>s </w:t>
      </w:r>
      <w:r w:rsidR="00CF1BF6">
        <w:t>were ordered to pay the first respondent’</w:t>
      </w:r>
      <w:r w:rsidR="00DA0F43">
        <w:t>s </w:t>
      </w:r>
      <w:r w:rsidR="00CF1BF6">
        <w:t>cost</w:t>
      </w:r>
      <w:r w:rsidR="00DA0F43">
        <w:t>s </w:t>
      </w:r>
      <w:r w:rsidR="00CF1BF6">
        <w:t>of the proceeding</w:t>
      </w:r>
      <w:r w:rsidR="00DA0F43">
        <w:t>s </w:t>
      </w:r>
      <w:r w:rsidR="00CF1BF6">
        <w:t>on a party-party basis.</w:t>
      </w:r>
    </w:p>
    <w:p w14:paraId="3852BB25" w14:textId="3EB3C372" w:rsidR="00CF1BF6" w:rsidRDefault="00AA3F36" w:rsidP="00AA3F36">
      <w:pPr>
        <w:pStyle w:val="ParaNumbering"/>
        <w:numPr>
          <w:ilvl w:val="0"/>
          <w:numId w:val="0"/>
        </w:numPr>
        <w:ind w:hanging="720"/>
      </w:pPr>
      <w:r>
        <w:rPr>
          <w:sz w:val="20"/>
        </w:rPr>
        <w:t>81</w:t>
      </w:r>
      <w:r>
        <w:rPr>
          <w:sz w:val="20"/>
        </w:rPr>
        <w:tab/>
      </w:r>
      <w:r w:rsidR="00CF1BF6">
        <w:t xml:space="preserve">Relatedly, the twelfth judgment, </w:t>
      </w:r>
      <w:r w:rsidR="00CF1BF6">
        <w:rPr>
          <w:i/>
        </w:rPr>
        <w:t>Frigger v Trenfield (No 12)</w:t>
      </w:r>
      <w:r w:rsidR="00CF1BF6">
        <w:t xml:space="preserve"> [2022] FCA 900 (</w:t>
      </w:r>
      <w:r w:rsidR="00CF1BF6" w:rsidRPr="00F1246C">
        <w:rPr>
          <w:b/>
          <w:i/>
        </w:rPr>
        <w:t>Frigger (No 12)</w:t>
      </w:r>
      <w:r w:rsidR="00CF1BF6">
        <w:t>), determined the quantum of cost</w:t>
      </w:r>
      <w:r w:rsidR="00DA0F43">
        <w:t>s </w:t>
      </w:r>
      <w:r w:rsidR="00CF1BF6">
        <w:t>that are to be payable a</w:t>
      </w:r>
      <w:r w:rsidR="00DA0F43">
        <w:t>s </w:t>
      </w:r>
      <w:r w:rsidR="00CF1BF6">
        <w:t xml:space="preserve">ordered in </w:t>
      </w:r>
      <w:r w:rsidR="00CF1BF6">
        <w:rPr>
          <w:i/>
        </w:rPr>
        <w:t>Frigger (No 11)</w:t>
      </w:r>
      <w:r w:rsidR="00CF1BF6">
        <w:t>.</w:t>
      </w:r>
    </w:p>
    <w:p w14:paraId="58E245F8" w14:textId="054B8ED9" w:rsidR="00CF1BF6" w:rsidRDefault="00AA3F36" w:rsidP="00AA3F36">
      <w:pPr>
        <w:pStyle w:val="ParaNumbering"/>
        <w:numPr>
          <w:ilvl w:val="0"/>
          <w:numId w:val="0"/>
        </w:numPr>
        <w:ind w:hanging="720"/>
      </w:pPr>
      <w:r>
        <w:rPr>
          <w:sz w:val="20"/>
        </w:rPr>
        <w:t>82</w:t>
      </w:r>
      <w:r>
        <w:rPr>
          <w:sz w:val="20"/>
        </w:rPr>
        <w:tab/>
      </w:r>
      <w:r w:rsidR="00CF1BF6">
        <w:t xml:space="preserve">Finally, the thirteenth judgment, </w:t>
      </w:r>
      <w:r w:rsidR="00CF1BF6">
        <w:rPr>
          <w:i/>
        </w:rPr>
        <w:t>Frigger v Trenfield (No 13)</w:t>
      </w:r>
      <w:r w:rsidR="00CF1BF6">
        <w:t xml:space="preserve"> [2022] FCA 906, involved an interlocutory application that wa</w:t>
      </w:r>
      <w:r w:rsidR="00DA0F43">
        <w:t>s </w:t>
      </w:r>
      <w:r w:rsidR="00CF1BF6">
        <w:t>brought by the appellant</w:t>
      </w:r>
      <w:r w:rsidR="00DA0F43">
        <w:t>s </w:t>
      </w:r>
      <w:r w:rsidR="00CF1BF6">
        <w:t>to suspend the judgment</w:t>
      </w:r>
      <w:r w:rsidR="00DA0F43">
        <w:t>s </w:t>
      </w:r>
      <w:r w:rsidR="00CF1BF6">
        <w:t xml:space="preserve">in </w:t>
      </w:r>
      <w:r w:rsidR="00CF1BF6">
        <w:rPr>
          <w:i/>
        </w:rPr>
        <w:t>Frigger (No 11)</w:t>
      </w:r>
      <w:r w:rsidR="00CF1BF6">
        <w:t xml:space="preserve"> and </w:t>
      </w:r>
      <w:r w:rsidR="00CF1BF6">
        <w:rPr>
          <w:i/>
        </w:rPr>
        <w:t>Frigger (No 12)</w:t>
      </w:r>
      <w:r w:rsidR="00CF1BF6">
        <w:t>. The primary judge dismissed the application.</w:t>
      </w:r>
    </w:p>
    <w:p w14:paraId="7BA31887" w14:textId="77777777" w:rsidR="00B84951" w:rsidRPr="00B22205" w:rsidRDefault="00B84951" w:rsidP="0085101E">
      <w:pPr>
        <w:pStyle w:val="Heading3"/>
      </w:pPr>
      <w:bookmarkStart w:id="39" w:name="_Ref128573450"/>
      <w:r w:rsidRPr="00B22205">
        <w:t>The witnesses</w:t>
      </w:r>
      <w:bookmarkEnd w:id="39"/>
    </w:p>
    <w:p w14:paraId="3AF0E04A" w14:textId="30B9EF68" w:rsidR="00B84951" w:rsidRDefault="00AA3F36" w:rsidP="00AA3F36">
      <w:pPr>
        <w:pStyle w:val="ParaNumbering"/>
        <w:numPr>
          <w:ilvl w:val="0"/>
          <w:numId w:val="0"/>
        </w:numPr>
        <w:ind w:hanging="720"/>
      </w:pPr>
      <w:bookmarkStart w:id="40" w:name="_Ref127434451"/>
      <w:r>
        <w:rPr>
          <w:sz w:val="20"/>
        </w:rPr>
        <w:t>83</w:t>
      </w:r>
      <w:r>
        <w:rPr>
          <w:sz w:val="20"/>
        </w:rPr>
        <w:tab/>
      </w:r>
      <w:r w:rsidR="00B84951">
        <w:t>For the sake of completeness, it i</w:t>
      </w:r>
      <w:r w:rsidR="00DA0F43">
        <w:t>s </w:t>
      </w:r>
      <w:r w:rsidR="00B84951">
        <w:t>worth repeating the primary judge’</w:t>
      </w:r>
      <w:r w:rsidR="00DA0F43">
        <w:t>s </w:t>
      </w:r>
      <w:r w:rsidR="00B84951">
        <w:t>observation</w:t>
      </w:r>
      <w:r w:rsidR="00DA0F43">
        <w:t>s </w:t>
      </w:r>
      <w:r w:rsidR="00B84951">
        <w:t>a</w:t>
      </w:r>
      <w:r w:rsidR="00DA0F43">
        <w:t>s </w:t>
      </w:r>
      <w:r w:rsidR="00B84951">
        <w:t>to the reliability of the evidence provided by the two witnesses: Mr</w:t>
      </w:r>
      <w:r w:rsidR="00DA0F43">
        <w:t>s </w:t>
      </w:r>
      <w:r w:rsidR="00B84951">
        <w:t>Frigger and Mr</w:t>
      </w:r>
      <w:r w:rsidR="00DA0F43">
        <w:t>s </w:t>
      </w:r>
      <w:r w:rsidR="00B84951">
        <w:t>Trenfield.</w:t>
      </w:r>
      <w:r w:rsidR="006D62EA">
        <w:t xml:space="preserve">  Mr Frigger did not give evidence.</w:t>
      </w:r>
      <w:bookmarkEnd w:id="40"/>
    </w:p>
    <w:p w14:paraId="45D94A6E" w14:textId="6963B23E" w:rsidR="00B84951" w:rsidRDefault="00AA3F36" w:rsidP="00AA3F36">
      <w:pPr>
        <w:pStyle w:val="ParaNumbering"/>
        <w:numPr>
          <w:ilvl w:val="0"/>
          <w:numId w:val="0"/>
        </w:numPr>
        <w:ind w:hanging="720"/>
      </w:pPr>
      <w:r>
        <w:rPr>
          <w:sz w:val="20"/>
        </w:rPr>
        <w:t>84</w:t>
      </w:r>
      <w:r>
        <w:rPr>
          <w:sz w:val="20"/>
        </w:rPr>
        <w:tab/>
      </w:r>
      <w:r w:rsidR="00B84951">
        <w:t>With respect to Mr</w:t>
      </w:r>
      <w:r w:rsidR="00DA0F43">
        <w:t>s </w:t>
      </w:r>
      <w:r w:rsidR="00B84951">
        <w:t>Frigger, the primary judge concluded that she had knowingly altered document</w:t>
      </w:r>
      <w:r w:rsidR="00DA0F43">
        <w:t>s </w:t>
      </w:r>
      <w:r w:rsidR="00B84951">
        <w:t>which she put into evidence, in order to create a false impression that the document</w:t>
      </w:r>
      <w:r w:rsidR="00DA0F43">
        <w:t>s </w:t>
      </w:r>
      <w:r w:rsidR="00B84951">
        <w:t>supported the appellants’ case</w:t>
      </w:r>
      <w:r w:rsidR="00C64488">
        <w:t>: Liability Judgement</w:t>
      </w:r>
      <w:r w:rsidR="00B84951">
        <w:t xml:space="preserve"> at [51]. Hi</w:t>
      </w:r>
      <w:r w:rsidR="00DA0F43">
        <w:t>s </w:t>
      </w:r>
      <w:r w:rsidR="00B84951">
        <w:t>Honour relied upon the following evidentiary issue</w:t>
      </w:r>
      <w:r w:rsidR="00DA0F43">
        <w:t>s </w:t>
      </w:r>
      <w:r w:rsidR="00B84951">
        <w:t>to reach thi</w:t>
      </w:r>
      <w:r w:rsidR="00DA0F43">
        <w:t>s </w:t>
      </w:r>
      <w:r w:rsidR="00B84951">
        <w:t xml:space="preserve">conclusion. </w:t>
      </w:r>
    </w:p>
    <w:p w14:paraId="3C0925BE" w14:textId="1590A702" w:rsidR="00B84951" w:rsidRDefault="00AA3F36" w:rsidP="00AA3F36">
      <w:pPr>
        <w:pStyle w:val="ParaNumbering"/>
        <w:numPr>
          <w:ilvl w:val="0"/>
          <w:numId w:val="0"/>
        </w:numPr>
        <w:ind w:hanging="720"/>
      </w:pPr>
      <w:r>
        <w:rPr>
          <w:sz w:val="20"/>
        </w:rPr>
        <w:t>85</w:t>
      </w:r>
      <w:r>
        <w:rPr>
          <w:sz w:val="20"/>
        </w:rPr>
        <w:tab/>
      </w:r>
      <w:r w:rsidR="00B84951">
        <w:rPr>
          <w:i/>
        </w:rPr>
        <w:t>First</w:t>
      </w:r>
      <w:r w:rsidR="00B84951">
        <w:t>, the St George Bank statement annexed to Mr</w:t>
      </w:r>
      <w:r w:rsidR="00DA0F43">
        <w:t>s </w:t>
      </w:r>
      <w:r w:rsidR="00B84951">
        <w:t>Frigger’</w:t>
      </w:r>
      <w:r w:rsidR="00DA0F43">
        <w:t>s </w:t>
      </w:r>
      <w:r w:rsidR="00B84951">
        <w:t xml:space="preserve">affidavit sworn 6 March 2019 included the notation </w:t>
      </w:r>
      <w:r w:rsidR="00C94E64">
        <w:t>“</w:t>
      </w:r>
      <w:r w:rsidR="00B84951">
        <w:t>Frigger Super Fund</w:t>
      </w:r>
      <w:r w:rsidR="00C94E64">
        <w:t>”</w:t>
      </w:r>
      <w:r w:rsidR="00B84951">
        <w:t xml:space="preserve"> beneath the account name </w:t>
      </w:r>
      <w:r w:rsidR="00C94E64">
        <w:t>“</w:t>
      </w:r>
      <w:r w:rsidR="00B84951">
        <w:t>Mr</w:t>
      </w:r>
      <w:r w:rsidR="00DA0F43">
        <w:t>s </w:t>
      </w:r>
      <w:r w:rsidR="00B84951">
        <w:t>A Frigger</w:t>
      </w:r>
      <w:r w:rsidR="00C94E64">
        <w:t>”</w:t>
      </w:r>
      <w:r w:rsidR="00B84951">
        <w:t>. Yet, an identical bank statement bearing the same account number and identical transaction</w:t>
      </w:r>
      <w:r w:rsidR="00DA0F43">
        <w:t>s </w:t>
      </w:r>
      <w:r w:rsidR="00B84951">
        <w:t>annexed to Mr</w:t>
      </w:r>
      <w:r w:rsidR="00DA0F43">
        <w:t>s </w:t>
      </w:r>
      <w:r w:rsidR="00B84951">
        <w:t>Frigger’</w:t>
      </w:r>
      <w:r w:rsidR="00DA0F43">
        <w:t>s </w:t>
      </w:r>
      <w:r w:rsidR="00B84951">
        <w:t xml:space="preserve">affidavit sworn 20 April 2020 included the notation </w:t>
      </w:r>
      <w:r w:rsidR="00C94E64">
        <w:t>“</w:t>
      </w:r>
      <w:r w:rsidR="00B84951">
        <w:t>Jessica Ann Frigger</w:t>
      </w:r>
      <w:r w:rsidR="00C94E64">
        <w:t>”</w:t>
      </w:r>
      <w:r w:rsidR="00B84951">
        <w:t xml:space="preserve"> beneath the account name </w:t>
      </w:r>
      <w:r w:rsidR="00C94E64">
        <w:t>“</w:t>
      </w:r>
      <w:r w:rsidR="00B84951">
        <w:t>Mis</w:t>
      </w:r>
      <w:r w:rsidR="00DA0F43">
        <w:t>s </w:t>
      </w:r>
      <w:r w:rsidR="00B84951">
        <w:t>J Frigger</w:t>
      </w:r>
      <w:r w:rsidR="00C94E64">
        <w:t>”</w:t>
      </w:r>
      <w:r w:rsidR="00B84951">
        <w:t>. An email exchange between Mr</w:t>
      </w:r>
      <w:r w:rsidR="00DA0F43">
        <w:t>s </w:t>
      </w:r>
      <w:r w:rsidR="00B84951">
        <w:t>Trenfield’</w:t>
      </w:r>
      <w:r w:rsidR="00DA0F43">
        <w:t>s </w:t>
      </w:r>
      <w:r w:rsidR="00B84951">
        <w:t>staff and Westpac Banking Corporation annexed to Mr</w:t>
      </w:r>
      <w:r w:rsidR="00DA0F43">
        <w:t>s </w:t>
      </w:r>
      <w:r w:rsidR="00B84951">
        <w:t>Trenfield’</w:t>
      </w:r>
      <w:r w:rsidR="00DA0F43">
        <w:t>s </w:t>
      </w:r>
      <w:r w:rsidR="00B84951">
        <w:t>affidavit sworn 22 May 2020 noted that the account wa</w:t>
      </w:r>
      <w:r w:rsidR="00DA0F43">
        <w:t>s </w:t>
      </w:r>
      <w:r w:rsidR="00B84951">
        <w:t>“not held under Hartmut Hubert Josef Frigger and Angela Cecilia Therese Frigger”</w:t>
      </w:r>
      <w:r w:rsidR="00DE041C">
        <w:t>:</w:t>
      </w:r>
      <w:r w:rsidR="00B84951">
        <w:t xml:space="preserve"> </w:t>
      </w:r>
      <w:r w:rsidR="00DE041C">
        <w:t xml:space="preserve">Liability Judgment </w:t>
      </w:r>
      <w:r w:rsidR="00B84951">
        <w:t>at [58]. In cross-examination, Mr</w:t>
      </w:r>
      <w:r w:rsidR="00DA0F43">
        <w:t>s </w:t>
      </w:r>
      <w:r w:rsidR="00B84951">
        <w:t>Frigger explained that the account wa</w:t>
      </w:r>
      <w:r w:rsidR="00DA0F43">
        <w:t>s </w:t>
      </w:r>
      <w:r w:rsidR="00B84951">
        <w:t>not in her name and that she included the ‘Frigger Super Fund’ notation herself</w:t>
      </w:r>
      <w:r w:rsidR="006F6D5D">
        <w:t xml:space="preserve">: Liability Judgment at </w:t>
      </w:r>
      <w:r w:rsidR="00B84951">
        <w:t>[60]–[62]. The primary judge found Mr</w:t>
      </w:r>
      <w:r w:rsidR="00DA0F43">
        <w:t>s </w:t>
      </w:r>
      <w:r w:rsidR="00B84951">
        <w:t>Frigger’</w:t>
      </w:r>
      <w:r w:rsidR="00DA0F43">
        <w:t>s </w:t>
      </w:r>
      <w:r w:rsidR="00B84951">
        <w:t>explanation</w:t>
      </w:r>
      <w:r w:rsidR="00DA0F43">
        <w:t>s </w:t>
      </w:r>
      <w:r w:rsidR="00B84951">
        <w:t>implausible and were provided “in an attempt to dispel the obviou</w:t>
      </w:r>
      <w:r w:rsidR="00DA0F43">
        <w:t>s </w:t>
      </w:r>
      <w:r w:rsidR="00B84951">
        <w:t>inference … that Mr</w:t>
      </w:r>
      <w:r w:rsidR="00DA0F43">
        <w:t>s </w:t>
      </w:r>
      <w:r w:rsidR="00B84951">
        <w:t>Frigger altered the document … in an attempt to persuade the court that it wa</w:t>
      </w:r>
      <w:r w:rsidR="00DA0F43">
        <w:t>s </w:t>
      </w:r>
      <w:r w:rsidR="00B84951">
        <w:t>an asset of the FSF”</w:t>
      </w:r>
      <w:r w:rsidR="006F6D5D">
        <w:t>: Liability Judgment at</w:t>
      </w:r>
      <w:r w:rsidR="00B84951">
        <w:t xml:space="preserve"> [65].</w:t>
      </w:r>
    </w:p>
    <w:p w14:paraId="45F9C450" w14:textId="5A6CA8B2" w:rsidR="00B84951" w:rsidRDefault="00AA3F36" w:rsidP="00AA3F36">
      <w:pPr>
        <w:pStyle w:val="ParaNumbering"/>
        <w:numPr>
          <w:ilvl w:val="0"/>
          <w:numId w:val="0"/>
        </w:numPr>
        <w:ind w:hanging="720"/>
      </w:pPr>
      <w:r>
        <w:rPr>
          <w:sz w:val="20"/>
        </w:rPr>
        <w:t>86</w:t>
      </w:r>
      <w:r>
        <w:rPr>
          <w:sz w:val="20"/>
        </w:rPr>
        <w:tab/>
      </w:r>
      <w:r w:rsidR="00B84951">
        <w:rPr>
          <w:i/>
        </w:rPr>
        <w:t>Second</w:t>
      </w:r>
      <w:r w:rsidR="00896A2A">
        <w:rPr>
          <w:i/>
        </w:rPr>
        <w:t>ly</w:t>
      </w:r>
      <w:r w:rsidR="00B84951">
        <w:t>, similar to the St George Bank statement, the ‘Financial Year Summary’ from CommSec showing the value of the Main Portfolio a</w:t>
      </w:r>
      <w:r w:rsidR="00DA0F43">
        <w:t>s </w:t>
      </w:r>
      <w:r w:rsidR="00B84951">
        <w:t>at 30 June 2018 annexed to Mr</w:t>
      </w:r>
      <w:r w:rsidR="00DA0F43">
        <w:t>s </w:t>
      </w:r>
      <w:r w:rsidR="00B84951">
        <w:t>Frigger’</w:t>
      </w:r>
      <w:r w:rsidR="00DA0F43">
        <w:t>s </w:t>
      </w:r>
      <w:r w:rsidR="00B84951">
        <w:t>affidavit sworn 6 March 2019</w:t>
      </w:r>
      <w:r w:rsidR="00BC3743">
        <w:t>,</w:t>
      </w:r>
      <w:r w:rsidR="00B84951">
        <w:t xml:space="preserve"> also included a similar notation to the FSF. Yet, the same document obtained by Mr</w:t>
      </w:r>
      <w:r w:rsidR="00DA0F43">
        <w:t>s </w:t>
      </w:r>
      <w:r w:rsidR="00B84951">
        <w:t>Trenfield and annexed to her affidavit</w:t>
      </w:r>
      <w:r w:rsidR="00DA0F43">
        <w:t>s </w:t>
      </w:r>
      <w:r w:rsidR="00B84951">
        <w:t>sworn 11 September 2019 and 22 May 2020 d</w:t>
      </w:r>
      <w:r w:rsidR="00B17AFA">
        <w:t>id</w:t>
      </w:r>
      <w:r w:rsidR="00B84951">
        <w:t xml:space="preserve"> not bear </w:t>
      </w:r>
      <w:r w:rsidR="004169AC">
        <w:t>thi</w:t>
      </w:r>
      <w:r w:rsidR="00DA0F43">
        <w:t>s </w:t>
      </w:r>
      <w:r w:rsidR="00B84951">
        <w:t>notation. Thi</w:t>
      </w:r>
      <w:r w:rsidR="00DA0F43">
        <w:t>s </w:t>
      </w:r>
      <w:r w:rsidR="00B84951">
        <w:t>inconsistency wa</w:t>
      </w:r>
      <w:r w:rsidR="00DA0F43">
        <w:t>s </w:t>
      </w:r>
      <w:r w:rsidR="00B84951">
        <w:t xml:space="preserve">further expounded by other </w:t>
      </w:r>
      <w:r w:rsidR="003237D6">
        <w:t xml:space="preserve">CommSec </w:t>
      </w:r>
      <w:r w:rsidR="00B84951">
        <w:t>financial year summarie</w:t>
      </w:r>
      <w:r w:rsidR="00DA0F43">
        <w:t>s </w:t>
      </w:r>
      <w:r w:rsidR="00B84951">
        <w:t>from different account</w:t>
      </w:r>
      <w:r w:rsidR="00DA0F43">
        <w:t>s </w:t>
      </w:r>
      <w:r w:rsidR="00B84951">
        <w:t>which d</w:t>
      </w:r>
      <w:r w:rsidR="003237D6">
        <w:t>id</w:t>
      </w:r>
      <w:r w:rsidR="00B84951">
        <w:t xml:space="preserve"> include reference</w:t>
      </w:r>
      <w:r w:rsidR="00DA0F43">
        <w:t>s </w:t>
      </w:r>
      <w:r w:rsidR="00B84951">
        <w:t>to the FSF. The primary judge found Mr</w:t>
      </w:r>
      <w:r w:rsidR="00DA0F43">
        <w:t>s </w:t>
      </w:r>
      <w:r w:rsidR="00B84951">
        <w:t>Frigger’</w:t>
      </w:r>
      <w:r w:rsidR="00DA0F43">
        <w:t>s </w:t>
      </w:r>
      <w:r w:rsidR="00B84951">
        <w:t>explanation</w:t>
      </w:r>
      <w:r w:rsidR="00DA0F43">
        <w:t>s </w:t>
      </w:r>
      <w:r w:rsidR="00B84951">
        <w:t>to be similarly implausible for a similar purpose</w:t>
      </w:r>
      <w:r w:rsidR="001E55B8">
        <w:t>: Liability Judgment at</w:t>
      </w:r>
      <w:r w:rsidR="00B84951">
        <w:t xml:space="preserve"> [83]–[84].</w:t>
      </w:r>
    </w:p>
    <w:p w14:paraId="19ED062F" w14:textId="0F2D5D9A" w:rsidR="00B84951" w:rsidRDefault="00AA3F36" w:rsidP="00AA3F36">
      <w:pPr>
        <w:pStyle w:val="ParaNumbering"/>
        <w:numPr>
          <w:ilvl w:val="0"/>
          <w:numId w:val="0"/>
        </w:numPr>
        <w:ind w:hanging="720"/>
      </w:pPr>
      <w:r>
        <w:rPr>
          <w:sz w:val="20"/>
        </w:rPr>
        <w:t>87</w:t>
      </w:r>
      <w:r>
        <w:rPr>
          <w:sz w:val="20"/>
        </w:rPr>
        <w:tab/>
      </w:r>
      <w:r w:rsidR="00B84951">
        <w:rPr>
          <w:i/>
        </w:rPr>
        <w:t>Third</w:t>
      </w:r>
      <w:r w:rsidR="00896A2A">
        <w:rPr>
          <w:i/>
        </w:rPr>
        <w:t>ly</w:t>
      </w:r>
      <w:r w:rsidR="00B84951">
        <w:t>, other matter</w:t>
      </w:r>
      <w:r w:rsidR="00DA0F43">
        <w:t>s </w:t>
      </w:r>
      <w:r w:rsidR="00B84951">
        <w:t>concerning Mr</w:t>
      </w:r>
      <w:r w:rsidR="00DA0F43">
        <w:t>s </w:t>
      </w:r>
      <w:r w:rsidR="00B84951">
        <w:t>Frigger’</w:t>
      </w:r>
      <w:r w:rsidR="00DA0F43">
        <w:t>s </w:t>
      </w:r>
      <w:r w:rsidR="00B84951">
        <w:t>credibility were also canvassed</w:t>
      </w:r>
      <w:r w:rsidR="00EA262D">
        <w:t>: Liability Judgment at</w:t>
      </w:r>
      <w:r w:rsidR="00B84951">
        <w:t xml:space="preserve"> [86]–[87]. Most particularly, the primary judge found her demeanour in the witnes</w:t>
      </w:r>
      <w:r w:rsidR="00DA0F43">
        <w:t>s </w:t>
      </w:r>
      <w:r w:rsidR="00B84951">
        <w:t>box to be unconvincing</w:t>
      </w:r>
      <w:r w:rsidR="00EF69E9">
        <w:t>: Liability Judgment at</w:t>
      </w:r>
      <w:r w:rsidR="00B84951">
        <w:t xml:space="preserve"> [88]. The totality of the above </w:t>
      </w:r>
      <w:r w:rsidR="00AF6873">
        <w:t xml:space="preserve">evidence </w:t>
      </w:r>
      <w:r w:rsidR="00B84951">
        <w:t xml:space="preserve">led to the primary judge </w:t>
      </w:r>
      <w:r w:rsidR="00AF6873">
        <w:t xml:space="preserve">concluding </w:t>
      </w:r>
      <w:r w:rsidR="00B84951">
        <w:t>that Mr</w:t>
      </w:r>
      <w:r w:rsidR="00DA0F43">
        <w:t>s </w:t>
      </w:r>
      <w:r w:rsidR="00B84951">
        <w:t>Frigger wa</w:t>
      </w:r>
      <w:r w:rsidR="00DA0F43">
        <w:t>s </w:t>
      </w:r>
      <w:r w:rsidR="00B84951">
        <w:t xml:space="preserve">not a </w:t>
      </w:r>
      <w:r w:rsidR="00AF6873">
        <w:t xml:space="preserve">truthful </w:t>
      </w:r>
      <w:r w:rsidR="00B84951">
        <w:t>witness</w:t>
      </w:r>
      <w:r w:rsidR="00EF69E9">
        <w:t>: Liability Judgment at</w:t>
      </w:r>
      <w:r w:rsidR="00B84951">
        <w:t xml:space="preserve"> [89].</w:t>
      </w:r>
    </w:p>
    <w:p w14:paraId="3512F9BD" w14:textId="624F16DF" w:rsidR="00B84951" w:rsidRDefault="00AA3F36" w:rsidP="00AA3F36">
      <w:pPr>
        <w:pStyle w:val="ParaNumbering"/>
        <w:numPr>
          <w:ilvl w:val="0"/>
          <w:numId w:val="0"/>
        </w:numPr>
        <w:ind w:hanging="720"/>
      </w:pPr>
      <w:r>
        <w:rPr>
          <w:sz w:val="20"/>
        </w:rPr>
        <w:t>88</w:t>
      </w:r>
      <w:r>
        <w:rPr>
          <w:sz w:val="20"/>
        </w:rPr>
        <w:tab/>
      </w:r>
      <w:r w:rsidR="00B84951">
        <w:t>Conversely, the primary judge concluded that, unlike Mr</w:t>
      </w:r>
      <w:r w:rsidR="00DA0F43">
        <w:t>s </w:t>
      </w:r>
      <w:r w:rsidR="00B84951">
        <w:t>Frigger whose credibility wa</w:t>
      </w:r>
      <w:r w:rsidR="00DA0F43">
        <w:t>s </w:t>
      </w:r>
      <w:r w:rsidR="00B84951">
        <w:t>central to the proceeding being the party with the onu</w:t>
      </w:r>
      <w:r w:rsidR="00DA0F43">
        <w:t>s </w:t>
      </w:r>
      <w:r w:rsidR="00B84951">
        <w:t>of proof and most of the contentiou</w:t>
      </w:r>
      <w:r w:rsidR="00DA0F43">
        <w:t>s </w:t>
      </w:r>
      <w:r w:rsidR="00B84951">
        <w:t xml:space="preserve">evidence, </w:t>
      </w:r>
      <w:r w:rsidR="008D6AA9">
        <w:t>Mr</w:t>
      </w:r>
      <w:r w:rsidR="00DA0F43">
        <w:t>s </w:t>
      </w:r>
      <w:r w:rsidR="008D6AA9">
        <w:t xml:space="preserve">Trenfield </w:t>
      </w:r>
      <w:r w:rsidR="00B84951">
        <w:t>presented a</w:t>
      </w:r>
      <w:r w:rsidR="00DA0F43">
        <w:t>s </w:t>
      </w:r>
      <w:r w:rsidR="00B84951">
        <w:t>an experienced professional in the witnes</w:t>
      </w:r>
      <w:r w:rsidR="00DA0F43">
        <w:t>s </w:t>
      </w:r>
      <w:r w:rsidR="00B84951">
        <w:t>box, although could have been more forthcoming in some circumstances</w:t>
      </w:r>
      <w:r w:rsidR="0063244D">
        <w:t>: Liability Judgment at</w:t>
      </w:r>
      <w:r w:rsidR="00B84951">
        <w:t xml:space="preserve"> [92]–[95].</w:t>
      </w:r>
    </w:p>
    <w:p w14:paraId="34039822" w14:textId="095DDAA0" w:rsidR="004774C2" w:rsidRDefault="00AA3F36" w:rsidP="00AA3F36">
      <w:pPr>
        <w:pStyle w:val="ParaNumbering"/>
        <w:numPr>
          <w:ilvl w:val="0"/>
          <w:numId w:val="0"/>
        </w:numPr>
        <w:ind w:hanging="720"/>
      </w:pPr>
      <w:bookmarkStart w:id="41" w:name="_Ref127434469"/>
      <w:r>
        <w:rPr>
          <w:sz w:val="20"/>
        </w:rPr>
        <w:t>89</w:t>
      </w:r>
      <w:r>
        <w:rPr>
          <w:sz w:val="20"/>
        </w:rPr>
        <w:tab/>
      </w:r>
      <w:r w:rsidR="001B18D9">
        <w:t>The primary judge’</w:t>
      </w:r>
      <w:r w:rsidR="00DA0F43">
        <w:t>s </w:t>
      </w:r>
      <w:r w:rsidR="001B18D9">
        <w:t>general or overarching finding</w:t>
      </w:r>
      <w:r w:rsidR="00DA0F43">
        <w:t>s </w:t>
      </w:r>
      <w:r w:rsidR="001B18D9">
        <w:t xml:space="preserve">of credit against </w:t>
      </w:r>
      <w:r w:rsidR="002C2E52">
        <w:t>Mr</w:t>
      </w:r>
      <w:r w:rsidR="00DA0F43">
        <w:t>s </w:t>
      </w:r>
      <w:r w:rsidR="002C2E52">
        <w:t>Frigger and s</w:t>
      </w:r>
      <w:r w:rsidR="001B18D9">
        <w:t>pecific finding</w:t>
      </w:r>
      <w:r w:rsidR="00DA0F43">
        <w:t>s </w:t>
      </w:r>
      <w:r w:rsidR="001B18D9">
        <w:t xml:space="preserve">of credit </w:t>
      </w:r>
      <w:r w:rsidR="002C2E52">
        <w:t xml:space="preserve">against her </w:t>
      </w:r>
      <w:r w:rsidR="001B18D9">
        <w:t>affecting inference</w:t>
      </w:r>
      <w:r w:rsidR="00DA0F43">
        <w:t>s </w:t>
      </w:r>
      <w:r w:rsidR="001B18D9">
        <w:t>dr</w:t>
      </w:r>
      <w:r w:rsidR="002C2E52">
        <w:t>awn or not drawn, together with place</w:t>
      </w:r>
      <w:r w:rsidR="00DA0F43">
        <w:t>s </w:t>
      </w:r>
      <w:r w:rsidR="002C2E52">
        <w:t>where the primary judge declined to make an adverse finding against Mr</w:t>
      </w:r>
      <w:r w:rsidR="00DA0F43">
        <w:t>s </w:t>
      </w:r>
      <w:r w:rsidR="002C2E52">
        <w:t>Frigger were a</w:t>
      </w:r>
      <w:r w:rsidR="00DA0F43">
        <w:t>s </w:t>
      </w:r>
      <w:r w:rsidR="002C2E52">
        <w:t>follows</w:t>
      </w:r>
      <w:r w:rsidR="001B18D9">
        <w:t>:</w:t>
      </w:r>
      <w:bookmarkEnd w:id="41"/>
      <w:r w:rsidR="004B1DDD">
        <w:t xml:space="preserve"> </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639"/>
        <w:gridCol w:w="4372"/>
      </w:tblGrid>
      <w:tr w:rsidR="004774C2" w14:paraId="30A839C1" w14:textId="77777777" w:rsidTr="001D12F9">
        <w:tc>
          <w:tcPr>
            <w:tcW w:w="4641" w:type="dxa"/>
          </w:tcPr>
          <w:p w14:paraId="08F02D57" w14:textId="77777777" w:rsidR="004774C2" w:rsidRPr="00CB4741" w:rsidRDefault="004774C2" w:rsidP="0001503A">
            <w:pPr>
              <w:rPr>
                <w:b/>
                <w:szCs w:val="24"/>
              </w:rPr>
            </w:pPr>
            <w:r w:rsidRPr="00CB4741">
              <w:rPr>
                <w:b/>
                <w:szCs w:val="24"/>
              </w:rPr>
              <w:t>Finding</w:t>
            </w:r>
          </w:p>
        </w:tc>
        <w:tc>
          <w:tcPr>
            <w:tcW w:w="4376" w:type="dxa"/>
          </w:tcPr>
          <w:p w14:paraId="0108260C" w14:textId="77777777" w:rsidR="004774C2" w:rsidRPr="00CB4741" w:rsidRDefault="004774C2" w:rsidP="0001503A">
            <w:pPr>
              <w:rPr>
                <w:b/>
                <w:szCs w:val="24"/>
              </w:rPr>
            </w:pPr>
            <w:r w:rsidRPr="00CB4741">
              <w:rPr>
                <w:b/>
                <w:szCs w:val="24"/>
              </w:rPr>
              <w:t>Pinpoint</w:t>
            </w:r>
            <w:r w:rsidR="00B22205">
              <w:rPr>
                <w:b/>
                <w:szCs w:val="24"/>
              </w:rPr>
              <w:t xml:space="preserve"> in Liability Judgment</w:t>
            </w:r>
          </w:p>
        </w:tc>
      </w:tr>
      <w:tr w:rsidR="004774C2" w14:paraId="1A63D8B4" w14:textId="77777777" w:rsidTr="001D12F9">
        <w:tc>
          <w:tcPr>
            <w:tcW w:w="9017" w:type="dxa"/>
            <w:gridSpan w:val="2"/>
            <w:shd w:val="clear" w:color="auto" w:fill="auto"/>
          </w:tcPr>
          <w:p w14:paraId="40BC7F13" w14:textId="77777777" w:rsidR="004774C2" w:rsidRPr="00CB4741" w:rsidRDefault="004774C2" w:rsidP="0001503A">
            <w:pPr>
              <w:jc w:val="center"/>
              <w:rPr>
                <w:b/>
                <w:i/>
                <w:szCs w:val="24"/>
              </w:rPr>
            </w:pPr>
            <w:r w:rsidRPr="00CB4741">
              <w:rPr>
                <w:b/>
                <w:i/>
                <w:szCs w:val="24"/>
              </w:rPr>
              <w:t>General</w:t>
            </w:r>
            <w:r>
              <w:rPr>
                <w:b/>
                <w:i/>
                <w:szCs w:val="24"/>
              </w:rPr>
              <w:t xml:space="preserve"> / overarching</w:t>
            </w:r>
            <w:r w:rsidRPr="00CB4741">
              <w:rPr>
                <w:b/>
                <w:i/>
                <w:szCs w:val="24"/>
              </w:rPr>
              <w:t xml:space="preserve"> finding</w:t>
            </w:r>
            <w:r w:rsidR="00DA0F43">
              <w:rPr>
                <w:b/>
                <w:i/>
                <w:szCs w:val="24"/>
              </w:rPr>
              <w:t>s </w:t>
            </w:r>
            <w:r w:rsidRPr="00CB4741">
              <w:rPr>
                <w:b/>
                <w:i/>
                <w:szCs w:val="24"/>
              </w:rPr>
              <w:t>a</w:t>
            </w:r>
            <w:r w:rsidR="00DA0F43">
              <w:rPr>
                <w:b/>
                <w:i/>
                <w:szCs w:val="24"/>
              </w:rPr>
              <w:t>s </w:t>
            </w:r>
            <w:r w:rsidRPr="00CB4741">
              <w:rPr>
                <w:b/>
                <w:i/>
                <w:szCs w:val="24"/>
              </w:rPr>
              <w:t>to credit</w:t>
            </w:r>
          </w:p>
        </w:tc>
      </w:tr>
      <w:tr w:rsidR="004774C2" w14:paraId="66206D44" w14:textId="77777777" w:rsidTr="001D12F9">
        <w:tc>
          <w:tcPr>
            <w:tcW w:w="4641" w:type="dxa"/>
          </w:tcPr>
          <w:p w14:paraId="037D36A1" w14:textId="77777777" w:rsidR="004774C2" w:rsidRPr="00CB4741" w:rsidRDefault="004774C2" w:rsidP="0001503A">
            <w:pPr>
              <w:rPr>
                <w:szCs w:val="24"/>
              </w:rPr>
            </w:pPr>
            <w:r>
              <w:rPr>
                <w:szCs w:val="24"/>
              </w:rPr>
              <w:t>Mr</w:t>
            </w:r>
            <w:r w:rsidR="00DA0F43">
              <w:rPr>
                <w:szCs w:val="24"/>
              </w:rPr>
              <w:t>s </w:t>
            </w:r>
            <w:r>
              <w:rPr>
                <w:szCs w:val="24"/>
              </w:rPr>
              <w:t>Frigger</w:t>
            </w:r>
          </w:p>
        </w:tc>
        <w:tc>
          <w:tcPr>
            <w:tcW w:w="4376" w:type="dxa"/>
          </w:tcPr>
          <w:p w14:paraId="75A56BAB" w14:textId="77777777" w:rsidR="004774C2" w:rsidRPr="00CB4741" w:rsidRDefault="004774C2" w:rsidP="0001503A">
            <w:pPr>
              <w:rPr>
                <w:szCs w:val="24"/>
              </w:rPr>
            </w:pPr>
            <w:r>
              <w:rPr>
                <w:szCs w:val="24"/>
              </w:rPr>
              <w:t>[51], [86]–[89]</w:t>
            </w:r>
          </w:p>
        </w:tc>
      </w:tr>
      <w:tr w:rsidR="004774C2" w14:paraId="5101DC22" w14:textId="77777777" w:rsidTr="001D12F9">
        <w:tc>
          <w:tcPr>
            <w:tcW w:w="9017" w:type="dxa"/>
            <w:gridSpan w:val="2"/>
            <w:shd w:val="clear" w:color="auto" w:fill="auto"/>
          </w:tcPr>
          <w:p w14:paraId="050CA425" w14:textId="77777777" w:rsidR="004774C2" w:rsidRPr="00CB4741" w:rsidRDefault="004774C2" w:rsidP="0001503A">
            <w:pPr>
              <w:jc w:val="center"/>
              <w:rPr>
                <w:b/>
                <w:i/>
                <w:szCs w:val="24"/>
              </w:rPr>
            </w:pPr>
            <w:r w:rsidRPr="00CB4741">
              <w:rPr>
                <w:b/>
                <w:i/>
                <w:szCs w:val="24"/>
              </w:rPr>
              <w:t>Specific finding</w:t>
            </w:r>
            <w:r w:rsidR="00DA0F43">
              <w:rPr>
                <w:b/>
                <w:i/>
                <w:szCs w:val="24"/>
              </w:rPr>
              <w:t>s </w:t>
            </w:r>
            <w:r w:rsidRPr="00CB4741">
              <w:rPr>
                <w:b/>
                <w:i/>
                <w:szCs w:val="24"/>
              </w:rPr>
              <w:t>a</w:t>
            </w:r>
            <w:r w:rsidR="00DA0F43">
              <w:rPr>
                <w:b/>
                <w:i/>
                <w:szCs w:val="24"/>
              </w:rPr>
              <w:t>s </w:t>
            </w:r>
            <w:r w:rsidRPr="00CB4741">
              <w:rPr>
                <w:b/>
                <w:i/>
                <w:szCs w:val="24"/>
              </w:rPr>
              <w:t>to credit: inference drawn</w:t>
            </w:r>
            <w:r>
              <w:rPr>
                <w:b/>
                <w:i/>
                <w:szCs w:val="24"/>
              </w:rPr>
              <w:t xml:space="preserve"> / refused to be drawn or evidence not accepted related to adverse credit</w:t>
            </w:r>
          </w:p>
        </w:tc>
      </w:tr>
      <w:tr w:rsidR="004774C2" w14:paraId="49597B21" w14:textId="77777777" w:rsidTr="001D12F9">
        <w:tc>
          <w:tcPr>
            <w:tcW w:w="4641" w:type="dxa"/>
          </w:tcPr>
          <w:p w14:paraId="4F66E323" w14:textId="77777777" w:rsidR="004774C2" w:rsidRPr="00CB4741" w:rsidRDefault="004774C2" w:rsidP="0001503A">
            <w:pPr>
              <w:rPr>
                <w:szCs w:val="24"/>
              </w:rPr>
            </w:pPr>
            <w:r>
              <w:rPr>
                <w:szCs w:val="24"/>
              </w:rPr>
              <w:t>Mr</w:t>
            </w:r>
            <w:r w:rsidR="00DA0F43">
              <w:rPr>
                <w:szCs w:val="24"/>
              </w:rPr>
              <w:t>s </w:t>
            </w:r>
            <w:r>
              <w:rPr>
                <w:szCs w:val="24"/>
              </w:rPr>
              <w:t>Frigger’</w:t>
            </w:r>
            <w:r w:rsidR="00DA0F43">
              <w:rPr>
                <w:szCs w:val="24"/>
              </w:rPr>
              <w:t>s </w:t>
            </w:r>
            <w:r>
              <w:rPr>
                <w:szCs w:val="24"/>
              </w:rPr>
              <w:t>alteration of the St George Bank statement</w:t>
            </w:r>
          </w:p>
        </w:tc>
        <w:tc>
          <w:tcPr>
            <w:tcW w:w="4376" w:type="dxa"/>
          </w:tcPr>
          <w:p w14:paraId="392486F0" w14:textId="77777777" w:rsidR="004774C2" w:rsidRPr="00CB4741" w:rsidRDefault="004774C2" w:rsidP="0001503A">
            <w:pPr>
              <w:rPr>
                <w:szCs w:val="24"/>
              </w:rPr>
            </w:pPr>
            <w:r>
              <w:rPr>
                <w:szCs w:val="24"/>
              </w:rPr>
              <w:t>[52]–[72]</w:t>
            </w:r>
          </w:p>
        </w:tc>
      </w:tr>
      <w:tr w:rsidR="004774C2" w14:paraId="0B6EE432" w14:textId="77777777" w:rsidTr="001D12F9">
        <w:tc>
          <w:tcPr>
            <w:tcW w:w="4641" w:type="dxa"/>
          </w:tcPr>
          <w:p w14:paraId="08D587F2" w14:textId="77777777" w:rsidR="004774C2" w:rsidRDefault="004774C2" w:rsidP="0001503A">
            <w:pPr>
              <w:rPr>
                <w:szCs w:val="24"/>
              </w:rPr>
            </w:pPr>
            <w:r>
              <w:rPr>
                <w:szCs w:val="24"/>
              </w:rPr>
              <w:t>Mr</w:t>
            </w:r>
            <w:r w:rsidR="00DA0F43">
              <w:rPr>
                <w:szCs w:val="24"/>
              </w:rPr>
              <w:t>s </w:t>
            </w:r>
            <w:r>
              <w:rPr>
                <w:szCs w:val="24"/>
              </w:rPr>
              <w:t>Frigger’</w:t>
            </w:r>
            <w:r w:rsidR="00DA0F43">
              <w:rPr>
                <w:szCs w:val="24"/>
              </w:rPr>
              <w:t>s </w:t>
            </w:r>
            <w:r>
              <w:rPr>
                <w:szCs w:val="24"/>
              </w:rPr>
              <w:t>alteration of the CommSec statement</w:t>
            </w:r>
          </w:p>
        </w:tc>
        <w:tc>
          <w:tcPr>
            <w:tcW w:w="4376" w:type="dxa"/>
          </w:tcPr>
          <w:p w14:paraId="02CCF20F" w14:textId="77777777" w:rsidR="004774C2" w:rsidRDefault="004774C2" w:rsidP="0001503A">
            <w:pPr>
              <w:rPr>
                <w:szCs w:val="24"/>
              </w:rPr>
            </w:pPr>
            <w:r>
              <w:rPr>
                <w:szCs w:val="24"/>
              </w:rPr>
              <w:t>[73]–[85], [383], [385]</w:t>
            </w:r>
          </w:p>
        </w:tc>
      </w:tr>
      <w:tr w:rsidR="004774C2" w14:paraId="22A4342F" w14:textId="77777777" w:rsidTr="001D12F9">
        <w:tc>
          <w:tcPr>
            <w:tcW w:w="4641" w:type="dxa"/>
          </w:tcPr>
          <w:p w14:paraId="3835153A" w14:textId="77777777" w:rsidR="004774C2" w:rsidRDefault="004774C2" w:rsidP="0001503A">
            <w:pPr>
              <w:rPr>
                <w:szCs w:val="24"/>
              </w:rPr>
            </w:pPr>
            <w:r>
              <w:rPr>
                <w:szCs w:val="24"/>
              </w:rPr>
              <w:t>Mr</w:t>
            </w:r>
            <w:r w:rsidR="00DA0F43">
              <w:rPr>
                <w:szCs w:val="24"/>
              </w:rPr>
              <w:t>s </w:t>
            </w:r>
            <w:r>
              <w:rPr>
                <w:szCs w:val="24"/>
              </w:rPr>
              <w:t>Frigger’</w:t>
            </w:r>
            <w:r w:rsidR="00DA0F43">
              <w:rPr>
                <w:szCs w:val="24"/>
              </w:rPr>
              <w:t>s </w:t>
            </w:r>
            <w:r>
              <w:rPr>
                <w:szCs w:val="24"/>
              </w:rPr>
              <w:t>reliance on adverse tax consequence</w:t>
            </w:r>
            <w:r w:rsidR="00DA0F43">
              <w:rPr>
                <w:szCs w:val="24"/>
              </w:rPr>
              <w:t>s </w:t>
            </w:r>
            <w:r>
              <w:rPr>
                <w:szCs w:val="24"/>
              </w:rPr>
              <w:t>in support of inference that the fund</w:t>
            </w:r>
            <w:r w:rsidR="00DA0F43">
              <w:rPr>
                <w:szCs w:val="24"/>
              </w:rPr>
              <w:t>s </w:t>
            </w:r>
            <w:r>
              <w:rPr>
                <w:szCs w:val="24"/>
              </w:rPr>
              <w:t>in BOQ1 were part of the FSF</w:t>
            </w:r>
          </w:p>
        </w:tc>
        <w:tc>
          <w:tcPr>
            <w:tcW w:w="4376" w:type="dxa"/>
          </w:tcPr>
          <w:p w14:paraId="677C3257" w14:textId="77777777" w:rsidR="004774C2" w:rsidRDefault="004774C2" w:rsidP="0001503A">
            <w:pPr>
              <w:rPr>
                <w:szCs w:val="24"/>
              </w:rPr>
            </w:pPr>
            <w:r>
              <w:rPr>
                <w:szCs w:val="24"/>
              </w:rPr>
              <w:t>[156]</w:t>
            </w:r>
          </w:p>
        </w:tc>
      </w:tr>
      <w:tr w:rsidR="004774C2" w14:paraId="43F687A8" w14:textId="77777777" w:rsidTr="001D12F9">
        <w:tc>
          <w:tcPr>
            <w:tcW w:w="4641" w:type="dxa"/>
          </w:tcPr>
          <w:p w14:paraId="1072BD3A" w14:textId="77777777" w:rsidR="004774C2" w:rsidRDefault="004774C2" w:rsidP="0001503A">
            <w:pPr>
              <w:rPr>
                <w:szCs w:val="24"/>
              </w:rPr>
            </w:pPr>
            <w:r>
              <w:rPr>
                <w:szCs w:val="24"/>
              </w:rPr>
              <w:t>Mr</w:t>
            </w:r>
            <w:r w:rsidR="00DA0F43">
              <w:rPr>
                <w:szCs w:val="24"/>
              </w:rPr>
              <w:t>s </w:t>
            </w:r>
            <w:r>
              <w:rPr>
                <w:szCs w:val="24"/>
              </w:rPr>
              <w:t>Frigger’</w:t>
            </w:r>
            <w:r w:rsidR="00DA0F43">
              <w:rPr>
                <w:szCs w:val="24"/>
              </w:rPr>
              <w:t>s </w:t>
            </w:r>
            <w:r>
              <w:rPr>
                <w:szCs w:val="24"/>
              </w:rPr>
              <w:t>evidence about the date</w:t>
            </w:r>
            <w:r w:rsidR="00DA0F43">
              <w:rPr>
                <w:szCs w:val="24"/>
              </w:rPr>
              <w:t>s </w:t>
            </w:r>
            <w:r>
              <w:rPr>
                <w:szCs w:val="24"/>
              </w:rPr>
              <w:t>when variou</w:t>
            </w:r>
            <w:r w:rsidR="00DA0F43">
              <w:rPr>
                <w:szCs w:val="24"/>
              </w:rPr>
              <w:t>s </w:t>
            </w:r>
            <w:r>
              <w:rPr>
                <w:szCs w:val="24"/>
              </w:rPr>
              <w:t>trustee</w:t>
            </w:r>
            <w:r w:rsidR="00DA0F43">
              <w:rPr>
                <w:szCs w:val="24"/>
              </w:rPr>
              <w:t>s </w:t>
            </w:r>
            <w:r>
              <w:rPr>
                <w:szCs w:val="24"/>
              </w:rPr>
              <w:t>of the FSF were appointed</w:t>
            </w:r>
          </w:p>
        </w:tc>
        <w:tc>
          <w:tcPr>
            <w:tcW w:w="4376" w:type="dxa"/>
          </w:tcPr>
          <w:p w14:paraId="1CD21EDB" w14:textId="77777777" w:rsidR="004774C2" w:rsidRDefault="004774C2" w:rsidP="0001503A">
            <w:pPr>
              <w:rPr>
                <w:szCs w:val="24"/>
              </w:rPr>
            </w:pPr>
            <w:r>
              <w:rPr>
                <w:szCs w:val="24"/>
              </w:rPr>
              <w:t>[181]–[182], [195], [196(3)]</w:t>
            </w:r>
          </w:p>
        </w:tc>
      </w:tr>
      <w:tr w:rsidR="004774C2" w14:paraId="3DE7083C" w14:textId="77777777" w:rsidTr="001D12F9">
        <w:tc>
          <w:tcPr>
            <w:tcW w:w="4641" w:type="dxa"/>
          </w:tcPr>
          <w:p w14:paraId="63BF1889" w14:textId="77777777" w:rsidR="004774C2" w:rsidRDefault="004774C2" w:rsidP="0001503A">
            <w:pPr>
              <w:rPr>
                <w:szCs w:val="24"/>
              </w:rPr>
            </w:pPr>
            <w:r>
              <w:rPr>
                <w:szCs w:val="24"/>
              </w:rPr>
              <w:t>Authenticity of the 2014 Minutes</w:t>
            </w:r>
          </w:p>
        </w:tc>
        <w:tc>
          <w:tcPr>
            <w:tcW w:w="4376" w:type="dxa"/>
          </w:tcPr>
          <w:p w14:paraId="351D3E2D" w14:textId="77777777" w:rsidR="004774C2" w:rsidRDefault="004774C2" w:rsidP="0001503A">
            <w:pPr>
              <w:rPr>
                <w:szCs w:val="24"/>
              </w:rPr>
            </w:pPr>
            <w:r>
              <w:rPr>
                <w:szCs w:val="24"/>
              </w:rPr>
              <w:t>[183], [468]–[472]</w:t>
            </w:r>
          </w:p>
        </w:tc>
      </w:tr>
      <w:tr w:rsidR="004774C2" w14:paraId="767E8720" w14:textId="77777777" w:rsidTr="001D12F9">
        <w:tc>
          <w:tcPr>
            <w:tcW w:w="4641" w:type="dxa"/>
          </w:tcPr>
          <w:p w14:paraId="6333AF00" w14:textId="77777777" w:rsidR="004774C2" w:rsidRDefault="004774C2" w:rsidP="0001503A">
            <w:pPr>
              <w:rPr>
                <w:szCs w:val="24"/>
              </w:rPr>
            </w:pPr>
            <w:r>
              <w:rPr>
                <w:szCs w:val="24"/>
              </w:rPr>
              <w:t>False submission of Mr</w:t>
            </w:r>
            <w:r w:rsidR="00DA0F43">
              <w:rPr>
                <w:szCs w:val="24"/>
              </w:rPr>
              <w:t>s </w:t>
            </w:r>
            <w:r>
              <w:rPr>
                <w:szCs w:val="24"/>
              </w:rPr>
              <w:t>Frigger a</w:t>
            </w:r>
            <w:r w:rsidR="00DA0F43">
              <w:rPr>
                <w:szCs w:val="24"/>
              </w:rPr>
              <w:t>s </w:t>
            </w:r>
            <w:r>
              <w:rPr>
                <w:szCs w:val="24"/>
              </w:rPr>
              <w:t>to no notice of contravention being received from FSF auditors</w:t>
            </w:r>
          </w:p>
        </w:tc>
        <w:tc>
          <w:tcPr>
            <w:tcW w:w="4376" w:type="dxa"/>
          </w:tcPr>
          <w:p w14:paraId="50CD7E99" w14:textId="77777777" w:rsidR="004774C2" w:rsidRDefault="004774C2" w:rsidP="0001503A">
            <w:pPr>
              <w:rPr>
                <w:szCs w:val="24"/>
              </w:rPr>
            </w:pPr>
            <w:r>
              <w:rPr>
                <w:szCs w:val="24"/>
              </w:rPr>
              <w:t>[235], [238]</w:t>
            </w:r>
          </w:p>
        </w:tc>
      </w:tr>
      <w:tr w:rsidR="004774C2" w14:paraId="1021CD7F" w14:textId="77777777" w:rsidTr="001D12F9">
        <w:tc>
          <w:tcPr>
            <w:tcW w:w="4641" w:type="dxa"/>
          </w:tcPr>
          <w:p w14:paraId="6F12C4C4" w14:textId="77777777" w:rsidR="004774C2" w:rsidRDefault="004774C2" w:rsidP="0001503A">
            <w:pPr>
              <w:rPr>
                <w:szCs w:val="24"/>
              </w:rPr>
            </w:pPr>
            <w:r>
              <w:rPr>
                <w:szCs w:val="24"/>
              </w:rPr>
              <w:t>Mr</w:t>
            </w:r>
            <w:r w:rsidR="00DA0F43">
              <w:rPr>
                <w:szCs w:val="24"/>
              </w:rPr>
              <w:t>s </w:t>
            </w:r>
            <w:r>
              <w:rPr>
                <w:szCs w:val="24"/>
              </w:rPr>
              <w:t>Frigger’</w:t>
            </w:r>
            <w:r w:rsidR="00DA0F43">
              <w:rPr>
                <w:szCs w:val="24"/>
              </w:rPr>
              <w:t>s </w:t>
            </w:r>
            <w:r>
              <w:rPr>
                <w:szCs w:val="24"/>
              </w:rPr>
              <w:t>evidence a</w:t>
            </w:r>
            <w:r w:rsidR="00DA0F43">
              <w:rPr>
                <w:szCs w:val="24"/>
              </w:rPr>
              <w:t>s </w:t>
            </w:r>
            <w:r>
              <w:rPr>
                <w:szCs w:val="24"/>
              </w:rPr>
              <w:t>to the value of the asset</w:t>
            </w:r>
            <w:r w:rsidR="00DA0F43">
              <w:rPr>
                <w:szCs w:val="24"/>
              </w:rPr>
              <w:t>s </w:t>
            </w:r>
            <w:r>
              <w:rPr>
                <w:szCs w:val="24"/>
              </w:rPr>
              <w:t>in the FSF</w:t>
            </w:r>
          </w:p>
        </w:tc>
        <w:tc>
          <w:tcPr>
            <w:tcW w:w="4376" w:type="dxa"/>
          </w:tcPr>
          <w:p w14:paraId="3E139401" w14:textId="77777777" w:rsidR="004774C2" w:rsidRDefault="004774C2" w:rsidP="0001503A">
            <w:pPr>
              <w:rPr>
                <w:szCs w:val="24"/>
              </w:rPr>
            </w:pPr>
            <w:r>
              <w:rPr>
                <w:szCs w:val="24"/>
              </w:rPr>
              <w:t>[247]</w:t>
            </w:r>
          </w:p>
        </w:tc>
      </w:tr>
      <w:tr w:rsidR="004774C2" w14:paraId="47F189D5" w14:textId="77777777" w:rsidTr="001D12F9">
        <w:tc>
          <w:tcPr>
            <w:tcW w:w="4641" w:type="dxa"/>
          </w:tcPr>
          <w:p w14:paraId="7BD54086" w14:textId="77777777" w:rsidR="004774C2" w:rsidRDefault="004774C2" w:rsidP="0001503A">
            <w:pPr>
              <w:rPr>
                <w:szCs w:val="24"/>
              </w:rPr>
            </w:pPr>
            <w:r>
              <w:rPr>
                <w:szCs w:val="24"/>
              </w:rPr>
              <w:t>The handwritten 2018 annual return</w:t>
            </w:r>
          </w:p>
        </w:tc>
        <w:tc>
          <w:tcPr>
            <w:tcW w:w="4376" w:type="dxa"/>
          </w:tcPr>
          <w:p w14:paraId="3F194825" w14:textId="77777777" w:rsidR="004774C2" w:rsidRDefault="004774C2" w:rsidP="0001503A">
            <w:pPr>
              <w:rPr>
                <w:szCs w:val="24"/>
              </w:rPr>
            </w:pPr>
            <w:r>
              <w:rPr>
                <w:szCs w:val="24"/>
              </w:rPr>
              <w:t>[248]–[251]</w:t>
            </w:r>
          </w:p>
        </w:tc>
      </w:tr>
      <w:tr w:rsidR="004774C2" w14:paraId="2EE6D4AE" w14:textId="77777777" w:rsidTr="001D12F9">
        <w:tc>
          <w:tcPr>
            <w:tcW w:w="4641" w:type="dxa"/>
          </w:tcPr>
          <w:p w14:paraId="18419AC8" w14:textId="77777777" w:rsidR="004774C2" w:rsidRDefault="004774C2" w:rsidP="0001503A">
            <w:pPr>
              <w:rPr>
                <w:szCs w:val="24"/>
              </w:rPr>
            </w:pPr>
            <w:r>
              <w:rPr>
                <w:szCs w:val="24"/>
              </w:rPr>
              <w:t>The applicants’ tracing exercise (First Reconciliation)</w:t>
            </w:r>
          </w:p>
        </w:tc>
        <w:tc>
          <w:tcPr>
            <w:tcW w:w="4376" w:type="dxa"/>
          </w:tcPr>
          <w:p w14:paraId="27DB9B70" w14:textId="77777777" w:rsidR="004774C2" w:rsidRDefault="004774C2" w:rsidP="0001503A">
            <w:pPr>
              <w:rPr>
                <w:szCs w:val="24"/>
              </w:rPr>
            </w:pPr>
            <w:r>
              <w:rPr>
                <w:szCs w:val="24"/>
              </w:rPr>
              <w:t>[307]–[310], [313], [316]</w:t>
            </w:r>
          </w:p>
        </w:tc>
      </w:tr>
      <w:tr w:rsidR="004774C2" w14:paraId="1DE1CD2D" w14:textId="77777777" w:rsidTr="001D12F9">
        <w:tc>
          <w:tcPr>
            <w:tcW w:w="4641" w:type="dxa"/>
          </w:tcPr>
          <w:p w14:paraId="6879EB81" w14:textId="77777777" w:rsidR="004774C2" w:rsidRDefault="004774C2" w:rsidP="0001503A">
            <w:pPr>
              <w:rPr>
                <w:szCs w:val="24"/>
              </w:rPr>
            </w:pPr>
            <w:r>
              <w:rPr>
                <w:szCs w:val="24"/>
              </w:rPr>
              <w:t>Mr</w:t>
            </w:r>
            <w:r w:rsidR="00DA0F43">
              <w:rPr>
                <w:szCs w:val="24"/>
              </w:rPr>
              <w:t>s </w:t>
            </w:r>
            <w:r>
              <w:rPr>
                <w:szCs w:val="24"/>
              </w:rPr>
              <w:t>Frigger’</w:t>
            </w:r>
            <w:r w:rsidR="00DA0F43">
              <w:rPr>
                <w:szCs w:val="24"/>
              </w:rPr>
              <w:t>s </w:t>
            </w:r>
            <w:r>
              <w:rPr>
                <w:szCs w:val="24"/>
              </w:rPr>
              <w:t>explanation of the money</w:t>
            </w:r>
            <w:r w:rsidR="00DA0F43">
              <w:rPr>
                <w:szCs w:val="24"/>
              </w:rPr>
              <w:t>s </w:t>
            </w:r>
            <w:r>
              <w:rPr>
                <w:szCs w:val="24"/>
              </w:rPr>
              <w:t>in the Main Portfolio</w:t>
            </w:r>
          </w:p>
        </w:tc>
        <w:tc>
          <w:tcPr>
            <w:tcW w:w="4376" w:type="dxa"/>
          </w:tcPr>
          <w:p w14:paraId="284C9AF7" w14:textId="77777777" w:rsidR="004774C2" w:rsidRDefault="004774C2" w:rsidP="0001503A">
            <w:pPr>
              <w:rPr>
                <w:szCs w:val="24"/>
              </w:rPr>
            </w:pPr>
            <w:r>
              <w:rPr>
                <w:szCs w:val="24"/>
              </w:rPr>
              <w:t>[372], [373(3)]</w:t>
            </w:r>
          </w:p>
        </w:tc>
      </w:tr>
      <w:tr w:rsidR="004774C2" w14:paraId="598C5309" w14:textId="77777777" w:rsidTr="001D12F9">
        <w:tc>
          <w:tcPr>
            <w:tcW w:w="4641" w:type="dxa"/>
          </w:tcPr>
          <w:p w14:paraId="7A88E9D9" w14:textId="77777777" w:rsidR="004774C2" w:rsidRDefault="004774C2" w:rsidP="0001503A">
            <w:pPr>
              <w:rPr>
                <w:szCs w:val="24"/>
              </w:rPr>
            </w:pPr>
            <w:r>
              <w:rPr>
                <w:szCs w:val="24"/>
              </w:rPr>
              <w:t>Mr</w:t>
            </w:r>
            <w:r w:rsidR="00DA0F43">
              <w:rPr>
                <w:szCs w:val="24"/>
              </w:rPr>
              <w:t>s </w:t>
            </w:r>
            <w:r>
              <w:rPr>
                <w:szCs w:val="24"/>
              </w:rPr>
              <w:t>Frigger’</w:t>
            </w:r>
            <w:r w:rsidR="00DA0F43">
              <w:rPr>
                <w:szCs w:val="24"/>
              </w:rPr>
              <w:t>s </w:t>
            </w:r>
            <w:r>
              <w:rPr>
                <w:szCs w:val="24"/>
              </w:rPr>
              <w:t>evidence about the ability to inform CommSec whether share</w:t>
            </w:r>
            <w:r w:rsidR="00DA0F43">
              <w:rPr>
                <w:szCs w:val="24"/>
              </w:rPr>
              <w:t>s </w:t>
            </w:r>
            <w:r>
              <w:rPr>
                <w:szCs w:val="24"/>
              </w:rPr>
              <w:t>are held beneficially or not</w:t>
            </w:r>
          </w:p>
        </w:tc>
        <w:tc>
          <w:tcPr>
            <w:tcW w:w="4376" w:type="dxa"/>
          </w:tcPr>
          <w:p w14:paraId="71801401" w14:textId="77777777" w:rsidR="004774C2" w:rsidRDefault="004774C2" w:rsidP="0001503A">
            <w:pPr>
              <w:rPr>
                <w:szCs w:val="24"/>
              </w:rPr>
            </w:pPr>
            <w:r>
              <w:rPr>
                <w:szCs w:val="24"/>
              </w:rPr>
              <w:t>[386]–[388], [403]–[404]</w:t>
            </w:r>
          </w:p>
        </w:tc>
      </w:tr>
      <w:tr w:rsidR="004774C2" w14:paraId="4D5BA2A7" w14:textId="77777777" w:rsidTr="001D12F9">
        <w:tc>
          <w:tcPr>
            <w:tcW w:w="4641" w:type="dxa"/>
          </w:tcPr>
          <w:p w14:paraId="775A7707" w14:textId="77777777" w:rsidR="004774C2" w:rsidRDefault="004774C2" w:rsidP="0001503A">
            <w:pPr>
              <w:rPr>
                <w:szCs w:val="24"/>
              </w:rPr>
            </w:pPr>
            <w:r>
              <w:rPr>
                <w:szCs w:val="24"/>
              </w:rPr>
              <w:t>Mr</w:t>
            </w:r>
            <w:r w:rsidR="00DA0F43">
              <w:rPr>
                <w:szCs w:val="24"/>
              </w:rPr>
              <w:t>s </w:t>
            </w:r>
            <w:r>
              <w:rPr>
                <w:szCs w:val="24"/>
              </w:rPr>
              <w:t>Frigger’</w:t>
            </w:r>
            <w:r w:rsidR="00DA0F43">
              <w:rPr>
                <w:szCs w:val="24"/>
              </w:rPr>
              <w:t>s </w:t>
            </w:r>
            <w:r>
              <w:rPr>
                <w:szCs w:val="24"/>
              </w:rPr>
              <w:t>evidence regarding the use of the Main Portfolio</w:t>
            </w:r>
          </w:p>
        </w:tc>
        <w:tc>
          <w:tcPr>
            <w:tcW w:w="4376" w:type="dxa"/>
          </w:tcPr>
          <w:p w14:paraId="649543EC" w14:textId="77777777" w:rsidR="004774C2" w:rsidRDefault="004774C2" w:rsidP="0001503A">
            <w:pPr>
              <w:rPr>
                <w:szCs w:val="24"/>
              </w:rPr>
            </w:pPr>
            <w:r>
              <w:rPr>
                <w:szCs w:val="24"/>
              </w:rPr>
              <w:t>[394]–[397]</w:t>
            </w:r>
          </w:p>
        </w:tc>
      </w:tr>
      <w:tr w:rsidR="004774C2" w14:paraId="3B66D2D0" w14:textId="77777777" w:rsidTr="001D12F9">
        <w:tc>
          <w:tcPr>
            <w:tcW w:w="4641" w:type="dxa"/>
          </w:tcPr>
          <w:p w14:paraId="4F7BCC6A" w14:textId="77777777" w:rsidR="004774C2" w:rsidRDefault="004774C2" w:rsidP="0001503A">
            <w:pPr>
              <w:rPr>
                <w:szCs w:val="24"/>
              </w:rPr>
            </w:pPr>
            <w:r>
              <w:rPr>
                <w:szCs w:val="24"/>
              </w:rPr>
              <w:t>Mr</w:t>
            </w:r>
            <w:r w:rsidR="00DA0F43">
              <w:rPr>
                <w:szCs w:val="24"/>
              </w:rPr>
              <w:t>s </w:t>
            </w:r>
            <w:r>
              <w:rPr>
                <w:szCs w:val="24"/>
              </w:rPr>
              <w:t>Frigger’</w:t>
            </w:r>
            <w:r w:rsidR="00DA0F43">
              <w:rPr>
                <w:szCs w:val="24"/>
              </w:rPr>
              <w:t>s </w:t>
            </w:r>
            <w:r>
              <w:rPr>
                <w:szCs w:val="24"/>
              </w:rPr>
              <w:t>evidence regarding date of notification of TFN to share registries</w:t>
            </w:r>
          </w:p>
        </w:tc>
        <w:tc>
          <w:tcPr>
            <w:tcW w:w="4376" w:type="dxa"/>
          </w:tcPr>
          <w:p w14:paraId="5B5DDFFD" w14:textId="77777777" w:rsidR="004774C2" w:rsidRDefault="004774C2" w:rsidP="0001503A">
            <w:pPr>
              <w:rPr>
                <w:szCs w:val="24"/>
              </w:rPr>
            </w:pPr>
            <w:r>
              <w:rPr>
                <w:szCs w:val="24"/>
              </w:rPr>
              <w:t>[427], [439]</w:t>
            </w:r>
          </w:p>
        </w:tc>
      </w:tr>
      <w:tr w:rsidR="004774C2" w14:paraId="2DB38E26" w14:textId="77777777" w:rsidTr="001D12F9">
        <w:tc>
          <w:tcPr>
            <w:tcW w:w="4641" w:type="dxa"/>
          </w:tcPr>
          <w:p w14:paraId="72B25099" w14:textId="77777777" w:rsidR="004774C2" w:rsidRDefault="004774C2" w:rsidP="0001503A">
            <w:pPr>
              <w:rPr>
                <w:szCs w:val="24"/>
              </w:rPr>
            </w:pPr>
            <w:r>
              <w:rPr>
                <w:szCs w:val="24"/>
              </w:rPr>
              <w:t>Mr</w:t>
            </w:r>
            <w:r w:rsidR="00DA0F43">
              <w:rPr>
                <w:szCs w:val="24"/>
              </w:rPr>
              <w:t>s </w:t>
            </w:r>
            <w:r>
              <w:rPr>
                <w:szCs w:val="24"/>
              </w:rPr>
              <w:t>Frigger’</w:t>
            </w:r>
            <w:r w:rsidR="00DA0F43">
              <w:rPr>
                <w:szCs w:val="24"/>
              </w:rPr>
              <w:t>s </w:t>
            </w:r>
            <w:r>
              <w:rPr>
                <w:szCs w:val="24"/>
              </w:rPr>
              <w:t>evidence about income earned from the Residential Properties</w:t>
            </w:r>
          </w:p>
        </w:tc>
        <w:tc>
          <w:tcPr>
            <w:tcW w:w="4376" w:type="dxa"/>
          </w:tcPr>
          <w:p w14:paraId="3DCAF205" w14:textId="77777777" w:rsidR="004774C2" w:rsidRDefault="004774C2" w:rsidP="0001503A">
            <w:pPr>
              <w:rPr>
                <w:szCs w:val="24"/>
              </w:rPr>
            </w:pPr>
            <w:r>
              <w:rPr>
                <w:szCs w:val="24"/>
              </w:rPr>
              <w:t>[480]–[481]</w:t>
            </w:r>
          </w:p>
        </w:tc>
      </w:tr>
      <w:tr w:rsidR="004774C2" w14:paraId="2ABDEA45" w14:textId="77777777" w:rsidTr="001D12F9">
        <w:tc>
          <w:tcPr>
            <w:tcW w:w="4641" w:type="dxa"/>
          </w:tcPr>
          <w:p w14:paraId="5C610399" w14:textId="77777777" w:rsidR="004774C2" w:rsidRDefault="004774C2" w:rsidP="0001503A">
            <w:pPr>
              <w:rPr>
                <w:szCs w:val="24"/>
              </w:rPr>
            </w:pPr>
            <w:r>
              <w:rPr>
                <w:szCs w:val="24"/>
              </w:rPr>
              <w:t>Mr</w:t>
            </w:r>
            <w:r w:rsidR="00DA0F43">
              <w:rPr>
                <w:szCs w:val="24"/>
              </w:rPr>
              <w:t>s </w:t>
            </w:r>
            <w:r>
              <w:rPr>
                <w:szCs w:val="24"/>
              </w:rPr>
              <w:t>Frigger’</w:t>
            </w:r>
            <w:r w:rsidR="00DA0F43">
              <w:rPr>
                <w:szCs w:val="24"/>
              </w:rPr>
              <w:t>s </w:t>
            </w:r>
            <w:r>
              <w:rPr>
                <w:szCs w:val="24"/>
              </w:rPr>
              <w:t>evidence that she and Mr Frigger have conducted a busines</w:t>
            </w:r>
            <w:r w:rsidR="00DA0F43">
              <w:rPr>
                <w:szCs w:val="24"/>
              </w:rPr>
              <w:t>s </w:t>
            </w:r>
            <w:r>
              <w:rPr>
                <w:szCs w:val="24"/>
              </w:rPr>
              <w:t>of investment in real property since 1985</w:t>
            </w:r>
          </w:p>
        </w:tc>
        <w:tc>
          <w:tcPr>
            <w:tcW w:w="4376" w:type="dxa"/>
          </w:tcPr>
          <w:p w14:paraId="10D3DC7A" w14:textId="77777777" w:rsidR="004774C2" w:rsidRDefault="004774C2" w:rsidP="0001503A">
            <w:pPr>
              <w:rPr>
                <w:szCs w:val="24"/>
              </w:rPr>
            </w:pPr>
            <w:r>
              <w:rPr>
                <w:szCs w:val="24"/>
              </w:rPr>
              <w:t>[521]</w:t>
            </w:r>
          </w:p>
        </w:tc>
      </w:tr>
      <w:tr w:rsidR="004774C2" w14:paraId="3D58CE70" w14:textId="77777777" w:rsidTr="001D12F9">
        <w:tc>
          <w:tcPr>
            <w:tcW w:w="9017" w:type="dxa"/>
            <w:gridSpan w:val="2"/>
            <w:shd w:val="clear" w:color="auto" w:fill="auto"/>
          </w:tcPr>
          <w:p w14:paraId="52D12A83" w14:textId="77777777" w:rsidR="004774C2" w:rsidRPr="00CB4741" w:rsidRDefault="004774C2" w:rsidP="0001503A">
            <w:pPr>
              <w:jc w:val="center"/>
              <w:rPr>
                <w:b/>
                <w:i/>
                <w:szCs w:val="24"/>
              </w:rPr>
            </w:pPr>
            <w:r>
              <w:rPr>
                <w:b/>
                <w:i/>
                <w:szCs w:val="24"/>
              </w:rPr>
              <w:t>Instance</w:t>
            </w:r>
            <w:r w:rsidR="00DA0F43">
              <w:rPr>
                <w:b/>
                <w:i/>
                <w:szCs w:val="24"/>
              </w:rPr>
              <w:t>s </w:t>
            </w:r>
            <w:r>
              <w:rPr>
                <w:b/>
                <w:i/>
                <w:szCs w:val="24"/>
              </w:rPr>
              <w:t>where the primary judge declined to make an adverse credit finding</w:t>
            </w:r>
          </w:p>
        </w:tc>
      </w:tr>
      <w:tr w:rsidR="004774C2" w14:paraId="133BFCC8" w14:textId="77777777" w:rsidTr="001D12F9">
        <w:tc>
          <w:tcPr>
            <w:tcW w:w="4641" w:type="dxa"/>
          </w:tcPr>
          <w:p w14:paraId="12F47947" w14:textId="77777777" w:rsidR="004774C2" w:rsidRPr="00CB4741" w:rsidRDefault="004774C2" w:rsidP="0001503A">
            <w:pPr>
              <w:rPr>
                <w:szCs w:val="24"/>
              </w:rPr>
            </w:pPr>
            <w:r>
              <w:rPr>
                <w:szCs w:val="24"/>
              </w:rPr>
              <w:t>Whether particular BW1 account statement wa</w:t>
            </w:r>
            <w:r w:rsidR="00DA0F43">
              <w:rPr>
                <w:szCs w:val="24"/>
              </w:rPr>
              <w:t>s </w:t>
            </w:r>
            <w:r>
              <w:rPr>
                <w:szCs w:val="24"/>
              </w:rPr>
              <w:t>deliberately altered by Mr</w:t>
            </w:r>
            <w:r w:rsidR="00DA0F43">
              <w:rPr>
                <w:szCs w:val="24"/>
              </w:rPr>
              <w:t>s </w:t>
            </w:r>
            <w:r>
              <w:rPr>
                <w:szCs w:val="24"/>
              </w:rPr>
              <w:t>Frigger</w:t>
            </w:r>
          </w:p>
        </w:tc>
        <w:tc>
          <w:tcPr>
            <w:tcW w:w="4376" w:type="dxa"/>
          </w:tcPr>
          <w:p w14:paraId="47DD636C" w14:textId="77777777" w:rsidR="004774C2" w:rsidRPr="00CB4741" w:rsidRDefault="004774C2" w:rsidP="0001503A">
            <w:pPr>
              <w:rPr>
                <w:szCs w:val="24"/>
              </w:rPr>
            </w:pPr>
            <w:r>
              <w:rPr>
                <w:szCs w:val="24"/>
              </w:rPr>
              <w:t>[223]</w:t>
            </w:r>
          </w:p>
        </w:tc>
      </w:tr>
      <w:tr w:rsidR="004774C2" w14:paraId="78F34B1F" w14:textId="77777777" w:rsidTr="001D12F9">
        <w:tc>
          <w:tcPr>
            <w:tcW w:w="4641" w:type="dxa"/>
          </w:tcPr>
          <w:p w14:paraId="7F5D3043" w14:textId="77777777" w:rsidR="004774C2" w:rsidRDefault="004774C2" w:rsidP="0001503A">
            <w:pPr>
              <w:rPr>
                <w:szCs w:val="24"/>
              </w:rPr>
            </w:pPr>
            <w:r>
              <w:rPr>
                <w:szCs w:val="24"/>
              </w:rPr>
              <w:t>Whether Citibank statement</w:t>
            </w:r>
            <w:r w:rsidR="00DA0F43">
              <w:rPr>
                <w:szCs w:val="24"/>
              </w:rPr>
              <w:t>s </w:t>
            </w:r>
            <w:r>
              <w:rPr>
                <w:szCs w:val="24"/>
              </w:rPr>
              <w:t>were deliberately altered by Mr</w:t>
            </w:r>
            <w:r w:rsidR="00DA0F43">
              <w:rPr>
                <w:szCs w:val="24"/>
              </w:rPr>
              <w:t>s </w:t>
            </w:r>
            <w:r>
              <w:rPr>
                <w:szCs w:val="24"/>
              </w:rPr>
              <w:t>Frigger</w:t>
            </w:r>
          </w:p>
        </w:tc>
        <w:tc>
          <w:tcPr>
            <w:tcW w:w="4376" w:type="dxa"/>
          </w:tcPr>
          <w:p w14:paraId="35116F9B" w14:textId="77777777" w:rsidR="004774C2" w:rsidRDefault="004774C2" w:rsidP="0001503A">
            <w:pPr>
              <w:rPr>
                <w:szCs w:val="24"/>
              </w:rPr>
            </w:pPr>
            <w:r>
              <w:rPr>
                <w:szCs w:val="24"/>
              </w:rPr>
              <w:t>[289]</w:t>
            </w:r>
          </w:p>
        </w:tc>
      </w:tr>
      <w:tr w:rsidR="004774C2" w14:paraId="5658C382" w14:textId="77777777" w:rsidTr="001D12F9">
        <w:tc>
          <w:tcPr>
            <w:tcW w:w="4641" w:type="dxa"/>
          </w:tcPr>
          <w:p w14:paraId="2895DED9" w14:textId="77777777" w:rsidR="004774C2" w:rsidRDefault="004774C2" w:rsidP="0001503A">
            <w:pPr>
              <w:rPr>
                <w:szCs w:val="24"/>
              </w:rPr>
            </w:pPr>
            <w:r>
              <w:rPr>
                <w:szCs w:val="24"/>
              </w:rPr>
              <w:t>Authenticity of the 2014 Declarations</w:t>
            </w:r>
          </w:p>
        </w:tc>
        <w:tc>
          <w:tcPr>
            <w:tcW w:w="4376" w:type="dxa"/>
          </w:tcPr>
          <w:p w14:paraId="1892E49B" w14:textId="77777777" w:rsidR="004774C2" w:rsidRDefault="004774C2" w:rsidP="0001503A">
            <w:pPr>
              <w:rPr>
                <w:szCs w:val="24"/>
              </w:rPr>
            </w:pPr>
            <w:r>
              <w:rPr>
                <w:szCs w:val="24"/>
              </w:rPr>
              <w:t>[466]–[467]</w:t>
            </w:r>
          </w:p>
        </w:tc>
      </w:tr>
    </w:tbl>
    <w:p w14:paraId="12E09C2E" w14:textId="77777777" w:rsidR="00B84951" w:rsidRPr="00B22205" w:rsidRDefault="00B84951" w:rsidP="0085101E">
      <w:pPr>
        <w:pStyle w:val="Heading3"/>
      </w:pPr>
      <w:bookmarkStart w:id="42" w:name="_Ref128573451"/>
      <w:r w:rsidRPr="00B22205">
        <w:t>Conclusion</w:t>
      </w:r>
      <w:r w:rsidR="00DA0F43">
        <w:t>s </w:t>
      </w:r>
      <w:r w:rsidRPr="00B22205">
        <w:t>a</w:t>
      </w:r>
      <w:r w:rsidR="00DA0F43">
        <w:t>s </w:t>
      </w:r>
      <w:r w:rsidRPr="00B22205">
        <w:t>to evidence</w:t>
      </w:r>
      <w:bookmarkEnd w:id="42"/>
    </w:p>
    <w:p w14:paraId="4DD44130" w14:textId="293FA306" w:rsidR="00B84951" w:rsidRDefault="00AA3F36" w:rsidP="00AA3F36">
      <w:pPr>
        <w:pStyle w:val="ParaNumbering"/>
        <w:numPr>
          <w:ilvl w:val="0"/>
          <w:numId w:val="0"/>
        </w:numPr>
        <w:ind w:hanging="720"/>
      </w:pPr>
      <w:r>
        <w:rPr>
          <w:sz w:val="20"/>
        </w:rPr>
        <w:t>90</w:t>
      </w:r>
      <w:r>
        <w:rPr>
          <w:sz w:val="20"/>
        </w:rPr>
        <w:tab/>
      </w:r>
      <w:r w:rsidR="00B84951">
        <w:t>A</w:t>
      </w:r>
      <w:r w:rsidR="00DA0F43">
        <w:t>s </w:t>
      </w:r>
      <w:r w:rsidR="00B84951">
        <w:t>a general observation, the primary judge acknowledged that it can be inherently difficult to prove the requisite manifestation of intention</w:t>
      </w:r>
      <w:r w:rsidR="00D37E5C">
        <w:t>: Liability Judgment at</w:t>
      </w:r>
      <w:r w:rsidR="00B84951">
        <w:t xml:space="preserve"> [155]. Notwithstanding, the appellants’ case wa</w:t>
      </w:r>
      <w:r w:rsidR="00DA0F43">
        <w:t>s </w:t>
      </w:r>
      <w:r w:rsidR="00B84951">
        <w:t>made more onerou</w:t>
      </w:r>
      <w:r w:rsidR="00DA0F43">
        <w:t>s </w:t>
      </w:r>
      <w:r w:rsidR="00B84951">
        <w:t>given the lack of “any verbal statement</w:t>
      </w:r>
      <w:r w:rsidR="00DA0F43">
        <w:t>s </w:t>
      </w:r>
      <w:r w:rsidR="00B84951">
        <w:t xml:space="preserve">of any kind, written or spoken, formal or informal, </w:t>
      </w:r>
      <w:r w:rsidR="00B84951">
        <w:rPr>
          <w:i/>
        </w:rPr>
        <w:t>expressing</w:t>
      </w:r>
      <w:r w:rsidR="00B84951">
        <w:t xml:space="preserve"> an intention that the disputed asset</w:t>
      </w:r>
      <w:r w:rsidR="00DA0F43">
        <w:t>s </w:t>
      </w:r>
      <w:r w:rsidR="00B84951">
        <w:t>be part of the FSF at relevant times”</w:t>
      </w:r>
      <w:r w:rsidR="0076774A">
        <w:t xml:space="preserve"> (original emphasis)</w:t>
      </w:r>
      <w:r w:rsidR="00B84951">
        <w:t>. The most that wa</w:t>
      </w:r>
      <w:r w:rsidR="00DA0F43">
        <w:t>s </w:t>
      </w:r>
      <w:r w:rsidR="00B84951">
        <w:t xml:space="preserve">provided </w:t>
      </w:r>
      <w:r w:rsidR="0076774A">
        <w:t>were </w:t>
      </w:r>
      <w:r w:rsidR="00B84951">
        <w:t>the 2014 Declaration</w:t>
      </w:r>
      <w:r w:rsidR="00DA0F43">
        <w:t>s </w:t>
      </w:r>
      <w:r w:rsidR="00B84951">
        <w:t>and some internet banking statements, which have already been alluded to above, and assertion</w:t>
      </w:r>
      <w:r w:rsidR="00DA0F43">
        <w:t>s </w:t>
      </w:r>
      <w:r w:rsidR="00B84951">
        <w:t>by Mr</w:t>
      </w:r>
      <w:r w:rsidR="00DA0F43">
        <w:t>s </w:t>
      </w:r>
      <w:r w:rsidR="00B84951">
        <w:t>Frigger.</w:t>
      </w:r>
    </w:p>
    <w:p w14:paraId="62D5BC48" w14:textId="675B00EE" w:rsidR="006359D0" w:rsidRDefault="00AA3F36" w:rsidP="00AA3F36">
      <w:pPr>
        <w:pStyle w:val="ParaNumbering"/>
        <w:numPr>
          <w:ilvl w:val="0"/>
          <w:numId w:val="0"/>
        </w:numPr>
        <w:ind w:hanging="720"/>
      </w:pPr>
      <w:r>
        <w:rPr>
          <w:sz w:val="20"/>
        </w:rPr>
        <w:t>91</w:t>
      </w:r>
      <w:r>
        <w:rPr>
          <w:sz w:val="20"/>
        </w:rPr>
        <w:tab/>
      </w:r>
      <w:r w:rsidR="00B84951">
        <w:t>After making relevant finding</w:t>
      </w:r>
      <w:r w:rsidR="00DA0F43">
        <w:t>s </w:t>
      </w:r>
      <w:r w:rsidR="00B84951">
        <w:t>a</w:t>
      </w:r>
      <w:r w:rsidR="00DA0F43">
        <w:t>s </w:t>
      </w:r>
      <w:r w:rsidR="00B84951">
        <w:t>to who wa</w:t>
      </w:r>
      <w:r w:rsidR="00DA0F43">
        <w:t>s </w:t>
      </w:r>
      <w:r w:rsidR="00B84951">
        <w:t>a trustee of the FSF and when, the primary judge went on to consider the more important threshold issue of whether the FSF wa</w:t>
      </w:r>
      <w:r w:rsidR="00DA0F43">
        <w:t>s </w:t>
      </w:r>
      <w:r w:rsidR="00B84951">
        <w:t xml:space="preserve">a regulated superannuation fund within the meaning of the </w:t>
      </w:r>
      <w:r w:rsidR="00706C57" w:rsidRPr="00F1246C">
        <w:rPr>
          <w:i/>
        </w:rPr>
        <w:t>SI</w:t>
      </w:r>
      <w:r w:rsidR="00DA0F43">
        <w:rPr>
          <w:i/>
        </w:rPr>
        <w:t>S </w:t>
      </w:r>
      <w:r w:rsidR="00706C57" w:rsidRPr="00F1246C">
        <w:rPr>
          <w:i/>
        </w:rPr>
        <w:t>Act</w:t>
      </w:r>
      <w:r w:rsidR="00B84951">
        <w:t>. Ultimately, it wa</w:t>
      </w:r>
      <w:r w:rsidR="00DA0F43">
        <w:t>s </w:t>
      </w:r>
      <w:r w:rsidR="00B84951">
        <w:t>held that the FSF wa</w:t>
      </w:r>
      <w:r w:rsidR="00DA0F43">
        <w:t>s </w:t>
      </w:r>
      <w:r w:rsidR="00B84951">
        <w:t>a regulated superannuation fund at all material times, and that it could only cease to be in the event of fundamental defect</w:t>
      </w:r>
      <w:r w:rsidR="00DA0F43">
        <w:t>s </w:t>
      </w:r>
      <w:r w:rsidR="00B84951">
        <w:t>in it</w:t>
      </w:r>
      <w:r w:rsidR="00DA0F43">
        <w:t>s </w:t>
      </w:r>
      <w:r w:rsidR="00B84951">
        <w:t>constitution such that it no longer complied with the requirement</w:t>
      </w:r>
      <w:r w:rsidR="00DA0F43">
        <w:t>s </w:t>
      </w:r>
      <w:r w:rsidR="00B84951">
        <w:t xml:space="preserve">of </w:t>
      </w:r>
      <w:r w:rsidR="00DA0F43">
        <w:t>s </w:t>
      </w:r>
      <w:r w:rsidR="00683E99">
        <w:t xml:space="preserve">19 of the </w:t>
      </w:r>
      <w:r w:rsidR="00B84951" w:rsidRPr="00F1246C">
        <w:rPr>
          <w:i/>
        </w:rPr>
        <w:t>SI</w:t>
      </w:r>
      <w:r w:rsidR="00DA0F43">
        <w:rPr>
          <w:i/>
        </w:rPr>
        <w:t>S </w:t>
      </w:r>
      <w:r w:rsidR="00B84951" w:rsidRPr="00F1246C">
        <w:rPr>
          <w:i/>
        </w:rPr>
        <w:t>Act</w:t>
      </w:r>
      <w:r w:rsidR="005C3C20">
        <w:t>: Liability Judgment at</w:t>
      </w:r>
      <w:r w:rsidR="00B84951">
        <w:t xml:space="preserve"> [198]–[209], [654]. </w:t>
      </w:r>
    </w:p>
    <w:p w14:paraId="3CA4FAEF" w14:textId="18C8B882" w:rsidR="00B84951" w:rsidRDefault="00AA3F36" w:rsidP="00AA3F36">
      <w:pPr>
        <w:pStyle w:val="ParaNumbering"/>
        <w:numPr>
          <w:ilvl w:val="0"/>
          <w:numId w:val="0"/>
        </w:numPr>
        <w:ind w:hanging="720"/>
      </w:pPr>
      <w:r>
        <w:rPr>
          <w:sz w:val="20"/>
        </w:rPr>
        <w:t>92</w:t>
      </w:r>
      <w:r>
        <w:rPr>
          <w:sz w:val="20"/>
        </w:rPr>
        <w:tab/>
      </w:r>
      <w:r w:rsidR="00B84951">
        <w:t>The next critical issue for consideration wa</w:t>
      </w:r>
      <w:r w:rsidR="00DA0F43">
        <w:t>s </w:t>
      </w:r>
      <w:r w:rsidR="00B84951">
        <w:t>whether the disputed asset</w:t>
      </w:r>
      <w:r w:rsidR="00DA0F43">
        <w:t>s </w:t>
      </w:r>
      <w:r w:rsidR="00B84951">
        <w:t>were part of the FSF</w:t>
      </w:r>
      <w:r w:rsidR="00342B80">
        <w:t>,</w:t>
      </w:r>
      <w:r w:rsidR="00B84951">
        <w:t xml:space="preserve"> a</w:t>
      </w:r>
      <w:r w:rsidR="00DA0F43">
        <w:t>s </w:t>
      </w:r>
      <w:r w:rsidR="00B84951">
        <w:t>a regulated superannuation fund</w:t>
      </w:r>
      <w:r w:rsidR="008A0F34">
        <w:t>,</w:t>
      </w:r>
      <w:r w:rsidR="00B84951">
        <w:t xml:space="preserve"> such a</w:t>
      </w:r>
      <w:r w:rsidR="00DA0F43">
        <w:t>s </w:t>
      </w:r>
      <w:r w:rsidR="00B84951">
        <w:t>to exempt the</w:t>
      </w:r>
      <w:r w:rsidR="00CF2456">
        <w:t xml:space="preserve"> appellant</w:t>
      </w:r>
      <w:r w:rsidR="00DA0F43">
        <w:t>s </w:t>
      </w:r>
      <w:r w:rsidR="00B84951">
        <w:t>under</w:t>
      </w:r>
      <w:r w:rsidR="004B4677">
        <w:t xml:space="preserve"> the</w:t>
      </w:r>
      <w:r w:rsidR="00B84951">
        <w:t xml:space="preserve"> </w:t>
      </w:r>
      <w:r w:rsidR="00B84951">
        <w:rPr>
          <w:i/>
        </w:rPr>
        <w:t>Bankruptcy Act</w:t>
      </w:r>
      <w:r w:rsidR="00B84951">
        <w:t xml:space="preserve"> </w:t>
      </w:r>
      <w:r w:rsidR="00DA0F43">
        <w:t>s </w:t>
      </w:r>
      <w:r w:rsidR="00B84951">
        <w:t>116(2</w:t>
      </w:r>
      <w:proofErr w:type="gramStart"/>
      <w:r w:rsidR="00B84951">
        <w:t>)(</w:t>
      </w:r>
      <w:proofErr w:type="gramEnd"/>
      <w:r w:rsidR="00B84951">
        <w:t>d)(iii)(A).</w:t>
      </w:r>
    </w:p>
    <w:p w14:paraId="203B886E" w14:textId="0F6109FC" w:rsidR="00B84951" w:rsidRDefault="00AA3F36" w:rsidP="00AA3F36">
      <w:pPr>
        <w:pStyle w:val="ParaNumbering"/>
        <w:numPr>
          <w:ilvl w:val="0"/>
          <w:numId w:val="0"/>
        </w:numPr>
        <w:ind w:hanging="720"/>
      </w:pPr>
      <w:r>
        <w:rPr>
          <w:sz w:val="20"/>
        </w:rPr>
        <w:t>93</w:t>
      </w:r>
      <w:r>
        <w:rPr>
          <w:sz w:val="20"/>
        </w:rPr>
        <w:tab/>
      </w:r>
      <w:r w:rsidR="00B84951">
        <w:t>However, a</w:t>
      </w:r>
      <w:r w:rsidR="00DA0F43">
        <w:t>s </w:t>
      </w:r>
      <w:r w:rsidR="00B84951">
        <w:t>a preliminary issue, and despite the appellant</w:t>
      </w:r>
      <w:r w:rsidR="00DA0F43">
        <w:t>s </w:t>
      </w:r>
      <w:r w:rsidR="00B84951">
        <w:t>seeking no declaration that the BW1 account wa</w:t>
      </w:r>
      <w:r w:rsidR="00DA0F43">
        <w:t>s </w:t>
      </w:r>
      <w:r w:rsidR="00B84951">
        <w:t>an asset of the FSF, the primary judge noted that the ultimate issue turn</w:t>
      </w:r>
      <w:r w:rsidR="00E917D1">
        <w:t>ed</w:t>
      </w:r>
      <w:r w:rsidR="00B84951">
        <w:t xml:space="preserve"> upon whether BW1 wa</w:t>
      </w:r>
      <w:r w:rsidR="00DA0F43">
        <w:t>s </w:t>
      </w:r>
      <w:r w:rsidR="00B84951">
        <w:t>an asset of the FSF</w:t>
      </w:r>
      <w:r w:rsidR="00C52F75">
        <w:t>: Liability Judgment at</w:t>
      </w:r>
      <w:r w:rsidR="00B84951">
        <w:t xml:space="preserve"> [211]. Thi</w:t>
      </w:r>
      <w:r w:rsidR="00DA0F43">
        <w:t>s </w:t>
      </w:r>
      <w:r w:rsidR="00B84951">
        <w:t>wa</w:t>
      </w:r>
      <w:r w:rsidR="00DA0F43">
        <w:t>s </w:t>
      </w:r>
      <w:r w:rsidR="00FE6F8F">
        <w:t>because</w:t>
      </w:r>
      <w:r w:rsidR="00B84951">
        <w:t xml:space="preserve"> the appellant</w:t>
      </w:r>
      <w:r w:rsidR="00DA0F43">
        <w:t>s </w:t>
      </w:r>
      <w:r w:rsidR="00B84951">
        <w:t>claimed it to be the main operating account of the FSF and that the securitie</w:t>
      </w:r>
      <w:r w:rsidR="00DA0F43">
        <w:t>s </w:t>
      </w:r>
      <w:r w:rsidR="00B84951">
        <w:t>in the Main Portfolio were purchased using fund</w:t>
      </w:r>
      <w:r w:rsidR="00DA0F43">
        <w:t>s </w:t>
      </w:r>
      <w:r w:rsidR="00B84951">
        <w:t>in BW1</w:t>
      </w:r>
      <w:r w:rsidR="00D54214">
        <w:t xml:space="preserve">.  Further, </w:t>
      </w:r>
      <w:r w:rsidR="00B84951">
        <w:t>the first respondent accepted that the fund</w:t>
      </w:r>
      <w:r w:rsidR="00DA0F43">
        <w:t>s </w:t>
      </w:r>
      <w:r w:rsidR="00B84951">
        <w:t xml:space="preserve">in BOQ1 could be traced back to BW1. </w:t>
      </w:r>
    </w:p>
    <w:p w14:paraId="26EDA321" w14:textId="01ED8056" w:rsidR="00B84951" w:rsidRDefault="00AA3F36" w:rsidP="00AA3F36">
      <w:pPr>
        <w:pStyle w:val="ParaNumbering"/>
        <w:numPr>
          <w:ilvl w:val="0"/>
          <w:numId w:val="0"/>
        </w:numPr>
        <w:ind w:hanging="720"/>
      </w:pPr>
      <w:r>
        <w:rPr>
          <w:sz w:val="20"/>
        </w:rPr>
        <w:t>94</w:t>
      </w:r>
      <w:r>
        <w:rPr>
          <w:sz w:val="20"/>
        </w:rPr>
        <w:tab/>
      </w:r>
      <w:r w:rsidR="00B84951">
        <w:t>A</w:t>
      </w:r>
      <w:r w:rsidR="00DA0F43">
        <w:t>s </w:t>
      </w:r>
      <w:r w:rsidR="00B84951">
        <w:t>wa</w:t>
      </w:r>
      <w:r w:rsidR="00DA0F43">
        <w:t>s </w:t>
      </w:r>
      <w:r w:rsidR="00B84951">
        <w:t>highlighted previously, evidentiary uncertaintie</w:t>
      </w:r>
      <w:r w:rsidR="00DA0F43">
        <w:t>s </w:t>
      </w:r>
      <w:r w:rsidR="00B84951">
        <w:t xml:space="preserve">proved </w:t>
      </w:r>
      <w:r w:rsidR="00A90C16">
        <w:t xml:space="preserve">to be </w:t>
      </w:r>
      <w:r w:rsidR="00B84951">
        <w:t>a significant barrier, including with respect to BW1. In the primary judge’</w:t>
      </w:r>
      <w:r w:rsidR="00DA0F43">
        <w:t>s </w:t>
      </w:r>
      <w:r w:rsidR="00B84951">
        <w:t>own words, the evidence wa</w:t>
      </w:r>
      <w:r w:rsidR="00DA0F43">
        <w:t>s </w:t>
      </w:r>
      <w:r w:rsidR="00B84951">
        <w:t>“simply a mes</w:t>
      </w:r>
      <w:r w:rsidR="00DA0F43">
        <w:t>s </w:t>
      </w:r>
      <w:r w:rsidR="00B84951">
        <w:t>… [and] a moras</w:t>
      </w:r>
      <w:r w:rsidR="00DA0F43">
        <w:t>s </w:t>
      </w:r>
      <w:r w:rsidR="00B84951">
        <w:t>in which no sure footing can be found”</w:t>
      </w:r>
      <w:r w:rsidR="00852199">
        <w:t>: Liability Judgment at</w:t>
      </w:r>
      <w:r w:rsidR="00B84951">
        <w:t xml:space="preserve"> [220]. For example, a balance sheet for the FSF a</w:t>
      </w:r>
      <w:r w:rsidR="00DA0F43">
        <w:t>s </w:t>
      </w:r>
      <w:r w:rsidR="00B84951">
        <w:t>at 30 June 2019, signed by the appellant</w:t>
      </w:r>
      <w:r w:rsidR="00DA0F43">
        <w:t>s </w:t>
      </w:r>
      <w:r w:rsidR="00B84951">
        <w:t>and dated 19 June 2020, w</w:t>
      </w:r>
      <w:r w:rsidR="00427E7D">
        <w:t>as</w:t>
      </w:r>
      <w:r w:rsidR="00B84951">
        <w:t xml:space="preserve"> likely to be self-serving given that it wa</w:t>
      </w:r>
      <w:r w:rsidR="00DA0F43">
        <w:t>s </w:t>
      </w:r>
      <w:r w:rsidR="00B84951">
        <w:t>prepared by Mr</w:t>
      </w:r>
      <w:r w:rsidR="00DA0F43">
        <w:t>s </w:t>
      </w:r>
      <w:r w:rsidR="00B84951">
        <w:t>Frigger after the commencement of the litigation</w:t>
      </w:r>
      <w:r w:rsidR="00180FBB">
        <w:t>: Liability Judgment at</w:t>
      </w:r>
      <w:r w:rsidR="00B84951">
        <w:t xml:space="preserve"> [226]. The unqualified audit report of the 2019 balance sheet also gave the </w:t>
      </w:r>
      <w:r w:rsidR="006D62EA">
        <w:t>C</w:t>
      </w:r>
      <w:r w:rsidR="00B84951">
        <w:t>ourt little comfort a</w:t>
      </w:r>
      <w:r w:rsidR="00DA0F43">
        <w:t>s </w:t>
      </w:r>
      <w:r w:rsidR="00B84951">
        <w:t>to the balance sheet’</w:t>
      </w:r>
      <w:r w:rsidR="00DA0F43">
        <w:t>s </w:t>
      </w:r>
      <w:r w:rsidR="00B84951">
        <w:t>correctness</w:t>
      </w:r>
      <w:r w:rsidR="001C0388">
        <w:t>: Liability Judgment at</w:t>
      </w:r>
      <w:r w:rsidR="00B84951">
        <w:t xml:space="preserve"> [229]. Similar finding</w:t>
      </w:r>
      <w:r w:rsidR="00DA0F43">
        <w:t>s </w:t>
      </w:r>
      <w:r w:rsidR="00B84951">
        <w:t xml:space="preserve">were </w:t>
      </w:r>
      <w:r w:rsidR="00660C91">
        <w:t xml:space="preserve">made </w:t>
      </w:r>
      <w:r w:rsidR="00B84951">
        <w:t>with respect to other balance sheet</w:t>
      </w:r>
      <w:r w:rsidR="00DA0F43">
        <w:t>s </w:t>
      </w:r>
      <w:r w:rsidR="00B84951">
        <w:t xml:space="preserve">(see, </w:t>
      </w:r>
      <w:r w:rsidR="00B12EE2">
        <w:t>e.g.</w:t>
      </w:r>
      <w:r w:rsidR="00021EC9">
        <w:t>,</w:t>
      </w:r>
      <w:r w:rsidR="001D09B1">
        <w:t xml:space="preserve"> Liability Judgment at</w:t>
      </w:r>
      <w:r w:rsidR="00B84951">
        <w:t xml:space="preserve"> [232]–[241]</w:t>
      </w:r>
      <w:r w:rsidR="00021EC9">
        <w:t>)</w:t>
      </w:r>
      <w:r w:rsidR="00B84951">
        <w:t>. Not a single balance sheet in evidence wa</w:t>
      </w:r>
      <w:r w:rsidR="00DA0F43">
        <w:t>s </w:t>
      </w:r>
      <w:r w:rsidR="00B84951">
        <w:t xml:space="preserve">found to </w:t>
      </w:r>
      <w:r w:rsidR="00172FD3">
        <w:t>have been</w:t>
      </w:r>
      <w:r w:rsidR="00B84951">
        <w:t xml:space="preserve"> reliably dated a</w:t>
      </w:r>
      <w:r w:rsidR="00427E7D">
        <w:t>s</w:t>
      </w:r>
      <w:r w:rsidR="00B84951">
        <w:t xml:space="preserve"> having been produced before the sequestration date, a</w:t>
      </w:r>
      <w:r w:rsidR="00DA0F43">
        <w:t>s </w:t>
      </w:r>
      <w:r w:rsidR="00B84951">
        <w:t xml:space="preserve">such </w:t>
      </w:r>
      <w:r w:rsidR="00172FD3">
        <w:t>the primary judge found that the balance sheet</w:t>
      </w:r>
      <w:r w:rsidR="00DA0F43">
        <w:t>s </w:t>
      </w:r>
      <w:r w:rsidR="00B84951">
        <w:t>were not reliable evidence</w:t>
      </w:r>
      <w:r w:rsidR="00172FD3">
        <w:t>: Liability Judgment at</w:t>
      </w:r>
      <w:r w:rsidR="00172FD3" w:rsidDel="00172FD3">
        <w:t xml:space="preserve"> </w:t>
      </w:r>
      <w:r w:rsidR="00B84951">
        <w:t>[243]. Similar concern</w:t>
      </w:r>
      <w:r w:rsidR="00DA0F43">
        <w:t>s </w:t>
      </w:r>
      <w:r w:rsidR="00B84951">
        <w:t>over the reliability of the annual return</w:t>
      </w:r>
      <w:r w:rsidR="00DA0F43">
        <w:t>s </w:t>
      </w:r>
      <w:r w:rsidR="00B84951">
        <w:t>produced were also expressed (</w:t>
      </w:r>
      <w:r w:rsidR="007D0847">
        <w:t xml:space="preserve">Liability Judgment </w:t>
      </w:r>
      <w:r w:rsidR="00B84951">
        <w:t>at [244]–[251]</w:t>
      </w:r>
      <w:r w:rsidR="00021EC9">
        <w:t>)</w:t>
      </w:r>
      <w:r w:rsidR="00B84951">
        <w:t>, a</w:t>
      </w:r>
      <w:r w:rsidR="00DA0F43">
        <w:t>s </w:t>
      </w:r>
      <w:r w:rsidR="00B84951">
        <w:t>the</w:t>
      </w:r>
      <w:r w:rsidR="001F3DED">
        <w:t>se return</w:t>
      </w:r>
      <w:r w:rsidR="00DA0F43">
        <w:t>s </w:t>
      </w:r>
      <w:r w:rsidR="00B84951">
        <w:t>were either likely produced after the sequestration date</w:t>
      </w:r>
      <w:r w:rsidR="00A32463">
        <w:t xml:space="preserve"> or</w:t>
      </w:r>
      <w:r w:rsidR="00B84951">
        <w:t xml:space="preserve"> had large variation</w:t>
      </w:r>
      <w:r w:rsidR="00DA0F43">
        <w:t>s </w:t>
      </w:r>
      <w:r w:rsidR="00B84951">
        <w:t>in figure</w:t>
      </w:r>
      <w:r w:rsidR="00DA0F43">
        <w:t>s </w:t>
      </w:r>
      <w:r w:rsidR="00B84951">
        <w:t>or inconsistencie</w:t>
      </w:r>
      <w:r w:rsidR="00DA0F43">
        <w:t>s </w:t>
      </w:r>
      <w:r w:rsidR="00B84951">
        <w:t>between versions. The appellant</w:t>
      </w:r>
      <w:r w:rsidR="00DA0F43">
        <w:t>s </w:t>
      </w:r>
      <w:r w:rsidR="00B84951">
        <w:t>also produced document</w:t>
      </w:r>
      <w:r w:rsidR="00DA0F43">
        <w:t>s </w:t>
      </w:r>
      <w:r w:rsidR="00B84951">
        <w:t>concerning the registration of BW1 on the PPSR</w:t>
      </w:r>
      <w:r w:rsidR="00B2532C">
        <w:t>: Liability Judgment at</w:t>
      </w:r>
      <w:r w:rsidR="00B84951">
        <w:t xml:space="preserve"> [277]. However, explanation</w:t>
      </w:r>
      <w:r w:rsidR="00DA0F43">
        <w:t>s </w:t>
      </w:r>
      <w:r w:rsidR="00B84951">
        <w:t>concerning a number of issue</w:t>
      </w:r>
      <w:r w:rsidR="00DA0F43">
        <w:t>s </w:t>
      </w:r>
      <w:r w:rsidR="00B84951">
        <w:t>with the registration document were unsatisfactory</w:t>
      </w:r>
      <w:r w:rsidR="00021EC9">
        <w:t xml:space="preserve"> (</w:t>
      </w:r>
      <w:r w:rsidR="00BC0F96">
        <w:t>Liability Judgment at</w:t>
      </w:r>
      <w:r w:rsidR="00B84951">
        <w:t xml:space="preserve"> [278]–[280]</w:t>
      </w:r>
      <w:r w:rsidR="00021EC9">
        <w:t>)</w:t>
      </w:r>
      <w:r w:rsidR="00B84951">
        <w:t xml:space="preserve"> or the document itself wa</w:t>
      </w:r>
      <w:r w:rsidR="00DA0F43">
        <w:t>s </w:t>
      </w:r>
      <w:r w:rsidR="00B84951">
        <w:t>adverse to the appellants’ case</w:t>
      </w:r>
      <w:r w:rsidR="00E961E8">
        <w:t>: Liability Judgment at</w:t>
      </w:r>
      <w:r w:rsidR="00B84951">
        <w:t xml:space="preserve"> [281]. The registration wa</w:t>
      </w:r>
      <w:r w:rsidR="00DA0F43">
        <w:t>s </w:t>
      </w:r>
      <w:r w:rsidR="00B84951">
        <w:t>held simply not to convey the necessary manifestation of intention that BW1 wa</w:t>
      </w:r>
      <w:r w:rsidR="00DA0F43">
        <w:t>s </w:t>
      </w:r>
      <w:r w:rsidR="00B84951">
        <w:t>to be held by the appellant</w:t>
      </w:r>
      <w:r w:rsidR="00DA0F43">
        <w:t>s </w:t>
      </w:r>
      <w:r w:rsidR="00B84951">
        <w:t>subject to the trust</w:t>
      </w:r>
      <w:r w:rsidR="00DA0F43">
        <w:t>s </w:t>
      </w:r>
      <w:r w:rsidR="00B84951">
        <w:t>established by the FSF</w:t>
      </w:r>
      <w:r w:rsidR="00CB41EF">
        <w:t xml:space="preserve"> Trust</w:t>
      </w:r>
      <w:r w:rsidR="00B84951">
        <w:t xml:space="preserve"> Deed.</w:t>
      </w:r>
    </w:p>
    <w:p w14:paraId="0597E130" w14:textId="3279B3A5" w:rsidR="00B84951" w:rsidRDefault="00AA3F36" w:rsidP="00AA3F36">
      <w:pPr>
        <w:pStyle w:val="ParaNumbering"/>
        <w:numPr>
          <w:ilvl w:val="0"/>
          <w:numId w:val="0"/>
        </w:numPr>
        <w:ind w:hanging="720"/>
      </w:pPr>
      <w:r>
        <w:rPr>
          <w:sz w:val="20"/>
        </w:rPr>
        <w:t>95</w:t>
      </w:r>
      <w:r>
        <w:rPr>
          <w:sz w:val="20"/>
        </w:rPr>
        <w:tab/>
      </w:r>
      <w:r w:rsidR="00B84951">
        <w:t>At least with respect to the receipt of fund</w:t>
      </w:r>
      <w:r w:rsidR="00DA0F43">
        <w:t>s </w:t>
      </w:r>
      <w:r w:rsidR="00B84951">
        <w:t>in relation to the Edward Street</w:t>
      </w:r>
      <w:r w:rsidR="00D575F6">
        <w:t xml:space="preserve"> property</w:t>
      </w:r>
      <w:r w:rsidR="00B84951">
        <w:t xml:space="preserve">, </w:t>
      </w:r>
      <w:r w:rsidR="002363F7">
        <w:t>the Residential Propertie</w:t>
      </w:r>
      <w:r w:rsidR="00DA0F43">
        <w:t>s </w:t>
      </w:r>
      <w:r w:rsidR="00B84951">
        <w:t xml:space="preserve">and </w:t>
      </w:r>
      <w:r w:rsidR="0001503A">
        <w:t xml:space="preserve">the </w:t>
      </w:r>
      <w:r w:rsidR="00B84951">
        <w:t>Hobart propert</w:t>
      </w:r>
      <w:r w:rsidR="002363F7">
        <w:t>y</w:t>
      </w:r>
      <w:r w:rsidR="00B84951">
        <w:t>, the primary judge held that the appellant</w:t>
      </w:r>
      <w:r w:rsidR="00DA0F43">
        <w:t>s </w:t>
      </w:r>
      <w:r w:rsidR="00B84951">
        <w:t>had made out part of their case, but evidence from the Armadale property wa</w:t>
      </w:r>
      <w:r w:rsidR="00DA0F43">
        <w:t>s </w:t>
      </w:r>
      <w:r w:rsidR="00B84951">
        <w:t>highly tenuous</w:t>
      </w:r>
      <w:r w:rsidR="00DE75B5">
        <w:t>: Liability Judgment at</w:t>
      </w:r>
      <w:r w:rsidR="00B84951">
        <w:t xml:space="preserve"> [294]. The transactional history of the account led the primary judge to ultimately conclude that BW1 wa</w:t>
      </w:r>
      <w:r w:rsidR="00DA0F43">
        <w:t>s </w:t>
      </w:r>
      <w:r w:rsidR="00B84951">
        <w:t>used a</w:t>
      </w:r>
      <w:r w:rsidR="00DA0F43">
        <w:t>s </w:t>
      </w:r>
      <w:r w:rsidR="00B84951">
        <w:t>an account for the receipt of income, tax refund</w:t>
      </w:r>
      <w:r w:rsidR="00DA0F43">
        <w:t>s </w:t>
      </w:r>
      <w:r w:rsidR="00B84951">
        <w:t>and payment of expense</w:t>
      </w:r>
      <w:r w:rsidR="00DA0F43">
        <w:t>s </w:t>
      </w:r>
      <w:r w:rsidR="00B84951">
        <w:t>and other outgoing</w:t>
      </w:r>
      <w:r w:rsidR="00DA0F43">
        <w:t>s </w:t>
      </w:r>
      <w:r w:rsidR="00B84951">
        <w:t>of the FSF, but a</w:t>
      </w:r>
      <w:r w:rsidR="00DA0F43">
        <w:t>s </w:t>
      </w:r>
      <w:r w:rsidR="00B84951">
        <w:t>well a</w:t>
      </w:r>
      <w:r w:rsidR="00DA0F43">
        <w:t>s </w:t>
      </w:r>
      <w:r w:rsidR="00D575F6">
        <w:t xml:space="preserve">for </w:t>
      </w:r>
      <w:r w:rsidR="00B84951">
        <w:t>other receipt</w:t>
      </w:r>
      <w:r w:rsidR="00DA0F43">
        <w:t>s </w:t>
      </w:r>
      <w:r w:rsidR="00B84951">
        <w:t>and payment</w:t>
      </w:r>
      <w:r w:rsidR="00DA0F43">
        <w:t>s </w:t>
      </w:r>
      <w:r w:rsidR="00B84951">
        <w:t>not connected to the FSF</w:t>
      </w:r>
      <w:r w:rsidR="00FE784A">
        <w:t>: Liability Judgment at</w:t>
      </w:r>
      <w:r w:rsidR="00B84951">
        <w:t xml:space="preserve"> [302]. The appellants’ tracing exercise were found to be entirely opaque and unreliable, among other reasons</w:t>
      </w:r>
      <w:r w:rsidR="00540537">
        <w:t>: Liability Judgment at</w:t>
      </w:r>
      <w:r w:rsidR="00B84951">
        <w:t xml:space="preserve"> [308]–[325].</w:t>
      </w:r>
    </w:p>
    <w:p w14:paraId="2EA6AAC2" w14:textId="1747A460" w:rsidR="00B84951" w:rsidRDefault="00AA3F36" w:rsidP="00AA3F36">
      <w:pPr>
        <w:pStyle w:val="ParaNumbering"/>
        <w:numPr>
          <w:ilvl w:val="0"/>
          <w:numId w:val="0"/>
        </w:numPr>
        <w:ind w:hanging="720"/>
      </w:pPr>
      <w:r>
        <w:rPr>
          <w:sz w:val="20"/>
        </w:rPr>
        <w:t>96</w:t>
      </w:r>
      <w:r>
        <w:rPr>
          <w:sz w:val="20"/>
        </w:rPr>
        <w:tab/>
      </w:r>
      <w:r w:rsidR="00B84951">
        <w:t>Ultimately, the totality of the above led the primary judge to conclude that the BW1 account should not be characterised a</w:t>
      </w:r>
      <w:r w:rsidR="00DA0F43">
        <w:t>s </w:t>
      </w:r>
      <w:r w:rsidR="00B84951">
        <w:t>an asset of the FSF</w:t>
      </w:r>
      <w:r w:rsidR="00EF4047">
        <w:t>: Liability Judgment at</w:t>
      </w:r>
      <w:r w:rsidR="00B84951">
        <w:t xml:space="preserve"> [329]. A</w:t>
      </w:r>
      <w:r w:rsidR="00DA0F43">
        <w:t>s </w:t>
      </w:r>
      <w:r w:rsidR="00B84951">
        <w:t>the evidence appeared to suggest that the BW1 fund</w:t>
      </w:r>
      <w:r w:rsidR="00DA0F43">
        <w:t>s </w:t>
      </w:r>
      <w:r w:rsidR="00B84951">
        <w:t>were used for mixed FSF and non-FSF purposes, the most that could be concluded wa</w:t>
      </w:r>
      <w:r w:rsidR="00DA0F43">
        <w:t>s </w:t>
      </w:r>
      <w:r w:rsidR="00B84951">
        <w:t xml:space="preserve">that it contained FSF funds. </w:t>
      </w:r>
      <w:r w:rsidR="00F23141">
        <w:t>The primary judge concluded that it wa</w:t>
      </w:r>
      <w:r w:rsidR="00DA0F43">
        <w:t>s </w:t>
      </w:r>
      <w:r w:rsidR="001A223C">
        <w:t>im</w:t>
      </w:r>
      <w:r w:rsidR="00F23141">
        <w:t xml:space="preserve">possible to </w:t>
      </w:r>
      <w:r w:rsidR="00B70550">
        <w:t xml:space="preserve">ascertain what </w:t>
      </w:r>
      <w:r w:rsidR="00B84951">
        <w:t xml:space="preserve">proportion </w:t>
      </w:r>
      <w:r w:rsidR="00BF241D">
        <w:t>of the fund</w:t>
      </w:r>
      <w:r w:rsidR="00DA0F43">
        <w:t>s </w:t>
      </w:r>
      <w:r w:rsidR="00B84951">
        <w:t>could be attributed to the FSF</w:t>
      </w:r>
      <w:r w:rsidR="00BF241D">
        <w:t>, and could therefore be recoverable by the trustee</w:t>
      </w:r>
      <w:r w:rsidR="00B84951">
        <w:t xml:space="preserve"> on the state of the evidence</w:t>
      </w:r>
      <w:r w:rsidR="00F23141">
        <w:t>: Liability Judgment at</w:t>
      </w:r>
      <w:r w:rsidR="00B84951">
        <w:t xml:space="preserve"> [330].   </w:t>
      </w:r>
    </w:p>
    <w:p w14:paraId="4AF1906B" w14:textId="3FCF85AA" w:rsidR="00C801C3" w:rsidRPr="00E94539" w:rsidRDefault="00AA3F36" w:rsidP="00AA3F36">
      <w:pPr>
        <w:pStyle w:val="ParaNumbering"/>
        <w:numPr>
          <w:ilvl w:val="0"/>
          <w:numId w:val="0"/>
        </w:numPr>
        <w:ind w:hanging="720"/>
      </w:pPr>
      <w:r w:rsidRPr="00E94539">
        <w:rPr>
          <w:sz w:val="20"/>
        </w:rPr>
        <w:t>97</w:t>
      </w:r>
      <w:r w:rsidRPr="00E94539">
        <w:rPr>
          <w:sz w:val="20"/>
        </w:rPr>
        <w:tab/>
      </w:r>
      <w:r w:rsidR="00427E7D">
        <w:t>The primary judge then</w:t>
      </w:r>
      <w:r w:rsidR="00C801C3">
        <w:t xml:space="preserve"> considered, in turn, the particular issue</w:t>
      </w:r>
      <w:r w:rsidR="00DA0F43">
        <w:t>s </w:t>
      </w:r>
      <w:r w:rsidR="00C801C3">
        <w:t xml:space="preserve">that arose with respect to each of the disputed assets.  </w:t>
      </w:r>
    </w:p>
    <w:p w14:paraId="303E3EB3" w14:textId="77777777" w:rsidR="00B84951" w:rsidRPr="00B22205" w:rsidRDefault="00B84951" w:rsidP="0085101E">
      <w:pPr>
        <w:pStyle w:val="Heading3"/>
      </w:pPr>
      <w:bookmarkStart w:id="43" w:name="_Ref128573452"/>
      <w:r w:rsidRPr="00B22205">
        <w:t>Disputed asset</w:t>
      </w:r>
      <w:r w:rsidR="00DA0F43">
        <w:t>s </w:t>
      </w:r>
      <w:r w:rsidRPr="00B22205">
        <w:t>– BOQ1 and BOQ2</w:t>
      </w:r>
      <w:bookmarkEnd w:id="43"/>
    </w:p>
    <w:p w14:paraId="5EF82D18" w14:textId="39745AE3" w:rsidR="00B84951" w:rsidRDefault="00AA3F36" w:rsidP="00AA3F36">
      <w:pPr>
        <w:pStyle w:val="ParaNumbering"/>
        <w:numPr>
          <w:ilvl w:val="0"/>
          <w:numId w:val="0"/>
        </w:numPr>
        <w:ind w:hanging="720"/>
      </w:pPr>
      <w:r>
        <w:rPr>
          <w:sz w:val="20"/>
        </w:rPr>
        <w:t>98</w:t>
      </w:r>
      <w:r>
        <w:rPr>
          <w:sz w:val="20"/>
        </w:rPr>
        <w:tab/>
      </w:r>
      <w:r w:rsidR="004666F0">
        <w:t xml:space="preserve">With respect to </w:t>
      </w:r>
      <w:r w:rsidR="00B84951">
        <w:t>the BOQ1 and BOQ2 accounts</w:t>
      </w:r>
      <w:r w:rsidR="004666F0">
        <w:t xml:space="preserve">, </w:t>
      </w:r>
      <w:r w:rsidR="004666F0" w:rsidRPr="00ED41A4">
        <w:t>the primary judge proceeded on the basi</w:t>
      </w:r>
      <w:r w:rsidR="00DA0F43">
        <w:t>s </w:t>
      </w:r>
      <w:r w:rsidR="004666F0" w:rsidRPr="00ED41A4">
        <w:t>th</w:t>
      </w:r>
      <w:r w:rsidR="00C801C3" w:rsidRPr="00ED41A4">
        <w:t>at the</w:t>
      </w:r>
      <w:r w:rsidR="00D8361F" w:rsidRPr="00ED41A4">
        <w:t xml:space="preserve"> ultimate issue to be considered</w:t>
      </w:r>
      <w:r w:rsidR="00B84951" w:rsidRPr="00ED41A4">
        <w:t xml:space="preserve"> wa</w:t>
      </w:r>
      <w:r w:rsidR="00DA0F43">
        <w:t>s </w:t>
      </w:r>
      <w:r w:rsidR="00B84951" w:rsidRPr="00ED41A4">
        <w:t>whether there wa</w:t>
      </w:r>
      <w:r w:rsidR="00DA0F43">
        <w:t>s </w:t>
      </w:r>
      <w:r w:rsidR="00B84951" w:rsidRPr="00ED41A4">
        <w:t>an objective manifestation of intention</w:t>
      </w:r>
      <w:r w:rsidR="00570927" w:rsidRPr="00ED41A4">
        <w:t xml:space="preserve"> to declare the asset</w:t>
      </w:r>
      <w:r w:rsidR="00DA0F43">
        <w:t>s </w:t>
      </w:r>
      <w:r w:rsidR="00570927" w:rsidRPr="00ED41A4">
        <w:t>to be trust asset</w:t>
      </w:r>
      <w:r w:rsidR="00DA0F43">
        <w:t>s </w:t>
      </w:r>
      <w:r w:rsidR="00570927" w:rsidRPr="00ED41A4">
        <w:t>within the FSF</w:t>
      </w:r>
      <w:r w:rsidR="00B84951" w:rsidRPr="00ED41A4">
        <w:t>, having the result that the appellant</w:t>
      </w:r>
      <w:r w:rsidR="00DA0F43">
        <w:t>s </w:t>
      </w:r>
      <w:r w:rsidR="00B84951" w:rsidRPr="00ED41A4">
        <w:t>hold beneficial interest</w:t>
      </w:r>
      <w:r w:rsidR="00DA0F43">
        <w:t>s </w:t>
      </w:r>
      <w:r w:rsidR="00B84951" w:rsidRPr="00ED41A4">
        <w:t>in the account</w:t>
      </w:r>
      <w:r w:rsidR="00DA0F43">
        <w:t>s </w:t>
      </w:r>
      <w:r w:rsidR="00B84951" w:rsidRPr="00ED41A4">
        <w:t>a</w:t>
      </w:r>
      <w:r w:rsidR="00DA0F43">
        <w:t>s </w:t>
      </w:r>
      <w:r w:rsidR="00B84951" w:rsidRPr="00ED41A4">
        <w:t>part of their interest</w:t>
      </w:r>
      <w:r w:rsidR="00DA0F43">
        <w:t>s </w:t>
      </w:r>
      <w:r w:rsidR="00B84951" w:rsidRPr="00ED41A4">
        <w:t>in the FSF a</w:t>
      </w:r>
      <w:r w:rsidR="00DA0F43">
        <w:t>s </w:t>
      </w:r>
      <w:r w:rsidR="00B84951" w:rsidRPr="00ED41A4">
        <w:t>a regulated superannuation fund</w:t>
      </w:r>
      <w:r w:rsidR="002804E0" w:rsidRPr="00ED41A4">
        <w:t>: Liability Judgment at</w:t>
      </w:r>
      <w:r w:rsidR="00B84951" w:rsidRPr="00ED41A4">
        <w:t xml:space="preserve"> [31].</w:t>
      </w:r>
      <w:r w:rsidR="00B84951">
        <w:t xml:space="preserve"> Thi</w:t>
      </w:r>
      <w:r w:rsidR="00DA0F43">
        <w:t>s </w:t>
      </w:r>
      <w:r w:rsidR="00B84951">
        <w:t>wa</w:t>
      </w:r>
      <w:r w:rsidR="00DA0F43">
        <w:t>s </w:t>
      </w:r>
      <w:r w:rsidR="00B84951">
        <w:t>despite the appellant</w:t>
      </w:r>
      <w:r w:rsidR="00DA0F43">
        <w:t>s </w:t>
      </w:r>
      <w:r w:rsidR="00B84951">
        <w:t>pleading their case on a narrower basis, namely that the money in those account</w:t>
      </w:r>
      <w:r w:rsidR="00DA0F43">
        <w:t>s </w:t>
      </w:r>
      <w:r w:rsidR="00B84951">
        <w:t>wa</w:t>
      </w:r>
      <w:r w:rsidR="00DA0F43">
        <w:t>s </w:t>
      </w:r>
      <w:r w:rsidR="00B84951">
        <w:t>originally earned by the FSF a</w:t>
      </w:r>
      <w:r w:rsidR="00DA0F43">
        <w:t>s </w:t>
      </w:r>
      <w:r w:rsidR="00B84951">
        <w:t>rental income from two propertie</w:t>
      </w:r>
      <w:r w:rsidR="00DA0F43">
        <w:t>s </w:t>
      </w:r>
      <w:r w:rsidR="00B84951">
        <w:t>in Perth and Hobart</w:t>
      </w:r>
      <w:r w:rsidR="00810F5D">
        <w:t>: Liability Judgment at</w:t>
      </w:r>
      <w:r w:rsidR="00B84951">
        <w:t xml:space="preserve"> [29].</w:t>
      </w:r>
    </w:p>
    <w:p w14:paraId="71E6EA47" w14:textId="3A99CDAE" w:rsidR="00B84951" w:rsidRDefault="00AA3F36" w:rsidP="00AA3F36">
      <w:pPr>
        <w:pStyle w:val="ParaNumbering"/>
        <w:numPr>
          <w:ilvl w:val="0"/>
          <w:numId w:val="0"/>
        </w:numPr>
        <w:ind w:hanging="720"/>
      </w:pPr>
      <w:r>
        <w:rPr>
          <w:sz w:val="20"/>
        </w:rPr>
        <w:t>99</w:t>
      </w:r>
      <w:r>
        <w:rPr>
          <w:sz w:val="20"/>
        </w:rPr>
        <w:tab/>
      </w:r>
      <w:r w:rsidR="00B84951">
        <w:t>Beginning with BOQ1, the appellant</w:t>
      </w:r>
      <w:r w:rsidR="00DA0F43">
        <w:t>s </w:t>
      </w:r>
      <w:r w:rsidR="00B84951">
        <w:t>relied on tracing principle</w:t>
      </w:r>
      <w:r w:rsidR="00DA0F43">
        <w:t>s </w:t>
      </w:r>
      <w:r w:rsidR="00B84951">
        <w:t xml:space="preserve">and general evidence about their subjective intention </w:t>
      </w:r>
      <w:r w:rsidR="00EE3879">
        <w:t xml:space="preserve">to </w:t>
      </w:r>
      <w:r w:rsidR="00B84951">
        <w:t>shift fund</w:t>
      </w:r>
      <w:r w:rsidR="00DA0F43">
        <w:t>s </w:t>
      </w:r>
      <w:r w:rsidR="00B84951">
        <w:t>between account</w:t>
      </w:r>
      <w:r w:rsidR="00DA0F43">
        <w:t>s </w:t>
      </w:r>
      <w:r w:rsidR="00415E17">
        <w:t xml:space="preserve">in order </w:t>
      </w:r>
      <w:r w:rsidR="00B84951">
        <w:t>to establish that the BOQ1 fund</w:t>
      </w:r>
      <w:r w:rsidR="00DA0F43">
        <w:t>s </w:t>
      </w:r>
      <w:r w:rsidR="00B84951">
        <w:t>were FSF funds</w:t>
      </w:r>
      <w:r w:rsidR="0041133E">
        <w:t>: Liability Judgment at</w:t>
      </w:r>
      <w:r w:rsidR="00B84951">
        <w:t xml:space="preserve"> [340]–[341]. Although the first respondent accepted that all the fund</w:t>
      </w:r>
      <w:r w:rsidR="00DA0F43">
        <w:t>s </w:t>
      </w:r>
      <w:r w:rsidR="00B84951">
        <w:t>in BOQ1 could be traced from BW1, given the conclusion</w:t>
      </w:r>
      <w:r w:rsidR="00DA0F43">
        <w:t>s </w:t>
      </w:r>
      <w:r w:rsidR="00B84951">
        <w:t xml:space="preserve">the primary judge </w:t>
      </w:r>
      <w:r w:rsidR="00B67BE2">
        <w:t xml:space="preserve">made </w:t>
      </w:r>
      <w:r w:rsidR="00B84951">
        <w:t xml:space="preserve">regarding the nature of the BW1 funds, </w:t>
      </w:r>
      <w:r w:rsidR="00B67BE2">
        <w:t xml:space="preserve">the primary judge did not consider </w:t>
      </w:r>
      <w:r w:rsidR="006D62EA">
        <w:t xml:space="preserve">that </w:t>
      </w:r>
      <w:r w:rsidR="00631BFD">
        <w:t xml:space="preserve">that </w:t>
      </w:r>
      <w:r w:rsidR="006D62EA">
        <w:t>acceptance by the first respondent led to any inference that all fund</w:t>
      </w:r>
      <w:r w:rsidR="00DA0F43">
        <w:t>s </w:t>
      </w:r>
      <w:r w:rsidR="006D62EA">
        <w:t>coming from BW1 were FSF fund</w:t>
      </w:r>
      <w:r w:rsidR="00DA0F43">
        <w:t>s </w:t>
      </w:r>
      <w:r w:rsidR="006D62EA">
        <w:t>when paid out</w:t>
      </w:r>
      <w:r w:rsidR="00B67BE2">
        <w:t>: Liability Judgment at</w:t>
      </w:r>
      <w:r w:rsidR="00B84951">
        <w:t xml:space="preserve"> [340]. Th</w:t>
      </w:r>
      <w:r w:rsidR="00AF7DC2">
        <w:t>e primary judge found that m</w:t>
      </w:r>
      <w:r w:rsidR="00AF7DC2" w:rsidRPr="00AF7DC2">
        <w:t>erely pointing to surrounding circumstance</w:t>
      </w:r>
      <w:r w:rsidR="00DA0F43">
        <w:t>s </w:t>
      </w:r>
      <w:r w:rsidR="00AF7DC2" w:rsidRPr="00AF7DC2">
        <w:t>which are arguably consistent with a trust on the term</w:t>
      </w:r>
      <w:r w:rsidR="00DA0F43">
        <w:t>s </w:t>
      </w:r>
      <w:r w:rsidR="00AF7DC2" w:rsidRPr="00AF7DC2">
        <w:t xml:space="preserve">of the FSF existing over BOQ1 </w:t>
      </w:r>
      <w:r w:rsidR="00AF7DC2">
        <w:t>wa</w:t>
      </w:r>
      <w:r w:rsidR="00DA0F43">
        <w:t>s </w:t>
      </w:r>
      <w:r w:rsidR="00AF7DC2" w:rsidRPr="00AF7DC2">
        <w:t>not enough</w:t>
      </w:r>
      <w:r w:rsidR="00AF7DC2">
        <w:t xml:space="preserve"> and nothing</w:t>
      </w:r>
      <w:r w:rsidR="00AF7DC2" w:rsidRPr="00AF7DC2">
        <w:t xml:space="preserve"> about the</w:t>
      </w:r>
      <w:r w:rsidR="00AF7DC2">
        <w:t xml:space="preserve"> purported</w:t>
      </w:r>
      <w:r w:rsidR="00AF7DC2" w:rsidRPr="00AF7DC2">
        <w:t xml:space="preserve"> investment strategy described by the </w:t>
      </w:r>
      <w:r w:rsidR="00AF7DC2">
        <w:t>appellant</w:t>
      </w:r>
      <w:r w:rsidR="00DA0F43">
        <w:t>s </w:t>
      </w:r>
      <w:r w:rsidR="00AF7DC2" w:rsidRPr="00AF7DC2">
        <w:t>necessitate</w:t>
      </w:r>
      <w:r w:rsidR="00AF7DC2">
        <w:t>d</w:t>
      </w:r>
      <w:r w:rsidR="00AF7DC2" w:rsidRPr="00AF7DC2">
        <w:t xml:space="preserve"> that it wa</w:t>
      </w:r>
      <w:r w:rsidR="00DA0F43">
        <w:t>s </w:t>
      </w:r>
      <w:r w:rsidR="00AF7DC2" w:rsidRPr="00AF7DC2">
        <w:t>carried on by them in their capacit</w:t>
      </w:r>
      <w:r w:rsidR="00C778D2">
        <w:t>y</w:t>
      </w:r>
      <w:r w:rsidR="00AF7DC2" w:rsidRPr="00AF7DC2">
        <w:t xml:space="preserve"> a</w:t>
      </w:r>
      <w:r w:rsidR="00DA0F43">
        <w:t>s </w:t>
      </w:r>
      <w:r w:rsidR="00AF7DC2" w:rsidRPr="00AF7DC2">
        <w:t>trustee</w:t>
      </w:r>
      <w:r w:rsidR="00DA0F43">
        <w:t>s </w:t>
      </w:r>
      <w:r w:rsidR="00AF7DC2" w:rsidRPr="00AF7DC2">
        <w:t>of the FSF</w:t>
      </w:r>
      <w:r w:rsidR="00C778D2">
        <w:t>: Liability Judgment at</w:t>
      </w:r>
      <w:r w:rsidR="00B84951">
        <w:t xml:space="preserve"> [342]. The evidence wa</w:t>
      </w:r>
      <w:r w:rsidR="00DA0F43">
        <w:t>s </w:t>
      </w:r>
      <w:r w:rsidR="00B84951">
        <w:t>such that the primary judge held that the appellant</w:t>
      </w:r>
      <w:r w:rsidR="00DA0F43">
        <w:t>s </w:t>
      </w:r>
      <w:r w:rsidR="00B84951">
        <w:t>had not discharged their onu</w:t>
      </w:r>
      <w:r w:rsidR="00DA0F43">
        <w:t>s </w:t>
      </w:r>
      <w:r w:rsidR="00B84951">
        <w:t>of establishing that on 2 July 2018, when BOQ1 wa</w:t>
      </w:r>
      <w:r w:rsidR="00DA0F43">
        <w:t>s </w:t>
      </w:r>
      <w:r w:rsidR="00B84951">
        <w:t>opened by Mr Frigger in hi</w:t>
      </w:r>
      <w:r w:rsidR="00DA0F43">
        <w:t>s </w:t>
      </w:r>
      <w:r w:rsidR="00B84951">
        <w:t>name, that it wa</w:t>
      </w:r>
      <w:r w:rsidR="00DA0F43">
        <w:t>s </w:t>
      </w:r>
      <w:r w:rsidR="00B84951">
        <w:t>an asset of Mr Frigger held in hi</w:t>
      </w:r>
      <w:r w:rsidR="00DA0F43">
        <w:t>s </w:t>
      </w:r>
      <w:r w:rsidR="00B84951">
        <w:t>capacity a</w:t>
      </w:r>
      <w:r w:rsidR="00DA0F43">
        <w:t>s </w:t>
      </w:r>
      <w:r w:rsidR="00B84951">
        <w:t>trustee of the FSF</w:t>
      </w:r>
      <w:r w:rsidR="009F5C7A">
        <w:t>: Liability Judgment at</w:t>
      </w:r>
      <w:r w:rsidR="00B84951">
        <w:t xml:space="preserve"> [347].</w:t>
      </w:r>
    </w:p>
    <w:p w14:paraId="42B68999" w14:textId="66CF526B" w:rsidR="00B84951" w:rsidRDefault="00AA3F36" w:rsidP="00AA3F36">
      <w:pPr>
        <w:pStyle w:val="ParaNumbering"/>
        <w:numPr>
          <w:ilvl w:val="0"/>
          <w:numId w:val="0"/>
        </w:numPr>
        <w:ind w:hanging="720"/>
      </w:pPr>
      <w:r>
        <w:rPr>
          <w:sz w:val="20"/>
        </w:rPr>
        <w:t>100</w:t>
      </w:r>
      <w:r>
        <w:rPr>
          <w:sz w:val="20"/>
        </w:rPr>
        <w:tab/>
      </w:r>
      <w:r w:rsidR="00B84951">
        <w:t>Also in evidence wa</w:t>
      </w:r>
      <w:r w:rsidR="00DA0F43">
        <w:t>s </w:t>
      </w:r>
      <w:r w:rsidR="00B84951">
        <w:t>an email dated 13 July 2018 sent from Mr Frigger to the Bank of Queensland</w:t>
      </w:r>
      <w:r w:rsidR="003B450A">
        <w:t xml:space="preserve"> which</w:t>
      </w:r>
      <w:r w:rsidR="00B84951">
        <w:t xml:space="preserve"> includ</w:t>
      </w:r>
      <w:r w:rsidR="003B450A">
        <w:t>ed</w:t>
      </w:r>
      <w:r w:rsidR="00B84951">
        <w:t xml:space="preserve"> the account number for BOQ1 and allegedly advis</w:t>
      </w:r>
      <w:r w:rsidR="003B450A">
        <w:t>ed</w:t>
      </w:r>
      <w:r w:rsidR="00B84951">
        <w:t xml:space="preserve"> the Bank of the FSF TF</w:t>
      </w:r>
      <w:r w:rsidR="003B450A">
        <w:t>N</w:t>
      </w:r>
      <w:r w:rsidR="00B84951">
        <w:t>. A</w:t>
      </w:r>
      <w:r w:rsidR="00DA0F43">
        <w:t>s </w:t>
      </w:r>
      <w:r w:rsidR="00B84951">
        <w:t>the primary judge noted, it wa</w:t>
      </w:r>
      <w:r w:rsidR="00DA0F43">
        <w:t>s </w:t>
      </w:r>
      <w:r w:rsidR="00B84951">
        <w:t>not entirely clear what exactly the appellants’ submission wa</w:t>
      </w:r>
      <w:r w:rsidR="00DA0F43">
        <w:t>s </w:t>
      </w:r>
      <w:r w:rsidR="00B84951">
        <w:t>in relation to thi</w:t>
      </w:r>
      <w:r w:rsidR="00DA0F43">
        <w:t>s </w:t>
      </w:r>
      <w:r w:rsidR="00B84951">
        <w:t>notification. Given that the email wa</w:t>
      </w:r>
      <w:r w:rsidR="00DA0F43">
        <w:t>s </w:t>
      </w:r>
      <w:r w:rsidR="00B84951">
        <w:t>not sent at the same time a</w:t>
      </w:r>
      <w:r w:rsidR="00DA0F43">
        <w:t>s </w:t>
      </w:r>
      <w:r w:rsidR="00B84951">
        <w:t>when BOQ1 wa</w:t>
      </w:r>
      <w:r w:rsidR="00DA0F43">
        <w:t>s </w:t>
      </w:r>
      <w:r w:rsidR="00B84951">
        <w:t>opened and the initial amount had been deposited (2 July 2018), and that it wa</w:t>
      </w:r>
      <w:r w:rsidR="00DA0F43">
        <w:t>s </w:t>
      </w:r>
      <w:r w:rsidR="00B84951">
        <w:t>sent just prior to the sequestration order being made, the email wa</w:t>
      </w:r>
      <w:r w:rsidR="00DA0F43">
        <w:t>s </w:t>
      </w:r>
      <w:r w:rsidR="00B84951">
        <w:t>to be treated with caution and wa</w:t>
      </w:r>
      <w:r w:rsidR="00DA0F43">
        <w:t>s </w:t>
      </w:r>
      <w:r w:rsidR="00B84951">
        <w:t>likely self-serving</w:t>
      </w:r>
      <w:r w:rsidR="009A289B">
        <w:t>: Liability Judgment at</w:t>
      </w:r>
      <w:r w:rsidR="00B84951">
        <w:t xml:space="preserve"> [352]–[353]. </w:t>
      </w:r>
      <w:r w:rsidR="00E54F92">
        <w:t>T</w:t>
      </w:r>
      <w:r w:rsidR="00B84951">
        <w:t>he primary judge proceeded on the basi</w:t>
      </w:r>
      <w:r w:rsidR="00DA0F43">
        <w:t>s </w:t>
      </w:r>
      <w:r w:rsidR="00B84951">
        <w:t>that the appellants’ contention wa</w:t>
      </w:r>
      <w:r w:rsidR="00DA0F43">
        <w:t>s </w:t>
      </w:r>
      <w:r w:rsidR="00B84951">
        <w:t>that Mr Frigger wa</w:t>
      </w:r>
      <w:r w:rsidR="00DA0F43">
        <w:t>s </w:t>
      </w:r>
      <w:r w:rsidR="00B84951">
        <w:t>manifesting an intention that BOQ1 become an asset of the FSF by notifying the Bank of Queensland that the TFN for the FSF wa</w:t>
      </w:r>
      <w:r w:rsidR="00DA0F43">
        <w:t>s </w:t>
      </w:r>
      <w:r w:rsidR="00B84951">
        <w:t>the TFN for BOQ1</w:t>
      </w:r>
      <w:r w:rsidR="00D429A8">
        <w:t>: Liability Judgment at</w:t>
      </w:r>
      <w:r w:rsidR="00B84951">
        <w:t xml:space="preserve"> [354], [356]. However, uncertaintie</w:t>
      </w:r>
      <w:r w:rsidR="00DA0F43">
        <w:t>s </w:t>
      </w:r>
      <w:r w:rsidR="00B84951">
        <w:t>a</w:t>
      </w:r>
      <w:r w:rsidR="00DA0F43">
        <w:t>s </w:t>
      </w:r>
      <w:r w:rsidR="00B84951">
        <w:t>to what Mr Frigger objectively intended to convey in sending the email</w:t>
      </w:r>
      <w:r w:rsidR="00E54F92">
        <w:t>,</w:t>
      </w:r>
      <w:r w:rsidR="00B84951">
        <w:t xml:space="preserve"> given the lack of clarity a</w:t>
      </w:r>
      <w:r w:rsidR="00DA0F43">
        <w:t>s </w:t>
      </w:r>
      <w:r w:rsidR="00B84951">
        <w:t>to it</w:t>
      </w:r>
      <w:r w:rsidR="00DA0F43">
        <w:t>s </w:t>
      </w:r>
      <w:r w:rsidR="00B84951">
        <w:t>contents</w:t>
      </w:r>
      <w:r w:rsidR="00E54F92">
        <w:t>,</w:t>
      </w:r>
      <w:r w:rsidR="00B84951">
        <w:t xml:space="preserve"> led the primary judge to conclude that the email did not convey a sufficient degree of clarity a</w:t>
      </w:r>
      <w:r w:rsidR="00DA0F43">
        <w:t>s </w:t>
      </w:r>
      <w:r w:rsidR="00B84951">
        <w:t>to convey the alleged objective intention</w:t>
      </w:r>
      <w:r w:rsidR="00B07C5F">
        <w:t>: Liability Judgment at</w:t>
      </w:r>
      <w:r w:rsidR="00B84951">
        <w:t xml:space="preserve"> [367]–[368].</w:t>
      </w:r>
    </w:p>
    <w:p w14:paraId="6FC98A52" w14:textId="7BE6F844" w:rsidR="00B84951" w:rsidRDefault="00AA3F36" w:rsidP="00AA3F36">
      <w:pPr>
        <w:pStyle w:val="ParaNumbering"/>
        <w:numPr>
          <w:ilvl w:val="0"/>
          <w:numId w:val="0"/>
        </w:numPr>
        <w:ind w:hanging="720"/>
      </w:pPr>
      <w:r>
        <w:rPr>
          <w:sz w:val="20"/>
        </w:rPr>
        <w:t>101</w:t>
      </w:r>
      <w:r>
        <w:rPr>
          <w:sz w:val="20"/>
        </w:rPr>
        <w:tab/>
      </w:r>
      <w:r w:rsidR="00B84951">
        <w:t xml:space="preserve">Ultimately, </w:t>
      </w:r>
      <w:r w:rsidR="006D62EA">
        <w:t>it wa</w:t>
      </w:r>
      <w:r w:rsidR="00DA0F43">
        <w:t>s </w:t>
      </w:r>
      <w:r w:rsidR="006D62EA">
        <w:t>found that the appellant</w:t>
      </w:r>
      <w:r w:rsidR="00DA0F43">
        <w:t>s </w:t>
      </w:r>
      <w:r w:rsidR="006D62EA">
        <w:t xml:space="preserve">had failed to establish that either </w:t>
      </w:r>
      <w:r w:rsidR="00B84951">
        <w:t xml:space="preserve">BOQ1 </w:t>
      </w:r>
      <w:r w:rsidR="006D62EA">
        <w:t>or</w:t>
      </w:r>
      <w:r w:rsidR="00B84951">
        <w:t xml:space="preserve"> BOQ2 were held </w:t>
      </w:r>
      <w:r w:rsidR="006D62EA">
        <w:t>on the trust</w:t>
      </w:r>
      <w:r w:rsidR="00DA0F43">
        <w:t>s </w:t>
      </w:r>
      <w:r w:rsidR="006D62EA">
        <w:t>of the</w:t>
      </w:r>
      <w:r w:rsidR="00B84951">
        <w:t xml:space="preserve"> FSF</w:t>
      </w:r>
      <w:r w:rsidR="006D62EA">
        <w:t xml:space="preserve"> Deed or Fund or </w:t>
      </w:r>
      <w:r w:rsidR="00D222E3">
        <w:t xml:space="preserve">had </w:t>
      </w:r>
      <w:r w:rsidR="006D62EA">
        <w:t>otherwise been contributed to the FSF at or before the date of bankruptcy</w:t>
      </w:r>
      <w:r w:rsidR="00631BFD">
        <w:t xml:space="preserve"> or any time before then (such a</w:t>
      </w:r>
      <w:r w:rsidR="00DA0F43">
        <w:t>s </w:t>
      </w:r>
      <w:r w:rsidR="00631BFD">
        <w:t>the commencement of the bankruptcy)</w:t>
      </w:r>
      <w:r w:rsidR="005A2583">
        <w:t>: Liability Judgment at</w:t>
      </w:r>
      <w:r w:rsidR="00B84951">
        <w:t xml:space="preserve"> [370].</w:t>
      </w:r>
    </w:p>
    <w:p w14:paraId="21CC6088" w14:textId="77777777" w:rsidR="00B84951" w:rsidRPr="00B22205" w:rsidRDefault="00B84951" w:rsidP="0085101E">
      <w:pPr>
        <w:pStyle w:val="Heading3"/>
      </w:pPr>
      <w:bookmarkStart w:id="44" w:name="_Ref128573453"/>
      <w:r w:rsidRPr="00B22205">
        <w:t>Disputed asset</w:t>
      </w:r>
      <w:r w:rsidR="00675CBB" w:rsidRPr="00B22205">
        <w:t xml:space="preserve"> </w:t>
      </w:r>
      <w:r w:rsidRPr="00B22205">
        <w:t>– Main Portfolio</w:t>
      </w:r>
      <w:bookmarkEnd w:id="44"/>
    </w:p>
    <w:p w14:paraId="389FF4E2" w14:textId="505C3195" w:rsidR="00B84951" w:rsidRDefault="00AA3F36" w:rsidP="00AA3F36">
      <w:pPr>
        <w:pStyle w:val="ParaNumbering"/>
        <w:numPr>
          <w:ilvl w:val="0"/>
          <w:numId w:val="0"/>
        </w:numPr>
        <w:ind w:hanging="720"/>
      </w:pPr>
      <w:r>
        <w:rPr>
          <w:sz w:val="20"/>
        </w:rPr>
        <w:t>102</w:t>
      </w:r>
      <w:r>
        <w:rPr>
          <w:sz w:val="20"/>
        </w:rPr>
        <w:tab/>
      </w:r>
      <w:r w:rsidR="009C0EE0">
        <w:t>With respect to the Main Portfolio,</w:t>
      </w:r>
      <w:r w:rsidR="00B84951">
        <w:t xml:space="preserve"> the primary judge noted, and the appellant</w:t>
      </w:r>
      <w:r w:rsidR="00DA0F43">
        <w:t>s </w:t>
      </w:r>
      <w:r w:rsidR="00B84951">
        <w:t>accepted, that in order to determine whether they were prevented</w:t>
      </w:r>
      <w:r w:rsidR="00C70A55">
        <w:t>,</w:t>
      </w:r>
      <w:r w:rsidR="00B84951">
        <w:t xml:space="preserve"> a</w:t>
      </w:r>
      <w:r w:rsidR="00DA0F43">
        <w:t>s </w:t>
      </w:r>
      <w:r w:rsidR="00B84951">
        <w:t>trustee</w:t>
      </w:r>
      <w:r w:rsidR="00DA0F43">
        <w:t>s </w:t>
      </w:r>
      <w:r w:rsidR="00B84951">
        <w:t>of the FSF</w:t>
      </w:r>
      <w:r w:rsidR="00C70A55">
        <w:t>,</w:t>
      </w:r>
      <w:r w:rsidR="00B84951">
        <w:t xml:space="preserve"> from trading share</w:t>
      </w:r>
      <w:r w:rsidR="00DA0F43">
        <w:t>s </w:t>
      </w:r>
      <w:r w:rsidR="00B84951">
        <w:t>listed on ASX because of the sequestration order they would need to establish that the securitie</w:t>
      </w:r>
      <w:r w:rsidR="00DA0F43">
        <w:t>s </w:t>
      </w:r>
      <w:r w:rsidR="00B84951">
        <w:t>were asset</w:t>
      </w:r>
      <w:r w:rsidR="00DA0F43">
        <w:t>s </w:t>
      </w:r>
      <w:r w:rsidR="00B84951">
        <w:t>of the FSF</w:t>
      </w:r>
      <w:r w:rsidR="00527D8E">
        <w:t>: Liability Judgment at</w:t>
      </w:r>
      <w:r w:rsidR="00B84951">
        <w:t xml:space="preserve"> </w:t>
      </w:r>
      <w:r w:rsidR="00427CF4">
        <w:t>[</w:t>
      </w:r>
      <w:r w:rsidR="00B84951">
        <w:t>34</w:t>
      </w:r>
      <w:r w:rsidR="00427CF4">
        <w:t>]</w:t>
      </w:r>
      <w:r w:rsidR="00B84951">
        <w:t>.</w:t>
      </w:r>
    </w:p>
    <w:p w14:paraId="6B8253C5" w14:textId="7C4DD11D" w:rsidR="00B84951" w:rsidRDefault="00AA3F36" w:rsidP="00AA3F36">
      <w:pPr>
        <w:pStyle w:val="ParaNumbering"/>
        <w:numPr>
          <w:ilvl w:val="0"/>
          <w:numId w:val="0"/>
        </w:numPr>
        <w:ind w:hanging="720"/>
      </w:pPr>
      <w:r>
        <w:rPr>
          <w:sz w:val="20"/>
        </w:rPr>
        <w:t>103</w:t>
      </w:r>
      <w:r>
        <w:rPr>
          <w:sz w:val="20"/>
        </w:rPr>
        <w:tab/>
      </w:r>
      <w:r w:rsidR="00B84951">
        <w:t>The primary judge comprehensively canvassed a vast array of evidence that the appellant</w:t>
      </w:r>
      <w:r w:rsidR="00DA0F43">
        <w:t>s </w:t>
      </w:r>
      <w:r w:rsidR="00B84951">
        <w:t>produced in support of establishing that the securitie</w:t>
      </w:r>
      <w:r w:rsidR="00DA0F43">
        <w:t>s </w:t>
      </w:r>
      <w:r w:rsidR="00B84951">
        <w:t>in the Main Portfolio were FSF assets. Hi</w:t>
      </w:r>
      <w:r w:rsidR="00DA0F43">
        <w:t>s </w:t>
      </w:r>
      <w:r w:rsidR="00B84951">
        <w:t>Honour’</w:t>
      </w:r>
      <w:r w:rsidR="00DA0F43">
        <w:t>s </w:t>
      </w:r>
      <w:r w:rsidR="00B84951">
        <w:t>observation</w:t>
      </w:r>
      <w:r w:rsidR="00DA0F43">
        <w:t>s </w:t>
      </w:r>
      <w:r w:rsidR="00B84951">
        <w:t>are summarised below:</w:t>
      </w:r>
    </w:p>
    <w:p w14:paraId="01D4AC53" w14:textId="08D55C97" w:rsidR="00B84951" w:rsidRDefault="00AA3F36" w:rsidP="00AA3F36">
      <w:pPr>
        <w:pStyle w:val="ListNo1"/>
        <w:numPr>
          <w:ilvl w:val="0"/>
          <w:numId w:val="0"/>
        </w:numPr>
        <w:tabs>
          <w:tab w:val="left" w:pos="720"/>
        </w:tabs>
        <w:ind w:left="720" w:hanging="720"/>
      </w:pPr>
      <w:r>
        <w:t>(1)</w:t>
      </w:r>
      <w:r>
        <w:tab/>
      </w:r>
      <w:r w:rsidR="00B84951">
        <w:t>Although it i</w:t>
      </w:r>
      <w:r w:rsidR="00DA0F43">
        <w:t>s </w:t>
      </w:r>
      <w:r w:rsidR="00B84951">
        <w:t>apparent that fund</w:t>
      </w:r>
      <w:r w:rsidR="00DA0F43">
        <w:t>s </w:t>
      </w:r>
      <w:r w:rsidR="00B84951">
        <w:t>from BW1 were used to purchase share</w:t>
      </w:r>
      <w:r w:rsidR="00DA0F43">
        <w:t>s </w:t>
      </w:r>
      <w:r w:rsidR="00B84951">
        <w:t>in the Main Portfolio, nothing establishe</w:t>
      </w:r>
      <w:r w:rsidR="00DA0F43">
        <w:t>s </w:t>
      </w:r>
      <w:r w:rsidR="00B84951">
        <w:t>that those fund</w:t>
      </w:r>
      <w:r w:rsidR="00DA0F43">
        <w:t>s </w:t>
      </w:r>
      <w:r w:rsidR="00B84951">
        <w:t>were necessarily asset</w:t>
      </w:r>
      <w:r w:rsidR="00DA0F43">
        <w:t>s </w:t>
      </w:r>
      <w:r w:rsidR="00B84951">
        <w:t xml:space="preserve">of </w:t>
      </w:r>
      <w:r w:rsidR="00427E7D">
        <w:t xml:space="preserve">the </w:t>
      </w:r>
      <w:r w:rsidR="00B84951">
        <w:t>FSF.</w:t>
      </w:r>
    </w:p>
    <w:p w14:paraId="56E39417" w14:textId="3E316AA7" w:rsidR="00B84951" w:rsidRDefault="00AA3F36" w:rsidP="00AA3F36">
      <w:pPr>
        <w:pStyle w:val="ListNo1"/>
        <w:numPr>
          <w:ilvl w:val="0"/>
          <w:numId w:val="0"/>
        </w:numPr>
        <w:tabs>
          <w:tab w:val="left" w:pos="720"/>
        </w:tabs>
        <w:ind w:left="720" w:hanging="720"/>
      </w:pPr>
      <w:r>
        <w:t>(2)</w:t>
      </w:r>
      <w:r>
        <w:tab/>
      </w:r>
      <w:r w:rsidR="00B84951">
        <w:t>The respective financial statements, audit reports, annual return</w:t>
      </w:r>
      <w:r w:rsidR="00DA0F43">
        <w:t>s </w:t>
      </w:r>
      <w:r w:rsidR="00B84951">
        <w:t>and PPSR registration are not reliable evidence for the same reason</w:t>
      </w:r>
      <w:r w:rsidR="00DA0F43">
        <w:t>s </w:t>
      </w:r>
      <w:r w:rsidR="00B84951">
        <w:t>canvassed above in relation to BW1.</w:t>
      </w:r>
    </w:p>
    <w:p w14:paraId="73B50913" w14:textId="08BC6312" w:rsidR="00B84951" w:rsidRDefault="00AA3F36" w:rsidP="00AA3F36">
      <w:pPr>
        <w:pStyle w:val="ListNo1"/>
        <w:numPr>
          <w:ilvl w:val="0"/>
          <w:numId w:val="0"/>
        </w:numPr>
        <w:tabs>
          <w:tab w:val="left" w:pos="720"/>
        </w:tabs>
        <w:ind w:left="720" w:hanging="720"/>
      </w:pPr>
      <w:r>
        <w:t>(3)</w:t>
      </w:r>
      <w:r>
        <w:tab/>
      </w:r>
      <w:r w:rsidR="00B84951">
        <w:t>There i</w:t>
      </w:r>
      <w:r w:rsidR="00DA0F43">
        <w:t>s </w:t>
      </w:r>
      <w:r w:rsidR="00B84951">
        <w:t>nothing on the face of any document issued by CommSec to indicate that the share</w:t>
      </w:r>
      <w:r w:rsidR="00DA0F43">
        <w:t>s </w:t>
      </w:r>
      <w:r w:rsidR="00B84951">
        <w:t>in the Main Portfolio are asset</w:t>
      </w:r>
      <w:r w:rsidR="00DA0F43">
        <w:t>s </w:t>
      </w:r>
      <w:r w:rsidR="00B84951">
        <w:t>of the FSF.</w:t>
      </w:r>
    </w:p>
    <w:p w14:paraId="032A2321" w14:textId="651C4628" w:rsidR="00B84951" w:rsidRDefault="00AA3F36" w:rsidP="00AA3F36">
      <w:pPr>
        <w:pStyle w:val="ListNo1"/>
        <w:numPr>
          <w:ilvl w:val="0"/>
          <w:numId w:val="0"/>
        </w:numPr>
        <w:tabs>
          <w:tab w:val="left" w:pos="720"/>
        </w:tabs>
        <w:ind w:left="720" w:hanging="720"/>
      </w:pPr>
      <w:r>
        <w:t>(4)</w:t>
      </w:r>
      <w:r>
        <w:tab/>
      </w:r>
      <w:r w:rsidR="00B84951">
        <w:t>The appellant</w:t>
      </w:r>
      <w:r w:rsidR="00DA0F43">
        <w:t>s </w:t>
      </w:r>
      <w:r w:rsidR="00B84951">
        <w:t xml:space="preserve">failed to produce </w:t>
      </w:r>
      <w:r w:rsidR="007A73EB">
        <w:t xml:space="preserve">even one </w:t>
      </w:r>
      <w:r w:rsidR="00B84951">
        <w:t xml:space="preserve">record obtained from any share registry </w:t>
      </w:r>
      <w:r w:rsidR="008C0C89">
        <w:t xml:space="preserve">in order to prove </w:t>
      </w:r>
      <w:r w:rsidR="00B84951">
        <w:t>that the share</w:t>
      </w:r>
      <w:r w:rsidR="00DA0F43">
        <w:t>s </w:t>
      </w:r>
      <w:r w:rsidR="00B84951">
        <w:t>the</w:t>
      </w:r>
      <w:r w:rsidR="008C0C89">
        <w:t xml:space="preserve"> appellant</w:t>
      </w:r>
      <w:r w:rsidR="00DA0F43">
        <w:t>s </w:t>
      </w:r>
      <w:r w:rsidR="008C0C89">
        <w:t>say they held</w:t>
      </w:r>
      <w:r w:rsidR="00022D62">
        <w:t xml:space="preserve"> </w:t>
      </w:r>
      <w:r w:rsidR="00B84951">
        <w:t>were recorded a</w:t>
      </w:r>
      <w:r w:rsidR="00DA0F43">
        <w:t>s </w:t>
      </w:r>
      <w:r w:rsidR="00B84951">
        <w:t>being held in their capacitie</w:t>
      </w:r>
      <w:r w:rsidR="00DA0F43">
        <w:t>s </w:t>
      </w:r>
      <w:r w:rsidR="00B84951">
        <w:t>a</w:t>
      </w:r>
      <w:r w:rsidR="00DA0F43">
        <w:t>s </w:t>
      </w:r>
      <w:r w:rsidR="00B84951">
        <w:t>trustees. Thi</w:t>
      </w:r>
      <w:r w:rsidR="00DA0F43">
        <w:t>s </w:t>
      </w:r>
      <w:r w:rsidR="00B84951">
        <w:t>evidence wa</w:t>
      </w:r>
      <w:r w:rsidR="00DA0F43">
        <w:t>s </w:t>
      </w:r>
      <w:r w:rsidR="00B84951">
        <w:t>available for the appellant</w:t>
      </w:r>
      <w:r w:rsidR="00DA0F43">
        <w:t>s </w:t>
      </w:r>
      <w:r w:rsidR="00B84951">
        <w:t xml:space="preserve">to produce, but they did not </w:t>
      </w:r>
      <w:r w:rsidR="009F0452">
        <w:t>produce it</w:t>
      </w:r>
      <w:r w:rsidR="00A30AC8">
        <w:t>,</w:t>
      </w:r>
      <w:r w:rsidR="009F0452">
        <w:t xml:space="preserve"> a</w:t>
      </w:r>
      <w:r w:rsidR="00DA0F43">
        <w:t>s </w:t>
      </w:r>
      <w:r w:rsidR="009F0452">
        <w:t>a result, the primary judge inferred that such documentary proof did not exist</w:t>
      </w:r>
      <w:r w:rsidR="00B84951">
        <w:t xml:space="preserve">. The </w:t>
      </w:r>
      <w:r w:rsidR="00B14DD6">
        <w:t>limited document</w:t>
      </w:r>
      <w:r w:rsidR="00DA0F43">
        <w:t>s </w:t>
      </w:r>
      <w:r w:rsidR="00B14DD6">
        <w:t xml:space="preserve">that were produced into </w:t>
      </w:r>
      <w:r w:rsidR="00B84951">
        <w:t>evidence ma</w:t>
      </w:r>
      <w:r w:rsidR="009F0452">
        <w:t>d</w:t>
      </w:r>
      <w:r w:rsidR="00B84951">
        <w:t>e no mention of the FSF</w:t>
      </w:r>
      <w:r w:rsidR="00B14DD6">
        <w:t xml:space="preserve"> or any trust at all, rather the Holder Identification Number (</w:t>
      </w:r>
      <w:r w:rsidR="00B14DD6" w:rsidRPr="004E12C7">
        <w:rPr>
          <w:b/>
        </w:rPr>
        <w:t>HIN</w:t>
      </w:r>
      <w:r w:rsidR="00B14DD6">
        <w:t>) of the relevant securitie</w:t>
      </w:r>
      <w:r w:rsidR="00DA0F43">
        <w:t>s </w:t>
      </w:r>
      <w:r w:rsidR="00B14DD6">
        <w:t>listed Mr and Mr</w:t>
      </w:r>
      <w:r w:rsidR="00DA0F43">
        <w:t>s </w:t>
      </w:r>
      <w:r w:rsidR="00B14DD6">
        <w:t>Frigger a</w:t>
      </w:r>
      <w:r w:rsidR="00DA0F43">
        <w:t>s </w:t>
      </w:r>
      <w:r w:rsidR="00B14DD6">
        <w:t>the holder</w:t>
      </w:r>
      <w:r w:rsidR="00DA0F43">
        <w:t>s </w:t>
      </w:r>
      <w:r w:rsidR="00B14DD6">
        <w:t>of the shares: Liability Judgment at</w:t>
      </w:r>
      <w:r w:rsidR="00B84951">
        <w:t xml:space="preserve"> [413].</w:t>
      </w:r>
      <w:r w:rsidR="004E12C7">
        <w:t xml:space="preserve"> </w:t>
      </w:r>
      <w:r w:rsidR="004E12C7" w:rsidRPr="004E12C7">
        <w:t xml:space="preserve">There </w:t>
      </w:r>
      <w:r w:rsidR="004E12C7">
        <w:t>were</w:t>
      </w:r>
      <w:r w:rsidR="004E12C7" w:rsidRPr="004E12C7">
        <w:t xml:space="preserve"> also a handful of buy confirmation</w:t>
      </w:r>
      <w:r w:rsidR="00DA0F43">
        <w:t>s </w:t>
      </w:r>
      <w:r w:rsidR="004E12C7" w:rsidRPr="004E12C7">
        <w:t>issued by CommSec in respect of the purchase of securitie</w:t>
      </w:r>
      <w:r w:rsidR="00DA0F43">
        <w:t>s </w:t>
      </w:r>
      <w:r w:rsidR="004E12C7" w:rsidRPr="004E12C7">
        <w:t xml:space="preserve">by the </w:t>
      </w:r>
      <w:r w:rsidR="004E12C7">
        <w:t>appellant</w:t>
      </w:r>
      <w:r w:rsidR="00DA0F43">
        <w:t>s </w:t>
      </w:r>
      <w:r w:rsidR="004E12C7" w:rsidRPr="004E12C7">
        <w:t>which ma</w:t>
      </w:r>
      <w:r w:rsidR="00436526">
        <w:t>d</w:t>
      </w:r>
      <w:r w:rsidR="004E12C7" w:rsidRPr="004E12C7">
        <w:t xml:space="preserve">e no mention of the FSF, but </w:t>
      </w:r>
      <w:r w:rsidR="00C212A7">
        <w:t>did</w:t>
      </w:r>
      <w:r w:rsidR="004E12C7" w:rsidRPr="004E12C7">
        <w:t xml:space="preserve"> refer to the applicant</w:t>
      </w:r>
      <w:r w:rsidR="00DA0F43">
        <w:t>s </w:t>
      </w:r>
      <w:r w:rsidR="004E12C7" w:rsidRPr="004E12C7">
        <w:t>in their personal capacities</w:t>
      </w:r>
      <w:r w:rsidR="00C212A7">
        <w:t>: Liability Judgment at [413].</w:t>
      </w:r>
    </w:p>
    <w:p w14:paraId="02925AF8" w14:textId="3C10A1CF" w:rsidR="00B84951" w:rsidRDefault="00AA3F36" w:rsidP="00AA3F36">
      <w:pPr>
        <w:pStyle w:val="ListNo1"/>
        <w:numPr>
          <w:ilvl w:val="0"/>
          <w:numId w:val="0"/>
        </w:numPr>
        <w:tabs>
          <w:tab w:val="left" w:pos="720"/>
        </w:tabs>
        <w:ind w:left="720" w:hanging="720"/>
      </w:pPr>
      <w:r>
        <w:t>(5)</w:t>
      </w:r>
      <w:r>
        <w:tab/>
      </w:r>
      <w:r w:rsidR="00B84951">
        <w:t>Although there wa</w:t>
      </w:r>
      <w:r w:rsidR="00DA0F43">
        <w:t>s </w:t>
      </w:r>
      <w:r w:rsidR="00B84951">
        <w:t>evidence that the FSF TFN had been notified to share registries, which wa</w:t>
      </w:r>
      <w:r w:rsidR="00DA0F43">
        <w:t>s </w:t>
      </w:r>
      <w:r w:rsidR="00B84951">
        <w:t xml:space="preserve">earlier found to </w:t>
      </w:r>
      <w:r w:rsidR="006531FD">
        <w:t xml:space="preserve">have </w:t>
      </w:r>
      <w:r w:rsidR="00B84951">
        <w:t>potentially convey</w:t>
      </w:r>
      <w:r w:rsidR="006531FD">
        <w:t>ed</w:t>
      </w:r>
      <w:r w:rsidR="00B84951">
        <w:t xml:space="preserve"> an objective manifestation of intention, there were a number of issue</w:t>
      </w:r>
      <w:r w:rsidR="00DA0F43">
        <w:t>s </w:t>
      </w:r>
      <w:r w:rsidR="00B84951">
        <w:t>that led to an inconclusive outcome. Thi</w:t>
      </w:r>
      <w:r w:rsidR="00DA0F43">
        <w:t>s </w:t>
      </w:r>
      <w:r w:rsidR="00B84951">
        <w:t>included omission</w:t>
      </w:r>
      <w:r w:rsidR="00DA0F43">
        <w:t>s </w:t>
      </w:r>
      <w:r w:rsidR="00B84951">
        <w:t>a</w:t>
      </w:r>
      <w:r w:rsidR="00DA0F43">
        <w:t>s </w:t>
      </w:r>
      <w:r w:rsidR="00B84951">
        <w:t>to when they were notified or when certain event</w:t>
      </w:r>
      <w:r w:rsidR="00DA0F43">
        <w:t>s </w:t>
      </w:r>
      <w:r w:rsidR="00B84951">
        <w:t>occurred, any mention</w:t>
      </w:r>
      <w:r w:rsidR="00DA0F43">
        <w:t>s </w:t>
      </w:r>
      <w:r w:rsidR="00B84951">
        <w:t>to the FSF, or that it had been notified after the sequestration date.</w:t>
      </w:r>
    </w:p>
    <w:p w14:paraId="43B8957E" w14:textId="623C3D82" w:rsidR="00B84951" w:rsidRDefault="00AA3F36" w:rsidP="00AA3F36">
      <w:pPr>
        <w:pStyle w:val="ListNo1"/>
        <w:numPr>
          <w:ilvl w:val="0"/>
          <w:numId w:val="0"/>
        </w:numPr>
        <w:tabs>
          <w:tab w:val="left" w:pos="720"/>
        </w:tabs>
        <w:ind w:left="720" w:hanging="720"/>
      </w:pPr>
      <w:r>
        <w:t>(6)</w:t>
      </w:r>
      <w:r>
        <w:tab/>
      </w:r>
      <w:r w:rsidR="00B84951">
        <w:t>Four of the securitie</w:t>
      </w:r>
      <w:r w:rsidR="00DA0F43">
        <w:t>s </w:t>
      </w:r>
      <w:r w:rsidR="00B84951">
        <w:t>in the Main Portfolio administered by Link Market Service</w:t>
      </w:r>
      <w:r w:rsidR="00DA0F43">
        <w:t>s </w:t>
      </w:r>
      <w:r w:rsidR="00B84951">
        <w:t>(</w:t>
      </w:r>
      <w:r w:rsidR="00B84951">
        <w:rPr>
          <w:b/>
        </w:rPr>
        <w:t>Link</w:t>
      </w:r>
      <w:r w:rsidR="00B84951">
        <w:t xml:space="preserve">) had been notified of the FSF TFN before the commencement of the bankruptcy, and two more administered by Link had been notified after the commencement of the bankruptcy, but prior to the sequestration date. Even so, </w:t>
      </w:r>
      <w:r w:rsidR="00B860E5">
        <w:t>the evidence did not establish that the notification of the TFN wa</w:t>
      </w:r>
      <w:r w:rsidR="00DA0F43">
        <w:t>s </w:t>
      </w:r>
      <w:r w:rsidR="00B860E5">
        <w:t>made contemporaneously with the acquisition</w:t>
      </w:r>
      <w:r w:rsidR="006C5F6F">
        <w:t xml:space="preserve"> and, therefore, did not support the appellants’ case that there wa</w:t>
      </w:r>
      <w:r w:rsidR="00DA0F43">
        <w:t>s </w:t>
      </w:r>
      <w:r w:rsidR="006C5F6F">
        <w:t>an objective manifestation of an intention to hold the securitie</w:t>
      </w:r>
      <w:r w:rsidR="00DA0F43">
        <w:t>s </w:t>
      </w:r>
      <w:r w:rsidR="006C5F6F">
        <w:t>in trust at the time of their acquisition. Further the evidence did not establish</w:t>
      </w:r>
      <w:r w:rsidR="00B860E5">
        <w:t xml:space="preserve"> that the share registry recorded the securitie</w:t>
      </w:r>
      <w:r w:rsidR="00DA0F43">
        <w:t>s </w:t>
      </w:r>
      <w:r w:rsidR="00B860E5">
        <w:t>a</w:t>
      </w:r>
      <w:r w:rsidR="00DA0F43">
        <w:t>s </w:t>
      </w:r>
      <w:r w:rsidR="00B860E5">
        <w:t>held in trust for the FSF. Otherwise, the appellant</w:t>
      </w:r>
      <w:r w:rsidR="00DA0F43">
        <w:t>s </w:t>
      </w:r>
      <w:r w:rsidR="00B860E5">
        <w:t>had not articulated a case that notification of TFN after acquisition but before the sequestration order</w:t>
      </w:r>
      <w:r w:rsidR="00DA0F43">
        <w:t>s </w:t>
      </w:r>
      <w:r w:rsidR="00B860E5">
        <w:t>wa</w:t>
      </w:r>
      <w:r w:rsidR="00DA0F43">
        <w:t>s </w:t>
      </w:r>
      <w:r w:rsidR="00B860E5">
        <w:t>evidence of an objective manifestation of an intention to hold the securitie</w:t>
      </w:r>
      <w:r w:rsidR="00DA0F43">
        <w:t>s </w:t>
      </w:r>
      <w:r w:rsidR="00B860E5">
        <w:t>on trust at the time of notification</w:t>
      </w:r>
      <w:r w:rsidR="00DA0F43">
        <w:t>s</w:t>
      </w:r>
      <w:r w:rsidR="00B84951">
        <w:t>.</w:t>
      </w:r>
      <w:r w:rsidR="008011C6">
        <w:t xml:space="preserve"> </w:t>
      </w:r>
    </w:p>
    <w:p w14:paraId="1B4BD27F" w14:textId="11B184B1" w:rsidR="00B84951" w:rsidRDefault="00AA3F36" w:rsidP="00AA3F36">
      <w:pPr>
        <w:pStyle w:val="ParaNumbering"/>
        <w:numPr>
          <w:ilvl w:val="0"/>
          <w:numId w:val="0"/>
        </w:numPr>
        <w:ind w:hanging="720"/>
      </w:pPr>
      <w:r>
        <w:rPr>
          <w:sz w:val="20"/>
        </w:rPr>
        <w:t>104</w:t>
      </w:r>
      <w:r>
        <w:rPr>
          <w:sz w:val="20"/>
        </w:rPr>
        <w:tab/>
      </w:r>
      <w:r w:rsidR="00B84951">
        <w:t>Ultimately, these evidentiary issue</w:t>
      </w:r>
      <w:r w:rsidR="00DA0F43">
        <w:t>s </w:t>
      </w:r>
      <w:r w:rsidR="00B84951">
        <w:t>failed to assist the appellant</w:t>
      </w:r>
      <w:r w:rsidR="00DA0F43">
        <w:t>s </w:t>
      </w:r>
      <w:r w:rsidR="0029737E">
        <w:t xml:space="preserve">in </w:t>
      </w:r>
      <w:r w:rsidR="00B84951">
        <w:t>discharg</w:t>
      </w:r>
      <w:r w:rsidR="0029737E">
        <w:t>ing</w:t>
      </w:r>
      <w:r w:rsidR="00B84951">
        <w:t xml:space="preserve"> the burden of proof</w:t>
      </w:r>
      <w:r w:rsidR="003D48D4">
        <w:t>. Thi</w:t>
      </w:r>
      <w:r w:rsidR="00DA0F43">
        <w:t>s </w:t>
      </w:r>
      <w:r w:rsidR="003D48D4">
        <w:t>led</w:t>
      </w:r>
      <w:r w:rsidR="00B84951">
        <w:t xml:space="preserve"> the primary judge to </w:t>
      </w:r>
      <w:r w:rsidR="003D48D4">
        <w:t xml:space="preserve">conclude </w:t>
      </w:r>
      <w:r w:rsidR="00B84951">
        <w:t xml:space="preserve">that </w:t>
      </w:r>
      <w:r w:rsidR="006D62EA">
        <w:t>the appellant</w:t>
      </w:r>
      <w:r w:rsidR="00DA0F43">
        <w:t>s </w:t>
      </w:r>
      <w:r w:rsidR="006D62EA">
        <w:t xml:space="preserve">had failed to prove that any </w:t>
      </w:r>
      <w:r w:rsidR="00B84951">
        <w:t>of the securitie</w:t>
      </w:r>
      <w:r w:rsidR="00DA0F43">
        <w:t>s </w:t>
      </w:r>
      <w:r w:rsidR="00B84951">
        <w:t>in the Main Portfolio were asset</w:t>
      </w:r>
      <w:r w:rsidR="00DA0F43">
        <w:t>s </w:t>
      </w:r>
      <w:r w:rsidR="00B84951">
        <w:t>of the FSF</w:t>
      </w:r>
      <w:r w:rsidR="009F5D49">
        <w:t>: Liability Judgment at</w:t>
      </w:r>
      <w:r w:rsidR="00B84951">
        <w:t xml:space="preserve"> [458].</w:t>
      </w:r>
    </w:p>
    <w:p w14:paraId="46D70829" w14:textId="77777777" w:rsidR="00B84951" w:rsidRPr="00B22205" w:rsidRDefault="00B84951" w:rsidP="0085101E">
      <w:pPr>
        <w:pStyle w:val="Heading3"/>
      </w:pPr>
      <w:bookmarkStart w:id="45" w:name="_Ref128573454"/>
      <w:r w:rsidRPr="00B22205">
        <w:t>Disputed asset – Residential Properties</w:t>
      </w:r>
      <w:bookmarkEnd w:id="45"/>
    </w:p>
    <w:p w14:paraId="4260E54F" w14:textId="08111078" w:rsidR="00B84951" w:rsidRDefault="00AA3F36" w:rsidP="00AA3F36">
      <w:pPr>
        <w:pStyle w:val="ParaNumbering"/>
        <w:numPr>
          <w:ilvl w:val="0"/>
          <w:numId w:val="0"/>
        </w:numPr>
        <w:ind w:hanging="720"/>
      </w:pPr>
      <w:r>
        <w:rPr>
          <w:sz w:val="20"/>
        </w:rPr>
        <w:t>105</w:t>
      </w:r>
      <w:r>
        <w:rPr>
          <w:sz w:val="20"/>
        </w:rPr>
        <w:tab/>
      </w:r>
      <w:r w:rsidR="00B25B3E">
        <w:t>With respect to the Residential Properties,</w:t>
      </w:r>
      <w:r w:rsidR="00B84951">
        <w:t xml:space="preserve"> the primary judge proceeded on the basi</w:t>
      </w:r>
      <w:r w:rsidR="00DA0F43">
        <w:t>s </w:t>
      </w:r>
      <w:r w:rsidR="00B84951">
        <w:t>that the ultimate issue wa</w:t>
      </w:r>
      <w:r w:rsidR="00DA0F43">
        <w:t>s </w:t>
      </w:r>
      <w:r w:rsidR="00B84951">
        <w:t>whether they were asset</w:t>
      </w:r>
      <w:r w:rsidR="00DA0F43">
        <w:t>s </w:t>
      </w:r>
      <w:r w:rsidR="00B84951">
        <w:t>of the FSF, in light of the written declaration</w:t>
      </w:r>
      <w:r w:rsidR="00DA0F43">
        <w:t>s </w:t>
      </w:r>
      <w:r w:rsidR="00B84951">
        <w:t>of trust made on 1 July 2014</w:t>
      </w:r>
      <w:r w:rsidR="000024EA">
        <w:t>: Liability Judgment at</w:t>
      </w:r>
      <w:r w:rsidR="00B84951">
        <w:t xml:space="preserve"> [37]. Again, thi</w:t>
      </w:r>
      <w:r w:rsidR="00DA0F43">
        <w:t>s </w:t>
      </w:r>
      <w:r w:rsidR="00B84951">
        <w:t>wa</w:t>
      </w:r>
      <w:r w:rsidR="00DA0F43">
        <w:t>s </w:t>
      </w:r>
      <w:r w:rsidR="00B84951">
        <w:t>despite the appellant</w:t>
      </w:r>
      <w:r w:rsidR="00DA0F43">
        <w:t>s </w:t>
      </w:r>
      <w:r w:rsidR="00B84951">
        <w:t>pleading their case on a narrower basis, namely</w:t>
      </w:r>
      <w:r w:rsidR="00EF7837">
        <w:t>,</w:t>
      </w:r>
      <w:r w:rsidR="00B84951">
        <w:t xml:space="preserve"> whether the first respondent had a caveatable interest in the Residential Properties</w:t>
      </w:r>
      <w:r w:rsidR="00EF7837">
        <w:t>: Liability Judgment at</w:t>
      </w:r>
      <w:r w:rsidR="00B84951">
        <w:t xml:space="preserve"> [38].</w:t>
      </w:r>
    </w:p>
    <w:p w14:paraId="1A49EE6E" w14:textId="20F592E5" w:rsidR="00B84951" w:rsidRDefault="00AA3F36" w:rsidP="00AA3F36">
      <w:pPr>
        <w:pStyle w:val="ParaNumbering"/>
        <w:numPr>
          <w:ilvl w:val="0"/>
          <w:numId w:val="0"/>
        </w:numPr>
        <w:ind w:hanging="720"/>
      </w:pPr>
      <w:r>
        <w:rPr>
          <w:sz w:val="20"/>
        </w:rPr>
        <w:t>106</w:t>
      </w:r>
      <w:r>
        <w:rPr>
          <w:sz w:val="20"/>
        </w:rPr>
        <w:tab/>
      </w:r>
      <w:r w:rsidR="00B84951">
        <w:t xml:space="preserve">Critical to the determination </w:t>
      </w:r>
      <w:r w:rsidR="00DB775C">
        <w:t>of</w:t>
      </w:r>
      <w:r w:rsidR="00B84951">
        <w:t xml:space="preserve"> whether the Residential Propertie</w:t>
      </w:r>
      <w:r w:rsidR="00DA0F43">
        <w:t>s </w:t>
      </w:r>
      <w:r w:rsidR="00B84951">
        <w:t>were asset</w:t>
      </w:r>
      <w:r w:rsidR="00DA0F43">
        <w:t>s </w:t>
      </w:r>
      <w:r w:rsidR="00B84951">
        <w:t>of the FSF were the 2014 Declaration</w:t>
      </w:r>
      <w:r w:rsidR="00DA0F43">
        <w:t>s </w:t>
      </w:r>
      <w:r w:rsidR="00B84951">
        <w:t>in evidence produced by the appellants. Thi</w:t>
      </w:r>
      <w:r w:rsidR="00DA0F43">
        <w:t>s </w:t>
      </w:r>
      <w:r w:rsidR="00B84951">
        <w:t>issue primarily turned upon the construction of the following clause: “The Power</w:t>
      </w:r>
      <w:r w:rsidR="00DA0F43">
        <w:t>s </w:t>
      </w:r>
      <w:r w:rsidR="00B84951">
        <w:t>of the trustee over the Land i</w:t>
      </w:r>
      <w:r w:rsidR="00DA0F43">
        <w:t>s </w:t>
      </w:r>
      <w:r w:rsidR="00B84951">
        <w:t xml:space="preserve">[sic] contained in the </w:t>
      </w:r>
      <w:r w:rsidR="00CB41EF">
        <w:t xml:space="preserve">FSF </w:t>
      </w:r>
      <w:r w:rsidR="00B84951">
        <w:t>Trust Deed dated 1 July 1997”</w:t>
      </w:r>
      <w:r w:rsidR="00BE586A">
        <w:t>: Liability Judgment at</w:t>
      </w:r>
      <w:r w:rsidR="00B84951">
        <w:t xml:space="preserve"> [482]–[483]. The Declaration</w:t>
      </w:r>
      <w:r w:rsidR="00DA0F43">
        <w:t>s </w:t>
      </w:r>
      <w:r w:rsidR="00B84951">
        <w:t>purported to create a trust a</w:t>
      </w:r>
      <w:r w:rsidR="00DA0F43">
        <w:t>s </w:t>
      </w:r>
      <w:r w:rsidR="00B84951">
        <w:t>between Mr</w:t>
      </w:r>
      <w:r w:rsidR="00DA0F43">
        <w:t>s </w:t>
      </w:r>
      <w:r w:rsidR="00B84951">
        <w:t>Frigger a</w:t>
      </w:r>
      <w:r w:rsidR="00DA0F43">
        <w:t>s </w:t>
      </w:r>
      <w:r w:rsidR="00B84951">
        <w:t>trustee and Mr and Mr</w:t>
      </w:r>
      <w:r w:rsidR="00DA0F43">
        <w:t>s </w:t>
      </w:r>
      <w:r w:rsidR="00B84951">
        <w:t>Frigger a</w:t>
      </w:r>
      <w:r w:rsidR="00DA0F43">
        <w:t>s </w:t>
      </w:r>
      <w:r w:rsidR="00B84951">
        <w:t>beneficiaries. Each of the Residential Propertie</w:t>
      </w:r>
      <w:r w:rsidR="00DA0F43">
        <w:t>s </w:t>
      </w:r>
      <w:r w:rsidR="00B84951">
        <w:t>were held in Mr</w:t>
      </w:r>
      <w:r w:rsidR="00DA0F43">
        <w:t>s </w:t>
      </w:r>
      <w:r w:rsidR="00B84951">
        <w:t>Frigger’</w:t>
      </w:r>
      <w:r w:rsidR="00DA0F43">
        <w:t>s </w:t>
      </w:r>
      <w:r w:rsidR="00B84951">
        <w:t>name a</w:t>
      </w:r>
      <w:r w:rsidR="00DA0F43">
        <w:t>s </w:t>
      </w:r>
      <w:r w:rsidR="00B84951">
        <w:t>registered proprietor. The Declaration</w:t>
      </w:r>
      <w:r w:rsidR="00DA0F43">
        <w:t>s </w:t>
      </w:r>
      <w:r w:rsidR="00B84951">
        <w:t>were marked to be effective a</w:t>
      </w:r>
      <w:r w:rsidR="00DA0F43">
        <w:t>s </w:t>
      </w:r>
      <w:r w:rsidR="00B84951">
        <w:t>at 1 July 2014, and were signed by Mr</w:t>
      </w:r>
      <w:r w:rsidR="00DA0F43">
        <w:t>s </w:t>
      </w:r>
      <w:r w:rsidR="00B84951">
        <w:t>Frigger (a</w:t>
      </w:r>
      <w:r w:rsidR="00DA0F43">
        <w:t>s </w:t>
      </w:r>
      <w:r w:rsidR="00B84951">
        <w:t>trustee), Mr and Mr</w:t>
      </w:r>
      <w:r w:rsidR="00DA0F43">
        <w:t>s </w:t>
      </w:r>
      <w:r w:rsidR="00B84951">
        <w:t>Frigger (a</w:t>
      </w:r>
      <w:r w:rsidR="00DA0F43">
        <w:t>s </w:t>
      </w:r>
      <w:r w:rsidR="00B84951">
        <w:t>beneficiaries) and a third person (a</w:t>
      </w:r>
      <w:r w:rsidR="00DA0F43">
        <w:t>s </w:t>
      </w:r>
      <w:r w:rsidR="00B84951">
        <w:t>witness). Neither of the Declaration</w:t>
      </w:r>
      <w:r w:rsidR="00DA0F43">
        <w:t>s </w:t>
      </w:r>
      <w:r w:rsidR="00B84951">
        <w:t xml:space="preserve">were notified in any caveat lodged against either property. </w:t>
      </w:r>
    </w:p>
    <w:p w14:paraId="214CA690" w14:textId="2FB07E99" w:rsidR="00B84951" w:rsidRDefault="00AA3F36" w:rsidP="00AA3F36">
      <w:pPr>
        <w:pStyle w:val="ParaNumbering"/>
        <w:numPr>
          <w:ilvl w:val="0"/>
          <w:numId w:val="0"/>
        </w:numPr>
        <w:ind w:hanging="720"/>
      </w:pPr>
      <w:r>
        <w:rPr>
          <w:sz w:val="20"/>
        </w:rPr>
        <w:t>107</w:t>
      </w:r>
      <w:r>
        <w:rPr>
          <w:sz w:val="20"/>
        </w:rPr>
        <w:tab/>
      </w:r>
      <w:r w:rsidR="00B84951">
        <w:t>Mr</w:t>
      </w:r>
      <w:r w:rsidR="00DA0F43">
        <w:t>s </w:t>
      </w:r>
      <w:r w:rsidR="00B84951">
        <w:t>Frigger</w:t>
      </w:r>
      <w:r w:rsidR="00667EA8">
        <w:t>’</w:t>
      </w:r>
      <w:r w:rsidR="00DA0F43">
        <w:t>s </w:t>
      </w:r>
      <w:r w:rsidR="00B84951">
        <w:t>affidavit</w:t>
      </w:r>
      <w:r w:rsidR="00DA0F43">
        <w:t>s </w:t>
      </w:r>
      <w:r w:rsidR="00B84951">
        <w:t xml:space="preserve">sworn </w:t>
      </w:r>
      <w:r w:rsidR="005B2637">
        <w:t xml:space="preserve">on each of </w:t>
      </w:r>
      <w:r w:rsidR="00B84951">
        <w:t>6 March 2019 and 17 June 2020 provided no background or context about the 2014 Declarations</w:t>
      </w:r>
      <w:r w:rsidR="003D2DFC">
        <w:t>,</w:t>
      </w:r>
      <w:r w:rsidR="00B84951">
        <w:t xml:space="preserve"> </w:t>
      </w:r>
      <w:r w:rsidR="003D2DFC">
        <w:t>n</w:t>
      </w:r>
      <w:r w:rsidR="00B84951">
        <w:t xml:space="preserve">or </w:t>
      </w:r>
      <w:r w:rsidR="003D2DFC">
        <w:t xml:space="preserve">did they </w:t>
      </w:r>
      <w:r w:rsidR="00B84951">
        <w:t>include</w:t>
      </w:r>
      <w:r w:rsidR="00193D93">
        <w:t xml:space="preserve"> </w:t>
      </w:r>
      <w:r w:rsidR="005960BD">
        <w:t>any</w:t>
      </w:r>
      <w:r w:rsidR="000D62B2">
        <w:t xml:space="preserve"> </w:t>
      </w:r>
      <w:r w:rsidR="00B84951">
        <w:t>documentary evidence in support</w:t>
      </w:r>
      <w:r w:rsidR="000A4F51">
        <w:t xml:space="preserve"> of statement</w:t>
      </w:r>
      <w:r w:rsidR="00DA0F43">
        <w:t>s </w:t>
      </w:r>
      <w:r w:rsidR="000A4F51">
        <w:t>made by Mr</w:t>
      </w:r>
      <w:r w:rsidR="00DA0F43">
        <w:t>s </w:t>
      </w:r>
      <w:r w:rsidR="000A4F51">
        <w:t>Frigger that the Residential Propertie</w:t>
      </w:r>
      <w:r w:rsidR="00DA0F43">
        <w:t>s </w:t>
      </w:r>
      <w:r w:rsidR="000A4F51">
        <w:t xml:space="preserve">were </w:t>
      </w:r>
      <w:r w:rsidR="00C94972">
        <w:t>contributed to the FSF a</w:t>
      </w:r>
      <w:r w:rsidR="00DA0F43">
        <w:t>s </w:t>
      </w:r>
      <w:r w:rsidR="000A4F51">
        <w:t xml:space="preserve">an </w:t>
      </w:r>
      <w:r w:rsidR="000A4F51" w:rsidRPr="00F1246C">
        <w:rPr>
          <w:i/>
        </w:rPr>
        <w:t>in specie</w:t>
      </w:r>
      <w:r w:rsidR="000A4F51">
        <w:t xml:space="preserve"> transfer</w:t>
      </w:r>
      <w:r w:rsidR="00B50B2D">
        <w:t>, with no consideration being paid</w:t>
      </w:r>
      <w:r w:rsidR="000D62B2">
        <w:t>: Liability Judgment at</w:t>
      </w:r>
      <w:r w:rsidR="00B84951">
        <w:t xml:space="preserve"> [466]. </w:t>
      </w:r>
    </w:p>
    <w:p w14:paraId="149EA96C" w14:textId="4BC06A07" w:rsidR="00B84951" w:rsidRDefault="00AA3F36" w:rsidP="00AA3F36">
      <w:pPr>
        <w:pStyle w:val="ParaNumbering"/>
        <w:numPr>
          <w:ilvl w:val="0"/>
          <w:numId w:val="0"/>
        </w:numPr>
        <w:ind w:hanging="720"/>
      </w:pPr>
      <w:r>
        <w:rPr>
          <w:sz w:val="20"/>
        </w:rPr>
        <w:t>108</w:t>
      </w:r>
      <w:r>
        <w:rPr>
          <w:sz w:val="20"/>
        </w:rPr>
        <w:tab/>
      </w:r>
      <w:r w:rsidR="00B84951">
        <w:t xml:space="preserve">Although the first respondent </w:t>
      </w:r>
      <w:r w:rsidR="00E55CF8">
        <w:t>stated</w:t>
      </w:r>
      <w:r w:rsidR="00215CF5">
        <w:t>,</w:t>
      </w:r>
      <w:r w:rsidR="00B84951">
        <w:t xml:space="preserve"> in closing submissions</w:t>
      </w:r>
      <w:r w:rsidR="00215CF5">
        <w:t>,</w:t>
      </w:r>
      <w:r w:rsidR="00B84951">
        <w:t xml:space="preserve"> that the primary judge should find “that the authenticity of those declaration</w:t>
      </w:r>
      <w:r w:rsidR="00DA0F43">
        <w:t>s </w:t>
      </w:r>
      <w:r w:rsidR="00B84951">
        <w:t>itself i</w:t>
      </w:r>
      <w:r w:rsidR="00DA0F43">
        <w:t>s </w:t>
      </w:r>
      <w:r w:rsidR="00B84951">
        <w:t>doubtful”, that had not been squarely put to Mr</w:t>
      </w:r>
      <w:r w:rsidR="00DA0F43">
        <w:t>s </w:t>
      </w:r>
      <w:r w:rsidR="00B84951">
        <w:t>Frigger until closing submissions. A</w:t>
      </w:r>
      <w:r w:rsidR="00DA0F43">
        <w:t>s </w:t>
      </w:r>
      <w:r w:rsidR="00B84951">
        <w:t>such, the primary judge proceeded on the basi</w:t>
      </w:r>
      <w:r w:rsidR="00DA0F43">
        <w:t>s </w:t>
      </w:r>
      <w:r w:rsidR="00B84951">
        <w:t>that the 2014 Declaration</w:t>
      </w:r>
      <w:r w:rsidR="00DA0F43">
        <w:t>s </w:t>
      </w:r>
      <w:r w:rsidR="00B84951">
        <w:t>were executed by the appellant</w:t>
      </w:r>
      <w:r w:rsidR="00DA0F43">
        <w:t>s </w:t>
      </w:r>
      <w:r w:rsidR="00B84951">
        <w:t>on or about the 1 July 2014</w:t>
      </w:r>
      <w:r w:rsidR="00F5230F">
        <w:t>: Liability Judgment at</w:t>
      </w:r>
      <w:r w:rsidR="00F5230F" w:rsidDel="00F5230F">
        <w:t xml:space="preserve"> </w:t>
      </w:r>
      <w:r w:rsidR="00B84951">
        <w:t>[467].</w:t>
      </w:r>
    </w:p>
    <w:p w14:paraId="25D6562C" w14:textId="1C71907A" w:rsidR="00B84951" w:rsidRDefault="00AA3F36" w:rsidP="00AA3F36">
      <w:pPr>
        <w:pStyle w:val="ParaNumbering"/>
        <w:numPr>
          <w:ilvl w:val="0"/>
          <w:numId w:val="0"/>
        </w:numPr>
        <w:ind w:hanging="720"/>
      </w:pPr>
      <w:r>
        <w:rPr>
          <w:sz w:val="20"/>
        </w:rPr>
        <w:t>109</w:t>
      </w:r>
      <w:r>
        <w:rPr>
          <w:sz w:val="20"/>
        </w:rPr>
        <w:tab/>
      </w:r>
      <w:r w:rsidR="00B84951">
        <w:t>Also in evidence wa</w:t>
      </w:r>
      <w:r w:rsidR="00DA0F43">
        <w:t>s </w:t>
      </w:r>
      <w:r w:rsidR="00B84951">
        <w:t>a document purporting to be minute</w:t>
      </w:r>
      <w:r w:rsidR="00DA0F43">
        <w:t>s </w:t>
      </w:r>
      <w:r w:rsidR="00B84951">
        <w:t>of a meeting of the FSF on 1 July 2014 (</w:t>
      </w:r>
      <w:r w:rsidR="00066036" w:rsidRPr="00F1246C">
        <w:rPr>
          <w:b/>
        </w:rPr>
        <w:t xml:space="preserve">1 July </w:t>
      </w:r>
      <w:r w:rsidR="00B84951">
        <w:rPr>
          <w:b/>
        </w:rPr>
        <w:t>2014 Minutes</w:t>
      </w:r>
      <w:r w:rsidR="00B84951">
        <w:t>)</w:t>
      </w:r>
      <w:r w:rsidR="00CF662C">
        <w:t xml:space="preserve">. The </w:t>
      </w:r>
      <w:r w:rsidR="00CF662C" w:rsidRPr="00B61F81">
        <w:t>1 July 2014 Minute</w:t>
      </w:r>
      <w:r w:rsidR="00DA0F43">
        <w:t>s </w:t>
      </w:r>
      <w:r w:rsidR="00B84951">
        <w:t>recorded a resolution accepting the Residential Propertie</w:t>
      </w:r>
      <w:r w:rsidR="00DA0F43">
        <w:t>s </w:t>
      </w:r>
      <w:r w:rsidR="00B84951">
        <w:t>a</w:t>
      </w:r>
      <w:r w:rsidR="00DA0F43">
        <w:t>s </w:t>
      </w:r>
      <w:r w:rsidR="00B84951" w:rsidRPr="00F1246C">
        <w:rPr>
          <w:i/>
        </w:rPr>
        <w:t>in specie</w:t>
      </w:r>
      <w:r w:rsidR="00B84951">
        <w:t xml:space="preserve"> contribution</w:t>
      </w:r>
      <w:r w:rsidR="00DA0F43">
        <w:t>s </w:t>
      </w:r>
      <w:r w:rsidR="00B84951">
        <w:t>on behalf of Mr and Mr</w:t>
      </w:r>
      <w:r w:rsidR="00DA0F43">
        <w:t>s </w:t>
      </w:r>
      <w:r w:rsidR="00B84951">
        <w:t>Frigger. Unlike the 2014 Declarations, the authenticity of the</w:t>
      </w:r>
      <w:r w:rsidR="00B5018C">
        <w:t xml:space="preserve"> </w:t>
      </w:r>
      <w:r w:rsidR="00B5018C" w:rsidRPr="00B61F81">
        <w:t>1 July 2014 Minute</w:t>
      </w:r>
      <w:r w:rsidR="00DA0F43">
        <w:t>s </w:t>
      </w:r>
      <w:r w:rsidR="00B84951">
        <w:t>wa</w:t>
      </w:r>
      <w:r w:rsidR="00DA0F43">
        <w:t>s </w:t>
      </w:r>
      <w:r w:rsidR="00B84951">
        <w:t>in issue</w:t>
      </w:r>
      <w:r w:rsidR="00B5018C">
        <w:t>: Liability Judgment at</w:t>
      </w:r>
      <w:r w:rsidR="00B84951">
        <w:t xml:space="preserve"> [468]–[469]. Critically, counsel for the first respondent put to Mr</w:t>
      </w:r>
      <w:r w:rsidR="00DA0F43">
        <w:t>s </w:t>
      </w:r>
      <w:r w:rsidR="00B84951">
        <w:t xml:space="preserve">Frigger that the </w:t>
      </w:r>
      <w:r w:rsidR="00066036" w:rsidRPr="00F1246C">
        <w:t>1 July 2014 Minute</w:t>
      </w:r>
      <w:r w:rsidR="00DA0F43">
        <w:t>s </w:t>
      </w:r>
      <w:r w:rsidR="00B84951">
        <w:t>had been created by her after the proceeding</w:t>
      </w:r>
      <w:r w:rsidR="00DA0F43">
        <w:t>s </w:t>
      </w:r>
      <w:r w:rsidR="00F97C54">
        <w:t xml:space="preserve">had </w:t>
      </w:r>
      <w:r w:rsidR="00B84951">
        <w:t>commenced</w:t>
      </w:r>
      <w:r w:rsidR="00F97C54">
        <w:t>: Liability Judgment at</w:t>
      </w:r>
      <w:r w:rsidR="00B84951">
        <w:t xml:space="preserve"> [469]–[470]. Ultimately, the circumstance</w:t>
      </w:r>
      <w:r w:rsidR="00DA0F43">
        <w:t>s </w:t>
      </w:r>
      <w:r w:rsidR="00B84951">
        <w:t>were such that the primary judge wa</w:t>
      </w:r>
      <w:r w:rsidR="00DA0F43">
        <w:t>s </w:t>
      </w:r>
      <w:r w:rsidR="00B84951">
        <w:t xml:space="preserve">persuaded to make </w:t>
      </w:r>
      <w:r w:rsidR="00117748">
        <w:t>the seriou</w:t>
      </w:r>
      <w:r w:rsidR="00DA0F43">
        <w:t>s </w:t>
      </w:r>
      <w:r w:rsidR="00B84951">
        <w:t>finding that Mr</w:t>
      </w:r>
      <w:r w:rsidR="00DA0F43">
        <w:t>s </w:t>
      </w:r>
      <w:r w:rsidR="00B84951">
        <w:t xml:space="preserve">Frigger had deliberately created the </w:t>
      </w:r>
      <w:r w:rsidR="00066036" w:rsidRPr="00B61F81">
        <w:t>1 July 2014 Minute</w:t>
      </w:r>
      <w:r w:rsidR="00DA0F43">
        <w:t>s </w:t>
      </w:r>
      <w:r w:rsidR="00B84951">
        <w:t>for the purpose</w:t>
      </w:r>
      <w:r w:rsidR="00DA0F43">
        <w:t>s </w:t>
      </w:r>
      <w:r w:rsidR="00B84951">
        <w:t>of putting th</w:t>
      </w:r>
      <w:r w:rsidR="00941F3E">
        <w:t>i</w:t>
      </w:r>
      <w:r w:rsidR="00DA0F43">
        <w:t>s </w:t>
      </w:r>
      <w:r w:rsidR="00941F3E">
        <w:t>altered document</w:t>
      </w:r>
      <w:r w:rsidR="00B84951">
        <w:t xml:space="preserve"> into evidence</w:t>
      </w:r>
      <w:r w:rsidR="002808CB">
        <w:t>: Liability Judgment at</w:t>
      </w:r>
      <w:r w:rsidR="00B84951">
        <w:t xml:space="preserve"> [471]. In particular, </w:t>
      </w:r>
      <w:r w:rsidR="00425876">
        <w:t>the primary judge</w:t>
      </w:r>
      <w:r w:rsidR="00B84951">
        <w:t xml:space="preserve"> noted that the </w:t>
      </w:r>
      <w:r w:rsidR="00066036" w:rsidRPr="00B61F81">
        <w:t>1 July 2014 Minute</w:t>
      </w:r>
      <w:r w:rsidR="00DA0F43">
        <w:t>s </w:t>
      </w:r>
      <w:r w:rsidR="00B84951">
        <w:t>were not put into evidence when the 2014 Declaration</w:t>
      </w:r>
      <w:r w:rsidR="00DA0F43">
        <w:t>s </w:t>
      </w:r>
      <w:r w:rsidR="00B84951">
        <w:t xml:space="preserve">were </w:t>
      </w:r>
      <w:r w:rsidR="00EE51DF">
        <w:t xml:space="preserve">made </w:t>
      </w:r>
      <w:r w:rsidR="00B84951">
        <w:t>on 12 March 2019, nor had they been discovered prior to then</w:t>
      </w:r>
      <w:r w:rsidR="00107890">
        <w:t xml:space="preserve"> a</w:t>
      </w:r>
      <w:r w:rsidR="00DA0F43">
        <w:t>s </w:t>
      </w:r>
      <w:r w:rsidR="00107890">
        <w:t>they were</w:t>
      </w:r>
      <w:r w:rsidR="00B84951">
        <w:t xml:space="preserve"> only put into evidence </w:t>
      </w:r>
      <w:r w:rsidR="004446F1">
        <w:t xml:space="preserve">via </w:t>
      </w:r>
      <w:r w:rsidR="00B84951">
        <w:t>an affidavit sworn 17 June 2020, despite the 29 November 2019 discovery orders</w:t>
      </w:r>
      <w:r w:rsidR="002B2C88">
        <w:t>: Liability Judgment at</w:t>
      </w:r>
      <w:r w:rsidR="00B84951">
        <w:t xml:space="preserve"> [469]. The primary judge also relied on observation</w:t>
      </w:r>
      <w:r w:rsidR="00DA0F43">
        <w:t>s </w:t>
      </w:r>
      <w:r w:rsidR="00B84951">
        <w:t>concerning Mr</w:t>
      </w:r>
      <w:r w:rsidR="00DA0F43">
        <w:t>s </w:t>
      </w:r>
      <w:r w:rsidR="00B84951">
        <w:t>Frigger’</w:t>
      </w:r>
      <w:r w:rsidR="00DA0F43">
        <w:t>s </w:t>
      </w:r>
      <w:r w:rsidR="00B84951">
        <w:t>behaviour in cross-examination</w:t>
      </w:r>
      <w:r w:rsidR="00C00E29">
        <w:t>.  The primary judge noted that Mr</w:t>
      </w:r>
      <w:r w:rsidR="00DA0F43">
        <w:t>s </w:t>
      </w:r>
      <w:r w:rsidR="00C00E29">
        <w:t>Frigger’</w:t>
      </w:r>
      <w:r w:rsidR="00DA0F43">
        <w:t>s </w:t>
      </w:r>
      <w:r w:rsidR="00C00E29">
        <w:t>credibility wa</w:t>
      </w:r>
      <w:r w:rsidR="00DA0F43">
        <w:t>s </w:t>
      </w:r>
      <w:r w:rsidR="00C00E29">
        <w:t>not assisted by</w:t>
      </w:r>
      <w:r w:rsidR="00B84951">
        <w:t xml:space="preserve"> her sudden recollection </w:t>
      </w:r>
      <w:r w:rsidR="00321A6A">
        <w:t xml:space="preserve">of certain events, which </w:t>
      </w:r>
      <w:r w:rsidR="00253BB3">
        <w:t xml:space="preserve">strongly indicated to </w:t>
      </w:r>
      <w:r w:rsidR="00321A6A">
        <w:t>hi</w:t>
      </w:r>
      <w:r w:rsidR="00DA0F43">
        <w:t>s </w:t>
      </w:r>
      <w:r w:rsidR="00321A6A">
        <w:t>Honour</w:t>
      </w:r>
      <w:r w:rsidR="00B84951">
        <w:t xml:space="preserve"> </w:t>
      </w:r>
      <w:r w:rsidR="00253BB3">
        <w:t>that Mr</w:t>
      </w:r>
      <w:r w:rsidR="00DA0F43">
        <w:t>s </w:t>
      </w:r>
      <w:r w:rsidR="00253BB3">
        <w:t xml:space="preserve">Frigger would </w:t>
      </w:r>
      <w:r w:rsidR="003B767D">
        <w:t xml:space="preserve">simply </w:t>
      </w:r>
      <w:r w:rsidR="00B84951">
        <w:t>“improvis</w:t>
      </w:r>
      <w:r w:rsidR="00253BB3">
        <w:t>[e]</w:t>
      </w:r>
      <w:r w:rsidR="00B84951">
        <w:t xml:space="preserve"> in the witnes</w:t>
      </w:r>
      <w:r w:rsidR="00DA0F43">
        <w:t>s </w:t>
      </w:r>
      <w:r w:rsidR="00B84951">
        <w:t>box to suit her case, rather than any attempt to tell the truth”</w:t>
      </w:r>
      <w:r w:rsidR="002B2C88">
        <w:t>: Liability Judgment at</w:t>
      </w:r>
      <w:r w:rsidR="00B84951">
        <w:t xml:space="preserve"> [472].</w:t>
      </w:r>
    </w:p>
    <w:p w14:paraId="2AB4A9D5" w14:textId="213F822C" w:rsidR="00B84951" w:rsidRDefault="00AA3F36" w:rsidP="00AA3F36">
      <w:pPr>
        <w:pStyle w:val="ParaNumbering"/>
        <w:numPr>
          <w:ilvl w:val="0"/>
          <w:numId w:val="0"/>
        </w:numPr>
        <w:ind w:hanging="720"/>
      </w:pPr>
      <w:r>
        <w:rPr>
          <w:sz w:val="20"/>
        </w:rPr>
        <w:t>110</w:t>
      </w:r>
      <w:r>
        <w:rPr>
          <w:sz w:val="20"/>
        </w:rPr>
        <w:tab/>
      </w:r>
      <w:r w:rsidR="00B84951">
        <w:t>Given the unreliability of the variou</w:t>
      </w:r>
      <w:r w:rsidR="00DA0F43">
        <w:t>s </w:t>
      </w:r>
      <w:r w:rsidR="00B84951">
        <w:t>balance sheet</w:t>
      </w:r>
      <w:r w:rsidR="00DA0F43">
        <w:t>s </w:t>
      </w:r>
      <w:r w:rsidR="00B84951">
        <w:t>discussed above, the primary judge placed no weight on them</w:t>
      </w:r>
      <w:r w:rsidR="00CB20F0">
        <w:t>: Liability Judgment at</w:t>
      </w:r>
      <w:r w:rsidR="00B84951">
        <w:t xml:space="preserve"> [474]. The 2018 annual return had a large discrepancy between the amount</w:t>
      </w:r>
      <w:r w:rsidR="00DA0F43">
        <w:t>s </w:t>
      </w:r>
      <w:r w:rsidR="00B84951">
        <w:t>for the listed residential real property and the value</w:t>
      </w:r>
      <w:r w:rsidR="00DA0F43">
        <w:t>s </w:t>
      </w:r>
      <w:r w:rsidR="00B84951">
        <w:t>for the Residential Properties</w:t>
      </w:r>
      <w:r w:rsidR="004331D6">
        <w:t>: Liability Judgment at</w:t>
      </w:r>
      <w:r w:rsidR="00B84951">
        <w:t xml:space="preserve"> [457].</w:t>
      </w:r>
      <w:r w:rsidR="003A73C4">
        <w:t xml:space="preserve"> Other evidence post-dated the sequestration order, and could not be taken a</w:t>
      </w:r>
      <w:r w:rsidR="00DA0F43">
        <w:t>s </w:t>
      </w:r>
      <w:r w:rsidR="003A73C4">
        <w:t>reliable evidence: Liability Judgment at [476], or there wa</w:t>
      </w:r>
      <w:r w:rsidR="00DA0F43">
        <w:t>s </w:t>
      </w:r>
      <w:r w:rsidR="003A73C4">
        <w:t>no independent evidence confirming the date</w:t>
      </w:r>
      <w:r w:rsidR="00DA0F43">
        <w:t>s </w:t>
      </w:r>
      <w:r w:rsidR="003A73C4">
        <w:t xml:space="preserve">of earlier market-value declarations: Liability Judgment at [477]–[479]. </w:t>
      </w:r>
      <w:r w:rsidR="00B84951">
        <w:t>Mr</w:t>
      </w:r>
      <w:r w:rsidR="00DA0F43">
        <w:t>s </w:t>
      </w:r>
      <w:r w:rsidR="00B84951">
        <w:t>Frigger’</w:t>
      </w:r>
      <w:r w:rsidR="00DA0F43">
        <w:t>s </w:t>
      </w:r>
      <w:r w:rsidR="00B84951">
        <w:t>general and unsupported evidence a</w:t>
      </w:r>
      <w:r w:rsidR="00DA0F43">
        <w:t>s </w:t>
      </w:r>
      <w:r w:rsidR="00B84951">
        <w:t>to the purpose for which the rent wa</w:t>
      </w:r>
      <w:r w:rsidR="00DA0F43">
        <w:t>s </w:t>
      </w:r>
      <w:r w:rsidR="00B84951">
        <w:t>earned for each of the Residential Properties, coupled with Mr</w:t>
      </w:r>
      <w:r w:rsidR="00DA0F43">
        <w:t>s </w:t>
      </w:r>
      <w:r w:rsidR="00B84951">
        <w:t>Frigger’</w:t>
      </w:r>
      <w:r w:rsidR="00DA0F43">
        <w:t>s </w:t>
      </w:r>
      <w:r w:rsidR="00B84951">
        <w:t>credibility, led the primary judge to reject her evidence</w:t>
      </w:r>
      <w:r w:rsidR="00581C19">
        <w:t>: Liability Judgment at</w:t>
      </w:r>
      <w:r w:rsidR="00B84951">
        <w:t xml:space="preserve"> [480]–[481].</w:t>
      </w:r>
    </w:p>
    <w:p w14:paraId="6FE40DAB" w14:textId="01908B60" w:rsidR="00B84951" w:rsidRDefault="00AA3F36" w:rsidP="00AA3F36">
      <w:pPr>
        <w:pStyle w:val="ParaNumbering"/>
        <w:numPr>
          <w:ilvl w:val="0"/>
          <w:numId w:val="0"/>
        </w:numPr>
        <w:ind w:hanging="720"/>
      </w:pPr>
      <w:r>
        <w:rPr>
          <w:sz w:val="20"/>
        </w:rPr>
        <w:t>111</w:t>
      </w:r>
      <w:r>
        <w:rPr>
          <w:sz w:val="20"/>
        </w:rPr>
        <w:tab/>
      </w:r>
      <w:r w:rsidR="00B84951">
        <w:t>After examining the authoritie</w:t>
      </w:r>
      <w:r w:rsidR="00DA0F43">
        <w:t>s </w:t>
      </w:r>
      <w:r w:rsidR="00B84951">
        <w:t xml:space="preserve">on </w:t>
      </w:r>
      <w:r w:rsidR="006349B1">
        <w:t xml:space="preserve">the proper </w:t>
      </w:r>
      <w:r w:rsidR="00B84951">
        <w:t>constru</w:t>
      </w:r>
      <w:r w:rsidR="006349B1">
        <w:t>ction of</w:t>
      </w:r>
      <w:r w:rsidR="00B84951">
        <w:t xml:space="preserve"> document</w:t>
      </w:r>
      <w:r w:rsidR="00DA0F43">
        <w:t>s </w:t>
      </w:r>
      <w:r w:rsidR="00B84951">
        <w:t xml:space="preserve">purporting to create a trust, the primary judge observed </w:t>
      </w:r>
      <w:r w:rsidR="007C56BC">
        <w:t>at [488] of the Liability Judgment</w:t>
      </w:r>
      <w:r w:rsidR="004A2ACD">
        <w:t xml:space="preserve"> </w:t>
      </w:r>
      <w:r w:rsidR="007C56BC">
        <w:t>that</w:t>
      </w:r>
      <w:r w:rsidR="00B84951">
        <w:t>:</w:t>
      </w:r>
    </w:p>
    <w:p w14:paraId="1AED494B" w14:textId="77777777" w:rsidR="00B84951" w:rsidRDefault="002F75A1" w:rsidP="00B84951">
      <w:pPr>
        <w:pStyle w:val="Quote1"/>
      </w:pPr>
      <w:r>
        <w:t>I</w:t>
      </w:r>
      <w:r w:rsidR="00B84951">
        <w:t>n each of the [2014 Declarations], the technical language of the creation of a trust i</w:t>
      </w:r>
      <w:r w:rsidR="00DA0F43">
        <w:t>s </w:t>
      </w:r>
      <w:r w:rsidR="00B84951">
        <w:t>used, in self-described “instruments” expressed in legal language and formally signed and witnessed. The intention of Mr</w:t>
      </w:r>
      <w:r w:rsidR="00DA0F43">
        <w:t>s </w:t>
      </w:r>
      <w:r w:rsidR="00B84951">
        <w:t>Frigger in executing them a</w:t>
      </w:r>
      <w:r w:rsidR="00DA0F43">
        <w:t>s </w:t>
      </w:r>
      <w:r w:rsidR="00B84951">
        <w:t>settlor and trustee i</w:t>
      </w:r>
      <w:r w:rsidR="00DA0F43">
        <w:t>s </w:t>
      </w:r>
      <w:r w:rsidR="00B84951">
        <w:t>to be found in the language in each of the declarations, albeit it will be seen that a reference in that language to the FSF Deed necessarily require</w:t>
      </w:r>
      <w:r w:rsidR="00DA0F43">
        <w:t>s </w:t>
      </w:r>
      <w:r w:rsidR="00B84951">
        <w:t>the provision</w:t>
      </w:r>
      <w:r w:rsidR="00DA0F43">
        <w:t>s </w:t>
      </w:r>
      <w:r w:rsidR="00B84951">
        <w:t>of that deed to be taken into account a</w:t>
      </w:r>
      <w:r w:rsidR="00DA0F43">
        <w:t>s </w:t>
      </w:r>
      <w:r w:rsidR="00B84951">
        <w:t>well.</w:t>
      </w:r>
    </w:p>
    <w:p w14:paraId="1C217294" w14:textId="756A140F" w:rsidR="00B84951" w:rsidRDefault="00AA3F36" w:rsidP="00AA3F36">
      <w:pPr>
        <w:pStyle w:val="ParaNumbering"/>
        <w:numPr>
          <w:ilvl w:val="0"/>
          <w:numId w:val="0"/>
        </w:numPr>
        <w:ind w:hanging="720"/>
      </w:pPr>
      <w:r>
        <w:rPr>
          <w:sz w:val="20"/>
        </w:rPr>
        <w:t>112</w:t>
      </w:r>
      <w:r>
        <w:rPr>
          <w:sz w:val="20"/>
        </w:rPr>
        <w:tab/>
      </w:r>
      <w:r w:rsidR="009D4EF1">
        <w:t>T</w:t>
      </w:r>
      <w:r w:rsidR="00B84951">
        <w:t>he appellant</w:t>
      </w:r>
      <w:r w:rsidR="00DA0F43">
        <w:t>s </w:t>
      </w:r>
      <w:r w:rsidR="00B84951">
        <w:t>appeared to submit that the proper construction of the 2014 Declaration</w:t>
      </w:r>
      <w:r w:rsidR="00DA0F43">
        <w:t>s </w:t>
      </w:r>
      <w:r w:rsidR="00B84951">
        <w:t>meant that Mr</w:t>
      </w:r>
      <w:r w:rsidR="00DA0F43">
        <w:t>s </w:t>
      </w:r>
      <w:r w:rsidR="00B84951">
        <w:t xml:space="preserve">Frigger </w:t>
      </w:r>
      <w:r w:rsidR="009E4B6C">
        <w:t xml:space="preserve">held </w:t>
      </w:r>
      <w:r w:rsidR="00B84951">
        <w:t>the Residential Propertie</w:t>
      </w:r>
      <w:r w:rsidR="00DA0F43">
        <w:t>s </w:t>
      </w:r>
      <w:r w:rsidR="00B84951">
        <w:t>a</w:t>
      </w:r>
      <w:r w:rsidR="00DA0F43">
        <w:t>s </w:t>
      </w:r>
      <w:r w:rsidR="00B84951">
        <w:t>trustee for the FSF beneficiaries. The primary judge noted that, although there wa</w:t>
      </w:r>
      <w:r w:rsidR="00DA0F43">
        <w:t>s </w:t>
      </w:r>
      <w:r w:rsidR="00B84951">
        <w:t>a clear intention to constitute Mr</w:t>
      </w:r>
      <w:r w:rsidR="00DA0F43">
        <w:t>s </w:t>
      </w:r>
      <w:r w:rsidR="00B84951">
        <w:t>Frigger a</w:t>
      </w:r>
      <w:r w:rsidR="00DA0F43">
        <w:t>s </w:t>
      </w:r>
      <w:r w:rsidR="00B84951">
        <w:t>trustee of the Residential Properties, with herself and Mr Frigger a</w:t>
      </w:r>
      <w:r w:rsidR="00DA0F43">
        <w:t>s </w:t>
      </w:r>
      <w:r w:rsidR="00B84951">
        <w:t>the beneficiaries, the 2014 Declaration</w:t>
      </w:r>
      <w:r w:rsidR="00DA0F43">
        <w:t>s </w:t>
      </w:r>
      <w:r w:rsidR="00B84951">
        <w:t>were ambiguou</w:t>
      </w:r>
      <w:r w:rsidR="00DA0F43">
        <w:t>s </w:t>
      </w:r>
      <w:r w:rsidR="00B84951">
        <w:t>a</w:t>
      </w:r>
      <w:r w:rsidR="00DA0F43">
        <w:t>s </w:t>
      </w:r>
      <w:r w:rsidR="00B84951">
        <w:t>to the term</w:t>
      </w:r>
      <w:r w:rsidR="00DA0F43">
        <w:t>s </w:t>
      </w:r>
      <w:r w:rsidR="00B84951">
        <w:t>of the trusts</w:t>
      </w:r>
      <w:r w:rsidR="00030748">
        <w:t>: Liability Judgment at</w:t>
      </w:r>
      <w:r w:rsidR="00B84951">
        <w:t xml:space="preserve"> [490]. </w:t>
      </w:r>
      <w:r w:rsidR="002A11F0">
        <w:t>The primary judge</w:t>
      </w:r>
      <w:r w:rsidR="00B84951">
        <w:t xml:space="preserve"> found </w:t>
      </w:r>
      <w:r w:rsidR="002A11F0">
        <w:t>that it wa</w:t>
      </w:r>
      <w:r w:rsidR="00DA0F43">
        <w:t>s </w:t>
      </w:r>
      <w:r w:rsidR="00B84951">
        <w:t>significant that the 2014 Declaration</w:t>
      </w:r>
      <w:r w:rsidR="00DA0F43">
        <w:t>s </w:t>
      </w:r>
      <w:r w:rsidR="00B84951">
        <w:t>appointed no one else except Mr</w:t>
      </w:r>
      <w:r w:rsidR="00DA0F43">
        <w:t>s </w:t>
      </w:r>
      <w:r w:rsidR="00B84951">
        <w:t>Frigger a</w:t>
      </w:r>
      <w:r w:rsidR="00DA0F43">
        <w:t>s </w:t>
      </w:r>
      <w:r w:rsidR="00B84951">
        <w:t>trustee and did not include a requirement to transfer the Residential Propertie</w:t>
      </w:r>
      <w:r w:rsidR="00DA0F43">
        <w:t>s </w:t>
      </w:r>
      <w:r w:rsidR="00B84951">
        <w:t>into the name</w:t>
      </w:r>
      <w:r w:rsidR="00DA0F43">
        <w:t>s </w:t>
      </w:r>
      <w:r w:rsidR="00B84951">
        <w:t>of any of the other trustee</w:t>
      </w:r>
      <w:r w:rsidR="00DA0F43">
        <w:t>s </w:t>
      </w:r>
      <w:r w:rsidR="00B84951">
        <w:t xml:space="preserve">of the FSF, despite cl 33 of the FSF </w:t>
      </w:r>
      <w:r w:rsidR="00EF1A47">
        <w:t xml:space="preserve">Trust </w:t>
      </w:r>
      <w:r w:rsidR="00B84951">
        <w:t xml:space="preserve">Deed requiring </w:t>
      </w:r>
      <w:r w:rsidR="009A5A73">
        <w:t>thi</w:t>
      </w:r>
      <w:r w:rsidR="00DA0F43">
        <w:t>s </w:t>
      </w:r>
      <w:r w:rsidR="009A5A73">
        <w:t xml:space="preserve">to be done: Liability Judgment at </w:t>
      </w:r>
      <w:r w:rsidR="00B84951">
        <w:t>[491]. Although the 2014 Declaration</w:t>
      </w:r>
      <w:r w:rsidR="00DA0F43">
        <w:t>s </w:t>
      </w:r>
      <w:r w:rsidR="00B84951">
        <w:t>expres</w:t>
      </w:r>
      <w:r w:rsidR="00DA0F43">
        <w:t>s </w:t>
      </w:r>
      <w:r w:rsidR="00B84951">
        <w:t>that Mr and Mr</w:t>
      </w:r>
      <w:r w:rsidR="00DA0F43">
        <w:t>s </w:t>
      </w:r>
      <w:r w:rsidR="00B84951">
        <w:t>Frigger were to be the beneficiaries</w:t>
      </w:r>
      <w:r w:rsidR="00F04CA5">
        <w:t>,</w:t>
      </w:r>
      <w:r w:rsidR="00B84951">
        <w:t xml:space="preserve"> not Jessica and Michael Frigger, thi</w:t>
      </w:r>
      <w:r w:rsidR="00DA0F43">
        <w:t>s </w:t>
      </w:r>
      <w:r w:rsidR="00B84951">
        <w:t>wa</w:t>
      </w:r>
      <w:r w:rsidR="00DA0F43">
        <w:t>s </w:t>
      </w:r>
      <w:r w:rsidR="00B84951">
        <w:t xml:space="preserve">consistent with the FSF </w:t>
      </w:r>
      <w:r w:rsidR="00EF1A47">
        <w:t xml:space="preserve">Trust </w:t>
      </w:r>
      <w:r w:rsidR="00B84951">
        <w:t>Deed</w:t>
      </w:r>
      <w:r w:rsidR="00F04CA5">
        <w:t>: Liability Judgment at</w:t>
      </w:r>
      <w:r w:rsidR="00B84951">
        <w:t xml:space="preserve"> [492]. The primary </w:t>
      </w:r>
      <w:r w:rsidR="00820003">
        <w:t xml:space="preserve">judge </w:t>
      </w:r>
      <w:r w:rsidR="00B84951">
        <w:t xml:space="preserve">noted </w:t>
      </w:r>
      <w:r w:rsidR="0061375C">
        <w:t xml:space="preserve">at [493], that there were </w:t>
      </w:r>
      <w:r w:rsidR="00B84951">
        <w:t xml:space="preserve">significant </w:t>
      </w:r>
      <w:r w:rsidR="00FE3205">
        <w:t>deficiencie</w:t>
      </w:r>
      <w:r w:rsidR="00DA0F43">
        <w:t>s </w:t>
      </w:r>
      <w:r w:rsidR="00B84951">
        <w:t>in the 2014 Declarations:</w:t>
      </w:r>
    </w:p>
    <w:p w14:paraId="4A35514F" w14:textId="77777777" w:rsidR="00B84951" w:rsidRDefault="00614CB3" w:rsidP="00B84951">
      <w:pPr>
        <w:pStyle w:val="Quote1"/>
      </w:pPr>
      <w:r>
        <w:t xml:space="preserve">… </w:t>
      </w:r>
      <w:r w:rsidR="00B84951">
        <w:t>They do not speak in term</w:t>
      </w:r>
      <w:r w:rsidR="00DA0F43">
        <w:t>s </w:t>
      </w:r>
      <w:r w:rsidR="00B84951">
        <w:t>of contributing to or adding to any existing trust. They do not say that the propertie</w:t>
      </w:r>
      <w:r w:rsidR="00DA0F43">
        <w:t>s </w:t>
      </w:r>
      <w:r w:rsidR="00B84951">
        <w:t>are to be contributed to the FSF. They do not say that the propertie</w:t>
      </w:r>
      <w:r w:rsidR="00DA0F43">
        <w:t>s </w:t>
      </w:r>
      <w:r w:rsidR="00B84951">
        <w:t>are to be held by Mr</w:t>
      </w:r>
      <w:r w:rsidR="00DA0F43">
        <w:t>s </w:t>
      </w:r>
      <w:r w:rsidR="00B84951">
        <w:t>Frigger, or anyone else, in her capacity a</w:t>
      </w:r>
      <w:r w:rsidR="00DA0F43">
        <w:t>s </w:t>
      </w:r>
      <w:r w:rsidR="00B84951">
        <w:t>trustee of the FSF. Subject to the point addressed [later in the primary judgment], they do not say that the propertie</w:t>
      </w:r>
      <w:r w:rsidR="00DA0F43">
        <w:t>s </w:t>
      </w:r>
      <w:r w:rsidR="00B84951">
        <w:t>are to be held on the term</w:t>
      </w:r>
      <w:r w:rsidR="00DA0F43">
        <w:t>s </w:t>
      </w:r>
      <w:r w:rsidR="00B84951">
        <w:t>of the FSF. They do not say that the beneficiarie</w:t>
      </w:r>
      <w:r w:rsidR="00DA0F43">
        <w:t>s </w:t>
      </w:r>
      <w:r w:rsidR="00B84951">
        <w:t>take their interest</w:t>
      </w:r>
      <w:r w:rsidR="002B763C">
        <w:t>(</w:t>
      </w:r>
      <w:r w:rsidR="00B84951">
        <w:t>s) a</w:t>
      </w:r>
      <w:r w:rsidR="00DA0F43">
        <w:t>s </w:t>
      </w:r>
      <w:r w:rsidR="00B84951">
        <w:t>member</w:t>
      </w:r>
      <w:r w:rsidR="00DA0F43">
        <w:t>s </w:t>
      </w:r>
      <w:r w:rsidR="00B84951">
        <w:t>of the FSF. And they do not provide that the propertie</w:t>
      </w:r>
      <w:r w:rsidR="00DA0F43">
        <w:t>s </w:t>
      </w:r>
      <w:r w:rsidR="00B84951">
        <w:t>are to be held for the purpose</w:t>
      </w:r>
      <w:r w:rsidR="00DA0F43">
        <w:t>s </w:t>
      </w:r>
      <w:r w:rsidR="00B84951">
        <w:t>of the FSF, in particular the purpose of providing pension</w:t>
      </w:r>
      <w:r w:rsidR="00DA0F43">
        <w:t>s </w:t>
      </w:r>
      <w:r w:rsidR="00B84951">
        <w:t>for members, which i</w:t>
      </w:r>
      <w:r w:rsidR="00DA0F43">
        <w:t>s </w:t>
      </w:r>
      <w:r w:rsidR="00B84951">
        <w:t>essential for it to be a superannuation fund.</w:t>
      </w:r>
    </w:p>
    <w:p w14:paraId="7A7D30B7" w14:textId="3C507375" w:rsidR="00B84951" w:rsidRDefault="00AA3F36" w:rsidP="00AA3F36">
      <w:pPr>
        <w:pStyle w:val="ParaNumbering"/>
        <w:numPr>
          <w:ilvl w:val="0"/>
          <w:numId w:val="0"/>
        </w:numPr>
        <w:ind w:hanging="720"/>
      </w:pPr>
      <w:r>
        <w:rPr>
          <w:sz w:val="20"/>
        </w:rPr>
        <w:t>113</w:t>
      </w:r>
      <w:r>
        <w:rPr>
          <w:sz w:val="20"/>
        </w:rPr>
        <w:tab/>
      </w:r>
      <w:r w:rsidR="00B84951">
        <w:t>After considering possible intention</w:t>
      </w:r>
      <w:r w:rsidR="00DA0F43">
        <w:t>s </w:t>
      </w:r>
      <w:r w:rsidR="0040313A">
        <w:t>which could be ascribed to the 2014 Declarations</w:t>
      </w:r>
      <w:r w:rsidR="00B84951">
        <w:t>, the primary judge ultimately held that the “preponderant intention” wa</w:t>
      </w:r>
      <w:r w:rsidR="00DA0F43">
        <w:t>s </w:t>
      </w:r>
      <w:r w:rsidR="00B84951">
        <w:t>to create a trust over the relevant property that i</w:t>
      </w:r>
      <w:r w:rsidR="00DA0F43">
        <w:t>s </w:t>
      </w:r>
      <w:r w:rsidR="00B84951">
        <w:t>separate to the FSF</w:t>
      </w:r>
      <w:r w:rsidR="000939ED">
        <w:t>: Liability Judgment at</w:t>
      </w:r>
      <w:r w:rsidR="00B84951">
        <w:t xml:space="preserve"> [496]–[500]</w:t>
      </w:r>
      <w:r w:rsidR="0043184C">
        <w:t>.  The primary judge found that</w:t>
      </w:r>
      <w:r w:rsidR="00B84951">
        <w:t xml:space="preserve"> it would “strain the language” of the 2014 Declaration</w:t>
      </w:r>
      <w:r w:rsidR="00DA0F43">
        <w:t>s </w:t>
      </w:r>
      <w:r w:rsidR="00696C93">
        <w:t xml:space="preserve">if </w:t>
      </w:r>
      <w:r w:rsidR="00B84951">
        <w:t>the Residential Propertie</w:t>
      </w:r>
      <w:r w:rsidR="00DA0F43">
        <w:t>s </w:t>
      </w:r>
      <w:r w:rsidR="00696C93">
        <w:t xml:space="preserve">were said to </w:t>
      </w:r>
      <w:r w:rsidR="00B84951">
        <w:t>be held for the purpose</w:t>
      </w:r>
      <w:r w:rsidR="00DA0F43">
        <w:t>s </w:t>
      </w:r>
      <w:r w:rsidR="00B84951">
        <w:t>of the FSF, on the term</w:t>
      </w:r>
      <w:r w:rsidR="00DA0F43">
        <w:t>s </w:t>
      </w:r>
      <w:r w:rsidR="00B84951">
        <w:t>of the FSF</w:t>
      </w:r>
      <w:r w:rsidR="00EF1A47">
        <w:t xml:space="preserve"> Trust</w:t>
      </w:r>
      <w:r w:rsidR="00B84951">
        <w:t xml:space="preserve"> Deed</w:t>
      </w:r>
      <w:r w:rsidR="004B6FB1">
        <w:t>: Liability Judgment at</w:t>
      </w:r>
      <w:r w:rsidR="00B84951">
        <w:t xml:space="preserve"> [500].</w:t>
      </w:r>
    </w:p>
    <w:p w14:paraId="2FC2E7B3" w14:textId="6581B6D8" w:rsidR="00B84951" w:rsidRDefault="00AA3F36" w:rsidP="00AA3F36">
      <w:pPr>
        <w:pStyle w:val="ParaNumbering"/>
        <w:numPr>
          <w:ilvl w:val="0"/>
          <w:numId w:val="0"/>
        </w:numPr>
        <w:ind w:hanging="720"/>
      </w:pPr>
      <w:r>
        <w:rPr>
          <w:sz w:val="20"/>
        </w:rPr>
        <w:t>114</w:t>
      </w:r>
      <w:r>
        <w:rPr>
          <w:sz w:val="20"/>
        </w:rPr>
        <w:tab/>
      </w:r>
      <w:r w:rsidR="00B84951">
        <w:t>The primary judge also noted that</w:t>
      </w:r>
      <w:r w:rsidR="008B64A2">
        <w:t xml:space="preserve"> it would not assist the appellant</w:t>
      </w:r>
      <w:r w:rsidR="00DA0F43">
        <w:t>s </w:t>
      </w:r>
      <w:r w:rsidR="008B64A2">
        <w:t>were he to account for the</w:t>
      </w:r>
      <w:r w:rsidR="00B84951">
        <w:t xml:space="preserve"> circumstance</w:t>
      </w:r>
      <w:r w:rsidR="00DA0F43">
        <w:t>s </w:t>
      </w:r>
      <w:r w:rsidR="00685F74">
        <w:t xml:space="preserve">surrounding </w:t>
      </w:r>
      <w:r w:rsidR="00B84951">
        <w:t>the 2014 Declaration</w:t>
      </w:r>
      <w:r w:rsidR="00685F74">
        <w:t>s</w:t>
      </w:r>
      <w:r w:rsidR="00B84951">
        <w:t xml:space="preserve">. </w:t>
      </w:r>
      <w:r w:rsidR="009C6A85">
        <w:t>Hi</w:t>
      </w:r>
      <w:r w:rsidR="00DA0F43">
        <w:t>s </w:t>
      </w:r>
      <w:r w:rsidR="009C6A85">
        <w:t xml:space="preserve">Honour found that </w:t>
      </w:r>
      <w:r w:rsidR="00B84951">
        <w:t>the surrounding circumstance</w:t>
      </w:r>
      <w:r w:rsidR="00DA0F43">
        <w:t>s </w:t>
      </w:r>
      <w:r w:rsidR="0008257F">
        <w:t xml:space="preserve">were </w:t>
      </w:r>
      <w:r w:rsidR="00B84951">
        <w:t>either irrelevant or, objectively, could do no more than indicate that Mr and Mr</w:t>
      </w:r>
      <w:r w:rsidR="00DA0F43">
        <w:t>s </w:t>
      </w:r>
      <w:r w:rsidR="00B84951">
        <w:t>Frigger were husband and wife and member</w:t>
      </w:r>
      <w:r w:rsidR="00DA0F43">
        <w:t>s </w:t>
      </w:r>
      <w:r w:rsidR="00B84951">
        <w:t>of the FSF at the time of the 2014 Declarations</w:t>
      </w:r>
      <w:r w:rsidR="0008257F">
        <w:t>: Liability Judgment at</w:t>
      </w:r>
      <w:r w:rsidR="00B84951">
        <w:t xml:space="preserve"> [501]. </w:t>
      </w:r>
      <w:r w:rsidR="00D666F0">
        <w:t xml:space="preserve">Moreover, the primary judge found that there would be no sense in making a finding that </w:t>
      </w:r>
      <w:r w:rsidR="00B84951">
        <w:t>the Residential Propertie</w:t>
      </w:r>
      <w:r w:rsidR="00DA0F43">
        <w:t>s </w:t>
      </w:r>
      <w:r w:rsidR="00D666F0">
        <w:t xml:space="preserve">became part of </w:t>
      </w:r>
      <w:r w:rsidR="00B84951">
        <w:t>the FSF</w:t>
      </w:r>
      <w:r w:rsidR="00EA49EB">
        <w:t>.  Thi</w:t>
      </w:r>
      <w:r w:rsidR="00DA0F43">
        <w:t>s </w:t>
      </w:r>
      <w:r w:rsidR="00EA49EB">
        <w:t>wa</w:t>
      </w:r>
      <w:r w:rsidR="00DA0F43">
        <w:t>s </w:t>
      </w:r>
      <w:r w:rsidR="00EA49EB">
        <w:t>because the 2014 Declaration</w:t>
      </w:r>
      <w:r w:rsidR="00DA0F43">
        <w:t>s </w:t>
      </w:r>
      <w:r w:rsidR="00620D7C">
        <w:t>evinced no intention that these asset</w:t>
      </w:r>
      <w:r w:rsidR="00DA0F43">
        <w:t>s </w:t>
      </w:r>
      <w:r w:rsidR="00620D7C">
        <w:t xml:space="preserve">were to be held </w:t>
      </w:r>
      <w:r w:rsidR="00106799">
        <w:t>for the purpose</w:t>
      </w:r>
      <w:r w:rsidR="00DA0F43">
        <w:t>s </w:t>
      </w:r>
      <w:r w:rsidR="00106799">
        <w:t>and subject to the obligation</w:t>
      </w:r>
      <w:r w:rsidR="00DA0F43">
        <w:t>s </w:t>
      </w:r>
      <w:r w:rsidR="00106799">
        <w:t xml:space="preserve">of the FSF Trust Deed.  Further, </w:t>
      </w:r>
      <w:r w:rsidR="00D666F0">
        <w:t>t</w:t>
      </w:r>
      <w:r w:rsidR="00D61742">
        <w:t>o find that the Residential Propertie</w:t>
      </w:r>
      <w:r w:rsidR="00DA0F43">
        <w:t>s </w:t>
      </w:r>
      <w:r w:rsidR="00D61742">
        <w:t>were validly contributed to the FSF</w:t>
      </w:r>
      <w:r w:rsidR="00B84951">
        <w:t xml:space="preserve"> would be in breach of </w:t>
      </w:r>
      <w:r w:rsidR="00D666F0">
        <w:t>s</w:t>
      </w:r>
      <w:r w:rsidR="00DA0F43">
        <w:t>s </w:t>
      </w:r>
      <w:r w:rsidR="00D666F0">
        <w:t xml:space="preserve">65 and 66 of the </w:t>
      </w:r>
      <w:r w:rsidR="00B84951" w:rsidRPr="00F1246C">
        <w:rPr>
          <w:i/>
        </w:rPr>
        <w:t>SI</w:t>
      </w:r>
      <w:r w:rsidR="00DA0F43">
        <w:rPr>
          <w:i/>
        </w:rPr>
        <w:t>S </w:t>
      </w:r>
      <w:r w:rsidR="00B84951" w:rsidRPr="00F1246C">
        <w:rPr>
          <w:i/>
        </w:rPr>
        <w:t>Act</w:t>
      </w:r>
      <w:r w:rsidR="00D666F0">
        <w:t>: Liability Judgment at</w:t>
      </w:r>
      <w:r w:rsidR="00B84951">
        <w:t xml:space="preserve"> [505]–[529].</w:t>
      </w:r>
    </w:p>
    <w:p w14:paraId="633F8462" w14:textId="1D190FD9" w:rsidR="00B84951" w:rsidRDefault="00AA3F36" w:rsidP="00AA3F36">
      <w:pPr>
        <w:pStyle w:val="ParaNumbering"/>
        <w:numPr>
          <w:ilvl w:val="0"/>
          <w:numId w:val="0"/>
        </w:numPr>
        <w:ind w:hanging="720"/>
      </w:pPr>
      <w:r>
        <w:rPr>
          <w:sz w:val="20"/>
        </w:rPr>
        <w:t>115</w:t>
      </w:r>
      <w:r>
        <w:rPr>
          <w:sz w:val="20"/>
        </w:rPr>
        <w:tab/>
      </w:r>
      <w:r w:rsidR="00B84951">
        <w:t>Ultimately, the primary judge held that the 2014 Declaration</w:t>
      </w:r>
      <w:r w:rsidR="00DA0F43">
        <w:t>s </w:t>
      </w:r>
      <w:r w:rsidR="00B84951">
        <w:t>created a trust over the Residential Propertie</w:t>
      </w:r>
      <w:r w:rsidR="00DA0F43">
        <w:t>s </w:t>
      </w:r>
      <w:r w:rsidR="00B84951">
        <w:t>respectively, each with Mr</w:t>
      </w:r>
      <w:r w:rsidR="00DA0F43">
        <w:t>s </w:t>
      </w:r>
      <w:r w:rsidR="00B84951">
        <w:t>Frigger a</w:t>
      </w:r>
      <w:r w:rsidR="00DA0F43">
        <w:t>s </w:t>
      </w:r>
      <w:r w:rsidR="00B84951">
        <w:t>trustee and Mr and Mr</w:t>
      </w:r>
      <w:r w:rsidR="00DA0F43">
        <w:t>s </w:t>
      </w:r>
      <w:r w:rsidR="00B84951">
        <w:t>Frigger a</w:t>
      </w:r>
      <w:r w:rsidR="00DA0F43">
        <w:t>s </w:t>
      </w:r>
      <w:r w:rsidR="00B84951">
        <w:t>beneficiaries</w:t>
      </w:r>
      <w:r w:rsidR="007264D5">
        <w:t>: Liability Judgment at</w:t>
      </w:r>
      <w:r w:rsidR="00B84951">
        <w:t xml:space="preserve"> [503]. However,</w:t>
      </w:r>
      <w:r w:rsidR="00143572">
        <w:t xml:space="preserve"> the primary judge found that</w:t>
      </w:r>
      <w:r w:rsidR="00B84951">
        <w:t xml:space="preserve"> these </w:t>
      </w:r>
      <w:r w:rsidR="00321AB1">
        <w:t>asset</w:t>
      </w:r>
      <w:r w:rsidR="00DA0F43">
        <w:t>s </w:t>
      </w:r>
      <w:r w:rsidR="00B84951">
        <w:t>were not held by Mr</w:t>
      </w:r>
      <w:r w:rsidR="00DA0F43">
        <w:t>s </w:t>
      </w:r>
      <w:r w:rsidR="00B84951">
        <w:t>Frigger in any capacity a</w:t>
      </w:r>
      <w:r w:rsidR="00DA0F43">
        <w:t>s </w:t>
      </w:r>
      <w:r w:rsidR="00B84951">
        <w:t>trustee of the FSF, or for the purpose</w:t>
      </w:r>
      <w:r w:rsidR="00DA0F43">
        <w:t>s </w:t>
      </w:r>
      <w:r w:rsidR="00B84951">
        <w:t>of the FSF, or otherwise on the term</w:t>
      </w:r>
      <w:r w:rsidR="00DA0F43">
        <w:t>s </w:t>
      </w:r>
      <w:r w:rsidR="00B84951">
        <w:t xml:space="preserve">of the FSF </w:t>
      </w:r>
      <w:r w:rsidR="00EF1A47">
        <w:t xml:space="preserve">Trust </w:t>
      </w:r>
      <w:r w:rsidR="00B84951">
        <w:t>Deed save in so far a</w:t>
      </w:r>
      <w:r w:rsidR="00DA0F43">
        <w:t>s </w:t>
      </w:r>
      <w:r w:rsidR="00B84951">
        <w:t>it define</w:t>
      </w:r>
      <w:r w:rsidR="00DA0F43">
        <w:t>s </w:t>
      </w:r>
      <w:r w:rsidR="00B84951">
        <w:t>the power</w:t>
      </w:r>
      <w:r w:rsidR="00DA0F43">
        <w:t>s </w:t>
      </w:r>
      <w:r w:rsidR="00B84951">
        <w:t>of Mr</w:t>
      </w:r>
      <w:r w:rsidR="00DA0F43">
        <w:t>s </w:t>
      </w:r>
      <w:r w:rsidR="00B84951">
        <w:t>Frigger to deal with the Residential Properties</w:t>
      </w:r>
      <w:r w:rsidR="00CA3572">
        <w:t>: Liability Judgment at</w:t>
      </w:r>
      <w:r w:rsidR="00B84951">
        <w:t xml:space="preserve"> [503], [530]–[531].</w:t>
      </w:r>
      <w:r w:rsidR="00316E8F">
        <w:t xml:space="preserve"> </w:t>
      </w:r>
    </w:p>
    <w:p w14:paraId="16C692F3" w14:textId="77777777" w:rsidR="00B84951" w:rsidRPr="00B22205" w:rsidRDefault="00B84951" w:rsidP="0085101E">
      <w:pPr>
        <w:pStyle w:val="Heading3"/>
      </w:pPr>
      <w:bookmarkStart w:id="46" w:name="_Ref128573455"/>
      <w:r w:rsidRPr="00B22205">
        <w:t>Issue</w:t>
      </w:r>
      <w:r w:rsidR="00DA0F43">
        <w:t>s </w:t>
      </w:r>
      <w:r w:rsidRPr="00B22205">
        <w:t>concerning Court of Appeal orders</w:t>
      </w:r>
      <w:bookmarkEnd w:id="46"/>
    </w:p>
    <w:p w14:paraId="5B00249B" w14:textId="6A461178" w:rsidR="00B84951" w:rsidRDefault="00AA3F36" w:rsidP="00AA3F36">
      <w:pPr>
        <w:pStyle w:val="ParaNumbering"/>
        <w:numPr>
          <w:ilvl w:val="0"/>
          <w:numId w:val="0"/>
        </w:numPr>
        <w:ind w:hanging="720"/>
      </w:pPr>
      <w:r>
        <w:rPr>
          <w:sz w:val="20"/>
        </w:rPr>
        <w:t>116</w:t>
      </w:r>
      <w:r>
        <w:rPr>
          <w:sz w:val="20"/>
        </w:rPr>
        <w:tab/>
      </w:r>
      <w:r w:rsidR="00B84951">
        <w:t>The appellant</w:t>
      </w:r>
      <w:r w:rsidR="00DA0F43">
        <w:t>s </w:t>
      </w:r>
      <w:r w:rsidR="00B84951">
        <w:t>complained about the first respondent’</w:t>
      </w:r>
      <w:r w:rsidR="00DA0F43">
        <w:t>s </w:t>
      </w:r>
      <w:r w:rsidR="00B84951">
        <w:t>conduct in relation to cost</w:t>
      </w:r>
      <w:r w:rsidR="00DA0F43">
        <w:t>s </w:t>
      </w:r>
      <w:r w:rsidR="00B84951">
        <w:t>order</w:t>
      </w:r>
      <w:r w:rsidR="00DA0F43">
        <w:t>s </w:t>
      </w:r>
      <w:r w:rsidR="00B84951">
        <w:t>in the Court of Appeal of Western Australia, which have been described above. The appellant</w:t>
      </w:r>
      <w:r w:rsidR="00DA0F43">
        <w:t>s </w:t>
      </w:r>
      <w:r w:rsidR="00B84951">
        <w:t>claimed that</w:t>
      </w:r>
      <w:r w:rsidR="00BC2DF8">
        <w:t>,</w:t>
      </w:r>
      <w:r w:rsidR="00B84951">
        <w:t xml:space="preserve"> in wrongly failing to prevent the cost</w:t>
      </w:r>
      <w:r w:rsidR="00DA0F43">
        <w:t>s </w:t>
      </w:r>
      <w:r w:rsidR="00B84951">
        <w:t>claim</w:t>
      </w:r>
      <w:r w:rsidR="00DA0F43">
        <w:t>s </w:t>
      </w:r>
      <w:r w:rsidR="00B84951">
        <w:t>from proceeding to taxation and subsequently dealing with the cost</w:t>
      </w:r>
      <w:r w:rsidR="00DA0F43">
        <w:t>s </w:t>
      </w:r>
      <w:r w:rsidR="00B84951">
        <w:t>claim</w:t>
      </w:r>
      <w:r w:rsidR="00DA0F43">
        <w:t>s </w:t>
      </w:r>
      <w:r w:rsidR="00B84951">
        <w:t>in the course of calling for and adjudicating on proof</w:t>
      </w:r>
      <w:r w:rsidR="00DA0F43">
        <w:t>s </w:t>
      </w:r>
      <w:r w:rsidR="00B84951">
        <w:t>of debt, the first respondent caused the appellant</w:t>
      </w:r>
      <w:r w:rsidR="00DA0F43">
        <w:t>s </w:t>
      </w:r>
      <w:r w:rsidR="00B84951">
        <w:t>to suffer losse</w:t>
      </w:r>
      <w:r w:rsidR="00DA0F43">
        <w:t>s </w:t>
      </w:r>
      <w:r w:rsidR="00B84951">
        <w:t>equal to the amount</w:t>
      </w:r>
      <w:r w:rsidR="00DA0F43">
        <w:t>s </w:t>
      </w:r>
      <w:r w:rsidR="00B84951">
        <w:t>so paid out</w:t>
      </w:r>
      <w:r w:rsidR="00AD1F50">
        <w:t>: Liability Judgment at</w:t>
      </w:r>
      <w:r w:rsidR="00B84951">
        <w:t xml:space="preserve"> [537]–[538]. </w:t>
      </w:r>
      <w:r w:rsidR="00321AB1">
        <w:t xml:space="preserve"> </w:t>
      </w:r>
    </w:p>
    <w:p w14:paraId="2F892E38" w14:textId="322C5859" w:rsidR="00B84951" w:rsidRDefault="00AA3F36" w:rsidP="00AA3F36">
      <w:pPr>
        <w:pStyle w:val="ParaNumbering"/>
        <w:numPr>
          <w:ilvl w:val="0"/>
          <w:numId w:val="0"/>
        </w:numPr>
        <w:ind w:hanging="720"/>
      </w:pPr>
      <w:r>
        <w:rPr>
          <w:sz w:val="20"/>
        </w:rPr>
        <w:t>117</w:t>
      </w:r>
      <w:r>
        <w:rPr>
          <w:sz w:val="20"/>
        </w:rPr>
        <w:tab/>
      </w:r>
      <w:r w:rsidR="00B84951">
        <w:t xml:space="preserve">The first respondent </w:t>
      </w:r>
      <w:r w:rsidR="00042F40">
        <w:t xml:space="preserve">submitted </w:t>
      </w:r>
      <w:r w:rsidR="00B84951">
        <w:t xml:space="preserve">in reply that </w:t>
      </w:r>
      <w:r w:rsidR="00DA0F43">
        <w:t>s </w:t>
      </w:r>
      <w:r w:rsidR="00B84951">
        <w:t xml:space="preserve">58(3) of the </w:t>
      </w:r>
      <w:r w:rsidR="00B84951" w:rsidRPr="00F1246C">
        <w:rPr>
          <w:i/>
        </w:rPr>
        <w:t>Bankruptcy Act</w:t>
      </w:r>
      <w:r w:rsidR="00B84951">
        <w:rPr>
          <w:i/>
        </w:rPr>
        <w:t xml:space="preserve"> </w:t>
      </w:r>
      <w:r w:rsidR="00B84951">
        <w:t>neither prevented the successful secured creditor</w:t>
      </w:r>
      <w:r w:rsidR="00DA0F43">
        <w:t>s </w:t>
      </w:r>
      <w:r w:rsidR="00B84951">
        <w:t>from pursuing cost claim</w:t>
      </w:r>
      <w:r w:rsidR="00DA0F43">
        <w:t>s </w:t>
      </w:r>
      <w:r w:rsidR="00B84951">
        <w:t>against the appellants</w:t>
      </w:r>
      <w:r w:rsidR="00092CEA">
        <w:t>,</w:t>
      </w:r>
      <w:r w:rsidR="00B84951">
        <w:t xml:space="preserve"> nor </w:t>
      </w:r>
      <w:r w:rsidR="00092CEA">
        <w:t xml:space="preserve">did it </w:t>
      </w:r>
      <w:r w:rsidR="00B84951">
        <w:t>prevent them from obtaining the payment out of the security for costs</w:t>
      </w:r>
      <w:r w:rsidR="00A30B2D">
        <w:t>: Liability Judgment at</w:t>
      </w:r>
      <w:r w:rsidR="00B84951">
        <w:t xml:space="preserve"> [539]. The primary judge acknowledged that</w:t>
      </w:r>
      <w:r w:rsidR="001B4F47">
        <w:t>,</w:t>
      </w:r>
      <w:r w:rsidR="00B84951">
        <w:t xml:space="preserve"> while the appellants’ liabilitie</w:t>
      </w:r>
      <w:r w:rsidR="00DA0F43">
        <w:t>s </w:t>
      </w:r>
      <w:r w:rsidR="00B84951">
        <w:t>for the cost</w:t>
      </w:r>
      <w:r w:rsidR="00DA0F43">
        <w:t>s </w:t>
      </w:r>
      <w:r w:rsidR="00B84951">
        <w:t>of the appeal</w:t>
      </w:r>
      <w:r w:rsidR="00DA0F43">
        <w:t>s </w:t>
      </w:r>
      <w:r w:rsidR="00B84951">
        <w:t xml:space="preserve">were provable debts, </w:t>
      </w:r>
      <w:r w:rsidR="00DA0F43">
        <w:t>s </w:t>
      </w:r>
      <w:r w:rsidR="00B84951">
        <w:t xml:space="preserve">58(5) </w:t>
      </w:r>
      <w:r w:rsidR="00E67979">
        <w:t xml:space="preserve">of the </w:t>
      </w:r>
      <w:r w:rsidR="00E67979" w:rsidRPr="00F1246C">
        <w:rPr>
          <w:i/>
        </w:rPr>
        <w:t>Bankruptcy Act</w:t>
      </w:r>
      <w:r w:rsidR="00E67979">
        <w:t xml:space="preserve"> </w:t>
      </w:r>
      <w:r w:rsidR="00B84951">
        <w:t xml:space="preserve">operated such that </w:t>
      </w:r>
      <w:r w:rsidR="00DA0F43">
        <w:t>s </w:t>
      </w:r>
      <w:r w:rsidR="00B84951">
        <w:t>58 did not affect the right of a secured creditor to realise or otherwise deal with hi</w:t>
      </w:r>
      <w:r w:rsidR="00DA0F43">
        <w:t>s </w:t>
      </w:r>
      <w:r w:rsidR="00B84951">
        <w:t>or her security. Further, the successful respondent</w:t>
      </w:r>
      <w:r w:rsidR="00DA0F43">
        <w:t>s </w:t>
      </w:r>
      <w:r w:rsidR="00B84951">
        <w:t>in the Court of Appeal proceeding</w:t>
      </w:r>
      <w:r w:rsidR="00DA0F43">
        <w:t>s </w:t>
      </w:r>
      <w:r w:rsidR="00B84951">
        <w:t>had an equitable charge or lien over the amount</w:t>
      </w:r>
      <w:r w:rsidR="00DA0F43">
        <w:t>s </w:t>
      </w:r>
      <w:r w:rsidR="00B84951">
        <w:t>that had been paid in a</w:t>
      </w:r>
      <w:r w:rsidR="00DA0F43">
        <w:t>s </w:t>
      </w:r>
      <w:r w:rsidR="00B84951">
        <w:t>security for costs. There wa</w:t>
      </w:r>
      <w:r w:rsidR="00DA0F43">
        <w:t>s </w:t>
      </w:r>
      <w:r w:rsidR="00B84951">
        <w:t>also no evidence of any los</w:t>
      </w:r>
      <w:r w:rsidR="00DA0F43">
        <w:t>s </w:t>
      </w:r>
      <w:r w:rsidR="00B84951">
        <w:t>suffered. The successful respondent</w:t>
      </w:r>
      <w:r w:rsidR="00DA0F43">
        <w:t>s </w:t>
      </w:r>
      <w:r w:rsidR="00B84951">
        <w:t xml:space="preserve">were also entitled to have the money paid out of court pursuant to </w:t>
      </w:r>
      <w:r w:rsidR="000B2A1E">
        <w:t>ord</w:t>
      </w:r>
      <w:r w:rsidR="000F2579">
        <w:t xml:space="preserve"> </w:t>
      </w:r>
      <w:r w:rsidR="00B84951">
        <w:t xml:space="preserve">25 r 7 of the </w:t>
      </w:r>
      <w:r w:rsidR="00B84951">
        <w:rPr>
          <w:i/>
        </w:rPr>
        <w:t>Rule</w:t>
      </w:r>
      <w:r w:rsidR="00DA0F43">
        <w:rPr>
          <w:i/>
        </w:rPr>
        <w:t>s </w:t>
      </w:r>
      <w:r w:rsidR="00B84951">
        <w:rPr>
          <w:i/>
        </w:rPr>
        <w:t>of the Supreme Court 1971</w:t>
      </w:r>
      <w:r w:rsidR="00B84951">
        <w:t xml:space="preserve"> (WA) unles</w:t>
      </w:r>
      <w:r w:rsidR="00DA0F43">
        <w:t>s </w:t>
      </w:r>
      <w:r w:rsidR="00B84951">
        <w:t>the appellant</w:t>
      </w:r>
      <w:r w:rsidR="00DA0F43">
        <w:t>s </w:t>
      </w:r>
      <w:r w:rsidR="00B84951">
        <w:t>established that the Court of Appeal should have ordered otherwise</w:t>
      </w:r>
      <w:r w:rsidR="00830CDB">
        <w:t>: Liability Judgment at</w:t>
      </w:r>
      <w:r w:rsidR="00B84951">
        <w:t xml:space="preserve"> [544]–[545].</w:t>
      </w:r>
    </w:p>
    <w:p w14:paraId="3CBEE100" w14:textId="01D3B751" w:rsidR="00B84951" w:rsidRDefault="00AA3F36" w:rsidP="00AA3F36">
      <w:pPr>
        <w:pStyle w:val="ParaNumbering"/>
        <w:numPr>
          <w:ilvl w:val="0"/>
          <w:numId w:val="0"/>
        </w:numPr>
        <w:ind w:hanging="720"/>
      </w:pPr>
      <w:r>
        <w:rPr>
          <w:sz w:val="20"/>
        </w:rPr>
        <w:t>118</w:t>
      </w:r>
      <w:r>
        <w:rPr>
          <w:sz w:val="20"/>
        </w:rPr>
        <w:tab/>
      </w:r>
      <w:r w:rsidR="00B84951">
        <w:t>In light of the above, and other reason</w:t>
      </w:r>
      <w:r w:rsidR="00DA0F43">
        <w:t>s </w:t>
      </w:r>
      <w:r w:rsidR="00B84951">
        <w:t>not presently relevant, the primary judge rejected the order</w:t>
      </w:r>
      <w:r w:rsidR="00DA0F43">
        <w:t>s </w:t>
      </w:r>
      <w:r w:rsidR="00B84951">
        <w:t>sought with respect to the consent order</w:t>
      </w:r>
      <w:r w:rsidR="00DA0F43">
        <w:t>s </w:t>
      </w:r>
      <w:r w:rsidR="00B84951">
        <w:t>and cost</w:t>
      </w:r>
      <w:r w:rsidR="00DA0F43">
        <w:t>s </w:t>
      </w:r>
      <w:r w:rsidR="00B84951">
        <w:t>assessment</w:t>
      </w:r>
      <w:r w:rsidR="00DA0F43">
        <w:t>s </w:t>
      </w:r>
      <w:r w:rsidR="00B84951">
        <w:t>in the Court of Appeal proceedings</w:t>
      </w:r>
      <w:r w:rsidR="006340B4">
        <w:t>: Liability Judgment at</w:t>
      </w:r>
      <w:r w:rsidR="00B84951">
        <w:t xml:space="preserve"> [549].</w:t>
      </w:r>
    </w:p>
    <w:p w14:paraId="01CAA1DC" w14:textId="77777777" w:rsidR="00B84951" w:rsidRPr="00B22205" w:rsidRDefault="00B84951" w:rsidP="0085101E">
      <w:pPr>
        <w:pStyle w:val="Heading3"/>
      </w:pPr>
      <w:bookmarkStart w:id="47" w:name="_Ref128573456"/>
      <w:r w:rsidRPr="00B22205">
        <w:t>Issue</w:t>
      </w:r>
      <w:r w:rsidR="00DA0F43">
        <w:t>s </w:t>
      </w:r>
      <w:r w:rsidRPr="00B22205">
        <w:t>concerning the removal of trustee in bankruptcy</w:t>
      </w:r>
      <w:bookmarkEnd w:id="47"/>
    </w:p>
    <w:p w14:paraId="55B014C4" w14:textId="34CEEFD6" w:rsidR="00B84951" w:rsidRDefault="00AA3F36" w:rsidP="00AA3F36">
      <w:pPr>
        <w:pStyle w:val="ParaNumbering"/>
        <w:numPr>
          <w:ilvl w:val="0"/>
          <w:numId w:val="0"/>
        </w:numPr>
        <w:ind w:hanging="720"/>
      </w:pPr>
      <w:r>
        <w:rPr>
          <w:sz w:val="20"/>
        </w:rPr>
        <w:t>119</w:t>
      </w:r>
      <w:r>
        <w:rPr>
          <w:sz w:val="20"/>
        </w:rPr>
        <w:tab/>
      </w:r>
      <w:r w:rsidR="00B84951">
        <w:t>The final issue addressed by the primary judge concern</w:t>
      </w:r>
      <w:r w:rsidR="00E45522">
        <w:t>ed</w:t>
      </w:r>
      <w:r w:rsidR="00B84951">
        <w:t xml:space="preserve"> an order </w:t>
      </w:r>
      <w:r w:rsidR="00A50487">
        <w:t xml:space="preserve">which </w:t>
      </w:r>
      <w:r w:rsidR="00B84951">
        <w:t>sought to remove the first respondent a</w:t>
      </w:r>
      <w:r w:rsidR="00DA0F43">
        <w:t>s </w:t>
      </w:r>
      <w:r w:rsidR="00B84951">
        <w:t>trustee of the appellants’ bankrupt estates. The appellant</w:t>
      </w:r>
      <w:r w:rsidR="00DA0F43">
        <w:t>s </w:t>
      </w:r>
      <w:r w:rsidR="00B84951">
        <w:t>made numerou</w:t>
      </w:r>
      <w:r w:rsidR="00DA0F43">
        <w:t>s </w:t>
      </w:r>
      <w:r w:rsidR="00B84951">
        <w:t>allegation</w:t>
      </w:r>
      <w:r w:rsidR="00DA0F43">
        <w:t>s </w:t>
      </w:r>
      <w:r w:rsidR="00B84951">
        <w:t>to justify the first respondent’</w:t>
      </w:r>
      <w:r w:rsidR="00DA0F43">
        <w:t>s </w:t>
      </w:r>
      <w:r w:rsidR="00B84951">
        <w:t>removal, which were helpfully summarised at [576]</w:t>
      </w:r>
      <w:r w:rsidR="00B503C2">
        <w:t xml:space="preserve"> of the Liability Judgment</w:t>
      </w:r>
      <w:r w:rsidR="00B84951">
        <w:t>. It i</w:t>
      </w:r>
      <w:r w:rsidR="00DA0F43">
        <w:t>s </w:t>
      </w:r>
      <w:r w:rsidR="00B84951">
        <w:t>not necessary to extract that list here. For present purposes, it i</w:t>
      </w:r>
      <w:r w:rsidR="00DA0F43">
        <w:t>s </w:t>
      </w:r>
      <w:r w:rsidR="00B84951">
        <w:t xml:space="preserve">sufficient </w:t>
      </w:r>
      <w:r w:rsidR="00F04660">
        <w:t xml:space="preserve">to outline </w:t>
      </w:r>
      <w:r w:rsidR="00B84951">
        <w:t>the reason</w:t>
      </w:r>
      <w:r w:rsidR="00DA0F43">
        <w:t>s </w:t>
      </w:r>
      <w:r w:rsidR="00B84951">
        <w:t>given by the primary judge in rejecting the order sought by the appellants</w:t>
      </w:r>
      <w:r w:rsidR="00DF0E60">
        <w:t>, in short compas</w:t>
      </w:r>
      <w:r w:rsidR="00DA0F43">
        <w:t>s </w:t>
      </w:r>
      <w:r w:rsidR="00E44812">
        <w:t>and in the following way</w:t>
      </w:r>
      <w:r w:rsidR="00B84951">
        <w:t>.</w:t>
      </w:r>
    </w:p>
    <w:p w14:paraId="5F19849C" w14:textId="5BD27B3E" w:rsidR="00583184" w:rsidRDefault="00AA3F36" w:rsidP="00AA3F36">
      <w:pPr>
        <w:pStyle w:val="ParaNumbering"/>
        <w:numPr>
          <w:ilvl w:val="0"/>
          <w:numId w:val="0"/>
        </w:numPr>
        <w:ind w:hanging="720"/>
      </w:pPr>
      <w:r>
        <w:rPr>
          <w:sz w:val="20"/>
        </w:rPr>
        <w:t>120</w:t>
      </w:r>
      <w:r>
        <w:rPr>
          <w:sz w:val="20"/>
        </w:rPr>
        <w:tab/>
      </w:r>
      <w:r w:rsidR="00B84951">
        <w:rPr>
          <w:i/>
        </w:rPr>
        <w:t>First</w:t>
      </w:r>
      <w:r w:rsidR="00B84951">
        <w:t>, in relation to the complaint</w:t>
      </w:r>
      <w:r w:rsidR="00DA0F43">
        <w:t>s </w:t>
      </w:r>
      <w:r w:rsidR="00B84951">
        <w:t>alleging the first respondent’</w:t>
      </w:r>
      <w:r w:rsidR="00DA0F43">
        <w:t>s </w:t>
      </w:r>
      <w:r w:rsidR="00B84951">
        <w:t>failure to obtain or review information said to be relevant to the question of the capacity in which asset</w:t>
      </w:r>
      <w:r w:rsidR="00DA0F43">
        <w:t>s </w:t>
      </w:r>
      <w:r w:rsidR="00B84951">
        <w:t>are owned, the primary judge observed that reliance wa</w:t>
      </w:r>
      <w:r w:rsidR="00DA0F43">
        <w:t>s </w:t>
      </w:r>
      <w:r w:rsidR="00B84951">
        <w:t>made on document</w:t>
      </w:r>
      <w:r w:rsidR="00DA0F43">
        <w:t>s </w:t>
      </w:r>
      <w:r w:rsidR="00583184">
        <w:t>that were:</w:t>
      </w:r>
    </w:p>
    <w:p w14:paraId="71014A9B" w14:textId="051D9B11" w:rsidR="00583184" w:rsidRDefault="00AA3F36" w:rsidP="00AA3F36">
      <w:pPr>
        <w:pStyle w:val="ListNo1alt"/>
        <w:numPr>
          <w:ilvl w:val="0"/>
          <w:numId w:val="0"/>
        </w:numPr>
        <w:tabs>
          <w:tab w:val="left" w:pos="720"/>
        </w:tabs>
        <w:ind w:left="720" w:hanging="720"/>
      </w:pPr>
      <w:r>
        <w:t>(a)</w:t>
      </w:r>
      <w:r>
        <w:tab/>
      </w:r>
      <w:proofErr w:type="gramStart"/>
      <w:r w:rsidR="00B84951">
        <w:t>not</w:t>
      </w:r>
      <w:proofErr w:type="gramEnd"/>
      <w:r w:rsidR="00B84951">
        <w:t xml:space="preserve"> in evidence (at [585])</w:t>
      </w:r>
      <w:r w:rsidR="00583184">
        <w:t>;</w:t>
      </w:r>
    </w:p>
    <w:p w14:paraId="599818C3" w14:textId="2C5CF487" w:rsidR="00583184" w:rsidRDefault="00AA3F36" w:rsidP="00AA3F36">
      <w:pPr>
        <w:pStyle w:val="ListNo1alt"/>
        <w:numPr>
          <w:ilvl w:val="0"/>
          <w:numId w:val="0"/>
        </w:numPr>
        <w:tabs>
          <w:tab w:val="left" w:pos="720"/>
        </w:tabs>
        <w:ind w:left="720" w:hanging="720"/>
      </w:pPr>
      <w:r>
        <w:t>(b)</w:t>
      </w:r>
      <w:r>
        <w:tab/>
      </w:r>
      <w:proofErr w:type="gramStart"/>
      <w:r w:rsidR="00B84951">
        <w:t>uncertain</w:t>
      </w:r>
      <w:proofErr w:type="gramEnd"/>
      <w:r w:rsidR="00B84951">
        <w:t xml:space="preserve"> a</w:t>
      </w:r>
      <w:r w:rsidR="00DA0F43">
        <w:t>s </w:t>
      </w:r>
      <w:r w:rsidR="00B84951">
        <w:t>to the content</w:t>
      </w:r>
      <w:r w:rsidR="00DA0F43">
        <w:t>s </w:t>
      </w:r>
      <w:r w:rsidR="00B84951">
        <w:t>of evidence (at [586])</w:t>
      </w:r>
      <w:r w:rsidR="00583184">
        <w:t>; or</w:t>
      </w:r>
    </w:p>
    <w:p w14:paraId="3AFAE5CE" w14:textId="0B0A7CA8" w:rsidR="008D2D23" w:rsidRDefault="00AA3F36" w:rsidP="00AA3F36">
      <w:pPr>
        <w:pStyle w:val="ListNo1alt"/>
        <w:numPr>
          <w:ilvl w:val="0"/>
          <w:numId w:val="0"/>
        </w:numPr>
        <w:tabs>
          <w:tab w:val="left" w:pos="720"/>
        </w:tabs>
        <w:ind w:left="720" w:hanging="720"/>
      </w:pPr>
      <w:r>
        <w:t>(c)</w:t>
      </w:r>
      <w:r>
        <w:tab/>
      </w:r>
      <w:proofErr w:type="gramStart"/>
      <w:r w:rsidR="00B84951">
        <w:t>simply</w:t>
      </w:r>
      <w:proofErr w:type="gramEnd"/>
      <w:r w:rsidR="00B84951">
        <w:t xml:space="preserve"> did not establish any shortcoming in the first respondent’</w:t>
      </w:r>
      <w:r w:rsidR="00DA0F43">
        <w:t>s </w:t>
      </w:r>
      <w:r w:rsidR="00B84951">
        <w:t xml:space="preserve">conduct (at [588]). </w:t>
      </w:r>
    </w:p>
    <w:p w14:paraId="464ED811" w14:textId="577DAAB3" w:rsidR="00B84951" w:rsidRDefault="00AA3F36" w:rsidP="00AA3F36">
      <w:pPr>
        <w:pStyle w:val="ParaNumbering"/>
        <w:numPr>
          <w:ilvl w:val="0"/>
          <w:numId w:val="0"/>
        </w:numPr>
        <w:ind w:hanging="720"/>
      </w:pPr>
      <w:r>
        <w:rPr>
          <w:sz w:val="20"/>
        </w:rPr>
        <w:t>121</w:t>
      </w:r>
      <w:r>
        <w:rPr>
          <w:sz w:val="20"/>
        </w:rPr>
        <w:tab/>
      </w:r>
      <w:r w:rsidR="00B84951">
        <w:t>Alternatively, the primary judge held that the relevant complaint had not been properly articulated</w:t>
      </w:r>
      <w:r w:rsidR="008D2D23">
        <w:t>: Liability Judgment at</w:t>
      </w:r>
      <w:r w:rsidR="00B84951">
        <w:t xml:space="preserve"> [593], [597]. </w:t>
      </w:r>
    </w:p>
    <w:p w14:paraId="59C3E1E9" w14:textId="60A29010" w:rsidR="00B84951" w:rsidRDefault="00AA3F36" w:rsidP="00AA3F36">
      <w:pPr>
        <w:pStyle w:val="ParaNumbering"/>
        <w:numPr>
          <w:ilvl w:val="0"/>
          <w:numId w:val="0"/>
        </w:numPr>
        <w:ind w:hanging="720"/>
      </w:pPr>
      <w:r>
        <w:rPr>
          <w:sz w:val="20"/>
        </w:rPr>
        <w:t>122</w:t>
      </w:r>
      <w:r>
        <w:rPr>
          <w:sz w:val="20"/>
        </w:rPr>
        <w:tab/>
      </w:r>
      <w:r w:rsidR="00B84951">
        <w:rPr>
          <w:i/>
        </w:rPr>
        <w:t>Second</w:t>
      </w:r>
      <w:r w:rsidR="00042F40">
        <w:rPr>
          <w:i/>
        </w:rPr>
        <w:t>ly</w:t>
      </w:r>
      <w:r w:rsidR="00B84951">
        <w:t>, in relation to the complaint</w:t>
      </w:r>
      <w:r w:rsidR="00DA0F43">
        <w:t>s </w:t>
      </w:r>
      <w:r w:rsidR="00B84951">
        <w:t>alleging the first respondent’</w:t>
      </w:r>
      <w:r w:rsidR="00DA0F43">
        <w:t>s </w:t>
      </w:r>
      <w:r w:rsidR="00B84951">
        <w:t>failure to take step</w:t>
      </w:r>
      <w:r w:rsidR="00DA0F43">
        <w:t>s </w:t>
      </w:r>
      <w:r w:rsidR="00B84951">
        <w:t>required in the administration of the bankrupt estate, the primary judge observed that the appellant</w:t>
      </w:r>
      <w:r w:rsidR="00DA0F43">
        <w:t>s </w:t>
      </w:r>
      <w:r w:rsidR="00B84951">
        <w:t xml:space="preserve">had not established that the first respondent had acted other than reasonably or </w:t>
      </w:r>
      <w:r w:rsidR="001C5EB6">
        <w:t xml:space="preserve">that </w:t>
      </w:r>
      <w:r w:rsidR="00B84951">
        <w:t>there wa</w:t>
      </w:r>
      <w:r w:rsidR="00DA0F43">
        <w:t>s </w:t>
      </w:r>
      <w:r w:rsidR="00B84951">
        <w:t xml:space="preserve">a lack of evidence </w:t>
      </w:r>
      <w:r w:rsidR="00A71E3F">
        <w:t xml:space="preserve">which could discharge </w:t>
      </w:r>
      <w:r w:rsidR="00827C2E">
        <w:t>the</w:t>
      </w:r>
      <w:r w:rsidR="00A71E3F">
        <w:t xml:space="preserve"> burden of proof</w:t>
      </w:r>
      <w:r w:rsidR="001C5EB6">
        <w:t>: Liability Judgment at</w:t>
      </w:r>
      <w:r w:rsidR="00B84951">
        <w:t xml:space="preserve"> </w:t>
      </w:r>
      <w:r w:rsidR="001C5EB6">
        <w:t>[612]</w:t>
      </w:r>
      <w:r w:rsidR="000608E5">
        <w:t>–</w:t>
      </w:r>
      <w:r w:rsidR="00B84951">
        <w:t>[613].</w:t>
      </w:r>
    </w:p>
    <w:p w14:paraId="4ABE8A66" w14:textId="08AFF04E" w:rsidR="00B84951" w:rsidRDefault="00AA3F36" w:rsidP="00AA3F36">
      <w:pPr>
        <w:pStyle w:val="ParaNumbering"/>
        <w:numPr>
          <w:ilvl w:val="0"/>
          <w:numId w:val="0"/>
        </w:numPr>
        <w:ind w:hanging="720"/>
      </w:pPr>
      <w:r>
        <w:rPr>
          <w:sz w:val="20"/>
        </w:rPr>
        <w:t>123</w:t>
      </w:r>
      <w:r>
        <w:rPr>
          <w:sz w:val="20"/>
        </w:rPr>
        <w:tab/>
      </w:r>
      <w:r w:rsidR="00B84951">
        <w:rPr>
          <w:i/>
        </w:rPr>
        <w:t>Third</w:t>
      </w:r>
      <w:r w:rsidR="00042F40">
        <w:rPr>
          <w:i/>
        </w:rPr>
        <w:t>ly</w:t>
      </w:r>
      <w:r w:rsidR="00B84951">
        <w:t>, in relation to the complaint</w:t>
      </w:r>
      <w:r w:rsidR="00DA0F43">
        <w:t>s </w:t>
      </w:r>
      <w:r w:rsidR="00B84951">
        <w:t xml:space="preserve">alleging </w:t>
      </w:r>
      <w:r w:rsidR="00737722">
        <w:t xml:space="preserve">that </w:t>
      </w:r>
      <w:r w:rsidR="00B84951">
        <w:t>the first respondent inhibit</w:t>
      </w:r>
      <w:r w:rsidR="00737722">
        <w:t>ed</w:t>
      </w:r>
      <w:r w:rsidR="00B84951">
        <w:t xml:space="preserve"> the appellant</w:t>
      </w:r>
      <w:r w:rsidR="00DA0F43">
        <w:t>s </w:t>
      </w:r>
      <w:r w:rsidR="00737722">
        <w:t xml:space="preserve">from </w:t>
      </w:r>
      <w:r w:rsidR="00B84951">
        <w:t>dealing with the disputed assets, the primary judge observed that either the complaint had not been properly developed (and had partially been addressed with respect to the reason</w:t>
      </w:r>
      <w:r w:rsidR="00DA0F43">
        <w:t>s </w:t>
      </w:r>
      <w:r w:rsidR="00B84951">
        <w:t>concerning BW1), the finding</w:t>
      </w:r>
      <w:r w:rsidR="00DA0F43">
        <w:t>s </w:t>
      </w:r>
      <w:r w:rsidR="00B84951">
        <w:t>made with respect to the disputed asset</w:t>
      </w:r>
      <w:r w:rsidR="00DA0F43">
        <w:t>s </w:t>
      </w:r>
      <w:r w:rsidR="00B84951">
        <w:t>negate the complaint, or there wa</w:t>
      </w:r>
      <w:r w:rsidR="00DA0F43">
        <w:t>s </w:t>
      </w:r>
      <w:r w:rsidR="00B84951">
        <w:t>a lack of evidence to properly understand the basi</w:t>
      </w:r>
      <w:r w:rsidR="00DA0F43">
        <w:t>s </w:t>
      </w:r>
      <w:r w:rsidR="00B84951">
        <w:t>on which the complaint</w:t>
      </w:r>
      <w:r w:rsidR="00DA0F43">
        <w:t>s </w:t>
      </w:r>
      <w:r w:rsidR="00B84951">
        <w:t>were made</w:t>
      </w:r>
      <w:r w:rsidR="00FA18B5">
        <w:t>: Liability Judgment at [615], [626], [639],</w:t>
      </w:r>
      <w:r w:rsidR="00B84951">
        <w:t xml:space="preserve"> [643],</w:t>
      </w:r>
      <w:r w:rsidR="00FA18B5">
        <w:t xml:space="preserve"> [646] and</w:t>
      </w:r>
      <w:r w:rsidR="0064726C">
        <w:t xml:space="preserve"> [648]</w:t>
      </w:r>
      <w:r w:rsidR="00B84951">
        <w:t xml:space="preserve">. </w:t>
      </w:r>
    </w:p>
    <w:p w14:paraId="0AD05455" w14:textId="51D8E402" w:rsidR="00B84951" w:rsidRDefault="00AA3F36" w:rsidP="00AA3F36">
      <w:pPr>
        <w:pStyle w:val="ParaNumbering"/>
        <w:numPr>
          <w:ilvl w:val="0"/>
          <w:numId w:val="0"/>
        </w:numPr>
        <w:ind w:hanging="720"/>
      </w:pPr>
      <w:r>
        <w:rPr>
          <w:sz w:val="20"/>
        </w:rPr>
        <w:t>124</w:t>
      </w:r>
      <w:r>
        <w:rPr>
          <w:sz w:val="20"/>
        </w:rPr>
        <w:tab/>
      </w:r>
      <w:r w:rsidR="00B84951">
        <w:rPr>
          <w:i/>
        </w:rPr>
        <w:t>Fourth</w:t>
      </w:r>
      <w:r w:rsidR="00042F40">
        <w:rPr>
          <w:i/>
        </w:rPr>
        <w:t>ly</w:t>
      </w:r>
      <w:r w:rsidR="00B84951">
        <w:t>, in relation to the complaint</w:t>
      </w:r>
      <w:r w:rsidR="00DA0F43">
        <w:t>s </w:t>
      </w:r>
      <w:r w:rsidR="00B84951">
        <w:t xml:space="preserve">regarding </w:t>
      </w:r>
      <w:r w:rsidR="008D1E4B">
        <w:t xml:space="preserve">the </w:t>
      </w:r>
      <w:r w:rsidR="00B84951">
        <w:t>correspondence from the first respondent to third parties, the primary judge held that the appellant</w:t>
      </w:r>
      <w:r w:rsidR="00DA0F43">
        <w:t>s </w:t>
      </w:r>
      <w:r w:rsidR="00B84951">
        <w:t xml:space="preserve">had not properly articulated their complaint </w:t>
      </w:r>
      <w:r w:rsidR="00A01DDD">
        <w:t>and</w:t>
      </w:r>
      <w:r w:rsidR="00B84951">
        <w:t xml:space="preserve"> that the first respondent’</w:t>
      </w:r>
      <w:r w:rsidR="00DA0F43">
        <w:t>s </w:t>
      </w:r>
      <w:r w:rsidR="00B84951">
        <w:t>assertion in the letter sent to the ATO on 9 April 2019 had been misconceived</w:t>
      </w:r>
      <w:r w:rsidR="00F47F9B">
        <w:t>: Liability Judgment at [650] and</w:t>
      </w:r>
      <w:r w:rsidR="00B84951">
        <w:t xml:space="preserve"> [654]. A</w:t>
      </w:r>
      <w:r w:rsidR="00DA0F43">
        <w:t>s </w:t>
      </w:r>
      <w:r w:rsidR="00B84951">
        <w:t>such, the appellant</w:t>
      </w:r>
      <w:r w:rsidR="00DA0F43">
        <w:t>s </w:t>
      </w:r>
      <w:r w:rsidR="00B84951">
        <w:t>had at least made out their complaint to the extent that the first respondent’</w:t>
      </w:r>
      <w:r w:rsidR="00DA0F43">
        <w:t>s </w:t>
      </w:r>
      <w:r w:rsidR="00B84951">
        <w:t>subjective purpose for sending the letter wa</w:t>
      </w:r>
      <w:r w:rsidR="00DA0F43">
        <w:t>s </w:t>
      </w:r>
      <w:r w:rsidR="00B84951">
        <w:t>not a purpose which could have advanced the legitimate objective</w:t>
      </w:r>
      <w:r w:rsidR="00DA0F43">
        <w:t>s </w:t>
      </w:r>
      <w:r w:rsidR="00B84951">
        <w:t>of the first respondent’</w:t>
      </w:r>
      <w:r w:rsidR="00DA0F43">
        <w:t>s </w:t>
      </w:r>
      <w:r w:rsidR="00B84951">
        <w:t>administration of the bankrupt estates</w:t>
      </w:r>
      <w:r w:rsidR="0010378D">
        <w:t>: Liability Judgment at</w:t>
      </w:r>
      <w:r w:rsidR="00B84951">
        <w:t xml:space="preserve"> [656]. Nonetheless, there wa</w:t>
      </w:r>
      <w:r w:rsidR="00DA0F43">
        <w:t>s </w:t>
      </w:r>
      <w:r w:rsidR="00B84951">
        <w:t>no evidence and no basi</w:t>
      </w:r>
      <w:r w:rsidR="00DA0F43">
        <w:t>s </w:t>
      </w:r>
      <w:r w:rsidR="00B84951">
        <w:t>to suggest that the first respondent did not subjectively believe that the letter advanced those legitimate objectives, nor wa</w:t>
      </w:r>
      <w:r w:rsidR="00DA0F43">
        <w:t>s </w:t>
      </w:r>
      <w:r w:rsidR="00B84951">
        <w:t xml:space="preserve">there anything improper in reporting to the regulator </w:t>
      </w:r>
      <w:r w:rsidR="00862371">
        <w:t xml:space="preserve">that she had </w:t>
      </w:r>
      <w:r w:rsidR="00B84951">
        <w:t xml:space="preserve">a reasonable belief that the FSF </w:t>
      </w:r>
      <w:r w:rsidR="005B00BB">
        <w:t>wa</w:t>
      </w:r>
      <w:r w:rsidR="00DA0F43">
        <w:t>s </w:t>
      </w:r>
      <w:r w:rsidR="00B84951">
        <w:t>not compliant</w:t>
      </w:r>
      <w:r w:rsidR="00174404">
        <w:t>: Liability Judgment at</w:t>
      </w:r>
      <w:r w:rsidR="00B84951">
        <w:t xml:space="preserve"> [656].</w:t>
      </w:r>
      <w:r w:rsidR="00BF3F37">
        <w:t xml:space="preserve"> T</w:t>
      </w:r>
      <w:r w:rsidR="00B84951">
        <w:t>he appellants’ submission that certain evidence given by the first respondent wa</w:t>
      </w:r>
      <w:r w:rsidR="00DA0F43">
        <w:t>s </w:t>
      </w:r>
      <w:r w:rsidR="00B84951">
        <w:t>false wa</w:t>
      </w:r>
      <w:r w:rsidR="00DA0F43">
        <w:t>s </w:t>
      </w:r>
      <w:r w:rsidR="00BF3F37">
        <w:t>rejected by the primary judge</w:t>
      </w:r>
      <w:r w:rsidR="00B84951">
        <w:t>.</w:t>
      </w:r>
      <w:r w:rsidR="00BF3F37" w:rsidDel="00BF3F37">
        <w:t xml:space="preserve"> </w:t>
      </w:r>
    </w:p>
    <w:p w14:paraId="753FFC38" w14:textId="1E418004" w:rsidR="00B84951" w:rsidRDefault="00AA3F36" w:rsidP="00AA3F36">
      <w:pPr>
        <w:pStyle w:val="ParaNumbering"/>
        <w:numPr>
          <w:ilvl w:val="0"/>
          <w:numId w:val="0"/>
        </w:numPr>
        <w:ind w:hanging="720"/>
      </w:pPr>
      <w:r>
        <w:rPr>
          <w:sz w:val="20"/>
        </w:rPr>
        <w:t>125</w:t>
      </w:r>
      <w:r>
        <w:rPr>
          <w:sz w:val="20"/>
        </w:rPr>
        <w:tab/>
      </w:r>
      <w:r w:rsidR="00B84951">
        <w:rPr>
          <w:i/>
        </w:rPr>
        <w:t>Fifth</w:t>
      </w:r>
      <w:r w:rsidR="00042F40">
        <w:rPr>
          <w:i/>
        </w:rPr>
        <w:t>ly</w:t>
      </w:r>
      <w:r w:rsidR="00B84951">
        <w:t>, in relation to the complaint</w:t>
      </w:r>
      <w:r w:rsidR="00DA0F43">
        <w:t>s </w:t>
      </w:r>
      <w:r w:rsidR="00B84951">
        <w:t xml:space="preserve">regarding </w:t>
      </w:r>
      <w:r w:rsidR="00404014">
        <w:t xml:space="preserve">the </w:t>
      </w:r>
      <w:r w:rsidR="00B84951">
        <w:t>allegedly false evidence given by the first respondent, the primary judge held that</w:t>
      </w:r>
      <w:r w:rsidR="00D43D62">
        <w:t>,</w:t>
      </w:r>
      <w:r w:rsidR="00B84951">
        <w:t xml:space="preserve"> although the evidence complained of wa</w:t>
      </w:r>
      <w:r w:rsidR="00DA0F43">
        <w:t>s </w:t>
      </w:r>
      <w:r w:rsidR="00B84951">
        <w:t>incorrect (</w:t>
      </w:r>
      <w:r w:rsidR="00635694">
        <w:t xml:space="preserve">Liability Judgment </w:t>
      </w:r>
      <w:r w:rsidR="00B84951">
        <w:t xml:space="preserve">at [673], [678]), </w:t>
      </w:r>
      <w:r w:rsidR="00D43D62">
        <w:t>thi</w:t>
      </w:r>
      <w:r w:rsidR="00DA0F43">
        <w:t>s </w:t>
      </w:r>
      <w:r w:rsidR="00B84951">
        <w:t>wa</w:t>
      </w:r>
      <w:r w:rsidR="00DA0F43">
        <w:t>s </w:t>
      </w:r>
      <w:r w:rsidR="00B84951">
        <w:t>either an oversight by Mr</w:t>
      </w:r>
      <w:r w:rsidR="00DA0F43">
        <w:t>s </w:t>
      </w:r>
      <w:r w:rsidR="00B84951">
        <w:t>Trenfield, did not impact her credibility a</w:t>
      </w:r>
      <w:r w:rsidR="00DA0F43">
        <w:t>s </w:t>
      </w:r>
      <w:r w:rsidR="00B84951">
        <w:t>a witnes</w:t>
      </w:r>
      <w:r w:rsidR="00DA0F43">
        <w:t>s </w:t>
      </w:r>
      <w:r w:rsidR="00B84951">
        <w:t>or did not fall short of the standard of conduct expected of an honest and reasonably competent trustee in bankruptcy</w:t>
      </w:r>
      <w:r w:rsidR="00D43D62">
        <w:t>: Liability Judgment at</w:t>
      </w:r>
      <w:r w:rsidR="00B84951">
        <w:t xml:space="preserve"> [678]. Alternatively, there wa</w:t>
      </w:r>
      <w:r w:rsidR="00DA0F43">
        <w:t>s </w:t>
      </w:r>
      <w:r w:rsidR="00B84951">
        <w:t>simply an absence of evidence to adequately asses</w:t>
      </w:r>
      <w:r w:rsidR="00DA0F43">
        <w:t>s </w:t>
      </w:r>
      <w:r w:rsidR="00B84951">
        <w:t>the complaint</w:t>
      </w:r>
      <w:r w:rsidR="00527069">
        <w:t>: Liability Judgment at</w:t>
      </w:r>
      <w:r w:rsidR="00B84951">
        <w:t xml:space="preserve"> [679]–[680]</w:t>
      </w:r>
    </w:p>
    <w:p w14:paraId="32BBEB27" w14:textId="79AA8872" w:rsidR="00B84951" w:rsidRDefault="00AA3F36" w:rsidP="00AA3F36">
      <w:pPr>
        <w:pStyle w:val="ParaNumbering"/>
        <w:numPr>
          <w:ilvl w:val="0"/>
          <w:numId w:val="0"/>
        </w:numPr>
        <w:ind w:hanging="720"/>
      </w:pPr>
      <w:r>
        <w:rPr>
          <w:sz w:val="20"/>
        </w:rPr>
        <w:t>126</w:t>
      </w:r>
      <w:r>
        <w:rPr>
          <w:sz w:val="20"/>
        </w:rPr>
        <w:tab/>
      </w:r>
      <w:r w:rsidR="00B84951">
        <w:rPr>
          <w:i/>
        </w:rPr>
        <w:t>Sixth</w:t>
      </w:r>
      <w:r w:rsidR="00042F40">
        <w:rPr>
          <w:i/>
        </w:rPr>
        <w:t>ly</w:t>
      </w:r>
      <w:r w:rsidR="00B84951">
        <w:t xml:space="preserve">, in relation to </w:t>
      </w:r>
      <w:r w:rsidR="0064726C">
        <w:t xml:space="preserve">the </w:t>
      </w:r>
      <w:r w:rsidR="00B84951">
        <w:t>complaint</w:t>
      </w:r>
      <w:r w:rsidR="00DA0F43">
        <w:t>s </w:t>
      </w:r>
      <w:r w:rsidR="00B84951">
        <w:t>regarding the first respondent</w:t>
      </w:r>
      <w:r w:rsidR="004F14F0">
        <w:t xml:space="preserve"> allegedly signing consent order</w:t>
      </w:r>
      <w:r w:rsidR="00DA0F43">
        <w:t>s </w:t>
      </w:r>
      <w:r w:rsidR="004F14F0">
        <w:t>providing for the payment of indemnity cost</w:t>
      </w:r>
      <w:r w:rsidR="00DA0F43">
        <w:t>s </w:t>
      </w:r>
      <w:r w:rsidR="004F14F0">
        <w:t>a</w:t>
      </w:r>
      <w:r w:rsidR="00DA0F43">
        <w:t>s </w:t>
      </w:r>
      <w:r w:rsidR="004F14F0">
        <w:t>well a</w:t>
      </w:r>
      <w:r w:rsidR="00DA0F43">
        <w:t>s </w:t>
      </w:r>
      <w:r w:rsidR="004F14F0">
        <w:t>the dismissal of the proceeding in WAD 607 of 2015</w:t>
      </w:r>
      <w:r w:rsidR="00B84951">
        <w:t>, the primary judge found that the appellant</w:t>
      </w:r>
      <w:r w:rsidR="00DA0F43">
        <w:t>s </w:t>
      </w:r>
      <w:r w:rsidR="00B84951">
        <w:t>had not adduced evidence nor made submission</w:t>
      </w:r>
      <w:r w:rsidR="00DA0F43">
        <w:t>s </w:t>
      </w:r>
      <w:r w:rsidR="00B84951">
        <w:t>capable of establishing that, a</w:t>
      </w:r>
      <w:r w:rsidR="00DA0F43">
        <w:t>s </w:t>
      </w:r>
      <w:r w:rsidR="00B84951">
        <w:t>a matter of substance, the first respondent’</w:t>
      </w:r>
      <w:r w:rsidR="00DA0F43">
        <w:t>s </w:t>
      </w:r>
      <w:r w:rsidR="00B84951">
        <w:t>decision to discontinue the proceeding wa</w:t>
      </w:r>
      <w:r w:rsidR="00DA0F43">
        <w:t>s </w:t>
      </w:r>
      <w:r w:rsidR="00B84951">
        <w:t>unreasonable, or unlawful, or otherwise fell short of the standard expected of an honest and reasonably competent trustee in bankruptcy</w:t>
      </w:r>
      <w:r w:rsidR="003C0F09">
        <w:t>: Liability Judgment at</w:t>
      </w:r>
      <w:r w:rsidR="00B84951">
        <w:t xml:space="preserve"> [700].</w:t>
      </w:r>
    </w:p>
    <w:p w14:paraId="6E3905EA" w14:textId="15DA7AED" w:rsidR="00B84951" w:rsidRDefault="00AA3F36" w:rsidP="00AA3F36">
      <w:pPr>
        <w:pStyle w:val="ParaNumbering"/>
        <w:numPr>
          <w:ilvl w:val="0"/>
          <w:numId w:val="0"/>
        </w:numPr>
        <w:ind w:hanging="720"/>
      </w:pPr>
      <w:r>
        <w:rPr>
          <w:sz w:val="20"/>
        </w:rPr>
        <w:t>127</w:t>
      </w:r>
      <w:r>
        <w:rPr>
          <w:sz w:val="20"/>
        </w:rPr>
        <w:tab/>
      </w:r>
      <w:r w:rsidR="00B84951">
        <w:rPr>
          <w:i/>
        </w:rPr>
        <w:t>Seventh</w:t>
      </w:r>
      <w:r w:rsidR="00042F40">
        <w:rPr>
          <w:i/>
        </w:rPr>
        <w:t>ly</w:t>
      </w:r>
      <w:r w:rsidR="00B84951">
        <w:t xml:space="preserve">, in relation to </w:t>
      </w:r>
      <w:r w:rsidR="0064726C">
        <w:t xml:space="preserve">the </w:t>
      </w:r>
      <w:r w:rsidR="00B84951">
        <w:t>complaint</w:t>
      </w:r>
      <w:r w:rsidR="00DA0F43">
        <w:t>s </w:t>
      </w:r>
      <w:r w:rsidR="00B84951">
        <w:t>regarding the first respondent’</w:t>
      </w:r>
      <w:r w:rsidR="00DA0F43">
        <w:t>s </w:t>
      </w:r>
      <w:r w:rsidR="00B84951">
        <w:t>alleged collusion with Mr Kitay, the primary judge found that the appellant</w:t>
      </w:r>
      <w:r w:rsidR="00DA0F43">
        <w:t>s </w:t>
      </w:r>
      <w:r w:rsidR="00B84951">
        <w:t>had not adduced evidence to sufficiently establish the factual basi</w:t>
      </w:r>
      <w:r w:rsidR="00DA0F43">
        <w:t>s </w:t>
      </w:r>
      <w:r w:rsidR="00B84951">
        <w:t>for the relevant complaints</w:t>
      </w:r>
      <w:r w:rsidR="0026544E">
        <w:t>: Liability Judgment at</w:t>
      </w:r>
      <w:r w:rsidR="00B84951">
        <w:t xml:space="preserve"> [705].</w:t>
      </w:r>
    </w:p>
    <w:p w14:paraId="1CA4DE8B" w14:textId="56B5C1D9" w:rsidR="00B84951" w:rsidRDefault="00AA3F36" w:rsidP="00AA3F36">
      <w:pPr>
        <w:pStyle w:val="ParaNumbering"/>
        <w:numPr>
          <w:ilvl w:val="0"/>
          <w:numId w:val="0"/>
        </w:numPr>
        <w:ind w:hanging="720"/>
      </w:pPr>
      <w:r>
        <w:rPr>
          <w:sz w:val="20"/>
        </w:rPr>
        <w:t>128</w:t>
      </w:r>
      <w:r>
        <w:rPr>
          <w:sz w:val="20"/>
        </w:rPr>
        <w:tab/>
      </w:r>
      <w:r w:rsidR="00042F40">
        <w:rPr>
          <w:i/>
        </w:rPr>
        <w:t>Eighthly</w:t>
      </w:r>
      <w:r w:rsidR="00B84951">
        <w:t>, in relation to the complaint regarding the first respondent’</w:t>
      </w:r>
      <w:r w:rsidR="00DA0F43">
        <w:t>s </w:t>
      </w:r>
      <w:r w:rsidR="00B84951">
        <w:t>alleged failure to interview the appellants, the primary judge accepted the appellants’ submission that Mr</w:t>
      </w:r>
      <w:r w:rsidR="00DA0F43">
        <w:t>s </w:t>
      </w:r>
      <w:r w:rsidR="00B84951">
        <w:t xml:space="preserve">Trenfield </w:t>
      </w:r>
      <w:r w:rsidR="00C01360">
        <w:t xml:space="preserve">displayed an inaccurate understanding of </w:t>
      </w:r>
      <w:r w:rsidR="00B84951">
        <w:t>her dutie</w:t>
      </w:r>
      <w:r w:rsidR="00DA0F43">
        <w:t>s </w:t>
      </w:r>
      <w:r w:rsidR="00B84951">
        <w:t xml:space="preserve">in relation to the </w:t>
      </w:r>
      <w:r w:rsidR="00856BB5">
        <w:t>relevant standard</w:t>
      </w:r>
      <w:r w:rsidR="00DA0F43">
        <w:t>s </w:t>
      </w:r>
      <w:r w:rsidR="00856BB5">
        <w:t xml:space="preserve">provided for </w:t>
      </w:r>
      <w:r w:rsidR="00B84951">
        <w:t xml:space="preserve">under r 42-30(c) of the </w:t>
      </w:r>
      <w:r w:rsidR="00F605BE" w:rsidRPr="00F605BE">
        <w:rPr>
          <w:i/>
        </w:rPr>
        <w:t>Insolvency Practice Rule</w:t>
      </w:r>
      <w:r w:rsidR="00DA0F43">
        <w:rPr>
          <w:i/>
        </w:rPr>
        <w:t>s </w:t>
      </w:r>
      <w:r w:rsidR="00F605BE" w:rsidRPr="00F605BE">
        <w:rPr>
          <w:i/>
        </w:rPr>
        <w:t xml:space="preserve">(Bankruptcy) 2016 </w:t>
      </w:r>
      <w:r w:rsidR="00F605BE" w:rsidRPr="00F1246C">
        <w:t>(Cth)</w:t>
      </w:r>
      <w:r w:rsidR="00F605BE">
        <w:rPr>
          <w:i/>
        </w:rPr>
        <w:t xml:space="preserve"> </w:t>
      </w:r>
      <w:r w:rsidR="00F605BE" w:rsidRPr="00F1246C">
        <w:t>(</w:t>
      </w:r>
      <w:r w:rsidR="00B84951" w:rsidRPr="00F1246C">
        <w:rPr>
          <w:b/>
          <w:i/>
        </w:rPr>
        <w:t>Bankruptcy Practice Rules</w:t>
      </w:r>
      <w:r w:rsidR="00F605BE" w:rsidRPr="00F1246C">
        <w:t>)</w:t>
      </w:r>
      <w:r w:rsidR="00C01360">
        <w:t>, in relation</w:t>
      </w:r>
      <w:r w:rsidR="00B84951">
        <w:rPr>
          <w:i/>
        </w:rPr>
        <w:t xml:space="preserve"> </w:t>
      </w:r>
      <w:r w:rsidR="00B84951">
        <w:t xml:space="preserve">to </w:t>
      </w:r>
      <w:r w:rsidR="00C01360">
        <w:t xml:space="preserve">the </w:t>
      </w:r>
      <w:r w:rsidR="00B84951">
        <w:t>interview</w:t>
      </w:r>
      <w:r w:rsidR="00C01360">
        <w:t>ing</w:t>
      </w:r>
      <w:r w:rsidR="00B84951">
        <w:t xml:space="preserve"> </w:t>
      </w:r>
      <w:r w:rsidR="00C01360">
        <w:t xml:space="preserve">of </w:t>
      </w:r>
      <w:r w:rsidR="00B84951">
        <w:t>bankrupts</w:t>
      </w:r>
      <w:r w:rsidR="00BD0958">
        <w:t>.  The primary judge found that</w:t>
      </w:r>
      <w:r w:rsidR="00B84951">
        <w:t xml:space="preserve"> </w:t>
      </w:r>
      <w:r w:rsidR="00BD0958">
        <w:t xml:space="preserve">r 42-30(c) </w:t>
      </w:r>
      <w:r w:rsidR="00B84951">
        <w:t>i</w:t>
      </w:r>
      <w:r w:rsidR="00DA0F43">
        <w:t>s </w:t>
      </w:r>
      <w:r w:rsidR="00B84951">
        <w:t xml:space="preserve">not </w:t>
      </w:r>
      <w:r w:rsidR="00BD0958">
        <w:t xml:space="preserve">an </w:t>
      </w:r>
      <w:r w:rsidR="00B84951">
        <w:t xml:space="preserve">unfettered </w:t>
      </w:r>
      <w:r w:rsidR="00BD0958">
        <w:t xml:space="preserve">discretion, </w:t>
      </w:r>
      <w:r w:rsidR="00B84951">
        <w:t xml:space="preserve">but </w:t>
      </w:r>
      <w:r w:rsidR="00BD0958">
        <w:t>rather i</w:t>
      </w:r>
      <w:r w:rsidR="00DA0F43">
        <w:t>s </w:t>
      </w:r>
      <w:r w:rsidR="000533C9">
        <w:t xml:space="preserve">a </w:t>
      </w:r>
      <w:r w:rsidR="00B84951">
        <w:t>require</w:t>
      </w:r>
      <w:r w:rsidR="00BD0958">
        <w:t xml:space="preserve">ment to interview the </w:t>
      </w:r>
      <w:r w:rsidR="00BD0958" w:rsidRPr="00380204">
        <w:t>regulat</w:t>
      </w:r>
      <w:r w:rsidR="00380204" w:rsidRPr="00380204">
        <w:t>ed</w:t>
      </w:r>
      <w:r w:rsidR="00695C92">
        <w:t xml:space="preserve"> </w:t>
      </w:r>
      <w:r w:rsidR="00BD0958">
        <w:t>debtor</w:t>
      </w:r>
      <w:r w:rsidR="00B84951">
        <w:t xml:space="preserve"> if </w:t>
      </w:r>
      <w:r w:rsidR="00BD0958">
        <w:t>thi</w:t>
      </w:r>
      <w:r w:rsidR="00DA0F43">
        <w:t>s </w:t>
      </w:r>
      <w:r w:rsidR="00BD0958">
        <w:t>i</w:t>
      </w:r>
      <w:r w:rsidR="00DA0F43">
        <w:t>s </w:t>
      </w:r>
      <w:r w:rsidR="00BD0958">
        <w:t xml:space="preserve">considered to be </w:t>
      </w:r>
      <w:r w:rsidR="00B84951">
        <w:t>necessary</w:t>
      </w:r>
      <w:r w:rsidR="00BD0958">
        <w:t>: Liability Judgment at</w:t>
      </w:r>
      <w:r w:rsidR="00B84951">
        <w:t xml:space="preserve"> [715]. </w:t>
      </w:r>
      <w:r w:rsidR="00BD0958">
        <w:t>T</w:t>
      </w:r>
      <w:r w:rsidR="00B84951">
        <w:t xml:space="preserve">he primary judge </w:t>
      </w:r>
      <w:r w:rsidR="00BD0958">
        <w:t xml:space="preserve">did however account for </w:t>
      </w:r>
      <w:r w:rsidR="00B84951">
        <w:t>three qualification</w:t>
      </w:r>
      <w:r w:rsidR="00DA0F43">
        <w:t>s </w:t>
      </w:r>
      <w:r w:rsidR="00B84951">
        <w:t>to thi</w:t>
      </w:r>
      <w:r w:rsidR="00DA0F43">
        <w:t>s </w:t>
      </w:r>
      <w:r w:rsidR="00B84951">
        <w:t xml:space="preserve">requirement (see, </w:t>
      </w:r>
      <w:r w:rsidR="00045793">
        <w:t>e.g.</w:t>
      </w:r>
      <w:r w:rsidR="00B84951">
        <w:t xml:space="preserve">, </w:t>
      </w:r>
      <w:r w:rsidR="002146C6">
        <w:t xml:space="preserve">Liability Judgment </w:t>
      </w:r>
      <w:r w:rsidR="00B84951">
        <w:t>at [716]–[717]). After examining the competing contention</w:t>
      </w:r>
      <w:r w:rsidR="00DA0F43">
        <w:t>s </w:t>
      </w:r>
      <w:r w:rsidR="00B84951">
        <w:t>of the parties, the primary judge ultimately held that the complaint wa</w:t>
      </w:r>
      <w:r w:rsidR="00DA0F43">
        <w:t>s </w:t>
      </w:r>
      <w:r w:rsidR="00B84951">
        <w:t>not made out a</w:t>
      </w:r>
      <w:r w:rsidR="00DA0F43">
        <w:t>s </w:t>
      </w:r>
      <w:r w:rsidR="00B84951">
        <w:t>Mr</w:t>
      </w:r>
      <w:r w:rsidR="00DA0F43">
        <w:t>s </w:t>
      </w:r>
      <w:r w:rsidR="00B84951">
        <w:t xml:space="preserve">Trenfield </w:t>
      </w:r>
      <w:r w:rsidR="00B4200D">
        <w:t xml:space="preserve">did have </w:t>
      </w:r>
      <w:r w:rsidR="00B84951">
        <w:t>a reasonable basi</w:t>
      </w:r>
      <w:r w:rsidR="00DA0F43">
        <w:t>s </w:t>
      </w:r>
      <w:r w:rsidR="00B84951">
        <w:t xml:space="preserve">to </w:t>
      </w:r>
      <w:r w:rsidR="00B4200D">
        <w:t xml:space="preserve">consider </w:t>
      </w:r>
      <w:r w:rsidR="00B84951">
        <w:t>that the appellant</w:t>
      </w:r>
      <w:r w:rsidR="00DA0F43">
        <w:t>s </w:t>
      </w:r>
      <w:r w:rsidR="00B84951">
        <w:t>would be uncooperative and belligerent, and would not provide reliable information</w:t>
      </w:r>
      <w:r w:rsidR="002146C6">
        <w:t>: Liability Judgment at</w:t>
      </w:r>
      <w:r w:rsidR="00B84951">
        <w:t xml:space="preserve"> [736]–[737]. The appellants’ adversarial stance toward</w:t>
      </w:r>
      <w:r w:rsidR="00DA0F43">
        <w:t>s </w:t>
      </w:r>
      <w:r w:rsidR="00B84951">
        <w:t>the Official T</w:t>
      </w:r>
      <w:r w:rsidR="00A26C4C">
        <w:t>rustee and the first respondent</w:t>
      </w:r>
      <w:r w:rsidR="00B84951">
        <w:t xml:space="preserve"> </w:t>
      </w:r>
      <w:r w:rsidR="00745096">
        <w:t>wa</w:t>
      </w:r>
      <w:r w:rsidR="00DA0F43">
        <w:t>s </w:t>
      </w:r>
      <w:r w:rsidR="00745096">
        <w:t xml:space="preserve">found by the primary judge to have </w:t>
      </w:r>
      <w:r w:rsidR="00B84951">
        <w:t>“[rang</w:t>
      </w:r>
      <w:r w:rsidR="00516388">
        <w:t>ed</w:t>
      </w:r>
      <w:r w:rsidR="00B84951">
        <w:t>] from uncooperative to aggressive to obscene”</w:t>
      </w:r>
      <w:r w:rsidR="00745096">
        <w:t>.  This</w:t>
      </w:r>
      <w:r w:rsidR="00B84951">
        <w:t xml:space="preserve">, along with </w:t>
      </w:r>
      <w:r w:rsidR="008062B0">
        <w:t xml:space="preserve">the </w:t>
      </w:r>
      <w:r w:rsidR="00B84951">
        <w:t>adverse credibility finding</w:t>
      </w:r>
      <w:r w:rsidR="00DA0F43">
        <w:t>s </w:t>
      </w:r>
      <w:r w:rsidR="008062B0">
        <w:t xml:space="preserve">made </w:t>
      </w:r>
      <w:r w:rsidR="00B84951">
        <w:t>against Mr</w:t>
      </w:r>
      <w:r w:rsidR="00DA0F43">
        <w:t>s </w:t>
      </w:r>
      <w:r w:rsidR="00B84951">
        <w:t xml:space="preserve">Frigger in </w:t>
      </w:r>
      <w:r w:rsidR="008062B0">
        <w:t>variou</w:t>
      </w:r>
      <w:r w:rsidR="00DA0F43">
        <w:t>s </w:t>
      </w:r>
      <w:r w:rsidR="00B84951">
        <w:t>proceeding</w:t>
      </w:r>
      <w:r w:rsidR="00DA0F43">
        <w:t>s </w:t>
      </w:r>
      <w:r w:rsidR="00B84951">
        <w:t xml:space="preserve">established </w:t>
      </w:r>
      <w:r w:rsidR="008062B0">
        <w:t xml:space="preserve">a </w:t>
      </w:r>
      <w:r w:rsidR="00B84951">
        <w:t>reasonable basi</w:t>
      </w:r>
      <w:r w:rsidR="00DA0F43">
        <w:t>s </w:t>
      </w:r>
      <w:r w:rsidR="002E39C5">
        <w:t>to conclude that there wa</w:t>
      </w:r>
      <w:r w:rsidR="00DA0F43">
        <w:t>s </w:t>
      </w:r>
      <w:r w:rsidR="002E39C5">
        <w:t>no utility in Mr</w:t>
      </w:r>
      <w:r w:rsidR="00DA0F43">
        <w:t>s </w:t>
      </w:r>
      <w:r w:rsidR="002E39C5">
        <w:t>Tre</w:t>
      </w:r>
      <w:r w:rsidR="00CA0545">
        <w:t>n</w:t>
      </w:r>
      <w:r w:rsidR="002E39C5">
        <w:t>field conducting an interview of the appellants: Liability Judgment at</w:t>
      </w:r>
      <w:r w:rsidR="00B84951">
        <w:t xml:space="preserve"> [736].</w:t>
      </w:r>
    </w:p>
    <w:p w14:paraId="7BFA29C6" w14:textId="6EBFFF65" w:rsidR="00B84951" w:rsidRPr="00BE3735" w:rsidRDefault="00AA3F36" w:rsidP="00AA3F36">
      <w:pPr>
        <w:pStyle w:val="ParaNumbering"/>
        <w:numPr>
          <w:ilvl w:val="0"/>
          <w:numId w:val="0"/>
        </w:numPr>
        <w:ind w:hanging="720"/>
      </w:pPr>
      <w:r w:rsidRPr="00BE3735">
        <w:rPr>
          <w:sz w:val="20"/>
        </w:rPr>
        <w:t>129</w:t>
      </w:r>
      <w:r w:rsidRPr="00BE3735">
        <w:rPr>
          <w:sz w:val="20"/>
        </w:rPr>
        <w:tab/>
      </w:r>
      <w:r w:rsidR="00B84951">
        <w:t xml:space="preserve">Ultimately, despite the </w:t>
      </w:r>
      <w:r w:rsidR="0044650C">
        <w:t>primary judge making finding</w:t>
      </w:r>
      <w:r w:rsidR="00DA0F43">
        <w:t>s </w:t>
      </w:r>
      <w:r w:rsidR="0044650C">
        <w:t>which</w:t>
      </w:r>
      <w:r w:rsidR="00B84951">
        <w:t xml:space="preserve"> established certain aspect</w:t>
      </w:r>
      <w:r w:rsidR="00DA0F43">
        <w:t>s </w:t>
      </w:r>
      <w:r w:rsidR="00B84951">
        <w:t xml:space="preserve">of </w:t>
      </w:r>
      <w:r w:rsidR="0044650C">
        <w:t xml:space="preserve">the appellants’ </w:t>
      </w:r>
      <w:r w:rsidR="00B84951">
        <w:t>complaints, the totality of the above observation</w:t>
      </w:r>
      <w:r w:rsidR="00DA0F43">
        <w:t>s </w:t>
      </w:r>
      <w:r w:rsidR="00B84951">
        <w:t>were not sufficient to convince the primary judge that these shortcoming</w:t>
      </w:r>
      <w:r w:rsidR="00DA0F43">
        <w:t>s </w:t>
      </w:r>
      <w:r w:rsidR="00B84951">
        <w:t>warranted the first respondent’</w:t>
      </w:r>
      <w:r w:rsidR="00DA0F43">
        <w:t>s </w:t>
      </w:r>
      <w:r w:rsidR="00B84951">
        <w:t>removal a</w:t>
      </w:r>
      <w:r w:rsidR="00DA0F43">
        <w:t>s </w:t>
      </w:r>
      <w:r w:rsidR="00B84951">
        <w:t>trustee in bankruptcy</w:t>
      </w:r>
      <w:r w:rsidR="00193E72">
        <w:t>: Liability Judgment at</w:t>
      </w:r>
      <w:r w:rsidR="00B84951">
        <w:t xml:space="preserve"> [739]–[746].</w:t>
      </w:r>
    </w:p>
    <w:p w14:paraId="4721825F" w14:textId="77777777" w:rsidR="00B84951" w:rsidRDefault="0085101E" w:rsidP="0085101E">
      <w:pPr>
        <w:pStyle w:val="Heading2"/>
      </w:pPr>
      <w:bookmarkStart w:id="48" w:name="_Ref128574908"/>
      <w:r>
        <w:t>The appeal</w:t>
      </w:r>
      <w:bookmarkEnd w:id="48"/>
    </w:p>
    <w:p w14:paraId="6B9350A6" w14:textId="2F912833" w:rsidR="00B84951" w:rsidRDefault="00AA3F36" w:rsidP="00AA3F36">
      <w:pPr>
        <w:pStyle w:val="ParaNumbering"/>
        <w:numPr>
          <w:ilvl w:val="0"/>
          <w:numId w:val="0"/>
        </w:numPr>
        <w:ind w:hanging="720"/>
      </w:pPr>
      <w:r>
        <w:rPr>
          <w:sz w:val="20"/>
        </w:rPr>
        <w:t>130</w:t>
      </w:r>
      <w:r>
        <w:rPr>
          <w:sz w:val="20"/>
        </w:rPr>
        <w:tab/>
      </w:r>
      <w:r w:rsidR="00B84951">
        <w:t>The appellant</w:t>
      </w:r>
      <w:r w:rsidR="00DA0F43">
        <w:t>s </w:t>
      </w:r>
      <w:r w:rsidR="00B84951">
        <w:t xml:space="preserve">filed a </w:t>
      </w:r>
      <w:r w:rsidR="002E2C5C">
        <w:t>n</w:t>
      </w:r>
      <w:r w:rsidR="00B84951">
        <w:t xml:space="preserve">otice of </w:t>
      </w:r>
      <w:r w:rsidR="002E2C5C">
        <w:t>a</w:t>
      </w:r>
      <w:r w:rsidR="00B84951">
        <w:t>ppeal on 13 December 2021 a</w:t>
      </w:r>
      <w:r w:rsidR="00DA0F43">
        <w:t>s </w:t>
      </w:r>
      <w:r w:rsidR="00B84951">
        <w:t>against Mr</w:t>
      </w:r>
      <w:r w:rsidR="00DA0F43">
        <w:t>s </w:t>
      </w:r>
      <w:r w:rsidR="00B84951">
        <w:t>Trenfield. By order dated 17 February 2022, Logan J granted the appellant</w:t>
      </w:r>
      <w:r w:rsidR="00DA0F43">
        <w:t>s </w:t>
      </w:r>
      <w:r w:rsidR="00B84951">
        <w:t xml:space="preserve">leave to file an </w:t>
      </w:r>
      <w:r w:rsidR="002E2C5C">
        <w:t>a</w:t>
      </w:r>
      <w:r w:rsidR="00B84951">
        <w:t xml:space="preserve">mended </w:t>
      </w:r>
      <w:r w:rsidR="002E2C5C">
        <w:t>n</w:t>
      </w:r>
      <w:r w:rsidR="00B42EAC">
        <w:t xml:space="preserve">otice of </w:t>
      </w:r>
      <w:r w:rsidR="002E2C5C">
        <w:t>a</w:t>
      </w:r>
      <w:r w:rsidR="00B42EAC">
        <w:t>ppeal</w:t>
      </w:r>
      <w:r w:rsidR="00B84951">
        <w:t>.</w:t>
      </w:r>
    </w:p>
    <w:p w14:paraId="0D89DDDA" w14:textId="3FBF78FC" w:rsidR="00B84951" w:rsidRDefault="00AA3F36" w:rsidP="00AA3F36">
      <w:pPr>
        <w:pStyle w:val="ParaNumbering"/>
        <w:numPr>
          <w:ilvl w:val="0"/>
          <w:numId w:val="0"/>
        </w:numPr>
        <w:ind w:hanging="720"/>
      </w:pPr>
      <w:r>
        <w:rPr>
          <w:sz w:val="20"/>
        </w:rPr>
        <w:t>131</w:t>
      </w:r>
      <w:r>
        <w:rPr>
          <w:sz w:val="20"/>
        </w:rPr>
        <w:tab/>
      </w:r>
      <w:r w:rsidR="00B84951">
        <w:t>The order</w:t>
      </w:r>
      <w:r w:rsidR="00DA0F43">
        <w:t>s </w:t>
      </w:r>
      <w:r w:rsidR="00B84951">
        <w:t>sought by the appellant</w:t>
      </w:r>
      <w:r w:rsidR="00DA0F43">
        <w:t>s </w:t>
      </w:r>
      <w:r w:rsidR="00B84951">
        <w:t xml:space="preserve">replicate substantially those </w:t>
      </w:r>
      <w:r w:rsidR="0074111F">
        <w:t>order</w:t>
      </w:r>
      <w:r w:rsidR="00DA0F43">
        <w:t>s </w:t>
      </w:r>
      <w:r w:rsidR="0074111F">
        <w:t xml:space="preserve">which were </w:t>
      </w:r>
      <w:r w:rsidR="00B84951">
        <w:t xml:space="preserve">sought in the matter at first instance. </w:t>
      </w:r>
      <w:r w:rsidR="00042F40">
        <w:t xml:space="preserve">The </w:t>
      </w:r>
      <w:r w:rsidR="00B84951">
        <w:t>appellant</w:t>
      </w:r>
      <w:r w:rsidR="00DA0F43">
        <w:t>s </w:t>
      </w:r>
      <w:r w:rsidR="00B84951">
        <w:t xml:space="preserve">sought </w:t>
      </w:r>
      <w:r w:rsidR="00CD3387">
        <w:t xml:space="preserve">the following </w:t>
      </w:r>
      <w:r w:rsidR="00B84951">
        <w:t>orders:</w:t>
      </w:r>
    </w:p>
    <w:p w14:paraId="7D10BD3F" w14:textId="7CE030DD" w:rsidR="00B84951" w:rsidRDefault="00AA3F36" w:rsidP="00AA3F36">
      <w:pPr>
        <w:pStyle w:val="ListNo1"/>
        <w:numPr>
          <w:ilvl w:val="0"/>
          <w:numId w:val="0"/>
        </w:numPr>
        <w:tabs>
          <w:tab w:val="left" w:pos="720"/>
        </w:tabs>
        <w:ind w:left="720" w:hanging="720"/>
      </w:pPr>
      <w:r>
        <w:t>(1)</w:t>
      </w:r>
      <w:r>
        <w:tab/>
      </w:r>
      <w:proofErr w:type="gramStart"/>
      <w:r w:rsidR="00B84951">
        <w:t>that</w:t>
      </w:r>
      <w:proofErr w:type="gramEnd"/>
      <w:r w:rsidR="00B84951">
        <w:t xml:space="preserve"> the judgment and order</w:t>
      </w:r>
      <w:r w:rsidR="00DA0F43">
        <w:t>s </w:t>
      </w:r>
      <w:r w:rsidR="00B84951">
        <w:t>of 1 December 2021 be set aside;</w:t>
      </w:r>
    </w:p>
    <w:p w14:paraId="06391DEA" w14:textId="6060CE88" w:rsidR="00B84951" w:rsidRDefault="00AA3F36" w:rsidP="00AA3F36">
      <w:pPr>
        <w:pStyle w:val="ListNo1"/>
        <w:numPr>
          <w:ilvl w:val="0"/>
          <w:numId w:val="0"/>
        </w:numPr>
        <w:tabs>
          <w:tab w:val="left" w:pos="720"/>
        </w:tabs>
        <w:ind w:left="720" w:hanging="720"/>
      </w:pPr>
      <w:r>
        <w:t>(2)</w:t>
      </w:r>
      <w:r>
        <w:tab/>
      </w:r>
      <w:r w:rsidR="00B84951">
        <w:t>declaration</w:t>
      </w:r>
      <w:r w:rsidR="00DA0F43">
        <w:t>s </w:t>
      </w:r>
      <w:r w:rsidR="00B84951">
        <w:t>that the relevant BOQ account</w:t>
      </w:r>
      <w:r w:rsidR="00DA0F43">
        <w:t>s </w:t>
      </w:r>
      <w:r w:rsidR="00B84951">
        <w:t>and share</w:t>
      </w:r>
      <w:r w:rsidR="00DA0F43">
        <w:t>s </w:t>
      </w:r>
      <w:r w:rsidR="00B84951">
        <w:t>in the relevant CommSec account are exempted asset</w:t>
      </w:r>
      <w:r w:rsidR="00DA0F43">
        <w:t>s </w:t>
      </w:r>
      <w:r w:rsidR="00B84951">
        <w:t xml:space="preserve">pursuant to </w:t>
      </w:r>
      <w:r w:rsidR="00DA0F43">
        <w:t>s </w:t>
      </w:r>
      <w:r w:rsidR="00B84951">
        <w:t xml:space="preserve">116(2)(d)(3)(A) of the </w:t>
      </w:r>
      <w:r w:rsidR="00B84951">
        <w:rPr>
          <w:i/>
        </w:rPr>
        <w:t>Bankruptcy Act</w:t>
      </w:r>
      <w:r w:rsidR="00B84951">
        <w:t xml:space="preserve">; </w:t>
      </w:r>
    </w:p>
    <w:p w14:paraId="583D4F95" w14:textId="3625BA17" w:rsidR="00B84951" w:rsidRDefault="00AA3F36" w:rsidP="00AA3F36">
      <w:pPr>
        <w:pStyle w:val="ListNo1"/>
        <w:numPr>
          <w:ilvl w:val="0"/>
          <w:numId w:val="0"/>
        </w:numPr>
        <w:tabs>
          <w:tab w:val="left" w:pos="720"/>
        </w:tabs>
        <w:ind w:left="720" w:hanging="720"/>
      </w:pPr>
      <w:r>
        <w:t>(3)</w:t>
      </w:r>
      <w:r>
        <w:tab/>
      </w:r>
      <w:proofErr w:type="gramStart"/>
      <w:r w:rsidR="00B84951">
        <w:t>assessment</w:t>
      </w:r>
      <w:r w:rsidR="00DA0F43">
        <w:t>s</w:t>
      </w:r>
      <w:proofErr w:type="gramEnd"/>
      <w:r w:rsidR="00DA0F43">
        <w:t> </w:t>
      </w:r>
      <w:r w:rsidR="00B84951">
        <w:t>of damage</w:t>
      </w:r>
      <w:r w:rsidR="00DA0F43">
        <w:t>s </w:t>
      </w:r>
      <w:r w:rsidR="00B84951">
        <w:t>for the BOQ1 and Main Portfolio (to be assessed by Logan J in separate proceedings), and that the respondent repay amount</w:t>
      </w:r>
      <w:r w:rsidR="00DA0F43">
        <w:t>s </w:t>
      </w:r>
      <w:r w:rsidR="00B84951">
        <w:t>paid out from the Court of Appeal matters;</w:t>
      </w:r>
    </w:p>
    <w:p w14:paraId="4322DC19" w14:textId="0443BFE7" w:rsidR="00B84951" w:rsidRDefault="00AA3F36" w:rsidP="00AA3F36">
      <w:pPr>
        <w:pStyle w:val="ListNo1"/>
        <w:numPr>
          <w:ilvl w:val="0"/>
          <w:numId w:val="0"/>
        </w:numPr>
        <w:tabs>
          <w:tab w:val="left" w:pos="720"/>
        </w:tabs>
        <w:ind w:left="720" w:hanging="720"/>
      </w:pPr>
      <w:r>
        <w:t>(4)</w:t>
      </w:r>
      <w:r>
        <w:tab/>
      </w:r>
      <w:proofErr w:type="gramStart"/>
      <w:r w:rsidR="00B84951">
        <w:t>order</w:t>
      </w:r>
      <w:r w:rsidR="00DA0F43">
        <w:t>s</w:t>
      </w:r>
      <w:proofErr w:type="gramEnd"/>
      <w:r w:rsidR="00DA0F43">
        <w:t> </w:t>
      </w:r>
      <w:r w:rsidR="00B84951">
        <w:t xml:space="preserve">to the effect that: </w:t>
      </w:r>
    </w:p>
    <w:p w14:paraId="2B62842C" w14:textId="0FA33C0F" w:rsidR="00B84951" w:rsidRDefault="00AA3F36" w:rsidP="00AA3F36">
      <w:pPr>
        <w:pStyle w:val="ListNo2"/>
        <w:numPr>
          <w:ilvl w:val="0"/>
          <w:numId w:val="0"/>
        </w:numPr>
        <w:tabs>
          <w:tab w:val="left" w:pos="1440"/>
        </w:tabs>
        <w:ind w:left="1440" w:hanging="720"/>
      </w:pPr>
      <w:r>
        <w:t>(a)</w:t>
      </w:r>
      <w:r>
        <w:tab/>
      </w:r>
      <w:proofErr w:type="gramStart"/>
      <w:r w:rsidR="00B84951">
        <w:t>the</w:t>
      </w:r>
      <w:proofErr w:type="gramEnd"/>
      <w:r w:rsidR="00B84951">
        <w:t xml:space="preserve"> respondent shall do everything necessary to forthwith remove her caveat</w:t>
      </w:r>
      <w:r w:rsidR="00DA0F43">
        <w:t>s </w:t>
      </w:r>
      <w:r w:rsidR="00B84951">
        <w:t>over the Residential Properties;</w:t>
      </w:r>
    </w:p>
    <w:p w14:paraId="7D7564B2" w14:textId="50094B86" w:rsidR="00B84951" w:rsidRDefault="00AA3F36" w:rsidP="00AA3F36">
      <w:pPr>
        <w:pStyle w:val="ListNo2"/>
        <w:numPr>
          <w:ilvl w:val="0"/>
          <w:numId w:val="0"/>
        </w:numPr>
        <w:tabs>
          <w:tab w:val="left" w:pos="1440"/>
        </w:tabs>
        <w:ind w:left="1440" w:hanging="720"/>
      </w:pPr>
      <w:r>
        <w:t>(b)</w:t>
      </w:r>
      <w:r>
        <w:tab/>
      </w:r>
      <w:proofErr w:type="gramStart"/>
      <w:r w:rsidR="00B84951">
        <w:t>the</w:t>
      </w:r>
      <w:proofErr w:type="gramEnd"/>
      <w:r w:rsidR="00B84951">
        <w:t xml:space="preserve"> respondent be removed a</w:t>
      </w:r>
      <w:r w:rsidR="00DA0F43">
        <w:t>s </w:t>
      </w:r>
      <w:r w:rsidR="00B84951">
        <w:t>trustee of the appellants’ bankrupt estates;</w:t>
      </w:r>
    </w:p>
    <w:p w14:paraId="1BA50344" w14:textId="6A300A55" w:rsidR="00B84951" w:rsidRDefault="00AA3F36" w:rsidP="00AA3F36">
      <w:pPr>
        <w:pStyle w:val="ListNo2"/>
        <w:numPr>
          <w:ilvl w:val="0"/>
          <w:numId w:val="0"/>
        </w:numPr>
        <w:tabs>
          <w:tab w:val="left" w:pos="1440"/>
        </w:tabs>
        <w:ind w:left="1440" w:hanging="720"/>
      </w:pPr>
      <w:r>
        <w:t>(c)</w:t>
      </w:r>
      <w:r>
        <w:tab/>
      </w:r>
      <w:proofErr w:type="gramStart"/>
      <w:r w:rsidR="00B84951">
        <w:t>the</w:t>
      </w:r>
      <w:proofErr w:type="gramEnd"/>
      <w:r w:rsidR="00B84951">
        <w:t xml:space="preserve"> respondent i</w:t>
      </w:r>
      <w:r w:rsidR="00DA0F43">
        <w:t>s </w:t>
      </w:r>
      <w:r w:rsidR="00B84951">
        <w:t>not entitled to any remuneration and/or disbursement</w:t>
      </w:r>
      <w:r w:rsidR="00DA0F43">
        <w:t>s </w:t>
      </w:r>
      <w:r w:rsidR="00B84951">
        <w:t>in relation to the matter at first instance; and</w:t>
      </w:r>
    </w:p>
    <w:p w14:paraId="247B1242" w14:textId="0942FEA7" w:rsidR="00B84951" w:rsidRDefault="00AA3F36" w:rsidP="00AA3F36">
      <w:pPr>
        <w:pStyle w:val="ListNo1"/>
        <w:numPr>
          <w:ilvl w:val="0"/>
          <w:numId w:val="0"/>
        </w:numPr>
        <w:tabs>
          <w:tab w:val="left" w:pos="720"/>
        </w:tabs>
        <w:ind w:left="720" w:hanging="720"/>
      </w:pPr>
      <w:r>
        <w:t>(5)</w:t>
      </w:r>
      <w:r>
        <w:tab/>
      </w:r>
      <w:proofErr w:type="gramStart"/>
      <w:r w:rsidR="00B84951">
        <w:t>cost</w:t>
      </w:r>
      <w:r w:rsidR="00DA0F43">
        <w:t>s</w:t>
      </w:r>
      <w:proofErr w:type="gramEnd"/>
      <w:r w:rsidR="00DA0F43">
        <w:t> </w:t>
      </w:r>
      <w:r w:rsidR="00B84951">
        <w:t>of the proceeding</w:t>
      </w:r>
      <w:r w:rsidR="00DA0F43">
        <w:t>s </w:t>
      </w:r>
      <w:r w:rsidR="00B84951">
        <w:t>below and thi</w:t>
      </w:r>
      <w:r w:rsidR="00DA0F43">
        <w:t>s </w:t>
      </w:r>
      <w:r w:rsidR="00B84951">
        <w:t>appeal.</w:t>
      </w:r>
    </w:p>
    <w:p w14:paraId="20783D8D" w14:textId="55AA81D0" w:rsidR="00B84951" w:rsidRDefault="00AA3F36" w:rsidP="00AA3F36">
      <w:pPr>
        <w:pStyle w:val="ParaNumbering"/>
        <w:numPr>
          <w:ilvl w:val="0"/>
          <w:numId w:val="0"/>
        </w:numPr>
        <w:ind w:hanging="720"/>
      </w:pPr>
      <w:r>
        <w:rPr>
          <w:sz w:val="20"/>
        </w:rPr>
        <w:t>132</w:t>
      </w:r>
      <w:r>
        <w:rPr>
          <w:sz w:val="20"/>
        </w:rPr>
        <w:tab/>
      </w:r>
      <w:r w:rsidR="00B84951">
        <w:t>On 16 December 2021, Colvin J made order</w:t>
      </w:r>
      <w:r w:rsidR="00DA0F43">
        <w:t>s </w:t>
      </w:r>
      <w:r w:rsidR="00B84951">
        <w:t xml:space="preserve">dismissing the appellants’ application to stay the primary judgment pending the resolution of the appeal: </w:t>
      </w:r>
      <w:r w:rsidR="00B84951">
        <w:rPr>
          <w:i/>
        </w:rPr>
        <w:t xml:space="preserve">Frigger v Trenfield (Application for Stay Pending Appeal) </w:t>
      </w:r>
      <w:r w:rsidR="00B84951">
        <w:t>[2021] FCA 1605. The basi</w:t>
      </w:r>
      <w:r w:rsidR="00DA0F43">
        <w:t>s </w:t>
      </w:r>
      <w:r w:rsidR="00B84951">
        <w:t>on which the appellant</w:t>
      </w:r>
      <w:r w:rsidR="00DA0F43">
        <w:t>s </w:t>
      </w:r>
      <w:r w:rsidR="00B84951">
        <w:t>claim</w:t>
      </w:r>
      <w:r w:rsidR="00822E89">
        <w:t>ed that</w:t>
      </w:r>
      <w:r w:rsidR="00B84951">
        <w:t xml:space="preserve"> the stay wa</w:t>
      </w:r>
      <w:r w:rsidR="00DA0F43">
        <w:t>s </w:t>
      </w:r>
      <w:r w:rsidR="00B84951">
        <w:t>necessary wa</w:t>
      </w:r>
      <w:r w:rsidR="00DA0F43">
        <w:t>s </w:t>
      </w:r>
      <w:r w:rsidR="00B84951">
        <w:t>to preserve the right of appeal. Although taking the form of an application for a stay, it i</w:t>
      </w:r>
      <w:r w:rsidR="00DA0F43">
        <w:t>s </w:t>
      </w:r>
      <w:r w:rsidR="00B84951">
        <w:t>worth noting that the appellant</w:t>
      </w:r>
      <w:r w:rsidR="00DA0F43">
        <w:t>s </w:t>
      </w:r>
      <w:r w:rsidR="00B84951">
        <w:t>actually sought an injunction restraining Mr</w:t>
      </w:r>
      <w:r w:rsidR="00DA0F43">
        <w:t>s </w:t>
      </w:r>
      <w:r w:rsidR="00B84951">
        <w:t>Trenfield from taking certain steps. After reviewing the authorities, Colvin J ultimately held that there wa</w:t>
      </w:r>
      <w:r w:rsidR="00DA0F43">
        <w:t>s </w:t>
      </w:r>
      <w:r w:rsidR="00B84951">
        <w:t>not a real risk that step</w:t>
      </w:r>
      <w:r w:rsidR="00DA0F43">
        <w:t>s </w:t>
      </w:r>
      <w:r w:rsidR="00B84951">
        <w:t>will be taken on the basi</w:t>
      </w:r>
      <w:r w:rsidR="00DA0F43">
        <w:t>s </w:t>
      </w:r>
      <w:r w:rsidR="00B84951">
        <w:t>of the correctnes</w:t>
      </w:r>
      <w:r w:rsidR="00DA0F43">
        <w:t>s </w:t>
      </w:r>
      <w:r w:rsidR="00B84951">
        <w:t>of the decision of the primary judge that would mean that fund</w:t>
      </w:r>
      <w:r w:rsidR="00DA0F43">
        <w:t>s </w:t>
      </w:r>
      <w:r w:rsidR="00B84951">
        <w:t>could not be recovered if the appeal wa</w:t>
      </w:r>
      <w:r w:rsidR="00DA0F43">
        <w:t>s </w:t>
      </w:r>
      <w:r w:rsidR="00B84951">
        <w:t>successful or that would otherwise jeopardise the appeal.</w:t>
      </w:r>
    </w:p>
    <w:p w14:paraId="3FDE2051" w14:textId="77777777" w:rsidR="00C341C1" w:rsidRPr="00B22205" w:rsidRDefault="00C341C1" w:rsidP="0085101E">
      <w:pPr>
        <w:pStyle w:val="Heading3"/>
      </w:pPr>
      <w:bookmarkStart w:id="49" w:name="_Ref128573458"/>
      <w:r w:rsidRPr="00B22205">
        <w:t>The principle</w:t>
      </w:r>
      <w:r w:rsidR="00DA0F43">
        <w:t>s </w:t>
      </w:r>
      <w:r w:rsidRPr="00B22205">
        <w:t>of appellate review</w:t>
      </w:r>
      <w:bookmarkEnd w:id="49"/>
    </w:p>
    <w:p w14:paraId="478A91F3" w14:textId="515C1BFC" w:rsidR="007C7BC4" w:rsidRDefault="00AA3F36" w:rsidP="00AA3F36">
      <w:pPr>
        <w:pStyle w:val="ParaNumbering"/>
        <w:numPr>
          <w:ilvl w:val="0"/>
          <w:numId w:val="0"/>
        </w:numPr>
        <w:ind w:hanging="720"/>
      </w:pPr>
      <w:r>
        <w:rPr>
          <w:sz w:val="20"/>
        </w:rPr>
        <w:t>133</w:t>
      </w:r>
      <w:r>
        <w:rPr>
          <w:sz w:val="20"/>
        </w:rPr>
        <w:tab/>
      </w:r>
      <w:r w:rsidR="007C7BC4">
        <w:t>Whilst it will be necessary to advert to the relevant principle</w:t>
      </w:r>
      <w:r w:rsidR="00DA0F43">
        <w:t>s </w:t>
      </w:r>
      <w:r w:rsidR="007C7BC4">
        <w:t>in discussing particular finding</w:t>
      </w:r>
      <w:r w:rsidR="00DA0F43">
        <w:t>s </w:t>
      </w:r>
      <w:r w:rsidR="007C7BC4">
        <w:t>and submissions, it i</w:t>
      </w:r>
      <w:r w:rsidR="00DA0F43">
        <w:t>s </w:t>
      </w:r>
      <w:r w:rsidR="007C7BC4">
        <w:t>helpful to identify the fundamental principle</w:t>
      </w:r>
      <w:r w:rsidR="00DA0F43">
        <w:t>s </w:t>
      </w:r>
      <w:r w:rsidR="007C7BC4">
        <w:t xml:space="preserve">of appellate review. </w:t>
      </w:r>
    </w:p>
    <w:p w14:paraId="2A0DFEE8" w14:textId="492FFF25" w:rsidR="004909E2" w:rsidRDefault="00AA3F36" w:rsidP="00AA3F36">
      <w:pPr>
        <w:pStyle w:val="ParaNumbering"/>
        <w:numPr>
          <w:ilvl w:val="0"/>
          <w:numId w:val="0"/>
        </w:numPr>
        <w:ind w:hanging="720"/>
      </w:pPr>
      <w:r>
        <w:rPr>
          <w:sz w:val="20"/>
        </w:rPr>
        <w:t>134</w:t>
      </w:r>
      <w:r>
        <w:rPr>
          <w:sz w:val="20"/>
        </w:rPr>
        <w:tab/>
      </w:r>
      <w:r w:rsidR="004909E2">
        <w:t>The principle</w:t>
      </w:r>
      <w:r w:rsidR="00DA0F43">
        <w:t>s </w:t>
      </w:r>
      <w:r w:rsidR="004909E2">
        <w:t>governing the responsibilitie</w:t>
      </w:r>
      <w:r w:rsidR="00DA0F43">
        <w:t>s </w:t>
      </w:r>
      <w:r w:rsidR="004909E2">
        <w:t>of the Court on appeal in the review of finding</w:t>
      </w:r>
      <w:r w:rsidR="00DA0F43">
        <w:t>s </w:t>
      </w:r>
      <w:r w:rsidR="0064726C">
        <w:t xml:space="preserve">of fact are not in doubt. </w:t>
      </w:r>
      <w:r w:rsidR="004909E2">
        <w:t xml:space="preserve">They are found in High Court authority: most conveniently and contemporaneously expressed for present purposes, in </w:t>
      </w:r>
      <w:r w:rsidR="004909E2" w:rsidRPr="00260140">
        <w:rPr>
          <w:i/>
        </w:rPr>
        <w:t>Warren v Coombe</w:t>
      </w:r>
      <w:r w:rsidR="00DA0F43" w:rsidRPr="00260140">
        <w:rPr>
          <w:i/>
        </w:rPr>
        <w:t>s</w:t>
      </w:r>
      <w:r w:rsidR="00DA0F43">
        <w:rPr>
          <w:b/>
          <w:i/>
        </w:rPr>
        <w:t> </w:t>
      </w:r>
      <w:r w:rsidR="004909E2">
        <w:t xml:space="preserve">(1979) </w:t>
      </w:r>
      <w:r w:rsidR="000732DD">
        <w:t>142 CLR 531</w:t>
      </w:r>
      <w:r w:rsidR="005E1066">
        <w:t xml:space="preserve"> (</w:t>
      </w:r>
      <w:r w:rsidR="005E1066" w:rsidRPr="00710B05">
        <w:rPr>
          <w:b/>
          <w:i/>
        </w:rPr>
        <w:t>Warren v Coombe</w:t>
      </w:r>
      <w:r w:rsidR="005E1066">
        <w:rPr>
          <w:b/>
          <w:i/>
        </w:rPr>
        <w:t>s</w:t>
      </w:r>
      <w:r w:rsidR="005E1066">
        <w:t>)</w:t>
      </w:r>
      <w:r w:rsidR="000732DD">
        <w:t>, especially at 545–</w:t>
      </w:r>
      <w:r w:rsidR="00DA264B">
        <w:t>5</w:t>
      </w:r>
      <w:r w:rsidR="004909E2">
        <w:t xml:space="preserve">53, </w:t>
      </w:r>
      <w:r w:rsidR="004909E2">
        <w:rPr>
          <w:i/>
        </w:rPr>
        <w:t>State Rail Authority of New South Wale</w:t>
      </w:r>
      <w:r w:rsidR="00DA0F43">
        <w:rPr>
          <w:i/>
        </w:rPr>
        <w:t>s </w:t>
      </w:r>
      <w:r w:rsidR="004909E2">
        <w:rPr>
          <w:i/>
        </w:rPr>
        <w:t xml:space="preserve">v </w:t>
      </w:r>
      <w:r w:rsidR="004909E2" w:rsidRPr="00260140">
        <w:rPr>
          <w:i/>
        </w:rPr>
        <w:t>Earthline</w:t>
      </w:r>
      <w:r w:rsidR="004909E2">
        <w:rPr>
          <w:i/>
        </w:rPr>
        <w:t xml:space="preserve"> Construction</w:t>
      </w:r>
      <w:r w:rsidR="00DA0F43">
        <w:rPr>
          <w:i/>
        </w:rPr>
        <w:t>s </w:t>
      </w:r>
      <w:r w:rsidR="004909E2">
        <w:rPr>
          <w:i/>
        </w:rPr>
        <w:t xml:space="preserve">Pty Ltd (in liq) </w:t>
      </w:r>
      <w:r w:rsidR="004909E2">
        <w:t>[1</w:t>
      </w:r>
      <w:r w:rsidR="000732DD">
        <w:t xml:space="preserve">999] HCA 3; 160 ALR 588 </w:t>
      </w:r>
      <w:r w:rsidR="005E1066">
        <w:t>(</w:t>
      </w:r>
      <w:r w:rsidR="005E1066" w:rsidRPr="00145398">
        <w:rPr>
          <w:b/>
          <w:i/>
        </w:rPr>
        <w:t>Earthline</w:t>
      </w:r>
      <w:r w:rsidR="005E1066">
        <w:t xml:space="preserve">) </w:t>
      </w:r>
      <w:r w:rsidR="000732DD">
        <w:t>at 619–</w:t>
      </w:r>
      <w:r w:rsidR="00DA264B">
        <w:t>6</w:t>
      </w:r>
      <w:r w:rsidR="004909E2">
        <w:t xml:space="preserve">20 [89]–[91], </w:t>
      </w:r>
      <w:r w:rsidR="004909E2" w:rsidRPr="00260140">
        <w:rPr>
          <w:i/>
        </w:rPr>
        <w:t>Coal and Allied Operation</w:t>
      </w:r>
      <w:r w:rsidR="00DA0F43" w:rsidRPr="00260140">
        <w:rPr>
          <w:i/>
        </w:rPr>
        <w:t>s</w:t>
      </w:r>
      <w:r w:rsidR="00DA0F43">
        <w:rPr>
          <w:b/>
          <w:i/>
        </w:rPr>
        <w:t> </w:t>
      </w:r>
      <w:r w:rsidR="004909E2">
        <w:rPr>
          <w:i/>
        </w:rPr>
        <w:t>Pty Limited v Australian Industrial Relation</w:t>
      </w:r>
      <w:r w:rsidR="00DA0F43">
        <w:rPr>
          <w:i/>
        </w:rPr>
        <w:t>s </w:t>
      </w:r>
      <w:r w:rsidR="004909E2">
        <w:rPr>
          <w:i/>
        </w:rPr>
        <w:t xml:space="preserve">Commission </w:t>
      </w:r>
      <w:r w:rsidR="004909E2">
        <w:t>[200</w:t>
      </w:r>
      <w:r w:rsidR="000732DD">
        <w:t xml:space="preserve">0] HCA 47; 203 CLR 194 </w:t>
      </w:r>
      <w:r w:rsidR="005E1066">
        <w:t>(</w:t>
      </w:r>
      <w:r w:rsidR="005E1066" w:rsidRPr="00BC274B">
        <w:rPr>
          <w:b/>
          <w:i/>
        </w:rPr>
        <w:t>Coal and Allied Operation</w:t>
      </w:r>
      <w:r w:rsidR="005E1066">
        <w:rPr>
          <w:b/>
          <w:i/>
        </w:rPr>
        <w:t>s</w:t>
      </w:r>
      <w:r w:rsidR="005E1066">
        <w:t xml:space="preserve">) </w:t>
      </w:r>
      <w:r w:rsidR="000732DD">
        <w:t>at 203–</w:t>
      </w:r>
      <w:r w:rsidR="00DA264B">
        <w:t>20</w:t>
      </w:r>
      <w:r w:rsidR="004909E2">
        <w:t xml:space="preserve">4 [14]; </w:t>
      </w:r>
      <w:r w:rsidR="004909E2" w:rsidRPr="00260140">
        <w:rPr>
          <w:i/>
        </w:rPr>
        <w:t>Fox v Percy</w:t>
      </w:r>
      <w:r w:rsidR="004909E2">
        <w:t xml:space="preserve"> [2003] HCA 22; 214 CLR 118 </w:t>
      </w:r>
      <w:r w:rsidR="005E1066">
        <w:t>(</w:t>
      </w:r>
      <w:r w:rsidR="005E1066" w:rsidRPr="00B64E33">
        <w:rPr>
          <w:b/>
          <w:i/>
        </w:rPr>
        <w:t>Fox v Percy</w:t>
      </w:r>
      <w:r w:rsidR="005E1066">
        <w:t xml:space="preserve">) </w:t>
      </w:r>
      <w:r w:rsidR="004909E2">
        <w:t>a</w:t>
      </w:r>
      <w:r w:rsidR="000732DD">
        <w:t>t 124–</w:t>
      </w:r>
      <w:r w:rsidR="00DA264B">
        <w:t>12</w:t>
      </w:r>
      <w:r w:rsidR="004909E2">
        <w:t xml:space="preserve">9 [20]–[31], and </w:t>
      </w:r>
      <w:r w:rsidR="004909E2" w:rsidRPr="00260140">
        <w:rPr>
          <w:i/>
        </w:rPr>
        <w:t>Lee v Lee</w:t>
      </w:r>
      <w:r w:rsidR="004909E2">
        <w:rPr>
          <w:i/>
        </w:rPr>
        <w:t xml:space="preserve"> </w:t>
      </w:r>
      <w:r w:rsidR="004909E2">
        <w:t>[2019] HCA 28; 266</w:t>
      </w:r>
      <w:r w:rsidR="000732DD">
        <w:t xml:space="preserve"> CLR 129 </w:t>
      </w:r>
      <w:r w:rsidR="005E1066">
        <w:t>(</w:t>
      </w:r>
      <w:r w:rsidR="005E1066" w:rsidRPr="00FC1AF5">
        <w:rPr>
          <w:b/>
          <w:i/>
        </w:rPr>
        <w:t>Lee v Lee</w:t>
      </w:r>
      <w:r w:rsidR="005E1066">
        <w:t xml:space="preserve">) </w:t>
      </w:r>
      <w:r w:rsidR="000732DD">
        <w:t>at 148–</w:t>
      </w:r>
      <w:r w:rsidR="00DA264B">
        <w:t>1</w:t>
      </w:r>
      <w:r w:rsidR="00B86120">
        <w:t xml:space="preserve">50 [53]–[58]. </w:t>
      </w:r>
      <w:r w:rsidR="004909E2">
        <w:t>To these case</w:t>
      </w:r>
      <w:r w:rsidR="00DA0F43">
        <w:t>s </w:t>
      </w:r>
      <w:r w:rsidR="004909E2">
        <w:t xml:space="preserve">may be added </w:t>
      </w:r>
      <w:r w:rsidR="004909E2">
        <w:rPr>
          <w:i/>
        </w:rPr>
        <w:t xml:space="preserve">Robinson Helicopter Inc v McDermott </w:t>
      </w:r>
      <w:r w:rsidR="000732DD">
        <w:t>(2016) 331 ALR 550 at 558–</w:t>
      </w:r>
      <w:r w:rsidR="00DA264B">
        <w:t>55</w:t>
      </w:r>
      <w:r w:rsidR="004909E2">
        <w:t>9, a</w:t>
      </w:r>
      <w:r w:rsidR="00DA0F43">
        <w:t>s </w:t>
      </w:r>
      <w:r w:rsidR="004909E2">
        <w:t>long a</w:t>
      </w:r>
      <w:r w:rsidR="00DA0F43">
        <w:t>s </w:t>
      </w:r>
      <w:r w:rsidR="004909E2">
        <w:t>what wa</w:t>
      </w:r>
      <w:r w:rsidR="00DA0F43">
        <w:t>s </w:t>
      </w:r>
      <w:r w:rsidR="004909E2">
        <w:t>said there i</w:t>
      </w:r>
      <w:r w:rsidR="00DA0F43">
        <w:t>s </w:t>
      </w:r>
      <w:r w:rsidR="004909E2">
        <w:t>not seen a</w:t>
      </w:r>
      <w:r w:rsidR="00DA0F43">
        <w:t>s </w:t>
      </w:r>
      <w:r w:rsidR="004909E2">
        <w:t xml:space="preserve">departing from </w:t>
      </w:r>
      <w:r w:rsidR="004909E2">
        <w:rPr>
          <w:i/>
        </w:rPr>
        <w:t>Fox v Percy</w:t>
      </w:r>
      <w:r w:rsidR="004909E2">
        <w:t xml:space="preserve">: See </w:t>
      </w:r>
      <w:r w:rsidR="004909E2">
        <w:rPr>
          <w:i/>
        </w:rPr>
        <w:t xml:space="preserve">Lee v Lee </w:t>
      </w:r>
      <w:r w:rsidR="000732DD">
        <w:t>at 148–</w:t>
      </w:r>
      <w:r w:rsidR="00DA264B">
        <w:t>14</w:t>
      </w:r>
      <w:r w:rsidR="004909E2">
        <w:t xml:space="preserve">9 [55] and </w:t>
      </w:r>
      <w:r w:rsidR="004909E2" w:rsidRPr="00260140">
        <w:rPr>
          <w:i/>
        </w:rPr>
        <w:t>Aldi Food</w:t>
      </w:r>
      <w:r w:rsidR="00DA0F43" w:rsidRPr="00260140">
        <w:rPr>
          <w:i/>
        </w:rPr>
        <w:t>s</w:t>
      </w:r>
      <w:r w:rsidR="00DA0F43">
        <w:rPr>
          <w:b/>
          <w:i/>
        </w:rPr>
        <w:t> </w:t>
      </w:r>
      <w:r w:rsidR="004909E2">
        <w:rPr>
          <w:i/>
        </w:rPr>
        <w:t xml:space="preserve">Pty Ltd v Moroccanoil Israel Ltd </w:t>
      </w:r>
      <w:r w:rsidR="000732DD">
        <w:t xml:space="preserve">(2018) 261 FCR 301 </w:t>
      </w:r>
      <w:r w:rsidR="00467428">
        <w:t>(</w:t>
      </w:r>
      <w:r w:rsidR="00467428" w:rsidRPr="00710B05">
        <w:rPr>
          <w:b/>
          <w:i/>
        </w:rPr>
        <w:t>Aldi Food</w:t>
      </w:r>
      <w:r w:rsidR="00467428">
        <w:rPr>
          <w:b/>
          <w:i/>
        </w:rPr>
        <w:t>s</w:t>
      </w:r>
      <w:r w:rsidR="00467428">
        <w:t xml:space="preserve">) </w:t>
      </w:r>
      <w:r w:rsidR="000732DD">
        <w:t>at 306–</w:t>
      </w:r>
      <w:r w:rsidR="00DA264B">
        <w:t>30</w:t>
      </w:r>
      <w:r w:rsidR="004909E2">
        <w:t xml:space="preserve">7 [2]–[3], 318 [54] and 346 [169]. </w:t>
      </w:r>
    </w:p>
    <w:p w14:paraId="75F8C5C5" w14:textId="2B5724EA" w:rsidR="004909E2" w:rsidRDefault="00AA3F36" w:rsidP="00AA3F36">
      <w:pPr>
        <w:pStyle w:val="ParaNumbering"/>
        <w:numPr>
          <w:ilvl w:val="0"/>
          <w:numId w:val="0"/>
        </w:numPr>
        <w:ind w:hanging="720"/>
      </w:pPr>
      <w:r>
        <w:rPr>
          <w:sz w:val="20"/>
        </w:rPr>
        <w:t>135</w:t>
      </w:r>
      <w:r>
        <w:rPr>
          <w:sz w:val="20"/>
        </w:rPr>
        <w:tab/>
      </w:r>
      <w:r w:rsidR="004909E2">
        <w:t>The importance of the expression of principle by the majority (Gibb</w:t>
      </w:r>
      <w:r w:rsidR="00DA0F43">
        <w:t>s </w:t>
      </w:r>
      <w:r w:rsidR="004909E2">
        <w:t>ACJ, Jacob</w:t>
      </w:r>
      <w:r w:rsidR="00DA0F43">
        <w:t>s </w:t>
      </w:r>
      <w:r w:rsidR="004909E2">
        <w:t xml:space="preserve">J and Murphy J) in </w:t>
      </w:r>
      <w:r w:rsidR="004909E2">
        <w:rPr>
          <w:i/>
        </w:rPr>
        <w:t>Warren v Coombe</w:t>
      </w:r>
      <w:r w:rsidR="00DA0F43">
        <w:rPr>
          <w:i/>
        </w:rPr>
        <w:t>s </w:t>
      </w:r>
      <w:r w:rsidR="004909E2">
        <w:t>wa</w:t>
      </w:r>
      <w:r w:rsidR="00DA0F43">
        <w:t>s </w:t>
      </w:r>
      <w:r w:rsidR="004909E2">
        <w:t>that it settled the question a</w:t>
      </w:r>
      <w:r w:rsidR="00DA0F43">
        <w:t>s </w:t>
      </w:r>
      <w:r w:rsidR="004909E2">
        <w:t>to the nature of the review in an appeal by way of rehearing, by disapproving a line of authority a</w:t>
      </w:r>
      <w:r w:rsidR="00DA0F43">
        <w:t>s </w:t>
      </w:r>
      <w:r w:rsidR="004909E2">
        <w:t>to a measure of judicial restraint in overturning finding</w:t>
      </w:r>
      <w:r w:rsidR="00DA0F43">
        <w:t>s </w:t>
      </w:r>
      <w:r w:rsidR="004909E2">
        <w:t>of fact reasonably open on the evidence. The reason</w:t>
      </w:r>
      <w:r w:rsidR="00DA0F43">
        <w:t>s </w:t>
      </w:r>
      <w:r w:rsidR="004909E2">
        <w:t>of their Honour</w:t>
      </w:r>
      <w:r w:rsidR="00DA0F43">
        <w:t>s </w:t>
      </w:r>
      <w:r w:rsidR="004909E2">
        <w:t>stated that in deciding the proper inference</w:t>
      </w:r>
      <w:r w:rsidR="00DA0F43">
        <w:t>s </w:t>
      </w:r>
      <w:r w:rsidR="004909E2">
        <w:t>to be drawn from fact</w:t>
      </w:r>
      <w:r w:rsidR="00DA0F43">
        <w:t>s </w:t>
      </w:r>
      <w:r w:rsidR="004909E2">
        <w:t>undisputed or otherwise found, the appeal court will give respect and weight to the conclusion of the trial judge, but, once having reached it</w:t>
      </w:r>
      <w:r w:rsidR="00DA0F43">
        <w:t>s </w:t>
      </w:r>
      <w:r w:rsidR="004909E2">
        <w:t>own conclusion, will not shrink from giving effect to it. By so doing, it correct</w:t>
      </w:r>
      <w:r w:rsidR="00DA0F43">
        <w:t>s </w:t>
      </w:r>
      <w:r w:rsidR="004909E2">
        <w:t>error – error being found by the appeal court reaching a different conclusion to the primary judge.</w:t>
      </w:r>
    </w:p>
    <w:p w14:paraId="63C81F4F" w14:textId="641F99AB" w:rsidR="004909E2" w:rsidRDefault="00AA3F36" w:rsidP="00AA3F36">
      <w:pPr>
        <w:pStyle w:val="ParaNumbering"/>
        <w:numPr>
          <w:ilvl w:val="0"/>
          <w:numId w:val="0"/>
        </w:numPr>
        <w:ind w:hanging="720"/>
      </w:pPr>
      <w:r>
        <w:rPr>
          <w:sz w:val="20"/>
        </w:rPr>
        <w:t>136</w:t>
      </w:r>
      <w:r>
        <w:rPr>
          <w:sz w:val="20"/>
        </w:rPr>
        <w:tab/>
      </w:r>
      <w:r w:rsidR="004909E2">
        <w:t>The present importance of the reason</w:t>
      </w:r>
      <w:r w:rsidR="00DA0F43">
        <w:t>s </w:t>
      </w:r>
      <w:r w:rsidR="004909E2">
        <w:t xml:space="preserve">of Kirby J in </w:t>
      </w:r>
      <w:r w:rsidR="004909E2">
        <w:rPr>
          <w:i/>
        </w:rPr>
        <w:t xml:space="preserve">Earthline </w:t>
      </w:r>
      <w:r w:rsidR="004909E2">
        <w:t>(apart from the valuable history of appellate review, including a summary of the ebb and flow of the expression of High Court authority over the year</w:t>
      </w:r>
      <w:r w:rsidR="00DA0F43">
        <w:t>s </w:t>
      </w:r>
      <w:r w:rsidR="000732DD">
        <w:t>in 160 ALR at 609–</w:t>
      </w:r>
      <w:r w:rsidR="00DA264B">
        <w:t>6</w:t>
      </w:r>
      <w:r w:rsidR="004909E2">
        <w:t>15 [72]–[86]) i</w:t>
      </w:r>
      <w:r w:rsidR="00DA0F43">
        <w:t>s </w:t>
      </w:r>
      <w:r w:rsidR="004909E2">
        <w:t>that within hi</w:t>
      </w:r>
      <w:r w:rsidR="00DA0F43">
        <w:t>s </w:t>
      </w:r>
      <w:r w:rsidR="004909E2">
        <w:t>Honour’</w:t>
      </w:r>
      <w:r w:rsidR="00DA0F43">
        <w:t>s </w:t>
      </w:r>
      <w:r w:rsidR="004909E2">
        <w:t>reason</w:t>
      </w:r>
      <w:r w:rsidR="00DA0F43">
        <w:t>s </w:t>
      </w:r>
      <w:r w:rsidR="000732DD">
        <w:t>at 619–</w:t>
      </w:r>
      <w:r w:rsidR="004909E2">
        <w:t>20 [89]–[91] one find</w:t>
      </w:r>
      <w:r w:rsidR="00DA0F43">
        <w:t>s </w:t>
      </w:r>
      <w:r w:rsidR="004909E2">
        <w:t>a full, nuanced and clearly expressed description of the advantage</w:t>
      </w:r>
      <w:r w:rsidR="00DA0F43">
        <w:t>s </w:t>
      </w:r>
      <w:r w:rsidR="004909E2">
        <w:t>of the trial judge, not just in seeing the witnesses, but in relating the oral evidence to the documentary evidence in the whole proces</w:t>
      </w:r>
      <w:r w:rsidR="00DA0F43">
        <w:t>s </w:t>
      </w:r>
      <w:r w:rsidR="004909E2">
        <w:t>of the conduct of the trial a</w:t>
      </w:r>
      <w:r w:rsidR="00DA0F43">
        <w:t>s </w:t>
      </w:r>
      <w:r w:rsidR="004909E2">
        <w:t>the evidence unfolds.</w:t>
      </w:r>
    </w:p>
    <w:p w14:paraId="0F660693" w14:textId="2BBBF12A" w:rsidR="004909E2" w:rsidRDefault="00AA3F36" w:rsidP="00AA3F36">
      <w:pPr>
        <w:pStyle w:val="ParaNumbering"/>
        <w:numPr>
          <w:ilvl w:val="0"/>
          <w:numId w:val="0"/>
        </w:numPr>
        <w:ind w:hanging="720"/>
      </w:pPr>
      <w:r>
        <w:rPr>
          <w:sz w:val="20"/>
        </w:rPr>
        <w:t>137</w:t>
      </w:r>
      <w:r>
        <w:rPr>
          <w:sz w:val="20"/>
        </w:rPr>
        <w:tab/>
      </w:r>
      <w:r w:rsidR="004909E2">
        <w:t>The importance of the reason</w:t>
      </w:r>
      <w:r w:rsidR="00DA0F43">
        <w:t>s </w:t>
      </w:r>
      <w:r w:rsidR="004909E2">
        <w:t xml:space="preserve">of Gleeson CJ, Gaudron J and Hayne J in </w:t>
      </w:r>
      <w:r w:rsidR="004909E2">
        <w:rPr>
          <w:i/>
        </w:rPr>
        <w:t>Coal and Allied Operations</w:t>
      </w:r>
      <w:r w:rsidR="004909E2">
        <w:t>, at least for present purposes, i</w:t>
      </w:r>
      <w:r w:rsidR="00DA0F43">
        <w:t>s </w:t>
      </w:r>
      <w:r w:rsidR="004909E2">
        <w:t>that they expressed with clarity what wa</w:t>
      </w:r>
      <w:r w:rsidR="00DA0F43">
        <w:t>s </w:t>
      </w:r>
      <w:r w:rsidR="004909E2">
        <w:t xml:space="preserve">within </w:t>
      </w:r>
      <w:r w:rsidR="004909E2">
        <w:rPr>
          <w:i/>
        </w:rPr>
        <w:t xml:space="preserve">CDJ v VAJ </w:t>
      </w:r>
      <w:r w:rsidR="000732DD">
        <w:t>(1998) 197 CLR 172 at 201–</w:t>
      </w:r>
      <w:r w:rsidR="00DA264B">
        <w:t>20</w:t>
      </w:r>
      <w:r w:rsidR="004909E2">
        <w:t xml:space="preserve">2 [111] per McHugh, Gummow and Callinan JJ and re-expressed what had been said with equal clarity by Gaudron, McHugh, Gummow and Hayne JJ in </w:t>
      </w:r>
      <w:r w:rsidR="004909E2">
        <w:rPr>
          <w:i/>
        </w:rPr>
        <w:t xml:space="preserve">Allesch v Maunz </w:t>
      </w:r>
      <w:r w:rsidR="004909E2">
        <w:t xml:space="preserve">(2000) 203 CLR </w:t>
      </w:r>
      <w:r w:rsidR="0076774A">
        <w:t>1</w:t>
      </w:r>
      <w:r w:rsidR="00A06D4A">
        <w:t>72</w:t>
      </w:r>
      <w:r w:rsidR="0076774A">
        <w:t xml:space="preserve"> </w:t>
      </w:r>
      <w:r w:rsidR="004909E2">
        <w:t>at 180 [22]–[23] that the statutory provision</w:t>
      </w:r>
      <w:r w:rsidR="00DA0F43">
        <w:t>s </w:t>
      </w:r>
      <w:r w:rsidR="004909E2">
        <w:t>providing for the exercise of appellate power</w:t>
      </w:r>
      <w:r w:rsidR="00DA0F43">
        <w:t>s </w:t>
      </w:r>
      <w:r w:rsidR="004909E2">
        <w:t>after an appeal by way of rehearing were to be construed a</w:t>
      </w:r>
      <w:r w:rsidR="00DA0F43">
        <w:t>s </w:t>
      </w:r>
      <w:r w:rsidR="004909E2">
        <w:t>for the correction of error.</w:t>
      </w:r>
    </w:p>
    <w:p w14:paraId="5816E5F4" w14:textId="3919BEDD" w:rsidR="004909E2" w:rsidRDefault="00AA3F36" w:rsidP="00AA3F36">
      <w:pPr>
        <w:pStyle w:val="ParaNumbering"/>
        <w:numPr>
          <w:ilvl w:val="0"/>
          <w:numId w:val="0"/>
        </w:numPr>
        <w:ind w:hanging="720"/>
      </w:pPr>
      <w:r>
        <w:rPr>
          <w:sz w:val="20"/>
        </w:rPr>
        <w:t>138</w:t>
      </w:r>
      <w:r>
        <w:rPr>
          <w:sz w:val="20"/>
        </w:rPr>
        <w:tab/>
      </w:r>
      <w:r w:rsidR="004909E2">
        <w:t>The importance of the reason</w:t>
      </w:r>
      <w:r w:rsidR="00DA0F43">
        <w:t>s </w:t>
      </w:r>
      <w:r w:rsidR="004909E2">
        <w:t xml:space="preserve">of Gleeson CJ, Gummow J and Kirby J in </w:t>
      </w:r>
      <w:r w:rsidR="004909E2">
        <w:rPr>
          <w:i/>
        </w:rPr>
        <w:t xml:space="preserve">Fox v Percy </w:t>
      </w:r>
      <w:r w:rsidR="004909E2">
        <w:t>i</w:t>
      </w:r>
      <w:r w:rsidR="00DA0F43">
        <w:t>s </w:t>
      </w:r>
      <w:r w:rsidR="004909E2">
        <w:t>that they expressed and reconciled the important feature</w:t>
      </w:r>
      <w:r w:rsidR="00DA0F43">
        <w:t>s </w:t>
      </w:r>
      <w:r w:rsidR="004909E2">
        <w:t>of an appeal by way of rehearing: That it i</w:t>
      </w:r>
      <w:r w:rsidR="00DA0F43">
        <w:t>s </w:t>
      </w:r>
      <w:r w:rsidR="004909E2">
        <w:t>a real review looking at the whole of the record, but it i</w:t>
      </w:r>
      <w:r w:rsidR="00DA0F43">
        <w:t>s </w:t>
      </w:r>
      <w:r w:rsidR="004909E2">
        <w:t>conducted within the constraint</w:t>
      </w:r>
      <w:r w:rsidR="00DA0F43">
        <w:t>s </w:t>
      </w:r>
      <w:r w:rsidR="004909E2">
        <w:t>marked out by the appellate proces</w:t>
      </w:r>
      <w:r w:rsidR="00DA0F43">
        <w:t>s </w:t>
      </w:r>
      <w:r w:rsidR="004909E2">
        <w:t>and the advantage</w:t>
      </w:r>
      <w:r w:rsidR="00DA0F43">
        <w:t>s </w:t>
      </w:r>
      <w:r w:rsidR="004909E2">
        <w:t>of the trial judge, including the evaluation of a witness’</w:t>
      </w:r>
      <w:r w:rsidR="00DA0F43">
        <w:t>s </w:t>
      </w:r>
      <w:r w:rsidR="004909E2">
        <w:t>credibility having seen and heard the person at trial, and the advantage of seeing the evidence unfold during the trial and over a period of time, and that it</w:t>
      </w:r>
      <w:r w:rsidR="00DA0F43">
        <w:t>s </w:t>
      </w:r>
      <w:r w:rsidR="004909E2">
        <w:t>purpose i</w:t>
      </w:r>
      <w:r w:rsidR="00DA0F43">
        <w:t>s </w:t>
      </w:r>
      <w:r w:rsidR="004909E2">
        <w:t>the correction of error. That reconciliation, to be found in particular at 214 CLR 127 [27], involved, importantly, the recognition that the advantage</w:t>
      </w:r>
      <w:r w:rsidR="00DA0F43">
        <w:t>s </w:t>
      </w:r>
      <w:r w:rsidR="004909E2">
        <w:t>of the trial judge do not derogate from the obligation of the appeal court to conduct a real review by way of rehearing according for the purpose o</w:t>
      </w:r>
      <w:r w:rsidR="00B86120">
        <w:t xml:space="preserve">f correction of error. </w:t>
      </w:r>
      <w:r w:rsidR="004909E2">
        <w:t>If, from thi</w:t>
      </w:r>
      <w:r w:rsidR="00DA0F43">
        <w:t>s </w:t>
      </w:r>
      <w:r w:rsidR="004909E2">
        <w:t>review, and after making due allowance for the advantage</w:t>
      </w:r>
      <w:r w:rsidR="00DA0F43">
        <w:t>s </w:t>
      </w:r>
      <w:r w:rsidR="004909E2">
        <w:t>of the trial judge, the appeal court conclude</w:t>
      </w:r>
      <w:r w:rsidR="00DA0F43">
        <w:t>s </w:t>
      </w:r>
      <w:r w:rsidR="004909E2">
        <w:t>that an error ha</w:t>
      </w:r>
      <w:r w:rsidR="00DA0F43">
        <w:t>s </w:t>
      </w:r>
      <w:r w:rsidR="004909E2">
        <w:t>been shown, effect must be given to that conclusion.</w:t>
      </w:r>
    </w:p>
    <w:p w14:paraId="0180B675" w14:textId="55D720FF" w:rsidR="004909E2" w:rsidRPr="00603968" w:rsidRDefault="00AA3F36" w:rsidP="00AA3F36">
      <w:pPr>
        <w:pStyle w:val="ParaNumbering"/>
        <w:numPr>
          <w:ilvl w:val="0"/>
          <w:numId w:val="0"/>
        </w:numPr>
        <w:ind w:hanging="720"/>
      </w:pPr>
      <w:r w:rsidRPr="00603968">
        <w:rPr>
          <w:sz w:val="20"/>
        </w:rPr>
        <w:t>139</w:t>
      </w:r>
      <w:r w:rsidRPr="00603968">
        <w:rPr>
          <w:sz w:val="20"/>
        </w:rPr>
        <w:tab/>
      </w:r>
      <w:r w:rsidR="004909E2" w:rsidRPr="00603968">
        <w:t>From time to time, Full Court</w:t>
      </w:r>
      <w:r w:rsidR="00DA0F43" w:rsidRPr="00603968">
        <w:t>s </w:t>
      </w:r>
      <w:r w:rsidR="004909E2" w:rsidRPr="00603968">
        <w:t>of the Court must expres</w:t>
      </w:r>
      <w:r w:rsidR="00DA0F43" w:rsidRPr="00603968">
        <w:t>s </w:t>
      </w:r>
      <w:r w:rsidR="004909E2" w:rsidRPr="00603968">
        <w:t>the relevant principle</w:t>
      </w:r>
      <w:r w:rsidR="00DA0F43" w:rsidRPr="00603968">
        <w:t>s </w:t>
      </w:r>
      <w:r w:rsidR="004909E2" w:rsidRPr="00603968">
        <w:t>in their reason</w:t>
      </w:r>
      <w:r w:rsidR="00DA0F43" w:rsidRPr="00603968">
        <w:t>s </w:t>
      </w:r>
      <w:r w:rsidR="004909E2" w:rsidRPr="00603968">
        <w:t>so a</w:t>
      </w:r>
      <w:r w:rsidR="00DA0F43" w:rsidRPr="00603968">
        <w:t>s </w:t>
      </w:r>
      <w:r w:rsidR="004909E2" w:rsidRPr="00603968">
        <w:t>to reveal that they have taken the correct approach to their task undertaking an appeal.  Thi</w:t>
      </w:r>
      <w:r w:rsidR="00DA0F43" w:rsidRPr="00603968">
        <w:t>s </w:t>
      </w:r>
      <w:r w:rsidR="004909E2" w:rsidRPr="00603968">
        <w:t>doe</w:t>
      </w:r>
      <w:r w:rsidR="00DA0F43" w:rsidRPr="00603968">
        <w:t>s </w:t>
      </w:r>
      <w:r w:rsidR="004909E2" w:rsidRPr="00603968">
        <w:t>not require, however, that in so expressing the principle</w:t>
      </w:r>
      <w:r w:rsidR="00DA0F43" w:rsidRPr="00603968">
        <w:t>s </w:t>
      </w:r>
      <w:r w:rsidR="004909E2" w:rsidRPr="00603968">
        <w:t>Full Court</w:t>
      </w:r>
      <w:r w:rsidR="00DA0F43" w:rsidRPr="00603968">
        <w:t>s </w:t>
      </w:r>
      <w:r w:rsidR="004909E2" w:rsidRPr="00603968">
        <w:t>do so in language not drawn from the governing High Court case</w:t>
      </w:r>
      <w:r w:rsidR="00DA0F43" w:rsidRPr="00603968">
        <w:t>s </w:t>
      </w:r>
      <w:r w:rsidR="004909E2" w:rsidRPr="00603968">
        <w:t>or from long-established expression</w:t>
      </w:r>
      <w:r w:rsidR="00DA0F43" w:rsidRPr="00603968">
        <w:t>s </w:t>
      </w:r>
      <w:r w:rsidR="004909E2" w:rsidRPr="00603968">
        <w:t>of principle by earlier Full Courts.  Indeed, re-expression in different language run</w:t>
      </w:r>
      <w:r w:rsidR="00DA0F43" w:rsidRPr="00603968">
        <w:t>s </w:t>
      </w:r>
      <w:r w:rsidR="004909E2" w:rsidRPr="00603968">
        <w:t>the risk of unnecessary confusion and confl</w:t>
      </w:r>
      <w:r w:rsidR="00392110" w:rsidRPr="00603968">
        <w:t xml:space="preserve">ict in precedent in the Court. </w:t>
      </w:r>
      <w:r w:rsidR="004909E2" w:rsidRPr="00603968">
        <w:t>Thi</w:t>
      </w:r>
      <w:r w:rsidR="00DA0F43" w:rsidRPr="00603968">
        <w:t>s </w:t>
      </w:r>
      <w:r w:rsidR="004909E2" w:rsidRPr="00603968">
        <w:t>tendency and the risk</w:t>
      </w:r>
      <w:r w:rsidR="00DA0F43" w:rsidRPr="00603968">
        <w:t>s </w:t>
      </w:r>
      <w:r w:rsidR="004909E2" w:rsidRPr="00603968">
        <w:t>involved were referred to in the reason</w:t>
      </w:r>
      <w:r w:rsidR="00DA0F43" w:rsidRPr="00603968">
        <w:t>s </w:t>
      </w:r>
      <w:r w:rsidR="004909E2" w:rsidRPr="00603968">
        <w:t xml:space="preserve">of Allsop CJ and Perram J in </w:t>
      </w:r>
      <w:r w:rsidR="004909E2" w:rsidRPr="00603968">
        <w:rPr>
          <w:i/>
        </w:rPr>
        <w:t>Aldi Food</w:t>
      </w:r>
      <w:r w:rsidR="00DA0F43" w:rsidRPr="00603968">
        <w:rPr>
          <w:i/>
        </w:rPr>
        <w:t>s </w:t>
      </w:r>
      <w:r w:rsidR="000732DD" w:rsidRPr="00603968">
        <w:t>261 FCR at 307–</w:t>
      </w:r>
      <w:r w:rsidR="00DA264B" w:rsidRPr="00603968">
        <w:t>30</w:t>
      </w:r>
      <w:r w:rsidR="000732DD" w:rsidRPr="00603968">
        <w:t>9 [4]–[10] and 317–</w:t>
      </w:r>
      <w:r w:rsidR="00DA264B" w:rsidRPr="00603968">
        <w:t>31</w:t>
      </w:r>
      <w:r w:rsidR="004909E2" w:rsidRPr="00603968">
        <w:t xml:space="preserve">8 [52]–[53] in discussing the expression of principle in </w:t>
      </w:r>
      <w:r w:rsidR="004909E2" w:rsidRPr="00260140">
        <w:rPr>
          <w:i/>
        </w:rPr>
        <w:t>Branir</w:t>
      </w:r>
      <w:r w:rsidR="004909E2" w:rsidRPr="00603968">
        <w:rPr>
          <w:i/>
        </w:rPr>
        <w:t xml:space="preserve"> Pty Ltd v Owston Nominee</w:t>
      </w:r>
      <w:r w:rsidR="00DA0F43" w:rsidRPr="00603968">
        <w:rPr>
          <w:i/>
        </w:rPr>
        <w:t>s </w:t>
      </w:r>
      <w:r w:rsidR="004909E2" w:rsidRPr="00603968">
        <w:rPr>
          <w:i/>
        </w:rPr>
        <w:t xml:space="preserve">(No 2) Pty Ltd </w:t>
      </w:r>
      <w:r w:rsidR="004909E2" w:rsidRPr="00603968">
        <w:t>[2001]</w:t>
      </w:r>
      <w:r w:rsidR="000732DD" w:rsidRPr="00603968">
        <w:t xml:space="preserve"> FCA 1833; 117 FCR 424 </w:t>
      </w:r>
      <w:r w:rsidR="000C5CDF">
        <w:t>(</w:t>
      </w:r>
      <w:r w:rsidR="000C5CDF" w:rsidRPr="00447C97">
        <w:rPr>
          <w:b/>
          <w:i/>
        </w:rPr>
        <w:t>Branir</w:t>
      </w:r>
      <w:r w:rsidR="000C5CDF">
        <w:t xml:space="preserve">) </w:t>
      </w:r>
      <w:r w:rsidR="000732DD" w:rsidRPr="00603968">
        <w:t>at 432–</w:t>
      </w:r>
      <w:r w:rsidR="00DA264B" w:rsidRPr="00603968">
        <w:t>43</w:t>
      </w:r>
      <w:r w:rsidR="004909E2" w:rsidRPr="00603968">
        <w:t>8 [11]–[32], which ha</w:t>
      </w:r>
      <w:r w:rsidR="00DA0F43" w:rsidRPr="00603968">
        <w:t>s </w:t>
      </w:r>
      <w:r w:rsidR="004909E2" w:rsidRPr="00603968">
        <w:t>been repeatedly followed and applied in thi</w:t>
      </w:r>
      <w:r w:rsidR="00DA0F43" w:rsidRPr="00603968">
        <w:t>s </w:t>
      </w:r>
      <w:r w:rsidR="004909E2" w:rsidRPr="00603968">
        <w:t>Court and in other intermediate appellate court</w:t>
      </w:r>
      <w:r w:rsidR="00DA0F43" w:rsidRPr="00603968">
        <w:t>s </w:t>
      </w:r>
      <w:r w:rsidR="004909E2" w:rsidRPr="00603968">
        <w:t>for over twenty years.  In that case (</w:t>
      </w:r>
      <w:r w:rsidR="004909E2" w:rsidRPr="00603968">
        <w:rPr>
          <w:i/>
        </w:rPr>
        <w:t>Branir</w:t>
      </w:r>
      <w:r w:rsidR="004909E2" w:rsidRPr="00603968">
        <w:t>), the detailed review of principle wa</w:t>
      </w:r>
      <w:r w:rsidR="00DA0F43" w:rsidRPr="00603968">
        <w:t>s </w:t>
      </w:r>
      <w:r w:rsidR="004909E2" w:rsidRPr="00603968">
        <w:t>undertaken in the context of the then recent difficultie</w:t>
      </w:r>
      <w:r w:rsidR="00DA0F43" w:rsidRPr="00603968">
        <w:t>s </w:t>
      </w:r>
      <w:r w:rsidR="004909E2" w:rsidRPr="00603968">
        <w:t>expressed about earlier Full Court reasoning (upon which doubt</w:t>
      </w:r>
      <w:r w:rsidR="00DA0F43" w:rsidRPr="00603968">
        <w:t>s </w:t>
      </w:r>
      <w:r w:rsidR="004909E2" w:rsidRPr="00603968">
        <w:t>had been cast) that an appeal to thi</w:t>
      </w:r>
      <w:r w:rsidR="00DA0F43" w:rsidRPr="00603968">
        <w:t>s </w:t>
      </w:r>
      <w:r w:rsidR="004909E2" w:rsidRPr="00603968">
        <w:t>Court wa</w:t>
      </w:r>
      <w:r w:rsidR="00DA0F43" w:rsidRPr="00603968">
        <w:t>s </w:t>
      </w:r>
      <w:r w:rsidR="004909E2" w:rsidRPr="00603968">
        <w:t xml:space="preserve">an appeal “stricto sensu”, and not truly by way of rehearing.  The view of the Court in </w:t>
      </w:r>
      <w:r w:rsidR="004909E2" w:rsidRPr="00603968">
        <w:rPr>
          <w:i/>
        </w:rPr>
        <w:t xml:space="preserve">Branir </w:t>
      </w:r>
      <w:r w:rsidR="004909E2" w:rsidRPr="00603968">
        <w:t>wa</w:t>
      </w:r>
      <w:r w:rsidR="00DA0F43" w:rsidRPr="00603968">
        <w:t>s </w:t>
      </w:r>
      <w:r w:rsidR="004909E2" w:rsidRPr="00603968">
        <w:t>that previou</w:t>
      </w:r>
      <w:r w:rsidR="00DA0F43" w:rsidRPr="00603968">
        <w:t>s </w:t>
      </w:r>
      <w:r w:rsidR="004909E2" w:rsidRPr="00603968">
        <w:t>authority such a</w:t>
      </w:r>
      <w:r w:rsidR="00DA0F43" w:rsidRPr="00603968">
        <w:t>s </w:t>
      </w:r>
      <w:r w:rsidR="004909E2" w:rsidRPr="00603968">
        <w:rPr>
          <w:i/>
        </w:rPr>
        <w:t xml:space="preserve">Duralla Pty Ltd v Plant </w:t>
      </w:r>
      <w:r w:rsidR="004909E2" w:rsidRPr="00603968">
        <w:t>(1984) 2 FCR 342 (which had been followed up to 2000) that the appeal wa</w:t>
      </w:r>
      <w:r w:rsidR="00DA0F43" w:rsidRPr="00603968">
        <w:t>s </w:t>
      </w:r>
      <w:r w:rsidR="004909E2" w:rsidRPr="00603968">
        <w:t>one of error “stricto sensu” and not truly by way of rehearing, wa</w:t>
      </w:r>
      <w:r w:rsidR="00DA0F43" w:rsidRPr="00603968">
        <w:t>s </w:t>
      </w:r>
      <w:r w:rsidR="004909E2" w:rsidRPr="00603968">
        <w:t xml:space="preserve">wrong and should not be followed: see especially </w:t>
      </w:r>
      <w:r w:rsidR="004909E2" w:rsidRPr="00603968">
        <w:rPr>
          <w:i/>
        </w:rPr>
        <w:t xml:space="preserve">Branir </w:t>
      </w:r>
      <w:r w:rsidR="000732DD" w:rsidRPr="00603968">
        <w:t>117 FCR at 432–</w:t>
      </w:r>
      <w:r w:rsidR="00DA264B" w:rsidRPr="00603968">
        <w:t>43</w:t>
      </w:r>
      <w:r w:rsidR="00B3492A" w:rsidRPr="00603968">
        <w:t xml:space="preserve">5 [11]–[20]. </w:t>
      </w:r>
      <w:r w:rsidR="004909E2" w:rsidRPr="00603968">
        <w:t>That conclusion, however, did (and does) not make error of the p</w:t>
      </w:r>
      <w:r w:rsidR="00B3492A" w:rsidRPr="00603968">
        <w:t xml:space="preserve">rimary judge below irrelevant. </w:t>
      </w:r>
      <w:r w:rsidR="004909E2" w:rsidRPr="00603968">
        <w:t>On the contrary, the rehearing, that i</w:t>
      </w:r>
      <w:r w:rsidR="00DA0F43" w:rsidRPr="00603968">
        <w:t>s </w:t>
      </w:r>
      <w:r w:rsidR="004909E2" w:rsidRPr="00603968">
        <w:t>the real review of the evidence, must be engaged in with a view to divining whether relevant finding</w:t>
      </w:r>
      <w:r w:rsidR="00DA0F43" w:rsidRPr="00603968">
        <w:t>s </w:t>
      </w:r>
      <w:r w:rsidR="004909E2" w:rsidRPr="00603968">
        <w:t xml:space="preserve">reveal error: </w:t>
      </w:r>
      <w:r w:rsidR="004909E2" w:rsidRPr="00603968">
        <w:rPr>
          <w:i/>
        </w:rPr>
        <w:t>Coal and Allied Operation</w:t>
      </w:r>
      <w:r w:rsidR="00DA0F43" w:rsidRPr="00603968">
        <w:rPr>
          <w:i/>
        </w:rPr>
        <w:t>s </w:t>
      </w:r>
      <w:r w:rsidR="000732DD" w:rsidRPr="00603968">
        <w:t>203 CLR at 203–</w:t>
      </w:r>
      <w:r w:rsidR="00DA264B" w:rsidRPr="00603968">
        <w:t>20</w:t>
      </w:r>
      <w:r w:rsidR="004909E2" w:rsidRPr="00603968">
        <w:t xml:space="preserve">4 [14]; see also </w:t>
      </w:r>
      <w:r w:rsidR="004909E2" w:rsidRPr="00603968">
        <w:rPr>
          <w:i/>
        </w:rPr>
        <w:t xml:space="preserve">Fox v Percy </w:t>
      </w:r>
      <w:r w:rsidR="004909E2" w:rsidRPr="00603968">
        <w:t xml:space="preserve">at </w:t>
      </w:r>
      <w:r w:rsidR="00AC093C" w:rsidRPr="00603968">
        <w:t xml:space="preserve">214 CLR </w:t>
      </w:r>
      <w:r w:rsidR="000732DD" w:rsidRPr="00603968">
        <w:t>127–</w:t>
      </w:r>
      <w:r w:rsidR="00DA264B" w:rsidRPr="00603968">
        <w:t>12</w:t>
      </w:r>
      <w:r w:rsidR="004909E2" w:rsidRPr="00603968">
        <w:t>8 [27] and the other reference</w:t>
      </w:r>
      <w:r w:rsidR="00DA0F43" w:rsidRPr="00603968">
        <w:t>s </w:t>
      </w:r>
      <w:r w:rsidR="004909E2" w:rsidRPr="00603968">
        <w:t xml:space="preserve">in </w:t>
      </w:r>
      <w:r w:rsidR="004909E2" w:rsidRPr="00603968">
        <w:rPr>
          <w:i/>
        </w:rPr>
        <w:t>Branir</w:t>
      </w:r>
      <w:r w:rsidR="004909E2" w:rsidRPr="00603968">
        <w:t xml:space="preserve"> </w:t>
      </w:r>
      <w:r w:rsidR="00B3492A" w:rsidRPr="00603968">
        <w:t xml:space="preserve">117 FCR </w:t>
      </w:r>
      <w:r w:rsidR="004909E2" w:rsidRPr="00603968">
        <w:t>at 435 [22] (though the reference</w:t>
      </w:r>
      <w:r w:rsidR="00DA0F43" w:rsidRPr="00603968">
        <w:t>s </w:t>
      </w:r>
      <w:r w:rsidR="004909E2" w:rsidRPr="00603968">
        <w:t xml:space="preserve">in the FCR report of </w:t>
      </w:r>
      <w:r w:rsidR="004909E2" w:rsidRPr="00603968">
        <w:rPr>
          <w:i/>
        </w:rPr>
        <w:t>Branir</w:t>
      </w:r>
      <w:r w:rsidR="004909E2" w:rsidRPr="00603968">
        <w:t xml:space="preserve"> at [22] are wrong: the correct page reference to </w:t>
      </w:r>
      <w:r w:rsidR="004909E2" w:rsidRPr="00603968">
        <w:rPr>
          <w:i/>
        </w:rPr>
        <w:t xml:space="preserve">CDJ v VAJ </w:t>
      </w:r>
      <w:r w:rsidR="004909E2" w:rsidRPr="00603968">
        <w:t>i</w:t>
      </w:r>
      <w:r w:rsidR="00DA0F43" w:rsidRPr="00603968">
        <w:t>s </w:t>
      </w:r>
      <w:r w:rsidR="004909E2" w:rsidRPr="00603968">
        <w:t>“201</w:t>
      </w:r>
      <w:r w:rsidR="004909E2" w:rsidRPr="00603968">
        <w:softHyphen/>
        <w:t xml:space="preserve">–202” and the correct reference to </w:t>
      </w:r>
      <w:r w:rsidR="004909E2" w:rsidRPr="00603968">
        <w:rPr>
          <w:i/>
        </w:rPr>
        <w:t xml:space="preserve">Allesch v Maunz </w:t>
      </w:r>
      <w:r w:rsidR="004909E2" w:rsidRPr="00603968">
        <w:t>i</w:t>
      </w:r>
      <w:r w:rsidR="00DA0F43" w:rsidRPr="00603968">
        <w:t>s </w:t>
      </w:r>
      <w:r w:rsidR="00257B0A" w:rsidRPr="00603968">
        <w:t xml:space="preserve">only “180 [22]–[23]”). </w:t>
      </w:r>
      <w:r w:rsidR="004909E2" w:rsidRPr="00603968">
        <w:t>The reason</w:t>
      </w:r>
      <w:r w:rsidR="00DA0F43" w:rsidRPr="00603968">
        <w:t>s </w:t>
      </w:r>
      <w:r w:rsidR="004909E2" w:rsidRPr="00603968">
        <w:t xml:space="preserve">in </w:t>
      </w:r>
      <w:r w:rsidR="004909E2" w:rsidRPr="00603968">
        <w:rPr>
          <w:i/>
        </w:rPr>
        <w:t xml:space="preserve">Branir </w:t>
      </w:r>
      <w:r w:rsidR="004909E2" w:rsidRPr="00603968">
        <w:t>then discussed the nature of error in different kind</w:t>
      </w:r>
      <w:r w:rsidR="00DA0F43" w:rsidRPr="00603968">
        <w:t>s </w:t>
      </w:r>
      <w:r w:rsidR="004909E2" w:rsidRPr="00603968">
        <w:t>of case</w:t>
      </w:r>
      <w:r w:rsidR="00DA0F43" w:rsidRPr="00603968">
        <w:t>s </w:t>
      </w:r>
      <w:r w:rsidR="004909E2" w:rsidRPr="00603968">
        <w:t>and factual decisions, including intellectual property and other case</w:t>
      </w:r>
      <w:r w:rsidR="00DA0F43" w:rsidRPr="00603968">
        <w:t>s </w:t>
      </w:r>
      <w:r w:rsidR="004909E2" w:rsidRPr="00603968">
        <w:t xml:space="preserve">involving evaluative impression: cf </w:t>
      </w:r>
      <w:r w:rsidR="004909E2" w:rsidRPr="00603968">
        <w:rPr>
          <w:i/>
        </w:rPr>
        <w:t>Aldi Food</w:t>
      </w:r>
      <w:r w:rsidR="00DA0F43" w:rsidRPr="00603968">
        <w:rPr>
          <w:i/>
        </w:rPr>
        <w:t>s </w:t>
      </w:r>
      <w:r w:rsidR="000732DD" w:rsidRPr="00603968">
        <w:t>261 FCR at 307–</w:t>
      </w:r>
      <w:r w:rsidR="00DA264B" w:rsidRPr="00603968">
        <w:t>30</w:t>
      </w:r>
      <w:r w:rsidR="000732DD" w:rsidRPr="00603968">
        <w:t>9 [5]–[10], 316–</w:t>
      </w:r>
      <w:r w:rsidR="00DA264B" w:rsidRPr="00603968">
        <w:t>31</w:t>
      </w:r>
      <w:r w:rsidR="00F16F9B" w:rsidRPr="00603968">
        <w:t xml:space="preserve">8 [43]–[54] and 346 [169]. </w:t>
      </w:r>
      <w:r w:rsidR="004909E2" w:rsidRPr="00603968">
        <w:t>Within that discussion one find</w:t>
      </w:r>
      <w:r w:rsidR="00DA0F43" w:rsidRPr="00603968">
        <w:t>s </w:t>
      </w:r>
      <w:r w:rsidR="004909E2" w:rsidRPr="00603968">
        <w:t>guidance a</w:t>
      </w:r>
      <w:r w:rsidR="00DA0F43" w:rsidRPr="00603968">
        <w:t>s </w:t>
      </w:r>
      <w:r w:rsidR="004909E2" w:rsidRPr="00603968">
        <w:t>to the contextual nature of the approach to assessing error in any pa</w:t>
      </w:r>
      <w:r w:rsidR="000732DD" w:rsidRPr="00603968">
        <w:t>rticular case: 117 FCR at 435–</w:t>
      </w:r>
      <w:r w:rsidR="00DA264B" w:rsidRPr="00603968">
        <w:t>43</w:t>
      </w:r>
      <w:r w:rsidR="004909E2" w:rsidRPr="00603968">
        <w:t>6 [24]–[25], and the proper weight or respect to be given to the trial judge’</w:t>
      </w:r>
      <w:r w:rsidR="00DA0F43" w:rsidRPr="00603968">
        <w:t>s </w:t>
      </w:r>
      <w:r w:rsidR="004909E2" w:rsidRPr="00603968">
        <w:t>view</w:t>
      </w:r>
      <w:r w:rsidR="00DA0F43" w:rsidRPr="00603968">
        <w:t>s </w:t>
      </w:r>
      <w:r w:rsidR="004909E2" w:rsidRPr="00603968">
        <w:t>and the advantage</w:t>
      </w:r>
      <w:r w:rsidR="00DA0F43" w:rsidRPr="00603968">
        <w:t>s </w:t>
      </w:r>
      <w:r w:rsidR="004909E2" w:rsidRPr="00603968">
        <w:t>of the trial judge, including, but not limited to, seeing the witnesse</w:t>
      </w:r>
      <w:r w:rsidR="00DA0F43" w:rsidRPr="00603968">
        <w:t>s </w:t>
      </w:r>
      <w:r w:rsidR="004909E2" w:rsidRPr="00603968">
        <w:t>where credibility or reliability i</w:t>
      </w:r>
      <w:r w:rsidR="00DA0F43" w:rsidRPr="00603968">
        <w:t>s </w:t>
      </w:r>
      <w:r w:rsidR="000732DD" w:rsidRPr="00603968">
        <w:t>an issue: 117 FCR 436–</w:t>
      </w:r>
      <w:r w:rsidR="00DA264B" w:rsidRPr="00603968">
        <w:t xml:space="preserve">438 [25]–[29]. </w:t>
      </w:r>
      <w:r w:rsidR="004909E2" w:rsidRPr="00603968">
        <w:t>A</w:t>
      </w:r>
      <w:r w:rsidR="00DA0F43" w:rsidRPr="00603968">
        <w:t>s </w:t>
      </w:r>
      <w:r w:rsidR="004909E2" w:rsidRPr="00603968">
        <w:t>made clear in that discussion, and a</w:t>
      </w:r>
      <w:r w:rsidR="00DA0F43" w:rsidRPr="00603968">
        <w:t>s </w:t>
      </w:r>
      <w:r w:rsidR="004909E2" w:rsidRPr="00603968">
        <w:t>i</w:t>
      </w:r>
      <w:r w:rsidR="00DA0F43" w:rsidRPr="00603968">
        <w:t>s </w:t>
      </w:r>
      <w:r w:rsidR="004909E2" w:rsidRPr="00603968">
        <w:t xml:space="preserve">clear from </w:t>
      </w:r>
      <w:r w:rsidR="004909E2" w:rsidRPr="00603968">
        <w:rPr>
          <w:i/>
        </w:rPr>
        <w:t>Warren v Coombe</w:t>
      </w:r>
      <w:r w:rsidR="00DA0F43" w:rsidRPr="00603968">
        <w:rPr>
          <w:i/>
        </w:rPr>
        <w:t>s </w:t>
      </w:r>
      <w:r w:rsidR="004909E2" w:rsidRPr="00603968">
        <w:t xml:space="preserve">and </w:t>
      </w:r>
      <w:r w:rsidR="004909E2" w:rsidRPr="00603968">
        <w:rPr>
          <w:i/>
        </w:rPr>
        <w:t>Fox v Percy</w:t>
      </w:r>
      <w:r w:rsidR="004909E2" w:rsidRPr="00603968">
        <w:t>, error may be demonstrated, after due regard for and respect i</w:t>
      </w:r>
      <w:r w:rsidR="00DA0F43" w:rsidRPr="00603968">
        <w:t>s </w:t>
      </w:r>
      <w:r w:rsidR="004909E2" w:rsidRPr="00603968">
        <w:t>paid to, the advantage</w:t>
      </w:r>
      <w:r w:rsidR="00DA0F43" w:rsidRPr="00603968">
        <w:t>s </w:t>
      </w:r>
      <w:r w:rsidR="004909E2" w:rsidRPr="00603968">
        <w:t>and view</w:t>
      </w:r>
      <w:r w:rsidR="00DA0F43" w:rsidRPr="00603968">
        <w:t>s </w:t>
      </w:r>
      <w:r w:rsidR="004909E2" w:rsidRPr="00603968">
        <w:t>of the trial judge, by a different conclusion by the appeal court a</w:t>
      </w:r>
      <w:r w:rsidR="00DA0F43" w:rsidRPr="00603968">
        <w:t>s </w:t>
      </w:r>
      <w:r w:rsidR="004909E2" w:rsidRPr="00603968">
        <w:t xml:space="preserve">to </w:t>
      </w:r>
      <w:r w:rsidR="00257B0A" w:rsidRPr="00603968">
        <w:t xml:space="preserve">the relevant fact or question. </w:t>
      </w:r>
      <w:r w:rsidR="004909E2" w:rsidRPr="00603968">
        <w:t>Error i</w:t>
      </w:r>
      <w:r w:rsidR="00DA0F43" w:rsidRPr="00603968">
        <w:t>s </w:t>
      </w:r>
      <w:r w:rsidR="004909E2" w:rsidRPr="00603968">
        <w:t>not limited to showing why or how the trial judge erred in the proces</w:t>
      </w:r>
      <w:r w:rsidR="00DA0F43" w:rsidRPr="00603968">
        <w:t>s </w:t>
      </w:r>
      <w:r w:rsidR="004909E2" w:rsidRPr="00603968">
        <w:t>or approach that wa</w:t>
      </w:r>
      <w:r w:rsidR="00DA0F43" w:rsidRPr="00603968">
        <w:t>s </w:t>
      </w:r>
      <w:r w:rsidR="004909E2" w:rsidRPr="00603968">
        <w:t>taken; error may be concluded from the difference in view of the appeal court a</w:t>
      </w:r>
      <w:r w:rsidR="00DA0F43" w:rsidRPr="00603968">
        <w:t>s </w:t>
      </w:r>
      <w:r w:rsidR="004909E2" w:rsidRPr="00603968">
        <w:t>to the conclusion in issue.</w:t>
      </w:r>
    </w:p>
    <w:p w14:paraId="41E460CC" w14:textId="3D7BEA45" w:rsidR="004909E2" w:rsidRDefault="00AA3F36" w:rsidP="00AA3F36">
      <w:pPr>
        <w:pStyle w:val="ParaNumbering"/>
        <w:numPr>
          <w:ilvl w:val="0"/>
          <w:numId w:val="0"/>
        </w:numPr>
        <w:ind w:hanging="720"/>
      </w:pPr>
      <w:r>
        <w:rPr>
          <w:sz w:val="20"/>
        </w:rPr>
        <w:t>140</w:t>
      </w:r>
      <w:r>
        <w:rPr>
          <w:sz w:val="20"/>
        </w:rPr>
        <w:tab/>
      </w:r>
      <w:r w:rsidR="004909E2">
        <w:t>Here, the relevant guiding principle</w:t>
      </w:r>
      <w:r w:rsidR="00DA0F43">
        <w:t>s </w:t>
      </w:r>
      <w:r w:rsidR="004909E2">
        <w:t xml:space="preserve">are most clearly drawn from </w:t>
      </w:r>
      <w:r w:rsidR="004909E2">
        <w:rPr>
          <w:i/>
        </w:rPr>
        <w:t>Earthline</w:t>
      </w:r>
      <w:r w:rsidR="004909E2">
        <w:t xml:space="preserve">, </w:t>
      </w:r>
      <w:r w:rsidR="004909E2">
        <w:rPr>
          <w:i/>
        </w:rPr>
        <w:t xml:space="preserve">Fox v Percy </w:t>
      </w:r>
      <w:r w:rsidR="004909E2">
        <w:t xml:space="preserve">and </w:t>
      </w:r>
      <w:r w:rsidR="004909E2">
        <w:rPr>
          <w:i/>
        </w:rPr>
        <w:t>Lee v Lee</w:t>
      </w:r>
      <w:r w:rsidR="004909E2">
        <w:t>, assisted by certain paragraph</w:t>
      </w:r>
      <w:r w:rsidR="00DA0F43">
        <w:t>s </w:t>
      </w:r>
      <w:r w:rsidR="004909E2">
        <w:t>of the reason</w:t>
      </w:r>
      <w:r w:rsidR="00DA0F43">
        <w:t>s </w:t>
      </w:r>
      <w:r w:rsidR="004909E2">
        <w:t>of Gibb</w:t>
      </w:r>
      <w:r w:rsidR="00DA0F43">
        <w:t>s </w:t>
      </w:r>
      <w:r w:rsidR="004909E2">
        <w:t>ACJ, Jacob</w:t>
      </w:r>
      <w:r w:rsidR="00DA0F43">
        <w:t>s </w:t>
      </w:r>
      <w:r w:rsidR="004909E2">
        <w:t xml:space="preserve">J and Murphy J in </w:t>
      </w:r>
      <w:r w:rsidR="004909E2">
        <w:rPr>
          <w:i/>
        </w:rPr>
        <w:t>Warren v Coombe</w:t>
      </w:r>
      <w:r w:rsidR="00DA0F43">
        <w:rPr>
          <w:i/>
        </w:rPr>
        <w:t>s </w:t>
      </w:r>
      <w:r w:rsidR="004909E2">
        <w:t>that adopt what Jacob</w:t>
      </w:r>
      <w:r w:rsidR="00DA0F43">
        <w:t>s </w:t>
      </w:r>
      <w:r w:rsidR="004909E2">
        <w:t>J had said a</w:t>
      </w:r>
      <w:r w:rsidR="00DA0F43">
        <w:t>s </w:t>
      </w:r>
      <w:r w:rsidR="004909E2">
        <w:t xml:space="preserve">President of the Court of Appeal in </w:t>
      </w:r>
      <w:r w:rsidR="004909E2" w:rsidRPr="0074158A">
        <w:rPr>
          <w:i/>
        </w:rPr>
        <w:t>Cashman v Kinnear</w:t>
      </w:r>
      <w:r w:rsidR="000732DD">
        <w:t xml:space="preserve"> [1973] 2 NSWLR 495 at 498–</w:t>
      </w:r>
      <w:r w:rsidR="0041341E">
        <w:t>49</w:t>
      </w:r>
      <w:r w:rsidR="004909E2">
        <w:t>9, 499–500 and 509.</w:t>
      </w:r>
    </w:p>
    <w:p w14:paraId="71625816" w14:textId="14DB55EC" w:rsidR="004909E2" w:rsidRDefault="00AA3F36" w:rsidP="00AA3F36">
      <w:pPr>
        <w:pStyle w:val="ParaNumbering"/>
        <w:numPr>
          <w:ilvl w:val="0"/>
          <w:numId w:val="0"/>
        </w:numPr>
        <w:ind w:hanging="720"/>
      </w:pPr>
      <w:r>
        <w:rPr>
          <w:sz w:val="20"/>
        </w:rPr>
        <w:t>141</w:t>
      </w:r>
      <w:r>
        <w:rPr>
          <w:sz w:val="20"/>
        </w:rPr>
        <w:tab/>
      </w:r>
      <w:r w:rsidR="004909E2">
        <w:t>A</w:t>
      </w:r>
      <w:r w:rsidR="00DA0F43">
        <w:t>s </w:t>
      </w:r>
      <w:r w:rsidR="004909E2">
        <w:t>we have observed, the primary judge made a number of finding</w:t>
      </w:r>
      <w:r w:rsidR="00DA0F43">
        <w:t>s </w:t>
      </w:r>
      <w:r w:rsidR="004909E2">
        <w:t>of fact based in whole or in part upon a conclusion of the lack of credibility and lack of honesty of Mr</w:t>
      </w:r>
      <w:r w:rsidR="00DA0F43">
        <w:t>s </w:t>
      </w:r>
      <w:r w:rsidR="0041341E">
        <w:t xml:space="preserve">Frigger in her evidence. </w:t>
      </w:r>
      <w:r w:rsidR="004909E2">
        <w:t>Such are finding</w:t>
      </w:r>
      <w:r w:rsidR="00DA0F43">
        <w:t>s </w:t>
      </w:r>
      <w:r w:rsidR="004909E2">
        <w:t>(whether primary finding</w:t>
      </w:r>
      <w:r w:rsidR="00DA0F43">
        <w:t>s </w:t>
      </w:r>
      <w:r w:rsidR="004909E2">
        <w:t>or secondary finding</w:t>
      </w:r>
      <w:r w:rsidR="00DA0F43">
        <w:t>s </w:t>
      </w:r>
      <w:r w:rsidR="004909E2">
        <w:t>based on a combination of impression</w:t>
      </w:r>
      <w:r w:rsidR="00DA0F43">
        <w:t>s </w:t>
      </w:r>
      <w:r w:rsidR="004909E2">
        <w:t>about the credibility or reliability of witnesse</w:t>
      </w:r>
      <w:r w:rsidR="00DA0F43">
        <w:t>s </w:t>
      </w:r>
      <w:r w:rsidR="004909E2">
        <w:t>and other inference</w:t>
      </w:r>
      <w:r w:rsidR="00DA0F43">
        <w:t>s </w:t>
      </w:r>
      <w:r w:rsidR="004909E2">
        <w:t xml:space="preserve">from primary facts: </w:t>
      </w:r>
      <w:r w:rsidR="004909E2" w:rsidRPr="0074158A">
        <w:rPr>
          <w:i/>
        </w:rPr>
        <w:t>Lee v Lee</w:t>
      </w:r>
      <w:r w:rsidR="004909E2">
        <w:t xml:space="preserve"> </w:t>
      </w:r>
      <w:r w:rsidR="00AC093C">
        <w:t xml:space="preserve">266 CLR </w:t>
      </w:r>
      <w:r w:rsidR="00126E47">
        <w:t>at 148–</w:t>
      </w:r>
      <w:r w:rsidR="00257B0A">
        <w:t>14</w:t>
      </w:r>
      <w:r w:rsidR="004909E2">
        <w:t>9 [55]) that must, to be reversed, be shown to be contrary to “incontrovertible fact</w:t>
      </w:r>
      <w:r w:rsidR="00DA0F43">
        <w:t>s </w:t>
      </w:r>
      <w:r w:rsidR="004909E2">
        <w:t>or uncontested testimony” or be shown to be “glaringly improbable” or “contrary to compelling inferences”, being, a</w:t>
      </w:r>
      <w:r w:rsidR="00DA0F43">
        <w:t>s </w:t>
      </w:r>
      <w:r w:rsidR="004909E2">
        <w:t>they were, finding</w:t>
      </w:r>
      <w:r w:rsidR="00DA0F43">
        <w:t>s </w:t>
      </w:r>
      <w:r w:rsidR="004909E2">
        <w:t>affected by impression</w:t>
      </w:r>
      <w:r w:rsidR="00DA0F43">
        <w:t>s </w:t>
      </w:r>
      <w:r w:rsidR="004909E2">
        <w:t>about the credibility and reliability of Mr</w:t>
      </w:r>
      <w:r w:rsidR="00DA0F43">
        <w:t>s </w:t>
      </w:r>
      <w:r w:rsidR="004909E2">
        <w:t>Frigger a</w:t>
      </w:r>
      <w:r w:rsidR="00DA0F43">
        <w:t>s </w:t>
      </w:r>
      <w:r w:rsidR="004909E2">
        <w:t xml:space="preserve">a result of seeing and hearing her give her evidence: </w:t>
      </w:r>
      <w:r w:rsidR="004909E2">
        <w:rPr>
          <w:i/>
        </w:rPr>
        <w:t xml:space="preserve">Fox v Percy </w:t>
      </w:r>
      <w:r w:rsidR="00AC093C">
        <w:t xml:space="preserve">214 CLR </w:t>
      </w:r>
      <w:r w:rsidR="004909E2">
        <w:t xml:space="preserve">at 128 [28]–[29] and </w:t>
      </w:r>
      <w:r w:rsidR="004909E2">
        <w:rPr>
          <w:i/>
        </w:rPr>
        <w:t xml:space="preserve">Lee v Lee </w:t>
      </w:r>
      <w:r w:rsidR="00AC093C">
        <w:t xml:space="preserve">226 CLR </w:t>
      </w:r>
      <w:r w:rsidR="004909E2">
        <w:t>at 148 [55].</w:t>
      </w:r>
      <w:r w:rsidR="004909E2" w:rsidRPr="00043259">
        <w:rPr>
          <w:i/>
        </w:rPr>
        <w:t xml:space="preserve"> </w:t>
      </w:r>
    </w:p>
    <w:p w14:paraId="64DA3176" w14:textId="46CBD5F1" w:rsidR="004909E2" w:rsidRDefault="00AA3F36" w:rsidP="00AA3F36">
      <w:pPr>
        <w:pStyle w:val="ParaNumbering"/>
        <w:numPr>
          <w:ilvl w:val="0"/>
          <w:numId w:val="0"/>
        </w:numPr>
        <w:ind w:hanging="720"/>
      </w:pPr>
      <w:r>
        <w:rPr>
          <w:sz w:val="20"/>
        </w:rPr>
        <w:t>142</w:t>
      </w:r>
      <w:r>
        <w:rPr>
          <w:sz w:val="20"/>
        </w:rPr>
        <w:tab/>
      </w:r>
      <w:r w:rsidR="004909E2">
        <w:t>That wa</w:t>
      </w:r>
      <w:r w:rsidR="00DA0F43">
        <w:t>s </w:t>
      </w:r>
      <w:r w:rsidR="004909E2">
        <w:t>not, however, the only a</w:t>
      </w:r>
      <w:r w:rsidR="00105944">
        <w:t xml:space="preserve">dvantage of the primary judge. </w:t>
      </w:r>
      <w:r w:rsidR="004909E2">
        <w:t xml:space="preserve">In an important passage in </w:t>
      </w:r>
      <w:r w:rsidR="004909E2">
        <w:rPr>
          <w:i/>
        </w:rPr>
        <w:t>Earthline</w:t>
      </w:r>
      <w:r w:rsidR="004909E2">
        <w:t>, Kirby J explained the advantages, subtle but real, of a trial judge hearing a long case and being able to asses</w:t>
      </w:r>
      <w:r w:rsidR="00DA0F43">
        <w:t>s </w:t>
      </w:r>
      <w:r w:rsidR="004909E2">
        <w:t>and place all the evidence in it</w:t>
      </w:r>
      <w:r w:rsidR="00DA0F43">
        <w:t>s </w:t>
      </w:r>
      <w:r w:rsidR="004909E2">
        <w:t>context a</w:t>
      </w:r>
      <w:r w:rsidR="00DA0F43">
        <w:t>s </w:t>
      </w:r>
      <w:r w:rsidR="004909E2">
        <w:t>it unfold</w:t>
      </w:r>
      <w:r w:rsidR="00DA0F43">
        <w:t>s </w:t>
      </w:r>
      <w:r w:rsidR="004909E2">
        <w:t>and a</w:t>
      </w:r>
      <w:r w:rsidR="00DA0F43">
        <w:t>s </w:t>
      </w:r>
      <w:r w:rsidR="004909E2">
        <w:t>witnesse</w:t>
      </w:r>
      <w:r w:rsidR="00DA0F43">
        <w:t>s </w:t>
      </w:r>
      <w:r w:rsidR="004909E2">
        <w:t>(truthful, r</w:t>
      </w:r>
      <w:r w:rsidR="001D1A37">
        <w:t xml:space="preserve">eliable, or not) deal with it. </w:t>
      </w:r>
      <w:r w:rsidR="004909E2">
        <w:t>The passage</w:t>
      </w:r>
      <w:r w:rsidR="00DA0F43">
        <w:t>s </w:t>
      </w:r>
      <w:r w:rsidR="00126E47">
        <w:t>at 160 ALR 619–</w:t>
      </w:r>
      <w:r w:rsidR="00366FAD">
        <w:t>6</w:t>
      </w:r>
      <w:r w:rsidR="004909E2">
        <w:t>20 [89]–[91] are worthy of repetition in full:</w:t>
      </w:r>
    </w:p>
    <w:p w14:paraId="21A8643F" w14:textId="44C7694A" w:rsidR="004909E2" w:rsidRDefault="00AC093C" w:rsidP="00AC093C">
      <w:pPr>
        <w:pStyle w:val="Quote1"/>
        <w:ind w:left="1440" w:hanging="703"/>
      </w:pPr>
      <w:r>
        <w:t>[89]</w:t>
      </w:r>
      <w:r>
        <w:tab/>
      </w:r>
      <w:r w:rsidR="004909E2">
        <w:t>None of the foregoing consideration</w:t>
      </w:r>
      <w:r w:rsidR="00DA0F43">
        <w:t>s </w:t>
      </w:r>
      <w:r w:rsidR="004909E2">
        <w:t>[being Kirby J’</w:t>
      </w:r>
      <w:r w:rsidR="00DA0F43">
        <w:t>s </w:t>
      </w:r>
      <w:r w:rsidR="004909E2">
        <w:t>review in [87]–[88] of the many change</w:t>
      </w:r>
      <w:r w:rsidR="00DA0F43">
        <w:t>s </w:t>
      </w:r>
      <w:r w:rsidR="004909E2">
        <w:t>to the appeal function and the increasing modern scepticism a</w:t>
      </w:r>
      <w:r w:rsidR="00DA0F43">
        <w:t>s </w:t>
      </w:r>
      <w:r w:rsidR="004909E2">
        <w:t>to appearance and demeanour a</w:t>
      </w:r>
      <w:r w:rsidR="00DA0F43">
        <w:t>s </w:t>
      </w:r>
      <w:r w:rsidR="004909E2">
        <w:t>aid</w:t>
      </w:r>
      <w:r w:rsidR="00DA0F43">
        <w:t>s </w:t>
      </w:r>
      <w:r w:rsidR="004909E2">
        <w:t>to identify the truth] alone require</w:t>
      </w:r>
      <w:r w:rsidR="00DA0F43">
        <w:t>s </w:t>
      </w:r>
      <w:r w:rsidR="004909E2">
        <w:t>the abandonment of the respect which appellate courts, by present legal authority, must pay to the advantage</w:t>
      </w:r>
      <w:r w:rsidR="00DA0F43">
        <w:t>s </w:t>
      </w:r>
      <w:r w:rsidR="004909E2">
        <w:t>enjoyed by the trial judge. Instead, they require renewed attention to precisely what the advantage</w:t>
      </w:r>
      <w:r w:rsidR="00DA0F43">
        <w:t>s </w:t>
      </w:r>
      <w:r w:rsidR="004909E2">
        <w:t>are which the trial judge ha</w:t>
      </w:r>
      <w:r w:rsidR="00DA0F43">
        <w:t>s </w:t>
      </w:r>
      <w:r w:rsidR="004909E2">
        <w:t>over those enjoyed by the appellate court, conducting a second look at the facts, usually with more opportunity to evaluate particular fact</w:t>
      </w:r>
      <w:r w:rsidR="00DA0F43">
        <w:t>s </w:t>
      </w:r>
      <w:r w:rsidR="004909E2">
        <w:t>than i</w:t>
      </w:r>
      <w:r w:rsidR="00DA0F43">
        <w:t>s </w:t>
      </w:r>
      <w:r w:rsidR="004909E2">
        <w:t>possible in the midst of a trial and with the appellate advantage of viewing such fact</w:t>
      </w:r>
      <w:r w:rsidR="00DA0F43">
        <w:t>s </w:t>
      </w:r>
      <w:r w:rsidR="004909E2">
        <w:t>in the context of the record of the complete trial hearing.</w:t>
      </w:r>
    </w:p>
    <w:p w14:paraId="541A7956" w14:textId="42CFB291" w:rsidR="004909E2" w:rsidRDefault="00AC093C" w:rsidP="00AC093C">
      <w:pPr>
        <w:pStyle w:val="Quote1"/>
        <w:ind w:left="1440" w:hanging="703"/>
      </w:pPr>
      <w:r>
        <w:t>[90]</w:t>
      </w:r>
      <w:r>
        <w:tab/>
      </w:r>
      <w:r w:rsidR="004909E2">
        <w:t>The true advantage</w:t>
      </w:r>
      <w:r w:rsidR="00DA0F43">
        <w:t>s </w:t>
      </w:r>
      <w:r w:rsidR="004909E2">
        <w:t>in fact-finding which the trial judge enjoy</w:t>
      </w:r>
      <w:r w:rsidR="00DA0F43">
        <w:t>s </w:t>
      </w:r>
      <w:r w:rsidR="004909E2">
        <w:t>include the fact that the judge hear</w:t>
      </w:r>
      <w:r w:rsidR="00DA0F43">
        <w:t>s </w:t>
      </w:r>
      <w:r w:rsidR="004909E2">
        <w:t>the evidence in it</w:t>
      </w:r>
      <w:r w:rsidR="00DA0F43">
        <w:t>s </w:t>
      </w:r>
      <w:r w:rsidR="004909E2">
        <w:t>entirety wherea</w:t>
      </w:r>
      <w:r w:rsidR="00DA0F43">
        <w:t>s </w:t>
      </w:r>
      <w:r w:rsidR="004909E2">
        <w:t>the appellate court i</w:t>
      </w:r>
      <w:r w:rsidR="00DA0F43">
        <w:t>s </w:t>
      </w:r>
      <w:r w:rsidR="004909E2">
        <w:t>typically taken to selected passages, chosen by the partie</w:t>
      </w:r>
      <w:r w:rsidR="00DA0F43">
        <w:t>s </w:t>
      </w:r>
      <w:r w:rsidR="004909E2">
        <w:t>so a</w:t>
      </w:r>
      <w:r w:rsidR="00DA0F43">
        <w:t>s </w:t>
      </w:r>
      <w:r w:rsidR="004909E2">
        <w:t>to advance their respective arguments. The trial judge hear</w:t>
      </w:r>
      <w:r w:rsidR="00DA0F43">
        <w:t>s </w:t>
      </w:r>
      <w:r w:rsidR="004909E2">
        <w:t>and see</w:t>
      </w:r>
      <w:r w:rsidR="00DA0F43">
        <w:t>s </w:t>
      </w:r>
      <w:r w:rsidR="004909E2">
        <w:t>all of the evidence. The evidence i</w:t>
      </w:r>
      <w:r w:rsidR="00DA0F43">
        <w:t>s </w:t>
      </w:r>
      <w:r w:rsidR="004909E2">
        <w:t>generally presented in a reasonably logical context. It unfolds, usually with a measure of chronological order, a</w:t>
      </w:r>
      <w:r w:rsidR="00DA0F43">
        <w:t>s </w:t>
      </w:r>
      <w:r w:rsidR="004909E2">
        <w:t>it i</w:t>
      </w:r>
      <w:r w:rsidR="00DA0F43">
        <w:t>s </w:t>
      </w:r>
      <w:r w:rsidR="004909E2">
        <w:t xml:space="preserve">given in testimony or tendered in documentary </w:t>
      </w:r>
      <w:r w:rsidR="004909E2" w:rsidRPr="00804D2E">
        <w:t>or electronic form. During the trial and adjournments, the judge ha</w:t>
      </w:r>
      <w:r w:rsidR="00DA0F43">
        <w:t>s </w:t>
      </w:r>
      <w:r w:rsidR="004909E2" w:rsidRPr="00804D2E">
        <w:t>the opportunity to reflect on the evidence and to weigh particular element</w:t>
      </w:r>
      <w:r w:rsidR="00DA0F43">
        <w:t>s </w:t>
      </w:r>
      <w:r w:rsidR="004909E2" w:rsidRPr="00804D2E">
        <w:t>against the rest of the evidence while the latter i</w:t>
      </w:r>
      <w:r w:rsidR="00DA0F43">
        <w:t>s </w:t>
      </w:r>
      <w:r w:rsidR="004909E2" w:rsidRPr="00804D2E">
        <w:t>still fresh in mind. A busy appellate court may not have the time or opportunity to read the entire transcript and all of the exhibits. A</w:t>
      </w:r>
      <w:r w:rsidR="00DA0F43">
        <w:t>s </w:t>
      </w:r>
      <w:r w:rsidR="004909E2" w:rsidRPr="00804D2E">
        <w:t>it seem</w:t>
      </w:r>
      <w:r w:rsidR="00DA0F43">
        <w:t>s </w:t>
      </w:r>
      <w:r w:rsidR="004909E2" w:rsidRPr="00804D2E">
        <w:t>to me, these are the real reason</w:t>
      </w:r>
      <w:r w:rsidR="00DA0F43">
        <w:t>s </w:t>
      </w:r>
      <w:r w:rsidR="004909E2" w:rsidRPr="00804D2E">
        <w:t>for caution on the part of an appellate court where it incline</w:t>
      </w:r>
      <w:r w:rsidR="00DA0F43">
        <w:t>s </w:t>
      </w:r>
      <w:r w:rsidR="004909E2" w:rsidRPr="00804D2E">
        <w:t>to conclusion</w:t>
      </w:r>
      <w:r w:rsidR="00DA0F43">
        <w:t>s </w:t>
      </w:r>
      <w:r w:rsidR="004909E2" w:rsidRPr="00804D2E">
        <w:t>on factual matter</w:t>
      </w:r>
      <w:r w:rsidR="00DA0F43">
        <w:t>s </w:t>
      </w:r>
      <w:r w:rsidR="004909E2" w:rsidRPr="00804D2E">
        <w:t>different from those reached by the trial judge. These consideration</w:t>
      </w:r>
      <w:r w:rsidR="00DA0F43">
        <w:t>s </w:t>
      </w:r>
      <w:r w:rsidR="004909E2" w:rsidRPr="00804D2E">
        <w:t>acquire added force where, a</w:t>
      </w:r>
      <w:r w:rsidR="00DA0F43">
        <w:t>s </w:t>
      </w:r>
      <w:r w:rsidR="004909E2" w:rsidRPr="00804D2E">
        <w:t>in the present case, the trial wa</w:t>
      </w:r>
      <w:r w:rsidR="00DA0F43">
        <w:t>s </w:t>
      </w:r>
      <w:r w:rsidR="004909E2" w:rsidRPr="00804D2E">
        <w:t>a very long one, the exhibit</w:t>
      </w:r>
      <w:r w:rsidR="00DA0F43">
        <w:t>s </w:t>
      </w:r>
      <w:r w:rsidR="004909E2" w:rsidRPr="00804D2E">
        <w:t>are most numerous, the issue</w:t>
      </w:r>
      <w:r w:rsidR="00DA0F43">
        <w:t>s </w:t>
      </w:r>
      <w:r w:rsidR="004909E2" w:rsidRPr="00804D2E">
        <w:t>are multiple and the oral and written submission</w:t>
      </w:r>
      <w:r w:rsidR="00DA0F43">
        <w:t>s </w:t>
      </w:r>
      <w:r w:rsidR="004909E2" w:rsidRPr="00804D2E">
        <w:t>were detailed and protracted. In such cases, the reason</w:t>
      </w:r>
      <w:r w:rsidR="00DA0F43">
        <w:t>s </w:t>
      </w:r>
      <w:r w:rsidR="004909E2" w:rsidRPr="00804D2E">
        <w:t>given by the trial judge, however conscientiou</w:t>
      </w:r>
      <w:r w:rsidR="00DA0F43">
        <w:t>s </w:t>
      </w:r>
      <w:r w:rsidR="004909E2" w:rsidRPr="00804D2E">
        <w:t>he or she may be, may omit attention to peripheral issues. They are designed to explain conclusion</w:t>
      </w:r>
      <w:r w:rsidR="00DA0F43">
        <w:t>s </w:t>
      </w:r>
      <w:r w:rsidR="004909E2" w:rsidRPr="00804D2E">
        <w:t>to which the judge ha</w:t>
      </w:r>
      <w:r w:rsidR="00DA0F43">
        <w:t>s </w:t>
      </w:r>
      <w:r w:rsidR="004909E2" w:rsidRPr="00804D2E">
        <w:t>been driven by the overall impression</w:t>
      </w:r>
      <w:r w:rsidR="00DA0F43">
        <w:t>s </w:t>
      </w:r>
      <w:r w:rsidR="004909E2" w:rsidRPr="00804D2E">
        <w:t>and considerations, some of which may, quite properly, not be expressly specified</w:t>
      </w:r>
      <w:r w:rsidR="004909E2">
        <w:t>.</w:t>
      </w:r>
    </w:p>
    <w:p w14:paraId="16ADB7C7" w14:textId="277B01F0" w:rsidR="004909E2" w:rsidRDefault="00AC093C" w:rsidP="00AC093C">
      <w:pPr>
        <w:pStyle w:val="Quote1"/>
        <w:ind w:left="1440" w:hanging="703"/>
      </w:pPr>
      <w:r>
        <w:t>[91]</w:t>
      </w:r>
      <w:r>
        <w:tab/>
      </w:r>
      <w:r w:rsidR="004909E2">
        <w:t xml:space="preserve">All of </w:t>
      </w:r>
      <w:r w:rsidR="004909E2" w:rsidRPr="00804D2E">
        <w:t>the foregoing consideration</w:t>
      </w:r>
      <w:r w:rsidR="00DA0F43">
        <w:t>s </w:t>
      </w:r>
      <w:r w:rsidR="004909E2" w:rsidRPr="00804D2E">
        <w:t>leave to be weighed, in some case</w:t>
      </w:r>
      <w:r w:rsidR="00DA0F43">
        <w:t>s </w:t>
      </w:r>
      <w:r w:rsidR="004909E2" w:rsidRPr="00804D2E">
        <w:t>at least, the impression which the trial judge hold</w:t>
      </w:r>
      <w:r w:rsidR="00DA0F43">
        <w:t>s </w:t>
      </w:r>
      <w:r w:rsidR="004909E2" w:rsidRPr="00804D2E">
        <w:t>of a particular witness, perhap</w:t>
      </w:r>
      <w:r w:rsidR="00DA0F43">
        <w:t>s </w:t>
      </w:r>
      <w:r w:rsidR="004909E2" w:rsidRPr="00804D2E">
        <w:t>influenced by the witness’ demeanour and the kind</w:t>
      </w:r>
      <w:r w:rsidR="00DA0F43">
        <w:t>s </w:t>
      </w:r>
      <w:r w:rsidR="004909E2" w:rsidRPr="00804D2E">
        <w:t>of consideration</w:t>
      </w:r>
      <w:r w:rsidR="00DA0F43">
        <w:t>s </w:t>
      </w:r>
      <w:r w:rsidR="004909E2" w:rsidRPr="00804D2E">
        <w:t>commonly referred to such a</w:t>
      </w:r>
      <w:r w:rsidR="00DA0F43">
        <w:t>s </w:t>
      </w:r>
      <w:r w:rsidR="004909E2" w:rsidRPr="00804D2E">
        <w:t>hesitation or display</w:t>
      </w:r>
      <w:r w:rsidR="00DA0F43">
        <w:t>s </w:t>
      </w:r>
      <w:r w:rsidR="004909E2" w:rsidRPr="00804D2E">
        <w:t>of partisanship not readily conveyed, or conveyed at all, by the printed record. One can hold different view</w:t>
      </w:r>
      <w:r w:rsidR="00DA0F43">
        <w:t>s </w:t>
      </w:r>
      <w:r w:rsidR="004909E2" w:rsidRPr="00804D2E">
        <w:t>about whether such consideration</w:t>
      </w:r>
      <w:r w:rsidR="00DA0F43">
        <w:t>s </w:t>
      </w:r>
      <w:r w:rsidR="004909E2" w:rsidRPr="00804D2E">
        <w:t>should intrude in the assessment of qualified expert witnesses. One can strive to minimise resort to such consideration</w:t>
      </w:r>
      <w:r w:rsidR="00DA0F43">
        <w:t>s </w:t>
      </w:r>
      <w:r w:rsidR="004909E2" w:rsidRPr="00804D2E">
        <w:t>in the case of lay witnesses, out of recognition of the fallibility of human assessment of</w:t>
      </w:r>
      <w:r w:rsidR="004909E2">
        <w:t xml:space="preserve"> </w:t>
      </w:r>
      <w:r w:rsidR="004909E2" w:rsidRPr="00804D2E">
        <w:t>credibility from appearances. But because trial</w:t>
      </w:r>
      <w:r w:rsidR="00DA0F43">
        <w:t>s </w:t>
      </w:r>
      <w:r w:rsidR="004909E2" w:rsidRPr="00804D2E">
        <w:t>remain public procedure</w:t>
      </w:r>
      <w:r w:rsidR="00DA0F43">
        <w:t>s </w:t>
      </w:r>
      <w:r w:rsidR="004909E2" w:rsidRPr="00804D2E">
        <w:t>for the resolution of disputes, it i</w:t>
      </w:r>
      <w:r w:rsidR="00DA0F43">
        <w:t>s </w:t>
      </w:r>
      <w:r w:rsidR="004909E2" w:rsidRPr="00804D2E">
        <w:t>inescapable that, in some case</w:t>
      </w:r>
      <w:r w:rsidR="00DA0F43">
        <w:t>s </w:t>
      </w:r>
      <w:r w:rsidR="004909E2" w:rsidRPr="00804D2E">
        <w:t>at least, credibility assessment</w:t>
      </w:r>
      <w:r w:rsidR="00DA0F43">
        <w:t>s </w:t>
      </w:r>
      <w:r w:rsidR="004909E2" w:rsidRPr="00804D2E">
        <w:t>will be required where there i</w:t>
      </w:r>
      <w:r w:rsidR="00DA0F43">
        <w:t>s </w:t>
      </w:r>
      <w:r w:rsidR="004909E2" w:rsidRPr="00804D2E">
        <w:t>no documentary, electronic or other incontrovertible evidence to resolve the conflict presented for decision. In such case</w:t>
      </w:r>
      <w:r w:rsidR="00DA0F43">
        <w:t>s </w:t>
      </w:r>
      <w:r w:rsidR="004909E2" w:rsidRPr="00804D2E">
        <w:t>it will remain the fact that, try a</w:t>
      </w:r>
      <w:r w:rsidR="00DA0F43">
        <w:t>s </w:t>
      </w:r>
      <w:r w:rsidR="004909E2" w:rsidRPr="00804D2E">
        <w:t>it might, the appellate court cannot procure from the printed record exactly the same material</w:t>
      </w:r>
      <w:r w:rsidR="00DA0F43">
        <w:t>s </w:t>
      </w:r>
      <w:r w:rsidR="004909E2" w:rsidRPr="00804D2E">
        <w:t>on which to base the judicial decision a</w:t>
      </w:r>
      <w:r w:rsidR="00DA0F43">
        <w:t>s </w:t>
      </w:r>
      <w:r w:rsidR="004909E2" w:rsidRPr="00804D2E">
        <w:t>the trial judge had.</w:t>
      </w:r>
    </w:p>
    <w:p w14:paraId="21701779" w14:textId="2EB73DD5" w:rsidR="004909E2" w:rsidRDefault="00AA3F36" w:rsidP="00AA3F36">
      <w:pPr>
        <w:pStyle w:val="ParaNumbering"/>
        <w:numPr>
          <w:ilvl w:val="0"/>
          <w:numId w:val="0"/>
        </w:numPr>
        <w:ind w:hanging="720"/>
      </w:pPr>
      <w:r>
        <w:rPr>
          <w:sz w:val="20"/>
        </w:rPr>
        <w:t>143</w:t>
      </w:r>
      <w:r>
        <w:rPr>
          <w:sz w:val="20"/>
        </w:rPr>
        <w:tab/>
      </w:r>
      <w:r w:rsidR="004909E2">
        <w:t>These paragraph</w:t>
      </w:r>
      <w:r w:rsidR="00DA0F43">
        <w:t>s </w:t>
      </w:r>
      <w:r w:rsidR="004909E2">
        <w:t xml:space="preserve">were expressly approved by Gleeson CJ, Gummow J and Kirby J in </w:t>
      </w:r>
      <w:r w:rsidR="004909E2">
        <w:rPr>
          <w:i/>
        </w:rPr>
        <w:t xml:space="preserve">Fox v Percy </w:t>
      </w:r>
      <w:r w:rsidR="00126E47">
        <w:t>214 CLR at 125–</w:t>
      </w:r>
      <w:r w:rsidR="00366FAD">
        <w:t>12</w:t>
      </w:r>
      <w:r w:rsidR="004909E2">
        <w:t>6 [23]:</w:t>
      </w:r>
    </w:p>
    <w:p w14:paraId="6441500D" w14:textId="77777777" w:rsidR="004909E2" w:rsidRDefault="004909E2" w:rsidP="004909E2">
      <w:pPr>
        <w:pStyle w:val="Quote1"/>
      </w:pPr>
      <w:r>
        <w:t>The foregoing procedure shape</w:t>
      </w:r>
      <w:r w:rsidR="00DA0F43">
        <w:t>s </w:t>
      </w:r>
      <w:r>
        <w:t>the requirements, and limitations, of such an appeal. On the one hand, the appellate court i</w:t>
      </w:r>
      <w:r w:rsidR="00DA0F43">
        <w:t>s </w:t>
      </w:r>
      <w:r>
        <w:t>obliged to “give the judgment which in it</w:t>
      </w:r>
      <w:r w:rsidR="00DA0F43">
        <w:t>s </w:t>
      </w:r>
      <w:r>
        <w:t xml:space="preserve">opinion ought to have been given in the first instance” [citing </w:t>
      </w:r>
      <w:r>
        <w:rPr>
          <w:i/>
        </w:rPr>
        <w:t xml:space="preserve">Dearman v Dearman </w:t>
      </w:r>
      <w:r>
        <w:t>(1908) 7 CLR 549 at 561]. On the other, it must, of necessity, observe the “natural limitations” that exit</w:t>
      </w:r>
      <w:r w:rsidR="00DA0F43">
        <w:t>s </w:t>
      </w:r>
      <w:r>
        <w:t xml:space="preserve">in the case of any appellate court proceeding wholly or substantially on the record [citing </w:t>
      </w:r>
      <w:r>
        <w:rPr>
          <w:i/>
        </w:rPr>
        <w:t xml:space="preserve">Dearman v Dearman </w:t>
      </w:r>
      <w:r>
        <w:t xml:space="preserve">(1908) 7 CLR 549 at 561. See also </w:t>
      </w:r>
      <w:r>
        <w:rPr>
          <w:i/>
        </w:rPr>
        <w:t xml:space="preserve">Scott v Pauly </w:t>
      </w:r>
      <w:r>
        <w:t>(1917) 24 CLR 274 at 278–281]. These limitation</w:t>
      </w:r>
      <w:r w:rsidR="00DA0F43">
        <w:t>s </w:t>
      </w:r>
      <w:r>
        <w:t>include the disadvantage that the appellate court ha</w:t>
      </w:r>
      <w:r w:rsidR="00DA0F43">
        <w:t>s </w:t>
      </w:r>
      <w:r>
        <w:t>when compared with the trial judge in respect of the evaluation of witnesses’ credibility and of the “feeling” of a case which an appellate court, reading the transcript, cannot alway</w:t>
      </w:r>
      <w:r w:rsidR="00DA0F43">
        <w:t>s </w:t>
      </w:r>
      <w:r>
        <w:t xml:space="preserve">fully share [citing </w:t>
      </w:r>
      <w:r>
        <w:rPr>
          <w:i/>
        </w:rPr>
        <w:t>Maynard v West Midland</w:t>
      </w:r>
      <w:r w:rsidR="00DA0F43">
        <w:rPr>
          <w:i/>
        </w:rPr>
        <w:t>s </w:t>
      </w:r>
      <w:r>
        <w:rPr>
          <w:i/>
        </w:rPr>
        <w:t xml:space="preserve">Regional Health Authority </w:t>
      </w:r>
      <w:r>
        <w:t xml:space="preserve">[1984] 1 WLR 634 at 637; [1985] 1 All ER 635 at 637 per Lord Scarman with reference to </w:t>
      </w:r>
      <w:r>
        <w:rPr>
          <w:i/>
        </w:rPr>
        <w:t>Joyce v Yeoman</w:t>
      </w:r>
      <w:r w:rsidR="00DA0F43">
        <w:rPr>
          <w:i/>
        </w:rPr>
        <w:t>s </w:t>
      </w:r>
      <w:r>
        <w:t xml:space="preserve">[1981] 1 WLR 549 at 556; [1981] 2 All ER 21 at 26. See also </w:t>
      </w:r>
      <w:r>
        <w:rPr>
          <w:i/>
        </w:rPr>
        <w:t>Chamber</w:t>
      </w:r>
      <w:r w:rsidR="00DA0F43">
        <w:rPr>
          <w:i/>
        </w:rPr>
        <w:t>s </w:t>
      </w:r>
      <w:r>
        <w:rPr>
          <w:i/>
        </w:rPr>
        <w:t xml:space="preserve">v Jobling </w:t>
      </w:r>
      <w:r>
        <w:t>(1986) 7 NSWLR 1 at 25]. Furthermore, the appellate court doe</w:t>
      </w:r>
      <w:r w:rsidR="00DA0F43">
        <w:t>s </w:t>
      </w:r>
      <w:r>
        <w:t>not typically get taken to, or read, all of the evidence taken at the trial. Commonly, the trial judge therefore ha</w:t>
      </w:r>
      <w:r w:rsidR="00DA0F43">
        <w:t>s </w:t>
      </w:r>
      <w:r>
        <w:t>advantage</w:t>
      </w:r>
      <w:r w:rsidR="00DA0F43">
        <w:t>s </w:t>
      </w:r>
      <w:r>
        <w:t>that derive from the obligation at trial to receive and consider the entirety of the evidence and the opportunity, normally over a longer interval, to reflect upon that evidence and to draw conclusion</w:t>
      </w:r>
      <w:r w:rsidR="00DA0F43">
        <w:t>s </w:t>
      </w:r>
      <w:r>
        <w:t>from it, viewed a</w:t>
      </w:r>
      <w:r w:rsidR="00DA0F43">
        <w:t>s </w:t>
      </w:r>
      <w:r>
        <w:t xml:space="preserve">a whole [citing </w:t>
      </w:r>
      <w:r>
        <w:rPr>
          <w:i/>
        </w:rPr>
        <w:t>State Rail Authority (NSW) v Earthline Construction</w:t>
      </w:r>
      <w:r w:rsidR="00DA0F43">
        <w:rPr>
          <w:i/>
        </w:rPr>
        <w:t>s </w:t>
      </w:r>
      <w:r>
        <w:rPr>
          <w:i/>
        </w:rPr>
        <w:t xml:space="preserve">Pty Ltd (in liq) </w:t>
      </w:r>
      <w:r>
        <w:t xml:space="preserve">(1999) 160 ALR 588 at 619–620 [89]–[91]; 73 ALJR at 330 citing </w:t>
      </w:r>
      <w:r>
        <w:rPr>
          <w:i/>
        </w:rPr>
        <w:t xml:space="preserve">Lend Lease Development Pty Ltd v Zemlicka </w:t>
      </w:r>
      <w:r>
        <w:t xml:space="preserve">(1985) 3 NSWLR 207 at 209–10; </w:t>
      </w:r>
      <w:r>
        <w:rPr>
          <w:i/>
        </w:rPr>
        <w:t>Jone</w:t>
      </w:r>
      <w:r w:rsidR="00DA0F43">
        <w:rPr>
          <w:i/>
        </w:rPr>
        <w:t>s </w:t>
      </w:r>
      <w:r>
        <w:rPr>
          <w:i/>
        </w:rPr>
        <w:t xml:space="preserve">v R </w:t>
      </w:r>
      <w:r>
        <w:t xml:space="preserve">(1997) 191 CLR 439 at 466–467; 149 ALR 598 at 619–620]. </w:t>
      </w:r>
    </w:p>
    <w:p w14:paraId="38A8ED6C" w14:textId="77777777" w:rsidR="004909E2" w:rsidRDefault="004909E2" w:rsidP="004909E2">
      <w:pPr>
        <w:pStyle w:val="Quote1"/>
      </w:pPr>
      <w:r>
        <w:t>(Footnote</w:t>
      </w:r>
      <w:r w:rsidR="00DA0F43">
        <w:t>s </w:t>
      </w:r>
      <w:r>
        <w:t>and citation</w:t>
      </w:r>
      <w:r w:rsidR="00DA0F43">
        <w:t>s </w:t>
      </w:r>
      <w:r>
        <w:t>included.)</w:t>
      </w:r>
    </w:p>
    <w:p w14:paraId="43A914E3" w14:textId="405259F8" w:rsidR="004909E2" w:rsidRPr="00802424" w:rsidRDefault="004909E2" w:rsidP="004909E2">
      <w:pPr>
        <w:pStyle w:val="ParaNumbering"/>
        <w:numPr>
          <w:ilvl w:val="0"/>
          <w:numId w:val="0"/>
        </w:numPr>
      </w:pPr>
      <w:r w:rsidRPr="00802424">
        <w:t>See also the discussion of finding</w:t>
      </w:r>
      <w:r w:rsidR="00DA0F43" w:rsidRPr="00802424">
        <w:t>s </w:t>
      </w:r>
      <w:r w:rsidRPr="00802424">
        <w:t>based on credibility in the reason</w:t>
      </w:r>
      <w:r w:rsidR="00DA0F43" w:rsidRPr="00802424">
        <w:t>s </w:t>
      </w:r>
      <w:r w:rsidRPr="00802424">
        <w:t xml:space="preserve">of Gaudron, Gummow and Hayne JJ in </w:t>
      </w:r>
      <w:r w:rsidRPr="00802424">
        <w:rPr>
          <w:i/>
        </w:rPr>
        <w:t xml:space="preserve">Earthline </w:t>
      </w:r>
      <w:r w:rsidR="00E4435A" w:rsidRPr="00802424">
        <w:t>160</w:t>
      </w:r>
      <w:r w:rsidR="00682B94" w:rsidRPr="00802424">
        <w:t xml:space="preserve"> </w:t>
      </w:r>
      <w:r w:rsidR="00E4435A" w:rsidRPr="00802424">
        <w:t xml:space="preserve">ALR </w:t>
      </w:r>
      <w:r w:rsidR="00126E47" w:rsidRPr="00802424">
        <w:t>at 589–</w:t>
      </w:r>
      <w:r w:rsidR="00366FAD" w:rsidRPr="00802424">
        <w:t>5</w:t>
      </w:r>
      <w:r w:rsidRPr="00802424">
        <w:t>90 [3]–[4] and 607 [63].</w:t>
      </w:r>
    </w:p>
    <w:p w14:paraId="48931B56" w14:textId="1E689F62" w:rsidR="004909E2" w:rsidRDefault="00AA3F36" w:rsidP="00AA3F36">
      <w:pPr>
        <w:pStyle w:val="ParaNumbering"/>
        <w:numPr>
          <w:ilvl w:val="0"/>
          <w:numId w:val="0"/>
        </w:numPr>
        <w:ind w:hanging="720"/>
      </w:pPr>
      <w:r>
        <w:rPr>
          <w:sz w:val="20"/>
        </w:rPr>
        <w:t>144</w:t>
      </w:r>
      <w:r>
        <w:rPr>
          <w:sz w:val="20"/>
        </w:rPr>
        <w:tab/>
      </w:r>
      <w:r w:rsidR="004909E2">
        <w:t xml:space="preserve">The discussion by Kirby J at [90] of </w:t>
      </w:r>
      <w:r w:rsidR="004909E2" w:rsidRPr="00B64F7B">
        <w:rPr>
          <w:i/>
        </w:rPr>
        <w:t>Earthline</w:t>
      </w:r>
      <w:r w:rsidR="004909E2">
        <w:t xml:space="preserve">, expressly adopted by Gleeson CJ, Gummow J and Kirby J in </w:t>
      </w:r>
      <w:r w:rsidR="004909E2">
        <w:rPr>
          <w:i/>
        </w:rPr>
        <w:t xml:space="preserve">Fox v </w:t>
      </w:r>
      <w:r w:rsidR="004909E2" w:rsidRPr="00B64F7B">
        <w:rPr>
          <w:i/>
        </w:rPr>
        <w:t>Percy</w:t>
      </w:r>
      <w:r w:rsidR="004909E2">
        <w:t>, expresse</w:t>
      </w:r>
      <w:r w:rsidR="00DA0F43">
        <w:t>s </w:t>
      </w:r>
      <w:r w:rsidR="004909E2">
        <w:t>well what the primary judge’</w:t>
      </w:r>
      <w:r w:rsidR="00DA0F43">
        <w:t>s </w:t>
      </w:r>
      <w:r w:rsidR="004909E2">
        <w:t>approach and advantage wa</w:t>
      </w:r>
      <w:r w:rsidR="00DA0F43">
        <w:t>s </w:t>
      </w:r>
      <w:r w:rsidR="004909E2">
        <w:t>in thi</w:t>
      </w:r>
      <w:r w:rsidR="00DA0F43">
        <w:t>s </w:t>
      </w:r>
      <w:r w:rsidR="004909E2">
        <w:t>case: During and after many day</w:t>
      </w:r>
      <w:r w:rsidR="00DA0F43">
        <w:t>s </w:t>
      </w:r>
      <w:r w:rsidR="004909E2">
        <w:t>of hearing at the trial, which occurred after a background of extended pre-trial consideration of the issue</w:t>
      </w:r>
      <w:r w:rsidR="00DA0F43">
        <w:t>s </w:t>
      </w:r>
      <w:r w:rsidR="004909E2">
        <w:t>and likely evidence, hi</w:t>
      </w:r>
      <w:r w:rsidR="00DA0F43">
        <w:t>s </w:t>
      </w:r>
      <w:r w:rsidR="004909E2">
        <w:t>Honour, with the advantage of the evidence unfolding before him, conducted a careful examination of the oral testimony, with it</w:t>
      </w:r>
      <w:r w:rsidR="00DA0F43">
        <w:t>s </w:t>
      </w:r>
      <w:r w:rsidR="004909E2">
        <w:t>difficulties, against a shifting body of arguments, with a mas</w:t>
      </w:r>
      <w:r w:rsidR="00DA0F43">
        <w:t>s </w:t>
      </w:r>
      <w:r w:rsidR="004909E2">
        <w:t>of document</w:t>
      </w:r>
      <w:r w:rsidR="00DA0F43">
        <w:t>s </w:t>
      </w:r>
      <w:r w:rsidR="004909E2">
        <w:t>sometime</w:t>
      </w:r>
      <w:r w:rsidR="00DA0F43">
        <w:t>s </w:t>
      </w:r>
      <w:r w:rsidR="004909E2">
        <w:t>contradictory or inconsistent, sometime</w:t>
      </w:r>
      <w:r w:rsidR="00DA0F43">
        <w:t>s </w:t>
      </w:r>
      <w:r w:rsidR="004909E2">
        <w:t>explained by the oral evidence (of varying reliability), and revealing, ultimately, in the context of all the evidence</w:t>
      </w:r>
      <w:r w:rsidR="001D1A37">
        <w:t xml:space="preserve">, no sure evidentiary footing. </w:t>
      </w:r>
      <w:r w:rsidR="004909E2">
        <w:t>In thi</w:t>
      </w:r>
      <w:r w:rsidR="00DA0F43">
        <w:t>s </w:t>
      </w:r>
      <w:r w:rsidR="004909E2">
        <w:t>body of evidence, the primary judge had the advantage, over time, during and after the trial, of relating the document</w:t>
      </w:r>
      <w:r w:rsidR="00DA0F43">
        <w:t>s </w:t>
      </w:r>
      <w:r w:rsidR="004909E2">
        <w:t>and the oral evidence together, and evaluating their overall effect in the discharge of the onu</w:t>
      </w:r>
      <w:r w:rsidR="00DA0F43">
        <w:t>s </w:t>
      </w:r>
      <w:r w:rsidR="001D1A37">
        <w:t xml:space="preserve">of proof. </w:t>
      </w:r>
      <w:r w:rsidR="004909E2">
        <w:t>Such doe</w:t>
      </w:r>
      <w:r w:rsidR="00DA0F43">
        <w:t>s </w:t>
      </w:r>
      <w:r w:rsidR="004909E2">
        <w:t>not absolve the Court of the obligation to examine all the material in a full review by way of rehearing, but it reveal</w:t>
      </w:r>
      <w:r w:rsidR="00DA0F43">
        <w:t>s </w:t>
      </w:r>
      <w:r w:rsidR="004909E2">
        <w:t>why we must give respect to the finding</w:t>
      </w:r>
      <w:r w:rsidR="00DA0F43">
        <w:t>s </w:t>
      </w:r>
      <w:r w:rsidR="004909E2">
        <w:t>of the primary judge, not just those based directly on seeing and hearing Mr</w:t>
      </w:r>
      <w:r w:rsidR="00DA0F43">
        <w:t>s </w:t>
      </w:r>
      <w:r w:rsidR="004909E2">
        <w:t>Frigger’</w:t>
      </w:r>
      <w:r w:rsidR="00DA0F43">
        <w:t>s </w:t>
      </w:r>
      <w:r w:rsidR="004909E2">
        <w:t>evidence, in evaluating the finding</w:t>
      </w:r>
      <w:r w:rsidR="00DA0F43">
        <w:t>s </w:t>
      </w:r>
      <w:r w:rsidR="004909E2">
        <w:t>in question and in reaching the answer to the question whether the onu</w:t>
      </w:r>
      <w:r w:rsidR="00DA0F43">
        <w:t>s </w:t>
      </w:r>
      <w:r w:rsidR="004909E2">
        <w:t>of proof wa</w:t>
      </w:r>
      <w:r w:rsidR="00DA0F43">
        <w:t>s </w:t>
      </w:r>
      <w:r w:rsidR="004909E2">
        <w:t>discharged at relevant point</w:t>
      </w:r>
      <w:r w:rsidR="00DA0F43">
        <w:t>s </w:t>
      </w:r>
      <w:r w:rsidR="004909E2">
        <w:t>in the analysis.</w:t>
      </w:r>
    </w:p>
    <w:p w14:paraId="4E8C8809" w14:textId="50711CBF" w:rsidR="004909E2" w:rsidRDefault="00AA3F36" w:rsidP="00AA3F36">
      <w:pPr>
        <w:pStyle w:val="ParaNumbering"/>
        <w:numPr>
          <w:ilvl w:val="0"/>
          <w:numId w:val="0"/>
        </w:numPr>
        <w:ind w:hanging="720"/>
      </w:pPr>
      <w:r>
        <w:rPr>
          <w:sz w:val="20"/>
        </w:rPr>
        <w:t>145</w:t>
      </w:r>
      <w:r>
        <w:rPr>
          <w:sz w:val="20"/>
        </w:rPr>
        <w:tab/>
      </w:r>
      <w:r w:rsidR="004909E2">
        <w:t>The ultimate task wa</w:t>
      </w:r>
      <w:r w:rsidR="00DA0F43">
        <w:t>s </w:t>
      </w:r>
      <w:r w:rsidR="004909E2">
        <w:t xml:space="preserve">expressed by Gleeson CJ, Gummow J and Kirby J in </w:t>
      </w:r>
      <w:r w:rsidR="004909E2">
        <w:rPr>
          <w:i/>
        </w:rPr>
        <w:t xml:space="preserve">Fox v Percy </w:t>
      </w:r>
      <w:r w:rsidR="00F367C1">
        <w:t xml:space="preserve">214 CLR </w:t>
      </w:r>
      <w:r w:rsidR="004909E2">
        <w:t>at 126–127 [25]:</w:t>
      </w:r>
    </w:p>
    <w:p w14:paraId="004B9A4A" w14:textId="77777777" w:rsidR="004909E2" w:rsidRDefault="004909E2" w:rsidP="004909E2">
      <w:pPr>
        <w:pStyle w:val="Quote1"/>
      </w:pPr>
      <w:r>
        <w:t>Within the constraint</w:t>
      </w:r>
      <w:r w:rsidR="00DA0F43">
        <w:t>s </w:t>
      </w:r>
      <w:r>
        <w:t>marked out by the nature of the appellate process, the appellate court i</w:t>
      </w:r>
      <w:r w:rsidR="00DA0F43">
        <w:t>s </w:t>
      </w:r>
      <w:r>
        <w:t>obliged to conduct a real review of the trial and, in case</w:t>
      </w:r>
      <w:r w:rsidR="00DA0F43">
        <w:t>s </w:t>
      </w:r>
      <w:r>
        <w:t>where the trial wa</w:t>
      </w:r>
      <w:r w:rsidR="00DA0F43">
        <w:t>s </w:t>
      </w:r>
      <w:r>
        <w:t>conducted before a judge sitting alone, of that judge’</w:t>
      </w:r>
      <w:r w:rsidR="00DA0F43">
        <w:t>s </w:t>
      </w:r>
      <w:r>
        <w:t>reasons. Appellate court</w:t>
      </w:r>
      <w:r w:rsidR="00DA0F43">
        <w:t>s </w:t>
      </w:r>
      <w:r>
        <w:t>are not excused from the task of “weighing conflicting evidence and drawing [their] own inference</w:t>
      </w:r>
      <w:r w:rsidR="00DA0F43">
        <w:t>s </w:t>
      </w:r>
      <w:r>
        <w:t>and conclusions, though [they] should alway</w:t>
      </w:r>
      <w:r w:rsidR="00DA0F43">
        <w:t>s </w:t>
      </w:r>
      <w:r>
        <w:t>bear in mind that [they have] neither seen nor heard the witnesses, and should make due allowance in thi</w:t>
      </w:r>
      <w:r w:rsidR="00DA0F43">
        <w:t>s </w:t>
      </w:r>
      <w:r>
        <w:t xml:space="preserve">respect.” In </w:t>
      </w:r>
      <w:r>
        <w:rPr>
          <w:i/>
        </w:rPr>
        <w:t>Warren v Coombes</w:t>
      </w:r>
      <w:r>
        <w:t>, the majority of thi</w:t>
      </w:r>
      <w:r w:rsidR="00DA0F43">
        <w:t>s </w:t>
      </w:r>
      <w:r>
        <w:t xml:space="preserve">court reiterated the rule that: </w:t>
      </w:r>
    </w:p>
    <w:p w14:paraId="6F6AB444" w14:textId="77777777" w:rsidR="004909E2" w:rsidRDefault="004909E2" w:rsidP="00366FAD">
      <w:pPr>
        <w:pStyle w:val="Quote2"/>
      </w:pPr>
      <w:r>
        <w:t>‘In general an appellate court i</w:t>
      </w:r>
      <w:r w:rsidR="00DA0F43">
        <w:t>s </w:t>
      </w:r>
      <w:r>
        <w:t>in a</w:t>
      </w:r>
      <w:r w:rsidR="00DA0F43">
        <w:t>s </w:t>
      </w:r>
      <w:r>
        <w:t>good a position a</w:t>
      </w:r>
      <w:r w:rsidR="00DA0F43">
        <w:t>s </w:t>
      </w:r>
      <w:r>
        <w:t>the trial judge to decide on the proper inference to be drawn from fact</w:t>
      </w:r>
      <w:r w:rsidR="00DA0F43">
        <w:t>s </w:t>
      </w:r>
      <w:r>
        <w:t>which are undisputed or which, having been disputed, are established by the finding</w:t>
      </w:r>
      <w:r w:rsidR="00DA0F43">
        <w:t>s </w:t>
      </w:r>
      <w:r>
        <w:t>of the trial judge. In deciding what i</w:t>
      </w:r>
      <w:r w:rsidR="00DA0F43">
        <w:t>s </w:t>
      </w:r>
      <w:r>
        <w:t>the proper inference to be drawn, the appellate court will give respect and weight to the conclusion of the trial judge but, once having reached it</w:t>
      </w:r>
      <w:r w:rsidR="00DA0F43">
        <w:t>s </w:t>
      </w:r>
      <w:r>
        <w:t>own conclusion, will not shrink from giving effect to it.’</w:t>
      </w:r>
    </w:p>
    <w:p w14:paraId="6B92750F" w14:textId="77777777" w:rsidR="004909E2" w:rsidRDefault="004909E2" w:rsidP="004909E2">
      <w:pPr>
        <w:pStyle w:val="Quote1"/>
      </w:pPr>
      <w:r>
        <w:t>A</w:t>
      </w:r>
      <w:r w:rsidR="00DA0F43">
        <w:t>s </w:t>
      </w:r>
      <w:r>
        <w:t>thi</w:t>
      </w:r>
      <w:r w:rsidR="00DA0F43">
        <w:t>s </w:t>
      </w:r>
      <w:r>
        <w:t>court there said, that approach wa</w:t>
      </w:r>
      <w:r w:rsidR="00DA0F43">
        <w:t>s </w:t>
      </w:r>
      <w:r>
        <w:t>“not only sound in law, but beneficial in … operation.”</w:t>
      </w:r>
    </w:p>
    <w:p w14:paraId="6CA1BF4D" w14:textId="46DADA44" w:rsidR="004909E2" w:rsidRPr="00802424" w:rsidRDefault="004909E2" w:rsidP="004909E2">
      <w:pPr>
        <w:pStyle w:val="ParaNumbering"/>
        <w:numPr>
          <w:ilvl w:val="0"/>
          <w:numId w:val="0"/>
        </w:numPr>
      </w:pPr>
      <w:r w:rsidRPr="00802424">
        <w:t xml:space="preserve">See also </w:t>
      </w:r>
      <w:r w:rsidRPr="00802424">
        <w:rPr>
          <w:i/>
        </w:rPr>
        <w:t xml:space="preserve">Lee v Lee </w:t>
      </w:r>
      <w:r w:rsidRPr="00802424">
        <w:t>266 CLR at 149 [55].</w:t>
      </w:r>
    </w:p>
    <w:p w14:paraId="1434DABF" w14:textId="6AA17E24" w:rsidR="004909E2" w:rsidRDefault="00AA3F36" w:rsidP="00AA3F36">
      <w:pPr>
        <w:pStyle w:val="ParaNumbering"/>
        <w:numPr>
          <w:ilvl w:val="0"/>
          <w:numId w:val="0"/>
        </w:numPr>
        <w:ind w:hanging="720"/>
      </w:pPr>
      <w:r>
        <w:rPr>
          <w:sz w:val="20"/>
        </w:rPr>
        <w:t>146</w:t>
      </w:r>
      <w:r>
        <w:rPr>
          <w:sz w:val="20"/>
        </w:rPr>
        <w:tab/>
      </w:r>
      <w:r w:rsidR="004909E2">
        <w:t>The content</w:t>
      </w:r>
      <w:r w:rsidR="00DA0F43">
        <w:t>s </w:t>
      </w:r>
      <w:r w:rsidR="004909E2">
        <w:t xml:space="preserve">of the paragraph from </w:t>
      </w:r>
      <w:r w:rsidR="004909E2">
        <w:rPr>
          <w:i/>
        </w:rPr>
        <w:t>Warren v Coombe</w:t>
      </w:r>
      <w:r w:rsidR="00DA0F43">
        <w:rPr>
          <w:i/>
        </w:rPr>
        <w:t>s </w:t>
      </w:r>
      <w:r w:rsidR="004909E2">
        <w:t xml:space="preserve">142 CLR at 551 cited </w:t>
      </w:r>
      <w:r w:rsidR="00B47487">
        <w:t xml:space="preserve">above </w:t>
      </w:r>
      <w:r w:rsidR="004909E2">
        <w:t xml:space="preserve">by Gleeson CJ, Gummow J and Kirby J in </w:t>
      </w:r>
      <w:r w:rsidR="004909E2" w:rsidRPr="006C7B64">
        <w:rPr>
          <w:i/>
        </w:rPr>
        <w:t>Fox v Percy</w:t>
      </w:r>
      <w:r w:rsidR="004909E2">
        <w:t xml:space="preserve"> a</w:t>
      </w:r>
      <w:r w:rsidR="00DA0F43">
        <w:t>s </w:t>
      </w:r>
      <w:r w:rsidR="004909E2">
        <w:t>well a</w:t>
      </w:r>
      <w:r w:rsidR="00DA0F43">
        <w:t>s </w:t>
      </w:r>
      <w:r w:rsidR="004909E2">
        <w:t>the notion of respect and weight being given to the conclusion of the trial judge to which reference wa</w:t>
      </w:r>
      <w:r w:rsidR="00DA0F43">
        <w:t>s </w:t>
      </w:r>
      <w:r w:rsidR="004909E2">
        <w:t>being made, are illuminated in understanding and meaning by a reading of what Jacob</w:t>
      </w:r>
      <w:r w:rsidR="00DA0F43">
        <w:t>s </w:t>
      </w:r>
      <w:r w:rsidR="004909E2">
        <w:t>P (a</w:t>
      </w:r>
      <w:r w:rsidR="00DA0F43">
        <w:t>s </w:t>
      </w:r>
      <w:r w:rsidR="002F2D06">
        <w:t xml:space="preserve">his Honour </w:t>
      </w:r>
      <w:r w:rsidR="004909E2">
        <w:t>then was) said in the New South Wale</w:t>
      </w:r>
      <w:r w:rsidR="00DA0F43">
        <w:t>s </w:t>
      </w:r>
      <w:r w:rsidR="004909E2">
        <w:t xml:space="preserve">Court of Appeal in </w:t>
      </w:r>
      <w:r w:rsidR="004909E2" w:rsidRPr="007F5BC1">
        <w:rPr>
          <w:i/>
        </w:rPr>
        <w:t>Cashman v Kinnear</w:t>
      </w:r>
      <w:r w:rsidR="004909E2">
        <w:rPr>
          <w:i/>
        </w:rPr>
        <w:t xml:space="preserve"> </w:t>
      </w:r>
      <w:r w:rsidR="004909E2">
        <w:t>[1973] 2 NSWLR 495 at 498–499, 499–500 and 509 that wa</w:t>
      </w:r>
      <w:r w:rsidR="00DA0F43">
        <w:t>s </w:t>
      </w:r>
      <w:r w:rsidR="004909E2">
        <w:t>set out in full in the reason</w:t>
      </w:r>
      <w:r w:rsidR="00DA0F43">
        <w:t>s </w:t>
      </w:r>
      <w:r w:rsidR="004909E2">
        <w:t>of Gibb</w:t>
      </w:r>
      <w:r w:rsidR="00DA0F43">
        <w:t>s </w:t>
      </w:r>
      <w:r w:rsidR="004909E2">
        <w:t>ACJ, Jacob</w:t>
      </w:r>
      <w:r w:rsidR="00DA0F43">
        <w:t>s </w:t>
      </w:r>
      <w:r w:rsidR="004909E2">
        <w:t xml:space="preserve">J and Murphy J in </w:t>
      </w:r>
      <w:r w:rsidR="004909E2">
        <w:rPr>
          <w:i/>
        </w:rPr>
        <w:t>Warren v Coombe</w:t>
      </w:r>
      <w:r w:rsidR="00DA0F43">
        <w:rPr>
          <w:i/>
        </w:rPr>
        <w:t>s </w:t>
      </w:r>
      <w:r w:rsidR="004909E2">
        <w:t>142 CLR 549–550, not long before the passage at 142 CLR 551 in the discussion le</w:t>
      </w:r>
      <w:r w:rsidR="001D1A37">
        <w:t xml:space="preserve">ading up to that passage. </w:t>
      </w:r>
      <w:r w:rsidR="004909E2">
        <w:t>The importance of these passage</w:t>
      </w:r>
      <w:r w:rsidR="00DA0F43">
        <w:t>s </w:t>
      </w:r>
      <w:r w:rsidR="004909E2">
        <w:t>i</w:t>
      </w:r>
      <w:r w:rsidR="00DA0F43">
        <w:t>s </w:t>
      </w:r>
      <w:r w:rsidR="004909E2">
        <w:t>that they reinforce what Gibb</w:t>
      </w:r>
      <w:r w:rsidR="00DA0F43">
        <w:t>s </w:t>
      </w:r>
      <w:r w:rsidR="004909E2">
        <w:t>ACJ, Jacob</w:t>
      </w:r>
      <w:r w:rsidR="00DA0F43">
        <w:t>s </w:t>
      </w:r>
      <w:r w:rsidR="004909E2">
        <w:t xml:space="preserve">J and Murphy J said in </w:t>
      </w:r>
      <w:r w:rsidR="004909E2" w:rsidRPr="00C117FA">
        <w:rPr>
          <w:i/>
        </w:rPr>
        <w:t>Warren v Coombes</w:t>
      </w:r>
      <w:r w:rsidR="004909E2">
        <w:t>, which underpin</w:t>
      </w:r>
      <w:r w:rsidR="00DA0F43">
        <w:t>s </w:t>
      </w:r>
      <w:r w:rsidR="004909E2">
        <w:t xml:space="preserve">the expression of principle by Gleeson CJ, Gummow J and Kirby J in </w:t>
      </w:r>
      <w:r w:rsidR="004909E2" w:rsidRPr="00C117FA">
        <w:rPr>
          <w:i/>
        </w:rPr>
        <w:t>Fox v Percy</w:t>
      </w:r>
      <w:r w:rsidR="004909E2">
        <w:t xml:space="preserve"> and by Bell, Gageler, Nettle and Edelman JJ in </w:t>
      </w:r>
      <w:r w:rsidR="004909E2" w:rsidRPr="00C117FA">
        <w:rPr>
          <w:i/>
        </w:rPr>
        <w:t>Lee v Lee</w:t>
      </w:r>
      <w:r w:rsidR="004909E2">
        <w:t>, that the giving of weight and respect to the conclusion of the trial judge and recognising any advantage of the trial judge i</w:t>
      </w:r>
      <w:r w:rsidR="00DA0F43">
        <w:t>s </w:t>
      </w:r>
      <w:r w:rsidR="004909E2">
        <w:t xml:space="preserve">done </w:t>
      </w:r>
      <w:r w:rsidR="004909E2" w:rsidRPr="00B47487">
        <w:rPr>
          <w:i/>
        </w:rPr>
        <w:t>a</w:t>
      </w:r>
      <w:r w:rsidR="00DA0F43" w:rsidRPr="00B47487">
        <w:rPr>
          <w:i/>
        </w:rPr>
        <w:t>s </w:t>
      </w:r>
      <w:r w:rsidR="004909E2" w:rsidRPr="00B47487">
        <w:rPr>
          <w:i/>
        </w:rPr>
        <w:t>part of</w:t>
      </w:r>
      <w:r w:rsidR="004909E2">
        <w:t xml:space="preserve"> the assessment of the appeal court’</w:t>
      </w:r>
      <w:r w:rsidR="00DA0F43">
        <w:t>s </w:t>
      </w:r>
      <w:r w:rsidR="001D1A37">
        <w:t xml:space="preserve">own views. </w:t>
      </w:r>
      <w:r w:rsidR="004909E2" w:rsidRPr="005A2F16">
        <w:rPr>
          <w:i/>
        </w:rPr>
        <w:t>Branir</w:t>
      </w:r>
      <w:r w:rsidR="004909E2">
        <w:t xml:space="preserve"> 117 FCR at 437–438 [29]–[30] i</w:t>
      </w:r>
      <w:r w:rsidR="00DA0F43">
        <w:t>s </w:t>
      </w:r>
      <w:r w:rsidR="004909E2">
        <w:t xml:space="preserve">to be understood in that light: see </w:t>
      </w:r>
      <w:r w:rsidR="004909E2" w:rsidRPr="00B54382">
        <w:rPr>
          <w:i/>
        </w:rPr>
        <w:t>Aldi Food</w:t>
      </w:r>
      <w:r w:rsidR="00DA0F43">
        <w:rPr>
          <w:i/>
        </w:rPr>
        <w:t>s </w:t>
      </w:r>
      <w:r w:rsidR="004909E2">
        <w:t>261 FCR at 308–309 [7]–[10] and 316–318 [47]–[53].  The passage</w:t>
      </w:r>
      <w:r w:rsidR="00DA0F43">
        <w:t>s </w:t>
      </w:r>
      <w:r w:rsidR="004909E2">
        <w:t>of Jacob</w:t>
      </w:r>
      <w:r w:rsidR="00DA0F43">
        <w:t>s </w:t>
      </w:r>
      <w:r w:rsidR="004909E2">
        <w:t xml:space="preserve">P in </w:t>
      </w:r>
      <w:r w:rsidR="004909E2" w:rsidRPr="005A2F16">
        <w:rPr>
          <w:i/>
        </w:rPr>
        <w:t>Cashman v Kinnear</w:t>
      </w:r>
      <w:r w:rsidR="004909E2">
        <w:t xml:space="preserve"> were a</w:t>
      </w:r>
      <w:r w:rsidR="00DA0F43">
        <w:t>s </w:t>
      </w:r>
      <w:r w:rsidR="004909E2">
        <w:t>follows:</w:t>
      </w:r>
    </w:p>
    <w:p w14:paraId="4AB888E9" w14:textId="0C59013D" w:rsidR="004909E2" w:rsidRDefault="004909E2" w:rsidP="004909E2">
      <w:pPr>
        <w:pStyle w:val="Quote1"/>
      </w:pPr>
      <w:r>
        <w:t xml:space="preserve">[At 498–499] </w:t>
      </w:r>
      <w:r w:rsidR="00D37E90">
        <w:t xml:space="preserve">… </w:t>
      </w:r>
      <w:r>
        <w:t>Even though a finding of negligence wa</w:t>
      </w:r>
      <w:r w:rsidR="00DA0F43">
        <w:t>s </w:t>
      </w:r>
      <w:r>
        <w:t>open on the evidence, the question still remain</w:t>
      </w:r>
      <w:r w:rsidR="00DA0F43">
        <w:t>s </w:t>
      </w:r>
      <w:r>
        <w:t>whether the conclusion of the trial judge that there wa</w:t>
      </w:r>
      <w:r w:rsidR="00DA0F43">
        <w:t>s </w:t>
      </w:r>
      <w:r>
        <w:t>negligence wa</w:t>
      </w:r>
      <w:r w:rsidR="00DA0F43">
        <w:t>s </w:t>
      </w:r>
      <w:r>
        <w:t>right or wrong. If I finally reach the conclusion that it wa</w:t>
      </w:r>
      <w:r w:rsidR="00DA0F43">
        <w:t>s </w:t>
      </w:r>
      <w:r>
        <w:t>right, the appeal fails. If I finally reach the conclusion that it wa</w:t>
      </w:r>
      <w:r w:rsidR="00DA0F43">
        <w:t>s </w:t>
      </w:r>
      <w:r>
        <w:t>wrong, then in my view the appeal succeeds. No ‘judicial restraint’ should lead me, on an appeal to which the statutory provision</w:t>
      </w:r>
      <w:r w:rsidR="00DA0F43">
        <w:t>s </w:t>
      </w:r>
      <w:r>
        <w:t xml:space="preserve">of the </w:t>
      </w:r>
      <w:r w:rsidRPr="00E24DF7">
        <w:rPr>
          <w:i/>
        </w:rPr>
        <w:t>Law Reform (Miscellaneou</w:t>
      </w:r>
      <w:r w:rsidR="00DA0F43" w:rsidRPr="00E24DF7">
        <w:rPr>
          <w:i/>
        </w:rPr>
        <w:t>s </w:t>
      </w:r>
      <w:r w:rsidRPr="00E24DF7">
        <w:rPr>
          <w:i/>
        </w:rPr>
        <w:t>Provisions) Act</w:t>
      </w:r>
      <w:r w:rsidRPr="004E6C30">
        <w:t xml:space="preserve"> </w:t>
      </w:r>
      <w:r w:rsidRPr="00422AF0">
        <w:rPr>
          <w:i/>
        </w:rPr>
        <w:t>1965</w:t>
      </w:r>
      <w:r>
        <w:t>, apply, to refrain from giving effect to that conclusion of fact to which I finally come. It seem</w:t>
      </w:r>
      <w:r w:rsidR="00DA0F43">
        <w:t>s </w:t>
      </w:r>
      <w:r>
        <w:t xml:space="preserve">to me, though I speak with some diffidence and with great </w:t>
      </w:r>
      <w:proofErr w:type="gramStart"/>
      <w:r>
        <w:t>respect, that</w:t>
      </w:r>
      <w:proofErr w:type="gramEnd"/>
      <w:r>
        <w:t xml:space="preserve"> the only stage at which ‘judicial restraint’ can properly be exercised i</w:t>
      </w:r>
      <w:r w:rsidR="00DA0F43">
        <w:t>s </w:t>
      </w:r>
      <w:r>
        <w:t>upon the initial question whether or not I should arrive at a different conclusion from that of the trial judge. If I apply that restraint, a</w:t>
      </w:r>
      <w:r w:rsidR="00DA0F43">
        <w:t>s </w:t>
      </w:r>
      <w:r>
        <w:t>it ha</w:t>
      </w:r>
      <w:r w:rsidR="00DA0F43">
        <w:t>s </w:t>
      </w:r>
      <w:r>
        <w:t>been expressed in many decision</w:t>
      </w:r>
      <w:r w:rsidR="00DA0F43">
        <w:t>s </w:t>
      </w:r>
      <w:r>
        <w:t>of the House of Lords, the Privy Council and the High Court, I would give great weight to the conclusion</w:t>
      </w:r>
      <w:r w:rsidR="00DA0F43">
        <w:t>s </w:t>
      </w:r>
      <w:r>
        <w:t>of a trial judge. In case</w:t>
      </w:r>
      <w:r w:rsidR="00DA0F43">
        <w:t>s </w:t>
      </w:r>
      <w:r>
        <w:t>where the credibility of witnesse</w:t>
      </w:r>
      <w:r w:rsidR="00DA0F43">
        <w:t>s </w:t>
      </w:r>
      <w:r>
        <w:t>i</w:t>
      </w:r>
      <w:r w:rsidR="00DA0F43">
        <w:t>s </w:t>
      </w:r>
      <w:r>
        <w:t>involved the weight i</w:t>
      </w:r>
      <w:r w:rsidR="00DA0F43">
        <w:t>s </w:t>
      </w:r>
      <w:r>
        <w:t>so great that an appellant who seek</w:t>
      </w:r>
      <w:r w:rsidR="00DA0F43">
        <w:t>s </w:t>
      </w:r>
      <w:r>
        <w:t>to overturn finding</w:t>
      </w:r>
      <w:r w:rsidR="00DA0F43">
        <w:t>s </w:t>
      </w:r>
      <w:r>
        <w:t>of fact</w:t>
      </w:r>
      <w:r w:rsidR="00DA0F43">
        <w:t>s </w:t>
      </w:r>
      <w:r>
        <w:t>so based face</w:t>
      </w:r>
      <w:r w:rsidR="00DA0F43">
        <w:t>s </w:t>
      </w:r>
      <w:r>
        <w:t>an almost, but not quite, insuperable task. But even in case</w:t>
      </w:r>
      <w:r w:rsidR="00DA0F43">
        <w:t>s </w:t>
      </w:r>
      <w:r>
        <w:t>of the latter category the weight of the trial judge’</w:t>
      </w:r>
      <w:r w:rsidR="00DA0F43">
        <w:t>s </w:t>
      </w:r>
      <w:r>
        <w:t>conclusion i</w:t>
      </w:r>
      <w:r w:rsidR="00DA0F43">
        <w:t>s </w:t>
      </w:r>
      <w:r>
        <w:t>very great. Even if I am inclined to a different view it i</w:t>
      </w:r>
      <w:r w:rsidR="00DA0F43">
        <w:t>s </w:t>
      </w:r>
      <w:r>
        <w:t>likely that the weight of the trial judge’</w:t>
      </w:r>
      <w:r w:rsidR="00DA0F43">
        <w:t>s </w:t>
      </w:r>
      <w:r>
        <w:t>view will outweigh that inclination. If, however, on final balance it doe</w:t>
      </w:r>
      <w:r w:rsidR="00DA0F43">
        <w:t>s </w:t>
      </w:r>
      <w:r>
        <w:t>not, then I am bound to say that the conclusion of the trial judge i</w:t>
      </w:r>
      <w:r w:rsidR="00DA0F43">
        <w:t>s </w:t>
      </w:r>
      <w:r>
        <w:t>wrong.</w:t>
      </w:r>
      <w:r w:rsidR="00D37E90">
        <w:t xml:space="preserve"> …</w:t>
      </w:r>
    </w:p>
    <w:p w14:paraId="24691CFA" w14:textId="7090A600" w:rsidR="004909E2" w:rsidRDefault="00B84549" w:rsidP="004909E2">
      <w:pPr>
        <w:pStyle w:val="Quote1"/>
      </w:pPr>
      <w:r>
        <w:t xml:space="preserve">… </w:t>
      </w:r>
    </w:p>
    <w:p w14:paraId="6F895D7D" w14:textId="77777777" w:rsidR="004909E2" w:rsidRDefault="004909E2" w:rsidP="004909E2">
      <w:pPr>
        <w:pStyle w:val="Quote1"/>
      </w:pPr>
      <w:r>
        <w:t>[At 499–500] Thu</w:t>
      </w:r>
      <w:r w:rsidR="00DA0F43">
        <w:t>s </w:t>
      </w:r>
      <w:r>
        <w:t>if by judicial restraint i</w:t>
      </w:r>
      <w:r w:rsidR="00DA0F43">
        <w:t>s </w:t>
      </w:r>
      <w:r>
        <w:t>meant the lack of overweening certainty in one’</w:t>
      </w:r>
      <w:r w:rsidR="00DA0F43">
        <w:t>s </w:t>
      </w:r>
      <w:r>
        <w:t>own opinion</w:t>
      </w:r>
      <w:r w:rsidR="00DA0F43">
        <w:t>s </w:t>
      </w:r>
      <w:r>
        <w:t>so that respect and weight i</w:t>
      </w:r>
      <w:r w:rsidR="00DA0F43">
        <w:t>s </w:t>
      </w:r>
      <w:r>
        <w:t>given to the opinion of the judge below, then it i</w:t>
      </w:r>
      <w:r w:rsidR="00DA0F43">
        <w:t>s </w:t>
      </w:r>
      <w:r>
        <w:t>alway</w:t>
      </w:r>
      <w:r w:rsidR="00DA0F43">
        <w:t>s </w:t>
      </w:r>
      <w:r>
        <w:t>something to be sought. The effect of that respect and weight will vary depending upon the subject matter and will be greatest when the case involve</w:t>
      </w:r>
      <w:r w:rsidR="00DA0F43">
        <w:t>s </w:t>
      </w:r>
      <w:r>
        <w:t>a discretionary judgment and next where the subject matter i</w:t>
      </w:r>
      <w:r w:rsidR="00DA0F43">
        <w:t>s </w:t>
      </w:r>
      <w:r>
        <w:t>one of conclusion or evaluation drawn or made from the fact</w:t>
      </w:r>
      <w:r w:rsidR="00DA0F43">
        <w:t>s </w:t>
      </w:r>
      <w:r>
        <w:t>found. But, in truth, thi</w:t>
      </w:r>
      <w:r w:rsidR="00DA0F43">
        <w:t>s </w:t>
      </w:r>
      <w:r>
        <w:t>quality of respect must be all pervading whether the subject be fact or law. However, if it be suggested that by judicial restraint a judge exercising hi</w:t>
      </w:r>
      <w:r w:rsidR="00DA0F43">
        <w:t>s </w:t>
      </w:r>
      <w:r>
        <w:t xml:space="preserve">office under the </w:t>
      </w:r>
      <w:r w:rsidRPr="00422AF0">
        <w:rPr>
          <w:i/>
        </w:rPr>
        <w:t>Supreme Court Act 1970</w:t>
      </w:r>
      <w:r>
        <w:t>, and it</w:t>
      </w:r>
      <w:r w:rsidR="00DA0F43">
        <w:t>s </w:t>
      </w:r>
      <w:r>
        <w:t>predecessor</w:t>
      </w:r>
      <w:r w:rsidR="00DA0F43">
        <w:t>s </w:t>
      </w:r>
      <w:r>
        <w:t>should restrain himself from giving effect to hi</w:t>
      </w:r>
      <w:r w:rsidR="00DA0F43">
        <w:t>s </w:t>
      </w:r>
      <w:r>
        <w:t>own conclusion once he has, after applying to himself the mental restraint which flow</w:t>
      </w:r>
      <w:r w:rsidR="00DA0F43">
        <w:t>s </w:t>
      </w:r>
      <w:r>
        <w:t>by the proces</w:t>
      </w:r>
      <w:r w:rsidR="00DA0F43">
        <w:t>s </w:t>
      </w:r>
      <w:r>
        <w:t>which I have described, finally reached that conclusion then it i</w:t>
      </w:r>
      <w:r w:rsidR="00DA0F43">
        <w:t>s </w:t>
      </w:r>
      <w:r>
        <w:t>in my view a suggestion contrary to that Act and it</w:t>
      </w:r>
      <w:r w:rsidR="00DA0F43">
        <w:t>s </w:t>
      </w:r>
      <w:r>
        <w:t>predecessor</w:t>
      </w:r>
      <w:r w:rsidR="00DA0F43">
        <w:t>s </w:t>
      </w:r>
      <w:r>
        <w:t>and I do not think that it should be adopted in the absence of a clear authority binding thi</w:t>
      </w:r>
      <w:r w:rsidR="00DA0F43">
        <w:t>s </w:t>
      </w:r>
      <w:r>
        <w:t>court.</w:t>
      </w:r>
    </w:p>
    <w:p w14:paraId="03D466DF" w14:textId="75FA295E" w:rsidR="004909E2" w:rsidRDefault="009C792F" w:rsidP="004909E2">
      <w:pPr>
        <w:pStyle w:val="Quote1"/>
      </w:pPr>
      <w:r>
        <w:t>…</w:t>
      </w:r>
    </w:p>
    <w:p w14:paraId="067B2034" w14:textId="0C9D4F90" w:rsidR="004909E2" w:rsidRDefault="004909E2" w:rsidP="004909E2">
      <w:pPr>
        <w:pStyle w:val="Quote1"/>
      </w:pPr>
      <w:r>
        <w:t>[At 509] I, therefore, return to the facts, consciou</w:t>
      </w:r>
      <w:r w:rsidR="00DA0F43">
        <w:t>s </w:t>
      </w:r>
      <w:r>
        <w:t xml:space="preserve">that I must reach my own conclusion upon them, but at the same time obliged and willing to give great weight to the conclusion of the trial judge. </w:t>
      </w:r>
      <w:r w:rsidR="00D37E90">
        <w:t>…</w:t>
      </w:r>
    </w:p>
    <w:p w14:paraId="3C8F1E4B" w14:textId="00B9954E" w:rsidR="004909E2" w:rsidRPr="00074CB1" w:rsidRDefault="00AA3F36" w:rsidP="00AA3F36">
      <w:pPr>
        <w:pStyle w:val="ParaNumbering"/>
        <w:numPr>
          <w:ilvl w:val="0"/>
          <w:numId w:val="0"/>
        </w:numPr>
        <w:ind w:hanging="720"/>
      </w:pPr>
      <w:r w:rsidRPr="00074CB1">
        <w:rPr>
          <w:sz w:val="20"/>
        </w:rPr>
        <w:t>147</w:t>
      </w:r>
      <w:r w:rsidRPr="00074CB1">
        <w:rPr>
          <w:sz w:val="20"/>
        </w:rPr>
        <w:tab/>
      </w:r>
      <w:r w:rsidR="004909E2">
        <w:t>To the extent that one may find advantage in recourse to the judgment</w:t>
      </w:r>
      <w:r w:rsidR="00DA0F43">
        <w:t>s </w:t>
      </w:r>
      <w:r w:rsidR="004909E2">
        <w:t>of thi</w:t>
      </w:r>
      <w:r w:rsidR="00DA0F43">
        <w:t>s </w:t>
      </w:r>
      <w:r w:rsidR="004909E2">
        <w:t>Court in explication of these principles, in particular in</w:t>
      </w:r>
      <w:r w:rsidR="00B47487">
        <w:t>, but not limited to,</w:t>
      </w:r>
      <w:r w:rsidR="004909E2">
        <w:t xml:space="preserve"> intellectual property cases, the consistent expression of principle in </w:t>
      </w:r>
      <w:r w:rsidR="004909E2">
        <w:rPr>
          <w:i/>
        </w:rPr>
        <w:t xml:space="preserve">Branir </w:t>
      </w:r>
      <w:r w:rsidR="004909E2">
        <w:t xml:space="preserve">117 FCR at 432–438 [11]–[32] and </w:t>
      </w:r>
      <w:r w:rsidR="004909E2">
        <w:rPr>
          <w:i/>
        </w:rPr>
        <w:t>Aldi Food</w:t>
      </w:r>
      <w:r w:rsidR="00DA0F43">
        <w:rPr>
          <w:i/>
        </w:rPr>
        <w:t>s </w:t>
      </w:r>
      <w:r w:rsidR="004909E2">
        <w:t xml:space="preserve">261 FCR at 306–309 [2]–[10], 316–318 [43]–[53] and 346 [169] that were built and expressed upon </w:t>
      </w:r>
      <w:r w:rsidR="004909E2" w:rsidRPr="00074798">
        <w:rPr>
          <w:i/>
        </w:rPr>
        <w:t>Warren v Coombes</w:t>
      </w:r>
      <w:r w:rsidR="004909E2">
        <w:t xml:space="preserve">, </w:t>
      </w:r>
      <w:r w:rsidR="004909E2" w:rsidRPr="00074798">
        <w:rPr>
          <w:i/>
        </w:rPr>
        <w:t>Earthline</w:t>
      </w:r>
      <w:r w:rsidR="004909E2">
        <w:t xml:space="preserve">, </w:t>
      </w:r>
      <w:r w:rsidR="004909E2" w:rsidRPr="00074798">
        <w:rPr>
          <w:i/>
        </w:rPr>
        <w:t>Coal and Allied Operation</w:t>
      </w:r>
      <w:r w:rsidR="00DA0F43">
        <w:rPr>
          <w:i/>
        </w:rPr>
        <w:t>s </w:t>
      </w:r>
      <w:r w:rsidR="004909E2">
        <w:t xml:space="preserve">and (in respect of </w:t>
      </w:r>
      <w:r w:rsidR="004909E2" w:rsidRPr="00074798">
        <w:rPr>
          <w:i/>
        </w:rPr>
        <w:t>Aldi</w:t>
      </w:r>
      <w:r w:rsidR="004909E2">
        <w:rPr>
          <w:i/>
        </w:rPr>
        <w:t xml:space="preserve"> Foods</w:t>
      </w:r>
      <w:r w:rsidR="004909E2">
        <w:t xml:space="preserve">) </w:t>
      </w:r>
      <w:r w:rsidR="004909E2" w:rsidRPr="00074798">
        <w:rPr>
          <w:i/>
        </w:rPr>
        <w:t>Fox</w:t>
      </w:r>
      <w:r w:rsidR="004909E2">
        <w:t xml:space="preserve"> </w:t>
      </w:r>
      <w:r w:rsidR="004909E2" w:rsidRPr="00B22205">
        <w:rPr>
          <w:i/>
        </w:rPr>
        <w:t>v Percy</w:t>
      </w:r>
      <w:r w:rsidR="004909E2" w:rsidRPr="00074CB1">
        <w:t xml:space="preserve">, are available. </w:t>
      </w:r>
    </w:p>
    <w:p w14:paraId="5989EDF3" w14:textId="77777777" w:rsidR="00C341C1" w:rsidRPr="00074CB1" w:rsidRDefault="00C341C1" w:rsidP="0085101E">
      <w:pPr>
        <w:pStyle w:val="Heading3"/>
      </w:pPr>
      <w:bookmarkStart w:id="50" w:name="_Ref128573459"/>
      <w:r w:rsidRPr="00B22205">
        <w:t>The order in which we deal with the ground</w:t>
      </w:r>
      <w:r w:rsidR="00DA0F43">
        <w:t>s </w:t>
      </w:r>
      <w:r w:rsidRPr="00B22205">
        <w:t>of appeal</w:t>
      </w:r>
      <w:bookmarkEnd w:id="50"/>
      <w:r w:rsidRPr="00074CB1">
        <w:t xml:space="preserve"> </w:t>
      </w:r>
    </w:p>
    <w:p w14:paraId="1B7A60CA" w14:textId="3021189A" w:rsidR="00B84951" w:rsidRDefault="00AA3F36" w:rsidP="00AA3F36">
      <w:pPr>
        <w:pStyle w:val="ParaNumbering"/>
        <w:numPr>
          <w:ilvl w:val="0"/>
          <w:numId w:val="0"/>
        </w:numPr>
        <w:ind w:hanging="720"/>
      </w:pPr>
      <w:r>
        <w:rPr>
          <w:sz w:val="20"/>
        </w:rPr>
        <w:t>148</w:t>
      </w:r>
      <w:r>
        <w:rPr>
          <w:sz w:val="20"/>
        </w:rPr>
        <w:tab/>
      </w:r>
      <w:r w:rsidR="00A4377A">
        <w:t>The ground</w:t>
      </w:r>
      <w:r w:rsidR="00DA0F43">
        <w:t>s </w:t>
      </w:r>
      <w:r w:rsidR="00A4377A">
        <w:t>of appeal were summarised at [</w:t>
      </w:r>
      <w:r w:rsidR="00B22205">
        <w:fldChar w:fldCharType="begin"/>
      </w:r>
      <w:r w:rsidR="00B22205">
        <w:instrText xml:space="preserve"> REF _Ref128571529 \r \h </w:instrText>
      </w:r>
      <w:r w:rsidR="00B22205">
        <w:fldChar w:fldCharType="separate"/>
      </w:r>
      <w:r w:rsidR="00AD6C8D">
        <w:t>2</w:t>
      </w:r>
      <w:r w:rsidR="00B22205">
        <w:fldChar w:fldCharType="end"/>
      </w:r>
      <w:r w:rsidR="0070531B">
        <w:t xml:space="preserve">] </w:t>
      </w:r>
      <w:r w:rsidR="00A4377A">
        <w:t>above. It i</w:t>
      </w:r>
      <w:r w:rsidR="00DA0F43">
        <w:t>s </w:t>
      </w:r>
      <w:r w:rsidR="00A4377A">
        <w:t xml:space="preserve">appropriate to explain the order in which we propose to deal with them. We begin with </w:t>
      </w:r>
      <w:r w:rsidR="00BD05F7">
        <w:t>g</w:t>
      </w:r>
      <w:r w:rsidR="00A4377A">
        <w:t>round 9</w:t>
      </w:r>
      <w:r w:rsidR="0070531B">
        <w:t>,</w:t>
      </w:r>
      <w:r w:rsidR="00A4377A">
        <w:t xml:space="preserve"> because if </w:t>
      </w:r>
      <w:r w:rsidR="00BD05F7">
        <w:t>g</w:t>
      </w:r>
      <w:r w:rsidR="00A4377A">
        <w:t>round 9 succeeds, the order</w:t>
      </w:r>
      <w:r w:rsidR="00DA0F43">
        <w:t>s </w:t>
      </w:r>
      <w:r w:rsidR="00A4377A">
        <w:t>of the primary judge must be set aside and the matter re-heard by another judge. For the reason</w:t>
      </w:r>
      <w:r w:rsidR="00DA0F43">
        <w:t>s </w:t>
      </w:r>
      <w:r w:rsidR="00A4377A">
        <w:t xml:space="preserve">that follow, </w:t>
      </w:r>
      <w:r w:rsidR="00BD05F7">
        <w:t>g</w:t>
      </w:r>
      <w:r w:rsidR="00A4377A">
        <w:t xml:space="preserve">round 9 should fail. </w:t>
      </w:r>
      <w:r w:rsidR="0070531B">
        <w:t>It is, nevertheless,</w:t>
      </w:r>
      <w:r w:rsidR="00A4377A">
        <w:t xml:space="preserve"> </w:t>
      </w:r>
      <w:r w:rsidR="0070531B">
        <w:t xml:space="preserve">still </w:t>
      </w:r>
      <w:r w:rsidR="00A4377A">
        <w:t xml:space="preserve">appropriate to begin with </w:t>
      </w:r>
      <w:r w:rsidR="00BD05F7">
        <w:t>g</w:t>
      </w:r>
      <w:r w:rsidR="00A4377A">
        <w:t>round 9</w:t>
      </w:r>
      <w:r w:rsidR="0070531B">
        <w:t>,</w:t>
      </w:r>
      <w:r w:rsidR="00A4377A">
        <w:t xml:space="preserve"> because it assist</w:t>
      </w:r>
      <w:r w:rsidR="00DA0F43">
        <w:t>s </w:t>
      </w:r>
      <w:r w:rsidR="00A4377A">
        <w:t>in elucidating circumstance</w:t>
      </w:r>
      <w:r w:rsidR="00DA0F43">
        <w:t>s </w:t>
      </w:r>
      <w:r w:rsidR="00A4377A">
        <w:t>relevant to the disposition of the appeal. A</w:t>
      </w:r>
      <w:r w:rsidR="00DA0F43">
        <w:t>s </w:t>
      </w:r>
      <w:r w:rsidR="00A4377A">
        <w:t>will be seen, the primary judge afforded the appellant</w:t>
      </w:r>
      <w:r w:rsidR="00DA0F43">
        <w:t>s </w:t>
      </w:r>
      <w:r w:rsidR="00A4377A">
        <w:t>procedural fairnes</w:t>
      </w:r>
      <w:r w:rsidR="00DA0F43">
        <w:t>s </w:t>
      </w:r>
      <w:r w:rsidR="00A4377A">
        <w:t>at trial. The learned primary judge also, on a number of occasions, explained the onu</w:t>
      </w:r>
      <w:r w:rsidR="00DA0F43">
        <w:t>s </w:t>
      </w:r>
      <w:r w:rsidR="00A4377A">
        <w:t>of proof to the appellant</w:t>
      </w:r>
      <w:r w:rsidR="00DA0F43">
        <w:t>s </w:t>
      </w:r>
      <w:r w:rsidR="00A4377A">
        <w:t>and important matter</w:t>
      </w:r>
      <w:r w:rsidR="00DA0F43">
        <w:t>s </w:t>
      </w:r>
      <w:r w:rsidR="00A4377A">
        <w:t>for them to addres</w:t>
      </w:r>
      <w:r w:rsidR="00DA0F43">
        <w:t>s </w:t>
      </w:r>
      <w:r w:rsidR="00A4377A">
        <w:t>in seeking to discharge that onus</w:t>
      </w:r>
      <w:r w:rsidR="00042F40">
        <w:t>,</w:t>
      </w:r>
      <w:r w:rsidR="00A4377A">
        <w:t xml:space="preserve"> an onu</w:t>
      </w:r>
      <w:r w:rsidR="00DA0F43">
        <w:t>s </w:t>
      </w:r>
      <w:r w:rsidR="00A4377A">
        <w:t>that the appellant</w:t>
      </w:r>
      <w:r w:rsidR="00DA0F43">
        <w:t>s </w:t>
      </w:r>
      <w:r w:rsidR="00A4377A">
        <w:t xml:space="preserve">failed to discharge both below and on appeal. </w:t>
      </w:r>
      <w:r w:rsidR="0070531B">
        <w:t>In that context, of the primary judge not only not being unfair, but making clear what the appellant</w:t>
      </w:r>
      <w:r w:rsidR="00DA0F43">
        <w:t>s </w:t>
      </w:r>
      <w:r w:rsidR="0070531B">
        <w:t xml:space="preserve">had to prove, </w:t>
      </w:r>
      <w:r w:rsidR="00074CB1">
        <w:t>w</w:t>
      </w:r>
      <w:r w:rsidR="00A4377A">
        <w:t>e then addres</w:t>
      </w:r>
      <w:r w:rsidR="00DA0F43">
        <w:t>s </w:t>
      </w:r>
      <w:r w:rsidR="00A4377A">
        <w:t>the ground</w:t>
      </w:r>
      <w:r w:rsidR="00DA0F43">
        <w:t>s </w:t>
      </w:r>
      <w:r w:rsidR="00A4377A">
        <w:t xml:space="preserve">concerning the disputed assets, </w:t>
      </w:r>
      <w:r w:rsidR="00BD05F7">
        <w:t>g</w:t>
      </w:r>
      <w:r w:rsidR="00A4377A">
        <w:t>round</w:t>
      </w:r>
      <w:r w:rsidR="00DA0F43">
        <w:t>s </w:t>
      </w:r>
      <w:r w:rsidR="00A4377A">
        <w:t>2–5,</w:t>
      </w:r>
      <w:r w:rsidR="00074CB1">
        <w:t xml:space="preserve"> upon which the appellant</w:t>
      </w:r>
      <w:r w:rsidR="00DA0F43">
        <w:t>s </w:t>
      </w:r>
      <w:r w:rsidR="00074CB1">
        <w:t>bore the onu</w:t>
      </w:r>
      <w:r w:rsidR="00DA0F43">
        <w:t>s </w:t>
      </w:r>
      <w:r w:rsidR="00074CB1">
        <w:t>of proof. We then deal with</w:t>
      </w:r>
      <w:r w:rsidR="00A4377A">
        <w:t xml:space="preserve"> the remaining grounds, </w:t>
      </w:r>
      <w:r w:rsidR="00BD05F7">
        <w:t>g</w:t>
      </w:r>
      <w:r w:rsidR="00A4377A">
        <w:t>round</w:t>
      </w:r>
      <w:r w:rsidR="00DA0F43">
        <w:t>s </w:t>
      </w:r>
      <w:r w:rsidR="00A4377A">
        <w:t>1 and 6–8</w:t>
      </w:r>
      <w:r w:rsidR="0045318C">
        <w:t>.</w:t>
      </w:r>
    </w:p>
    <w:p w14:paraId="40DFF33C" w14:textId="77777777" w:rsidR="00B350FC" w:rsidRDefault="00B350FC" w:rsidP="0085101E">
      <w:pPr>
        <w:pStyle w:val="Heading2"/>
      </w:pPr>
      <w:bookmarkStart w:id="51" w:name="_Ref130507692"/>
      <w:bookmarkStart w:id="52" w:name="_Ref128573460"/>
      <w:r>
        <w:t>Application to receive further evidence in the appeal</w:t>
      </w:r>
      <w:bookmarkEnd w:id="51"/>
    </w:p>
    <w:p w14:paraId="6A831412" w14:textId="38BF956E" w:rsidR="00B350FC" w:rsidRDefault="00AA3F36" w:rsidP="00AA3F36">
      <w:pPr>
        <w:pStyle w:val="ParaNumbering"/>
        <w:numPr>
          <w:ilvl w:val="0"/>
          <w:numId w:val="0"/>
        </w:numPr>
        <w:ind w:hanging="720"/>
      </w:pPr>
      <w:r>
        <w:rPr>
          <w:sz w:val="20"/>
        </w:rPr>
        <w:t>149</w:t>
      </w:r>
      <w:r>
        <w:rPr>
          <w:sz w:val="20"/>
        </w:rPr>
        <w:tab/>
      </w:r>
      <w:r w:rsidR="00B350FC">
        <w:t>Before dealing with the ground</w:t>
      </w:r>
      <w:r w:rsidR="00DA0F43">
        <w:t>s </w:t>
      </w:r>
      <w:r w:rsidR="00B350FC">
        <w:t>of appeal it i</w:t>
      </w:r>
      <w:r w:rsidR="00DA0F43">
        <w:t>s </w:t>
      </w:r>
      <w:r w:rsidR="00B350FC">
        <w:t>first necessary to addres</w:t>
      </w:r>
      <w:r w:rsidR="00DA0F43">
        <w:t>s </w:t>
      </w:r>
      <w:r w:rsidR="00120B81">
        <w:t>and explain our reason</w:t>
      </w:r>
      <w:r w:rsidR="00DA0F43">
        <w:t>s </w:t>
      </w:r>
      <w:r w:rsidR="006C5F6F">
        <w:t>for the order</w:t>
      </w:r>
      <w:r w:rsidR="00DA0F43">
        <w:t>s </w:t>
      </w:r>
      <w:r w:rsidR="006C5F6F">
        <w:t xml:space="preserve">made </w:t>
      </w:r>
      <w:r w:rsidR="00120B81">
        <w:t xml:space="preserve">in respect of </w:t>
      </w:r>
      <w:r w:rsidR="00B350FC">
        <w:t xml:space="preserve">the appellants’ </w:t>
      </w:r>
      <w:r w:rsidR="001C3B18">
        <w:t xml:space="preserve">wide-ranging and extensive </w:t>
      </w:r>
      <w:r w:rsidR="00B350FC">
        <w:t>application for the Court to receive further evidence in the appeal.</w:t>
      </w:r>
    </w:p>
    <w:p w14:paraId="41A5D71F" w14:textId="2CFB1E21" w:rsidR="001C3B18" w:rsidRDefault="00AA3F36" w:rsidP="00AA3F36">
      <w:pPr>
        <w:pStyle w:val="ParaNumbering"/>
        <w:numPr>
          <w:ilvl w:val="0"/>
          <w:numId w:val="0"/>
        </w:numPr>
        <w:tabs>
          <w:tab w:val="left" w:pos="720"/>
        </w:tabs>
        <w:ind w:hanging="720"/>
      </w:pPr>
      <w:r>
        <w:rPr>
          <w:sz w:val="20"/>
        </w:rPr>
        <w:t>150</w:t>
      </w:r>
      <w:r>
        <w:rPr>
          <w:sz w:val="20"/>
        </w:rPr>
        <w:tab/>
      </w:r>
      <w:r w:rsidR="001C3B18">
        <w:t>The appellants’ application for the Court to receive further evidence on appeal wa</w:t>
      </w:r>
      <w:r w:rsidR="00DA0F43">
        <w:t>s </w:t>
      </w:r>
      <w:r w:rsidR="001C3B18">
        <w:t>made on 21 March 2022. The application wa</w:t>
      </w:r>
      <w:r w:rsidR="00DA0F43">
        <w:t>s </w:t>
      </w:r>
      <w:r w:rsidR="001C3B18">
        <w:t>supported by an affidavit of Mr</w:t>
      </w:r>
      <w:r w:rsidR="00DA0F43">
        <w:t>s </w:t>
      </w:r>
      <w:r w:rsidR="001C3B18">
        <w:t>Frigger of 18 March 2022. On 4 April 2022, Feutrill J made order</w:t>
      </w:r>
      <w:r w:rsidR="00DA0F43">
        <w:t>s </w:t>
      </w:r>
      <w:r w:rsidR="001C3B18">
        <w:t>to the effect that the application be heard at the same time a</w:t>
      </w:r>
      <w:r w:rsidR="00DA0F43">
        <w:t>s </w:t>
      </w:r>
      <w:r w:rsidR="001C3B18">
        <w:t>the appeal.</w:t>
      </w:r>
    </w:p>
    <w:p w14:paraId="123A9F46" w14:textId="1D60FDF3" w:rsidR="001C3B18" w:rsidRDefault="00AA3F36" w:rsidP="00AA3F36">
      <w:pPr>
        <w:pStyle w:val="ParaNumbering"/>
        <w:numPr>
          <w:ilvl w:val="0"/>
          <w:numId w:val="0"/>
        </w:numPr>
        <w:tabs>
          <w:tab w:val="left" w:pos="720"/>
        </w:tabs>
        <w:ind w:hanging="720"/>
      </w:pPr>
      <w:r>
        <w:rPr>
          <w:sz w:val="20"/>
        </w:rPr>
        <w:t>151</w:t>
      </w:r>
      <w:r>
        <w:rPr>
          <w:sz w:val="20"/>
        </w:rPr>
        <w:tab/>
      </w:r>
      <w:r w:rsidR="001C3B18">
        <w:t>The Court ha</w:t>
      </w:r>
      <w:r w:rsidR="00DA0F43">
        <w:t>s </w:t>
      </w:r>
      <w:r w:rsidR="001C3B18">
        <w:t xml:space="preserve">a discretion to receive further evidence in an appeal under </w:t>
      </w:r>
      <w:r w:rsidR="00DA0F43">
        <w:t>s </w:t>
      </w:r>
      <w:r w:rsidR="001C3B18">
        <w:t xml:space="preserve">27 of the </w:t>
      </w:r>
      <w:r w:rsidR="001C3B18" w:rsidRPr="00BA0F72">
        <w:rPr>
          <w:i/>
        </w:rPr>
        <w:t>FCA Act</w:t>
      </w:r>
      <w:r w:rsidR="001C3B18">
        <w:t xml:space="preserve"> and r 36.57 of the </w:t>
      </w:r>
      <w:r w:rsidR="001C3B18" w:rsidRPr="00BA0F72">
        <w:rPr>
          <w:i/>
        </w:rPr>
        <w:t>Rules</w:t>
      </w:r>
      <w:r w:rsidR="001C3B18">
        <w:t>. The applicable principle</w:t>
      </w:r>
      <w:r w:rsidR="00DA0F43">
        <w:t>s </w:t>
      </w:r>
      <w:r w:rsidR="001C3B18">
        <w:t>are well-established and may be shortly summarised a</w:t>
      </w:r>
      <w:r w:rsidR="00DA0F43">
        <w:t>s </w:t>
      </w:r>
      <w:r w:rsidR="001C3B18">
        <w:t>follows.</w:t>
      </w:r>
    </w:p>
    <w:p w14:paraId="6DFD0031" w14:textId="031A2744" w:rsidR="001C3B18" w:rsidRDefault="00AA3F36" w:rsidP="00AA3F36">
      <w:pPr>
        <w:pStyle w:val="ParaNumbering"/>
        <w:numPr>
          <w:ilvl w:val="0"/>
          <w:numId w:val="0"/>
        </w:numPr>
        <w:tabs>
          <w:tab w:val="left" w:pos="720"/>
        </w:tabs>
        <w:ind w:hanging="720"/>
      </w:pPr>
      <w:r>
        <w:rPr>
          <w:sz w:val="20"/>
        </w:rPr>
        <w:t>152</w:t>
      </w:r>
      <w:r>
        <w:rPr>
          <w:sz w:val="20"/>
        </w:rPr>
        <w:tab/>
      </w:r>
      <w:r w:rsidR="001C3B18">
        <w:t>The power i</w:t>
      </w:r>
      <w:r w:rsidR="00DA0F43">
        <w:t>s </w:t>
      </w:r>
      <w:r w:rsidR="001C3B18">
        <w:t>not limited to ‘fresh’ evidence (i.e., evidence of which the applicant wa</w:t>
      </w:r>
      <w:r w:rsidR="00DA0F43">
        <w:t>s </w:t>
      </w:r>
      <w:r w:rsidR="001C3B18">
        <w:t>unaware at the time of the original hearing and with reasonable diligence could not then have been obtained), but the exercise of the power i</w:t>
      </w:r>
      <w:r w:rsidR="00DA0F43">
        <w:t>s </w:t>
      </w:r>
      <w:r w:rsidR="001C3B18">
        <w:t>informed by the principle</w:t>
      </w:r>
      <w:r w:rsidR="00DA0F43">
        <w:t>s </w:t>
      </w:r>
      <w:r w:rsidR="001C3B18">
        <w:t>applicable in common law proceeding</w:t>
      </w:r>
      <w:r w:rsidR="00DA0F43">
        <w:t>s </w:t>
      </w:r>
      <w:r w:rsidR="001C3B18">
        <w:t>with respect to the allowance of a motion for a new trial on the ground of discovery of fresh evidence. The power should be construed liberally, although it i</w:t>
      </w:r>
      <w:r w:rsidR="00DA0F43">
        <w:t>s </w:t>
      </w:r>
      <w:r w:rsidR="001C3B18">
        <w:t>not unfettered, and i</w:t>
      </w:r>
      <w:r w:rsidR="00DA0F43">
        <w:t>s </w:t>
      </w:r>
      <w:r w:rsidR="001C3B18">
        <w:t xml:space="preserve">to be exercised having regard to the subject matter, scope and purpose of </w:t>
      </w:r>
      <w:r w:rsidR="00DA0F43">
        <w:t>s </w:t>
      </w:r>
      <w:r w:rsidR="001C3B18">
        <w:t xml:space="preserve">27 of the </w:t>
      </w:r>
      <w:r w:rsidR="001C3B18" w:rsidRPr="00BA0F72">
        <w:rPr>
          <w:i/>
        </w:rPr>
        <w:t>FCA Act</w:t>
      </w:r>
      <w:r w:rsidR="001C3B18">
        <w:t>. That include</w:t>
      </w:r>
      <w:r w:rsidR="00DA0F43">
        <w:t>s </w:t>
      </w:r>
      <w:r w:rsidR="001C3B18">
        <w:t>having regard to the overarching purpose of the civil practice and procedure provision</w:t>
      </w:r>
      <w:r w:rsidR="00DA0F43">
        <w:t>s </w:t>
      </w:r>
      <w:r w:rsidR="001C3B18">
        <w:t xml:space="preserve">described in </w:t>
      </w:r>
      <w:r w:rsidR="00DA0F43">
        <w:t>s </w:t>
      </w:r>
      <w:r w:rsidR="001C3B18">
        <w:t xml:space="preserve">37M of the </w:t>
      </w:r>
      <w:r w:rsidR="001C3B18" w:rsidRPr="00BA0F72">
        <w:rPr>
          <w:i/>
        </w:rPr>
        <w:t>FCA Act</w:t>
      </w:r>
      <w:r w:rsidR="001C3B18">
        <w:t xml:space="preserve">. The discretion must be exercised judicially and </w:t>
      </w:r>
      <w:r w:rsidR="00DA0F43">
        <w:t>s </w:t>
      </w:r>
      <w:r w:rsidR="001C3B18">
        <w:t>27 should not be construed in such a way a</w:t>
      </w:r>
      <w:r w:rsidR="00DA0F43">
        <w:t>s </w:t>
      </w:r>
      <w:r w:rsidR="001C3B18">
        <w:t>to obliterate the distinction between original and appellate jurisdiction. The principle</w:t>
      </w:r>
      <w:r w:rsidR="00DA0F43">
        <w:t>s </w:t>
      </w:r>
      <w:r w:rsidR="001C3B18">
        <w:t>generally mean the application should provide an explanation of the reason</w:t>
      </w:r>
      <w:r w:rsidR="00DA0F43">
        <w:t>s </w:t>
      </w:r>
      <w:r w:rsidR="001C3B18">
        <w:t>for failing to adduce the evidence at trial. But, the power i</w:t>
      </w:r>
      <w:r w:rsidR="00DA0F43">
        <w:t>s </w:t>
      </w:r>
      <w:r w:rsidR="001C3B18">
        <w:t>remedial. Thus, an important consideration in determining whether it should be exercised i</w:t>
      </w:r>
      <w:r w:rsidR="00DA0F43">
        <w:t>s </w:t>
      </w:r>
      <w:r w:rsidR="001C3B18">
        <w:t xml:space="preserve">whether, if the further evidence had been available at the trial, it would have produced, or at least would be likely to have produced, a different result: see, e.g., </w:t>
      </w:r>
      <w:r w:rsidR="001C3B18">
        <w:rPr>
          <w:i/>
        </w:rPr>
        <w:t>CKT20 v Minister for Immigration, Citizenship, Migrant Service</w:t>
      </w:r>
      <w:r w:rsidR="00DA0F43">
        <w:rPr>
          <w:i/>
        </w:rPr>
        <w:t>s </w:t>
      </w:r>
      <w:r w:rsidR="001C3B18">
        <w:rPr>
          <w:i/>
        </w:rPr>
        <w:t>and Multicultural Affair</w:t>
      </w:r>
      <w:r w:rsidR="00DA0F43">
        <w:rPr>
          <w:i/>
        </w:rPr>
        <w:t>s </w:t>
      </w:r>
      <w:r w:rsidR="003C336D">
        <w:t>[2022] FCAFC 124 at [32]–</w:t>
      </w:r>
      <w:r w:rsidR="001C3B18">
        <w:t>[34] and the authoritie</w:t>
      </w:r>
      <w:r w:rsidR="00DA0F43">
        <w:t>s </w:t>
      </w:r>
      <w:r w:rsidR="001C3B18">
        <w:t>there cited.</w:t>
      </w:r>
    </w:p>
    <w:p w14:paraId="1DFD47BF" w14:textId="01AA7369" w:rsidR="001C3B18" w:rsidRDefault="00AA3F36" w:rsidP="00AA3F36">
      <w:pPr>
        <w:pStyle w:val="ParaNumbering"/>
        <w:numPr>
          <w:ilvl w:val="0"/>
          <w:numId w:val="0"/>
        </w:numPr>
        <w:tabs>
          <w:tab w:val="left" w:pos="720"/>
        </w:tabs>
        <w:ind w:hanging="720"/>
      </w:pPr>
      <w:r>
        <w:rPr>
          <w:sz w:val="20"/>
        </w:rPr>
        <w:t>153</w:t>
      </w:r>
      <w:r>
        <w:rPr>
          <w:sz w:val="20"/>
        </w:rPr>
        <w:tab/>
      </w:r>
      <w:r w:rsidR="001C3B18">
        <w:t>In the exercise of the above principles, on 12 May 2022, the Court made certain order</w:t>
      </w:r>
      <w:r w:rsidR="00DA0F43">
        <w:t>s </w:t>
      </w:r>
      <w:r w:rsidR="001C3B18">
        <w:t>relating to receipt of the document</w:t>
      </w:r>
      <w:r w:rsidR="00DA0F43">
        <w:t>s </w:t>
      </w:r>
      <w:r w:rsidR="001C3B18">
        <w:t>the subject of the application a</w:t>
      </w:r>
      <w:r w:rsidR="00DA0F43">
        <w:t>s </w:t>
      </w:r>
      <w:r w:rsidR="001C3B18">
        <w:t>part of the appeal book in the appeal. The order</w:t>
      </w:r>
      <w:r w:rsidR="00DA0F43">
        <w:t>s </w:t>
      </w:r>
      <w:r w:rsidR="001C3B18">
        <w:t>are appended a</w:t>
      </w:r>
      <w:r w:rsidR="00DA0F43">
        <w:t>s </w:t>
      </w:r>
      <w:r w:rsidR="001C3B18">
        <w:t>Schedule 1 to these reasons. What follow</w:t>
      </w:r>
      <w:r w:rsidR="00DA0F43">
        <w:t>s </w:t>
      </w:r>
      <w:r w:rsidR="001C3B18">
        <w:t>are our reason</w:t>
      </w:r>
      <w:r w:rsidR="00DA0F43">
        <w:t>s </w:t>
      </w:r>
      <w:r w:rsidR="001C3B18">
        <w:t>for the order</w:t>
      </w:r>
      <w:r w:rsidR="00DA0F43">
        <w:t>s </w:t>
      </w:r>
      <w:r w:rsidR="001C3B18">
        <w:t>of 12 May 2022, clarification of the purpose for which certain of the document</w:t>
      </w:r>
      <w:r w:rsidR="00DA0F43">
        <w:t>s </w:t>
      </w:r>
      <w:r w:rsidR="001C3B18">
        <w:t xml:space="preserve">were received in the appeal and </w:t>
      </w:r>
      <w:r w:rsidR="00120B81">
        <w:t xml:space="preserve">an explanation of the extent to which we have considered and taken into account </w:t>
      </w:r>
      <w:r w:rsidR="001C3B18">
        <w:t>document</w:t>
      </w:r>
      <w:r w:rsidR="00DA0F43">
        <w:t>s </w:t>
      </w:r>
      <w:r w:rsidR="001C3B18">
        <w:t xml:space="preserve">that were provisionally </w:t>
      </w:r>
      <w:r w:rsidR="00120B81">
        <w:t xml:space="preserve">received or rejected </w:t>
      </w:r>
      <w:r w:rsidR="001C3B18">
        <w:t>in the appeal.</w:t>
      </w:r>
    </w:p>
    <w:p w14:paraId="18B62C40" w14:textId="0E1CCB28" w:rsidR="001C3B18" w:rsidRDefault="00AA3F36" w:rsidP="00AA3F36">
      <w:pPr>
        <w:pStyle w:val="ParaNumbering"/>
        <w:numPr>
          <w:ilvl w:val="0"/>
          <w:numId w:val="0"/>
        </w:numPr>
        <w:tabs>
          <w:tab w:val="left" w:pos="720"/>
        </w:tabs>
        <w:ind w:hanging="720"/>
      </w:pPr>
      <w:r>
        <w:rPr>
          <w:sz w:val="20"/>
        </w:rPr>
        <w:t>154</w:t>
      </w:r>
      <w:r>
        <w:rPr>
          <w:sz w:val="20"/>
        </w:rPr>
        <w:tab/>
      </w:r>
      <w:r w:rsidR="001C3B18">
        <w:t>A</w:t>
      </w:r>
      <w:r w:rsidR="00DA0F43">
        <w:t>s </w:t>
      </w:r>
      <w:r w:rsidR="001C3B18">
        <w:t xml:space="preserve">a consequence of the orders, an </w:t>
      </w:r>
      <w:r w:rsidR="001C3B18">
        <w:rPr>
          <w:i/>
        </w:rPr>
        <w:t>aide memoire</w:t>
      </w:r>
      <w:r w:rsidR="001C3B18">
        <w:t xml:space="preserve"> the respondent had provided to the primary judge and an </w:t>
      </w:r>
      <w:r w:rsidR="001C3B18">
        <w:rPr>
          <w:i/>
        </w:rPr>
        <w:t xml:space="preserve">aide </w:t>
      </w:r>
      <w:r w:rsidR="001C3B18" w:rsidRPr="009C73EA">
        <w:rPr>
          <w:i/>
        </w:rPr>
        <w:t>memoire</w:t>
      </w:r>
      <w:r w:rsidR="001C3B18">
        <w:t xml:space="preserve"> the appellant</w:t>
      </w:r>
      <w:r w:rsidR="00DA0F43">
        <w:t>s </w:t>
      </w:r>
      <w:r w:rsidR="001C3B18">
        <w:t xml:space="preserve">had provided to the primary judge </w:t>
      </w:r>
      <w:r w:rsidR="001C3B18" w:rsidRPr="009C73EA">
        <w:t>were</w:t>
      </w:r>
      <w:r w:rsidR="001C3B18">
        <w:t xml:space="preserve"> received in the appeal. These were not received a</w:t>
      </w:r>
      <w:r w:rsidR="00DA0F43">
        <w:t>s </w:t>
      </w:r>
      <w:r w:rsidR="001C3B18">
        <w:t>‘further evidence’, but a</w:t>
      </w:r>
      <w:r w:rsidR="00DA0F43">
        <w:t>s </w:t>
      </w:r>
      <w:r w:rsidR="001C3B18">
        <w:t>document</w:t>
      </w:r>
      <w:r w:rsidR="00DA0F43">
        <w:t>s </w:t>
      </w:r>
      <w:r w:rsidR="001C3B18">
        <w:t>that formed part of the submission</w:t>
      </w:r>
      <w:r w:rsidR="00DA0F43">
        <w:t>s </w:t>
      </w:r>
      <w:r w:rsidR="001C3B18">
        <w:t>the partie</w:t>
      </w:r>
      <w:r w:rsidR="00DA0F43">
        <w:t>s </w:t>
      </w:r>
      <w:r w:rsidR="001C3B18">
        <w:t>made to the primary judge. Part</w:t>
      </w:r>
      <w:r w:rsidR="00DA0F43">
        <w:t>s </w:t>
      </w:r>
      <w:r w:rsidR="001C3B18">
        <w:t>of the transcript of the proceeding</w:t>
      </w:r>
      <w:r w:rsidR="00DA0F43">
        <w:t>s </w:t>
      </w:r>
      <w:r w:rsidR="001C3B18">
        <w:t>before the primary judge were also received on the appeal. Again, not a</w:t>
      </w:r>
      <w:r w:rsidR="00DA0F43">
        <w:t>s </w:t>
      </w:r>
      <w:r w:rsidR="001C3B18">
        <w:t>‘further evidence’, but a</w:t>
      </w:r>
      <w:r w:rsidR="00DA0F43">
        <w:t>s </w:t>
      </w:r>
      <w:r w:rsidR="001C3B18">
        <w:t>part of the record of proceeding</w:t>
      </w:r>
      <w:r w:rsidR="00DA0F43">
        <w:t>s </w:t>
      </w:r>
      <w:r w:rsidR="001C3B18">
        <w:t>before the primary judge.</w:t>
      </w:r>
    </w:p>
    <w:p w14:paraId="1FCC6021" w14:textId="46FDB530" w:rsidR="001C3B18" w:rsidRDefault="00AA3F36" w:rsidP="00AA3F36">
      <w:pPr>
        <w:pStyle w:val="ParaNumbering"/>
        <w:numPr>
          <w:ilvl w:val="0"/>
          <w:numId w:val="0"/>
        </w:numPr>
        <w:tabs>
          <w:tab w:val="left" w:pos="720"/>
        </w:tabs>
        <w:ind w:hanging="720"/>
      </w:pPr>
      <w:r>
        <w:rPr>
          <w:sz w:val="20"/>
        </w:rPr>
        <w:t>155</w:t>
      </w:r>
      <w:r>
        <w:rPr>
          <w:sz w:val="20"/>
        </w:rPr>
        <w:tab/>
      </w:r>
      <w:r w:rsidR="001C3B18">
        <w:t>The appellants’ interlocutory application dated 12 April 2021 for an order staying the delivery of the primary judge’</w:t>
      </w:r>
      <w:r w:rsidR="00DA0F43">
        <w:t>s </w:t>
      </w:r>
      <w:r w:rsidR="001C3B18">
        <w:t>judgment pending determination of the appellants’ application in WAD 66 of 2021 for annulment of the sequestration order</w:t>
      </w:r>
      <w:r w:rsidR="00DA0F43">
        <w:t>s </w:t>
      </w:r>
      <w:r w:rsidR="001C3B18">
        <w:t>wa</w:t>
      </w:r>
      <w:r w:rsidR="00DA0F43">
        <w:t>s </w:t>
      </w:r>
      <w:r w:rsidR="001C3B18">
        <w:t>also received on the appeal. An order of the Court dated 30 November 2021 in WAD 159 of 2021 refusing to stay the primary judge’</w:t>
      </w:r>
      <w:r w:rsidR="00DA0F43">
        <w:t>s </w:t>
      </w:r>
      <w:r w:rsidR="001C3B18">
        <w:t>order dismissing that application pending resolution of the appellants’ application for leave to appeal from that decision of the primary judge wa</w:t>
      </w:r>
      <w:r w:rsidR="00DA0F43">
        <w:t>s </w:t>
      </w:r>
      <w:r w:rsidR="001C3B18">
        <w:t>also received on the appeal. These document</w:t>
      </w:r>
      <w:r w:rsidR="00DA0F43">
        <w:t>s </w:t>
      </w:r>
      <w:r w:rsidR="001C3B18">
        <w:t>were received not a</w:t>
      </w:r>
      <w:r w:rsidR="00DA0F43">
        <w:t>s </w:t>
      </w:r>
      <w:r w:rsidR="001C3B18">
        <w:t>‘further evidence’, but a</w:t>
      </w:r>
      <w:r w:rsidR="00DA0F43">
        <w:t>s </w:t>
      </w:r>
      <w:r w:rsidR="001C3B18">
        <w:t>court record</w:t>
      </w:r>
      <w:r w:rsidR="00DA0F43">
        <w:t>s </w:t>
      </w:r>
      <w:r w:rsidR="001C3B18">
        <w:t>relating to ground 1 of the re-amended notice of appeal which contain</w:t>
      </w:r>
      <w:r w:rsidR="00DA0F43">
        <w:t>s </w:t>
      </w:r>
      <w:r w:rsidR="001C3B18">
        <w:t>a ground of appeal in which the appellant</w:t>
      </w:r>
      <w:r w:rsidR="00DA0F43">
        <w:t>s </w:t>
      </w:r>
      <w:r w:rsidR="001C3B18">
        <w:t>seek to challenge the primary judge’</w:t>
      </w:r>
      <w:r w:rsidR="00DA0F43">
        <w:t>s </w:t>
      </w:r>
      <w:r w:rsidR="001C3B18">
        <w:t>decision refusing to stay delivery of the judgement appealed. An affidavit of Mr</w:t>
      </w:r>
      <w:r w:rsidR="00DA0F43">
        <w:t>s </w:t>
      </w:r>
      <w:r w:rsidR="001C3B18">
        <w:t>Frigger of 14 April 2021 wa</w:t>
      </w:r>
      <w:r w:rsidR="00DA0F43">
        <w:t>s </w:t>
      </w:r>
      <w:r w:rsidR="001C3B18">
        <w:t>also provisionally received on that basi</w:t>
      </w:r>
      <w:r w:rsidR="00DA0F43">
        <w:t>s </w:t>
      </w:r>
      <w:r w:rsidR="001C3B18">
        <w:t>for the purpose</w:t>
      </w:r>
      <w:r w:rsidR="00DA0F43">
        <w:t>s </w:t>
      </w:r>
      <w:r w:rsidR="001C3B18">
        <w:t>of ground 1.</w:t>
      </w:r>
    </w:p>
    <w:p w14:paraId="7E909366" w14:textId="087D38EE" w:rsidR="001C3B18" w:rsidRDefault="00AA3F36" w:rsidP="00AA3F36">
      <w:pPr>
        <w:pStyle w:val="ParaNumbering"/>
        <w:numPr>
          <w:ilvl w:val="0"/>
          <w:numId w:val="0"/>
        </w:numPr>
        <w:tabs>
          <w:tab w:val="left" w:pos="720"/>
        </w:tabs>
        <w:ind w:hanging="720"/>
      </w:pPr>
      <w:r>
        <w:rPr>
          <w:sz w:val="20"/>
        </w:rPr>
        <w:t>156</w:t>
      </w:r>
      <w:r>
        <w:rPr>
          <w:sz w:val="20"/>
        </w:rPr>
        <w:tab/>
      </w:r>
      <w:r w:rsidR="001C3B18">
        <w:t>Two</w:t>
      </w:r>
      <w:r w:rsidR="0046444B">
        <w:t xml:space="preserve"> other document</w:t>
      </w:r>
      <w:r w:rsidR="00DA0F43">
        <w:t>s </w:t>
      </w:r>
      <w:r w:rsidR="0046444B">
        <w:t>were received i</w:t>
      </w:r>
      <w:r w:rsidR="001C3B18">
        <w:t>n the appeal.</w:t>
      </w:r>
    </w:p>
    <w:p w14:paraId="0B739FDA" w14:textId="0C2F2A7A" w:rsidR="001C3B18" w:rsidRDefault="00AA3F36" w:rsidP="00AA3F36">
      <w:pPr>
        <w:pStyle w:val="ParaNumbering"/>
        <w:numPr>
          <w:ilvl w:val="0"/>
          <w:numId w:val="0"/>
        </w:numPr>
        <w:tabs>
          <w:tab w:val="left" w:pos="720"/>
        </w:tabs>
        <w:ind w:hanging="720"/>
      </w:pPr>
      <w:r>
        <w:rPr>
          <w:sz w:val="20"/>
        </w:rPr>
        <w:t>157</w:t>
      </w:r>
      <w:r>
        <w:rPr>
          <w:sz w:val="20"/>
        </w:rPr>
        <w:tab/>
      </w:r>
      <w:r w:rsidR="001C3B18">
        <w:t>The first document i</w:t>
      </w:r>
      <w:r w:rsidR="00DA0F43">
        <w:t>s </w:t>
      </w:r>
      <w:r w:rsidR="001C3B18">
        <w:t>an audit report of the FSF for the financial year ended 30 June 2021 and dated 17 January 2022. That document i</w:t>
      </w:r>
      <w:r w:rsidR="00DA0F43">
        <w:t>s </w:t>
      </w:r>
      <w:r w:rsidR="001C3B18">
        <w:t>‘further evidence’ and it wa</w:t>
      </w:r>
      <w:r w:rsidR="00DA0F43">
        <w:t>s </w:t>
      </w:r>
      <w:r w:rsidR="001C3B18">
        <w:t>received withou</w:t>
      </w:r>
      <w:r w:rsidR="00E31757">
        <w:t>t objection from the respondent. I</w:t>
      </w:r>
      <w:r w:rsidR="001C3B18">
        <w:t>t i</w:t>
      </w:r>
      <w:r w:rsidR="00DA0F43">
        <w:t>s </w:t>
      </w:r>
      <w:r w:rsidR="001C3B18">
        <w:t>an audit report relating to the financial statement</w:t>
      </w:r>
      <w:r w:rsidR="00DA0F43">
        <w:t>s </w:t>
      </w:r>
      <w:r w:rsidR="001C3B18">
        <w:t>of the FSF prepared for the financial year ended 30 June 2021. It wa</w:t>
      </w:r>
      <w:r w:rsidR="00DA0F43">
        <w:t>s </w:t>
      </w:r>
      <w:r w:rsidR="001C3B18">
        <w:t>not evidence that could have been available to be adduced at the trial because it wa</w:t>
      </w:r>
      <w:r w:rsidR="00DA0F43">
        <w:t>s </w:t>
      </w:r>
      <w:r w:rsidR="001C3B18">
        <w:t>not then in existence.</w:t>
      </w:r>
    </w:p>
    <w:p w14:paraId="6DC821F8" w14:textId="550A6E1D" w:rsidR="001C3B18" w:rsidRDefault="00AA3F36" w:rsidP="00AA3F36">
      <w:pPr>
        <w:pStyle w:val="ParaNumbering"/>
        <w:numPr>
          <w:ilvl w:val="0"/>
          <w:numId w:val="0"/>
        </w:numPr>
        <w:tabs>
          <w:tab w:val="left" w:pos="720"/>
        </w:tabs>
        <w:ind w:hanging="720"/>
      </w:pPr>
      <w:r>
        <w:rPr>
          <w:sz w:val="20"/>
        </w:rPr>
        <w:t>158</w:t>
      </w:r>
      <w:r>
        <w:rPr>
          <w:sz w:val="20"/>
        </w:rPr>
        <w:tab/>
      </w:r>
      <w:r w:rsidR="001C3B18">
        <w:t>The appellant</w:t>
      </w:r>
      <w:r w:rsidR="00DA0F43">
        <w:t>s </w:t>
      </w:r>
      <w:r w:rsidR="001C3B18">
        <w:t>submitted that it demonstrate</w:t>
      </w:r>
      <w:r w:rsidR="00DA0F43">
        <w:t>s </w:t>
      </w:r>
      <w:r w:rsidR="001C3B18">
        <w:t xml:space="preserve">that </w:t>
      </w:r>
      <w:r w:rsidR="003C336D">
        <w:t xml:space="preserve">the </w:t>
      </w:r>
      <w:r w:rsidR="001C3B18">
        <w:t>auditor provided an unqualified audit report for the FSF for the 2021 financial year and that the disputed asset</w:t>
      </w:r>
      <w:r w:rsidR="00DA0F43">
        <w:t>s </w:t>
      </w:r>
      <w:r w:rsidR="001C3B18">
        <w:t>remain asset</w:t>
      </w:r>
      <w:r w:rsidR="00DA0F43">
        <w:t>s </w:t>
      </w:r>
      <w:r w:rsidR="001C3B18">
        <w:t>of the FSF. No financial statement</w:t>
      </w:r>
      <w:r w:rsidR="00DA0F43">
        <w:t>s </w:t>
      </w:r>
      <w:r w:rsidR="001C3B18">
        <w:t>for the 2021 financial year were in evidence before the primary judge and none wa</w:t>
      </w:r>
      <w:r w:rsidR="00DA0F43">
        <w:t>s </w:t>
      </w:r>
      <w:r w:rsidR="001C3B18">
        <w:t>included in the application to receive further evidence on appeal. Further, the document</w:t>
      </w:r>
      <w:r w:rsidR="00DA0F43">
        <w:t>s </w:t>
      </w:r>
      <w:r w:rsidR="001C3B18">
        <w:t>were plainly prepared well after the sequestration order</w:t>
      </w:r>
      <w:r w:rsidR="00DA0F43">
        <w:t>s </w:t>
      </w:r>
      <w:r w:rsidR="001C3B18">
        <w:t>were made and the dispute between the partie</w:t>
      </w:r>
      <w:r w:rsidR="00DA0F43">
        <w:t>s </w:t>
      </w:r>
      <w:r w:rsidR="001C3B18">
        <w:t xml:space="preserve">crystallised. In our view, </w:t>
      </w:r>
      <w:r w:rsidR="00381138">
        <w:t xml:space="preserve">while </w:t>
      </w:r>
      <w:r w:rsidR="003C336D">
        <w:t xml:space="preserve">the </w:t>
      </w:r>
      <w:r w:rsidR="00381138">
        <w:t>document wa</w:t>
      </w:r>
      <w:r w:rsidR="00DA0F43">
        <w:t>s </w:t>
      </w:r>
      <w:r w:rsidR="00381138">
        <w:t>received in the appeal, it i</w:t>
      </w:r>
      <w:r w:rsidR="00DA0F43">
        <w:t>s </w:t>
      </w:r>
      <w:r w:rsidR="00381138">
        <w:t xml:space="preserve">of no assistance in </w:t>
      </w:r>
      <w:r w:rsidR="001C3B18">
        <w:t>the resolution of the issue</w:t>
      </w:r>
      <w:r w:rsidR="00DA0F43">
        <w:t>s </w:t>
      </w:r>
      <w:r w:rsidR="001C3B18">
        <w:t>in the appeal.</w:t>
      </w:r>
    </w:p>
    <w:p w14:paraId="31CC14A4" w14:textId="3DA744E2" w:rsidR="001C3B18" w:rsidRDefault="00AA3F36" w:rsidP="00AA3F36">
      <w:pPr>
        <w:pStyle w:val="ParaNumbering"/>
        <w:numPr>
          <w:ilvl w:val="0"/>
          <w:numId w:val="0"/>
        </w:numPr>
        <w:tabs>
          <w:tab w:val="left" w:pos="720"/>
        </w:tabs>
        <w:ind w:hanging="720"/>
      </w:pPr>
      <w:r>
        <w:rPr>
          <w:sz w:val="20"/>
        </w:rPr>
        <w:t>159</w:t>
      </w:r>
      <w:r>
        <w:rPr>
          <w:sz w:val="20"/>
        </w:rPr>
        <w:tab/>
      </w:r>
      <w:r w:rsidR="001C3B18">
        <w:t>The second document i</w:t>
      </w:r>
      <w:r w:rsidR="00DA0F43">
        <w:t>s </w:t>
      </w:r>
      <w:r w:rsidR="001C3B18">
        <w:t>an affidavit of Mr</w:t>
      </w:r>
      <w:r w:rsidR="00DA0F43">
        <w:t>s </w:t>
      </w:r>
      <w:r w:rsidR="001C3B18">
        <w:t>Frigger of 17 September 2020. The purpose for which that document wa</w:t>
      </w:r>
      <w:r w:rsidR="00DA0F43">
        <w:t>s </w:t>
      </w:r>
      <w:r w:rsidR="001C3B18">
        <w:t>received in the appeal became a matter of contention between the parties. The appellant</w:t>
      </w:r>
      <w:r w:rsidR="00DA0F43">
        <w:t>s </w:t>
      </w:r>
      <w:r w:rsidR="001C3B18">
        <w:t>and respondent</w:t>
      </w:r>
      <w:r w:rsidR="00DA0F43">
        <w:t>s </w:t>
      </w:r>
      <w:r w:rsidR="001C3B18">
        <w:t>each filed further written submission</w:t>
      </w:r>
      <w:r w:rsidR="00DA0F43">
        <w:t>s </w:t>
      </w:r>
      <w:r w:rsidR="001C3B18">
        <w:t>on the matter.</w:t>
      </w:r>
    </w:p>
    <w:p w14:paraId="7D40A0A1" w14:textId="0677D15B" w:rsidR="001C3B18" w:rsidRDefault="00AA3F36" w:rsidP="00AA3F36">
      <w:pPr>
        <w:pStyle w:val="ParaNumbering"/>
        <w:numPr>
          <w:ilvl w:val="0"/>
          <w:numId w:val="0"/>
        </w:numPr>
        <w:tabs>
          <w:tab w:val="left" w:pos="720"/>
        </w:tabs>
        <w:ind w:hanging="720"/>
      </w:pPr>
      <w:r>
        <w:rPr>
          <w:sz w:val="20"/>
        </w:rPr>
        <w:t>160</w:t>
      </w:r>
      <w:r>
        <w:rPr>
          <w:sz w:val="20"/>
        </w:rPr>
        <w:tab/>
      </w:r>
      <w:r w:rsidR="001C3B18">
        <w:t>The order</w:t>
      </w:r>
      <w:r w:rsidR="00DA0F43">
        <w:t>s </w:t>
      </w:r>
      <w:r w:rsidR="001C3B18">
        <w:t>made on 12 May 2022 do not qualify the admission of the document into the appeal book. However, the intention of the Court wa</w:t>
      </w:r>
      <w:r w:rsidR="00DA0F43">
        <w:t>s </w:t>
      </w:r>
      <w:r w:rsidR="000A7D6F">
        <w:t>not to receive the affidavit a</w:t>
      </w:r>
      <w:r w:rsidR="00DA0F43">
        <w:t>s </w:t>
      </w:r>
      <w:r w:rsidR="000A7D6F">
        <w:t>‘further evidence’ in the appeal, but a</w:t>
      </w:r>
      <w:r w:rsidR="00DA0F43">
        <w:t>s </w:t>
      </w:r>
      <w:r w:rsidR="000A7D6F">
        <w:t>part of the record of the proceeding</w:t>
      </w:r>
      <w:r w:rsidR="00DA0F43">
        <w:t>s </w:t>
      </w:r>
      <w:r w:rsidR="000A7D6F">
        <w:t xml:space="preserve">before the primary judge for the </w:t>
      </w:r>
      <w:r w:rsidR="001C3B18">
        <w:t>purpose</w:t>
      </w:r>
      <w:r w:rsidR="00DA0F43">
        <w:t>s </w:t>
      </w:r>
      <w:r w:rsidR="001C3B18">
        <w:t>of determining the merit</w:t>
      </w:r>
      <w:r w:rsidR="00DA0F43">
        <w:t>s </w:t>
      </w:r>
      <w:r w:rsidR="001C3B18">
        <w:t>of ground</w:t>
      </w:r>
      <w:r w:rsidR="000A7D6F">
        <w:t xml:space="preserve"> 9 of the re-amended notice of appeal</w:t>
      </w:r>
      <w:r w:rsidR="001C3B18">
        <w:t>.</w:t>
      </w:r>
    </w:p>
    <w:p w14:paraId="335F4483" w14:textId="76D28CFE" w:rsidR="001C3B18" w:rsidRDefault="00AA3F36" w:rsidP="00AA3F36">
      <w:pPr>
        <w:pStyle w:val="ParaNumbering"/>
        <w:numPr>
          <w:ilvl w:val="0"/>
          <w:numId w:val="0"/>
        </w:numPr>
        <w:tabs>
          <w:tab w:val="left" w:pos="720"/>
        </w:tabs>
        <w:ind w:hanging="720"/>
      </w:pPr>
      <w:r>
        <w:rPr>
          <w:sz w:val="20"/>
        </w:rPr>
        <w:t>161</w:t>
      </w:r>
      <w:r>
        <w:rPr>
          <w:sz w:val="20"/>
        </w:rPr>
        <w:tab/>
      </w:r>
      <w:r w:rsidR="001C3B18">
        <w:t>Mr</w:t>
      </w:r>
      <w:r w:rsidR="00DA0F43">
        <w:t>s </w:t>
      </w:r>
      <w:r w:rsidR="001C3B18">
        <w:t>Frigger’</w:t>
      </w:r>
      <w:r w:rsidR="00DA0F43">
        <w:t>s </w:t>
      </w:r>
      <w:r w:rsidR="001C3B18">
        <w:t>affidavit of 17 September 2020 wa</w:t>
      </w:r>
      <w:r w:rsidR="00DA0F43">
        <w:t>s </w:t>
      </w:r>
      <w:r w:rsidR="001C3B18">
        <w:t xml:space="preserve">sworn in support of the appellants’ unsuccessful second attempt to re-open their case before the primary judge. The </w:t>
      </w:r>
      <w:r w:rsidR="0046444B">
        <w:t>primary judge’</w:t>
      </w:r>
      <w:r w:rsidR="00DA0F43">
        <w:t>s </w:t>
      </w:r>
      <w:r w:rsidR="0046444B">
        <w:t>decision to refuse the appellants’ application to re-open to adduce the evidence in that affidavit i</w:t>
      </w:r>
      <w:r w:rsidR="00DA0F43">
        <w:t>s </w:t>
      </w:r>
      <w:r w:rsidR="0046444B">
        <w:t>the subject of ground 9 of the re-amended notice of appeal. Therefore, the affidavit i</w:t>
      </w:r>
      <w:r w:rsidR="00DA0F43">
        <w:t>s </w:t>
      </w:r>
      <w:r w:rsidR="0046444B">
        <w:t>relevant to determining if and the extent to which the primary judge made any of the error</w:t>
      </w:r>
      <w:r w:rsidR="00DA0F43">
        <w:t>s </w:t>
      </w:r>
      <w:r w:rsidR="0046444B">
        <w:t>asserted in ground 9.</w:t>
      </w:r>
    </w:p>
    <w:p w14:paraId="68D43186" w14:textId="2D92E11B" w:rsidR="001C3B18" w:rsidRDefault="00AA3F36" w:rsidP="00AA3F36">
      <w:pPr>
        <w:pStyle w:val="ParaNumbering"/>
        <w:numPr>
          <w:ilvl w:val="0"/>
          <w:numId w:val="0"/>
        </w:numPr>
        <w:tabs>
          <w:tab w:val="left" w:pos="720"/>
        </w:tabs>
        <w:ind w:hanging="720"/>
      </w:pPr>
      <w:r>
        <w:rPr>
          <w:sz w:val="20"/>
        </w:rPr>
        <w:t>162</w:t>
      </w:r>
      <w:r>
        <w:rPr>
          <w:sz w:val="20"/>
        </w:rPr>
        <w:tab/>
      </w:r>
      <w:r w:rsidR="001C3B18">
        <w:t>For the reason</w:t>
      </w:r>
      <w:r w:rsidR="00DA0F43">
        <w:t>s </w:t>
      </w:r>
      <w:r w:rsidR="001C3B18">
        <w:t>given shortly, the primary judge made no error in refusing the appellants’ second application to re-open. To the extent that the appellant</w:t>
      </w:r>
      <w:r w:rsidR="00DA0F43">
        <w:t>s </w:t>
      </w:r>
      <w:r w:rsidR="00381138">
        <w:t xml:space="preserve">also </w:t>
      </w:r>
      <w:r w:rsidR="001C3B18">
        <w:t>pressed for receipt of the document</w:t>
      </w:r>
      <w:r w:rsidR="00DA0F43">
        <w:t>s </w:t>
      </w:r>
      <w:r w:rsidR="001C3B18">
        <w:t>in the appeal a</w:t>
      </w:r>
      <w:r w:rsidR="00DA0F43">
        <w:t>s </w:t>
      </w:r>
      <w:r w:rsidR="001C3B18">
        <w:t xml:space="preserve">‘further evidence’ </w:t>
      </w:r>
      <w:r w:rsidR="006C5F6F">
        <w:t xml:space="preserve">in support of </w:t>
      </w:r>
      <w:r w:rsidR="001C3B18">
        <w:t>ground</w:t>
      </w:r>
      <w:r w:rsidR="00DA0F43">
        <w:t>s </w:t>
      </w:r>
      <w:r w:rsidR="001C3B18">
        <w:t xml:space="preserve">2, 3, 4 and 5 of the </w:t>
      </w:r>
      <w:r w:rsidR="0046444B">
        <w:t>re-amended notice of appeal, that</w:t>
      </w:r>
      <w:r w:rsidR="001C3B18">
        <w:t xml:space="preserve"> application i</w:t>
      </w:r>
      <w:r w:rsidR="00DA0F43">
        <w:t>s </w:t>
      </w:r>
      <w:r w:rsidR="001C3B18">
        <w:t>refused. First, because it would circumvent the primary judge’</w:t>
      </w:r>
      <w:r w:rsidR="00DA0F43">
        <w:t>s </w:t>
      </w:r>
      <w:r w:rsidR="001C3B18">
        <w:t>ruling on re-opening which we consider wa</w:t>
      </w:r>
      <w:r w:rsidR="00DA0F43">
        <w:t>s </w:t>
      </w:r>
      <w:r w:rsidR="001C3B18">
        <w:t>made without error and obliterate the difference between appellate and original jurisdiction. S</w:t>
      </w:r>
      <w:r w:rsidR="0046444B">
        <w:t>econd, and in any event, for reason</w:t>
      </w:r>
      <w:r w:rsidR="00DA0F43">
        <w:t>s </w:t>
      </w:r>
      <w:r w:rsidR="0046444B">
        <w:t>given</w:t>
      </w:r>
      <w:r w:rsidR="001C3B18">
        <w:t xml:space="preserve"> when considering the merit</w:t>
      </w:r>
      <w:r w:rsidR="00DA0F43">
        <w:t>s </w:t>
      </w:r>
      <w:r w:rsidR="001C3B18">
        <w:t>of ground</w:t>
      </w:r>
      <w:r w:rsidR="00DA0F43">
        <w:t>s </w:t>
      </w:r>
      <w:r w:rsidR="001C3B18">
        <w:t>3 and 4, the document</w:t>
      </w:r>
      <w:r w:rsidR="00DA0F43">
        <w:t>s </w:t>
      </w:r>
      <w:r w:rsidR="001C3B18">
        <w:t>i</w:t>
      </w:r>
      <w:r w:rsidR="0046444B">
        <w:t xml:space="preserve">f admitted into evidence </w:t>
      </w:r>
      <w:r w:rsidR="001C3B18">
        <w:t>would not likely have changed the outcome.</w:t>
      </w:r>
    </w:p>
    <w:p w14:paraId="2F7CDD03" w14:textId="23D1400C" w:rsidR="001C3B18" w:rsidRDefault="00AA3F36" w:rsidP="00AA3F36">
      <w:pPr>
        <w:pStyle w:val="ParaNumbering"/>
        <w:numPr>
          <w:ilvl w:val="0"/>
          <w:numId w:val="0"/>
        </w:numPr>
        <w:tabs>
          <w:tab w:val="left" w:pos="720"/>
        </w:tabs>
        <w:ind w:hanging="720"/>
      </w:pPr>
      <w:r>
        <w:rPr>
          <w:sz w:val="20"/>
        </w:rPr>
        <w:t>163</w:t>
      </w:r>
      <w:r>
        <w:rPr>
          <w:sz w:val="20"/>
        </w:rPr>
        <w:tab/>
      </w:r>
      <w:r w:rsidR="001C3B18">
        <w:t>A number of other documen</w:t>
      </w:r>
      <w:r w:rsidR="0046444B">
        <w:t>t</w:t>
      </w:r>
      <w:r w:rsidR="00DA0F43">
        <w:t>s </w:t>
      </w:r>
      <w:r w:rsidR="0046444B">
        <w:t>were provisionally received</w:t>
      </w:r>
      <w:r w:rsidR="00381138">
        <w:t xml:space="preserve"> or rejected</w:t>
      </w:r>
      <w:r w:rsidR="001C3B18">
        <w:t xml:space="preserve">, subject to relevance and hearing oral argument on the appeal. </w:t>
      </w:r>
      <w:r w:rsidR="00120B81">
        <w:t>The order</w:t>
      </w:r>
      <w:r w:rsidR="00DA0F43">
        <w:t>s </w:t>
      </w:r>
      <w:r w:rsidR="00120B81">
        <w:t>were made provisionally because it wa</w:t>
      </w:r>
      <w:r w:rsidR="00DA0F43">
        <w:t>s </w:t>
      </w:r>
      <w:r w:rsidR="00120B81">
        <w:t>necessary to hear the oral argument</w:t>
      </w:r>
      <w:r w:rsidR="00DA0F43">
        <w:t>s </w:t>
      </w:r>
      <w:r w:rsidR="00120B81">
        <w:t>on the ground</w:t>
      </w:r>
      <w:r w:rsidR="00DA0F43">
        <w:t>s </w:t>
      </w:r>
      <w:r w:rsidR="00120B81">
        <w:t>of appeal before</w:t>
      </w:r>
      <w:r w:rsidR="00381138">
        <w:t xml:space="preserve"> finally</w:t>
      </w:r>
      <w:r w:rsidR="00120B81">
        <w:t xml:space="preserve"> determining the relevance and significance of the document</w:t>
      </w:r>
      <w:r w:rsidR="00DA0F43">
        <w:t>s </w:t>
      </w:r>
      <w:r w:rsidR="00120B81">
        <w:t>to the appellants’ ground</w:t>
      </w:r>
      <w:r w:rsidR="00DA0F43">
        <w:t>s </w:t>
      </w:r>
      <w:r w:rsidR="00120B81">
        <w:t xml:space="preserve">of appeal. </w:t>
      </w:r>
      <w:r w:rsidR="001C3B18">
        <w:t>A number of other document</w:t>
      </w:r>
      <w:r w:rsidR="00DA0F43">
        <w:t>s </w:t>
      </w:r>
      <w:r w:rsidR="001C3B18">
        <w:t>were not pressed by the appellant</w:t>
      </w:r>
      <w:r w:rsidR="00DA0F43">
        <w:t>s </w:t>
      </w:r>
      <w:r w:rsidR="001C3B18">
        <w:t>and, therefore, these do</w:t>
      </w:r>
      <w:r w:rsidR="00883D65">
        <w:t>cument</w:t>
      </w:r>
      <w:r w:rsidR="00DA0F43">
        <w:t>s </w:t>
      </w:r>
      <w:r w:rsidR="00883D65">
        <w:t>were</w:t>
      </w:r>
      <w:r w:rsidR="0046444B">
        <w:t xml:space="preserve"> not received i</w:t>
      </w:r>
      <w:r w:rsidR="001C3B18">
        <w:t>n the appeal.</w:t>
      </w:r>
    </w:p>
    <w:p w14:paraId="6437952D" w14:textId="7254370F" w:rsidR="001C3B18" w:rsidRDefault="00AA3F36" w:rsidP="00AA3F36">
      <w:pPr>
        <w:pStyle w:val="ParaNumbering"/>
        <w:numPr>
          <w:ilvl w:val="0"/>
          <w:numId w:val="0"/>
        </w:numPr>
        <w:tabs>
          <w:tab w:val="left" w:pos="720"/>
        </w:tabs>
        <w:ind w:hanging="720"/>
      </w:pPr>
      <w:r>
        <w:rPr>
          <w:sz w:val="20"/>
        </w:rPr>
        <w:t>164</w:t>
      </w:r>
      <w:r>
        <w:rPr>
          <w:sz w:val="20"/>
        </w:rPr>
        <w:tab/>
      </w:r>
      <w:r w:rsidR="001C3B18">
        <w:t>Certain correspondence between the appellant</w:t>
      </w:r>
      <w:r w:rsidR="00DA0F43">
        <w:t>s </w:t>
      </w:r>
      <w:r w:rsidR="001C3B18">
        <w:t>and share registrie</w:t>
      </w:r>
      <w:r w:rsidR="00DA0F43">
        <w:t>s </w:t>
      </w:r>
      <w:r w:rsidR="001C3B18">
        <w:t>wa</w:t>
      </w:r>
      <w:r w:rsidR="00DA0F43">
        <w:t>s </w:t>
      </w:r>
      <w:r w:rsidR="001C3B18">
        <w:t xml:space="preserve">provisionally received </w:t>
      </w:r>
      <w:r w:rsidR="0046444B">
        <w:t>i</w:t>
      </w:r>
      <w:r w:rsidR="001C3B18">
        <w:t xml:space="preserve">n the appeal. </w:t>
      </w:r>
      <w:r w:rsidR="00883D65">
        <w:t>A</w:t>
      </w:r>
      <w:r w:rsidR="00DA0F43">
        <w:t>s </w:t>
      </w:r>
      <w:r w:rsidR="00883D65">
        <w:t>explained later in these reasons, the appellant</w:t>
      </w:r>
      <w:r w:rsidR="00DA0F43">
        <w:t>s </w:t>
      </w:r>
      <w:r w:rsidR="00883D65">
        <w:t>contend that the primary judge wa</w:t>
      </w:r>
      <w:r w:rsidR="00DA0F43">
        <w:t>s </w:t>
      </w:r>
      <w:r w:rsidR="00883D65">
        <w:t>in error for not finding that the appellant</w:t>
      </w:r>
      <w:r w:rsidR="00DA0F43">
        <w:t>s </w:t>
      </w:r>
      <w:r w:rsidR="00883D65">
        <w:t>had provided the share registrie</w:t>
      </w:r>
      <w:r w:rsidR="00DA0F43">
        <w:t>s </w:t>
      </w:r>
      <w:r w:rsidR="00883D65">
        <w:t>with the TFN of the FSF before the sequestration order</w:t>
      </w:r>
      <w:r w:rsidR="00DA0F43">
        <w:t>s </w:t>
      </w:r>
      <w:r w:rsidR="00883D65">
        <w:t>were made and that fact wa</w:t>
      </w:r>
      <w:r w:rsidR="00DA0F43">
        <w:t>s </w:t>
      </w:r>
      <w:r w:rsidR="00883D65">
        <w:t>evidence of an objective manifestation of an intention that the securitie</w:t>
      </w:r>
      <w:r w:rsidR="00DA0F43">
        <w:t>s </w:t>
      </w:r>
      <w:r w:rsidR="00883D65">
        <w:t>were to be held a</w:t>
      </w:r>
      <w:r w:rsidR="00DA0F43">
        <w:t>s </w:t>
      </w:r>
      <w:r w:rsidR="00883D65">
        <w:t>asset</w:t>
      </w:r>
      <w:r w:rsidR="00DA0F43">
        <w:t>s </w:t>
      </w:r>
      <w:r w:rsidR="00883D65">
        <w:t>of the FSF. However, these communication</w:t>
      </w:r>
      <w:r w:rsidR="00DA0F43">
        <w:t>s </w:t>
      </w:r>
      <w:r w:rsidR="00883D65">
        <w:t xml:space="preserve">do not </w:t>
      </w:r>
      <w:r w:rsidR="001C3B18">
        <w:t>provide any e</w:t>
      </w:r>
      <w:r w:rsidR="00883D65">
        <w:t xml:space="preserve">vidence that </w:t>
      </w:r>
      <w:r w:rsidR="003C336D">
        <w:t xml:space="preserve">the </w:t>
      </w:r>
      <w:r w:rsidR="001C3B18">
        <w:t xml:space="preserve">TFN of the FSF </w:t>
      </w:r>
      <w:r w:rsidR="00883D65">
        <w:t xml:space="preserve">were provided </w:t>
      </w:r>
      <w:r w:rsidR="001C3B18">
        <w:t>to the share registrie</w:t>
      </w:r>
      <w:r w:rsidR="00DA0F43">
        <w:t>s </w:t>
      </w:r>
      <w:r w:rsidR="001C3B18">
        <w:t>before the sequestration order</w:t>
      </w:r>
      <w:r w:rsidR="00DA0F43">
        <w:t>s </w:t>
      </w:r>
      <w:r w:rsidR="001C3B18">
        <w:t>were made. The communication</w:t>
      </w:r>
      <w:r w:rsidR="00DA0F43">
        <w:t>s </w:t>
      </w:r>
      <w:r w:rsidR="001C3B18">
        <w:t>from Computershare and Boardroom merely confirm that certain securitie</w:t>
      </w:r>
      <w:r w:rsidR="00DA0F43">
        <w:t>s </w:t>
      </w:r>
      <w:r w:rsidR="001C3B18">
        <w:t>under a particular HIN have a TFN quoted. The communication</w:t>
      </w:r>
      <w:r w:rsidR="00DA0F43">
        <w:t>s </w:t>
      </w:r>
      <w:r w:rsidR="001C3B18">
        <w:t>do not provide information about when these were quoted. On the face of them, these document</w:t>
      </w:r>
      <w:r w:rsidR="00DA0F43">
        <w:t>s </w:t>
      </w:r>
      <w:r w:rsidR="001C3B18">
        <w:t>could not have affected the outcome of the trial. Neither the appellants’ submission</w:t>
      </w:r>
      <w:r w:rsidR="00DA0F43">
        <w:t>s </w:t>
      </w:r>
      <w:r w:rsidR="001C3B18">
        <w:t>nor Mr</w:t>
      </w:r>
      <w:r w:rsidR="00DA0F43">
        <w:t>s </w:t>
      </w:r>
      <w:r w:rsidR="001C3B18">
        <w:t>Frigger’</w:t>
      </w:r>
      <w:r w:rsidR="00DA0F43">
        <w:t>s </w:t>
      </w:r>
      <w:r w:rsidR="001C3B18">
        <w:t>affidavit explain the relevance of the document</w:t>
      </w:r>
      <w:r w:rsidR="00DA0F43">
        <w:t>s </w:t>
      </w:r>
      <w:r w:rsidR="001C3B18">
        <w:t>or manner in which it i</w:t>
      </w:r>
      <w:r w:rsidR="00DA0F43">
        <w:t>s </w:t>
      </w:r>
      <w:r w:rsidR="00381138">
        <w:t xml:space="preserve">contended they could </w:t>
      </w:r>
      <w:r w:rsidR="001C3B18">
        <w:t>have changed the outcome of the primary judge’</w:t>
      </w:r>
      <w:r w:rsidR="00DA0F43">
        <w:t>s </w:t>
      </w:r>
      <w:r w:rsidR="001C3B18">
        <w:t>judgment.</w:t>
      </w:r>
    </w:p>
    <w:p w14:paraId="4362DE6D" w14:textId="6986C584" w:rsidR="001C3B18" w:rsidRDefault="00AA3F36" w:rsidP="00AA3F36">
      <w:pPr>
        <w:pStyle w:val="ParaNumbering"/>
        <w:numPr>
          <w:ilvl w:val="0"/>
          <w:numId w:val="0"/>
        </w:numPr>
        <w:tabs>
          <w:tab w:val="left" w:pos="720"/>
        </w:tabs>
        <w:ind w:hanging="720"/>
      </w:pPr>
      <w:r>
        <w:rPr>
          <w:sz w:val="20"/>
        </w:rPr>
        <w:t>165</w:t>
      </w:r>
      <w:r>
        <w:rPr>
          <w:sz w:val="20"/>
        </w:rPr>
        <w:tab/>
      </w:r>
      <w:r w:rsidR="001C3B18">
        <w:t>The appellant</w:t>
      </w:r>
      <w:r w:rsidR="00DA0F43">
        <w:t>s </w:t>
      </w:r>
      <w:r w:rsidR="001C3B18">
        <w:t>submit that these document</w:t>
      </w:r>
      <w:r w:rsidR="00DA0F43">
        <w:t>s </w:t>
      </w:r>
      <w:r w:rsidR="001C3B18">
        <w:t>are necessary to refute imputation</w:t>
      </w:r>
      <w:r w:rsidR="00DA0F43">
        <w:t>s </w:t>
      </w:r>
      <w:r w:rsidR="001C3B18">
        <w:t>of seriou</w:t>
      </w:r>
      <w:r w:rsidR="00DA0F43">
        <w:t>s </w:t>
      </w:r>
      <w:r w:rsidR="001C3B18">
        <w:t>wrongdoing on their part that were the subject of the respondent’</w:t>
      </w:r>
      <w:r w:rsidR="00DA0F43">
        <w:t>s </w:t>
      </w:r>
      <w:r w:rsidR="001C3B18">
        <w:t>submission</w:t>
      </w:r>
      <w:r w:rsidR="00DA0F43">
        <w:t>s </w:t>
      </w:r>
      <w:r w:rsidR="001C3B18">
        <w:t>without notice</w:t>
      </w:r>
      <w:r w:rsidR="00883D65">
        <w:t xml:space="preserve"> at the trial</w:t>
      </w:r>
      <w:r w:rsidR="001C3B18">
        <w:t>. The appellant</w:t>
      </w:r>
      <w:r w:rsidR="00DA0F43">
        <w:t>s </w:t>
      </w:r>
      <w:r w:rsidR="001C3B18">
        <w:t xml:space="preserve">have not identified </w:t>
      </w:r>
      <w:r w:rsidR="00967FE3">
        <w:t xml:space="preserve">with any degree of specificity </w:t>
      </w:r>
      <w:r w:rsidR="001C3B18">
        <w:t>the asserted ‘seriou</w:t>
      </w:r>
      <w:r w:rsidR="00DA0F43">
        <w:t>s </w:t>
      </w:r>
      <w:r w:rsidR="001C3B18">
        <w:t>wrongdoing’ or the manner in which it i</w:t>
      </w:r>
      <w:r w:rsidR="00DA0F43">
        <w:t>s </w:t>
      </w:r>
      <w:r w:rsidR="001C3B18">
        <w:t xml:space="preserve">asserted </w:t>
      </w:r>
      <w:r w:rsidR="00967FE3">
        <w:t xml:space="preserve">that </w:t>
      </w:r>
      <w:r w:rsidR="001C3B18">
        <w:t>the allegation</w:t>
      </w:r>
      <w:r w:rsidR="00DA0F43">
        <w:t>s </w:t>
      </w:r>
      <w:r w:rsidR="001C3B18">
        <w:t>were made without notice</w:t>
      </w:r>
      <w:r w:rsidR="006337B9" w:rsidRPr="00967FE3">
        <w:t>.</w:t>
      </w:r>
      <w:r w:rsidR="001C3B18">
        <w:t xml:space="preserve"> Neither the appellants’ submission</w:t>
      </w:r>
      <w:r w:rsidR="00DA0F43">
        <w:t>s </w:t>
      </w:r>
      <w:r w:rsidR="001C3B18">
        <w:t>nor Mr</w:t>
      </w:r>
      <w:r w:rsidR="00DA0F43">
        <w:t>s </w:t>
      </w:r>
      <w:r w:rsidR="001C3B18">
        <w:t>Frigger’</w:t>
      </w:r>
      <w:r w:rsidR="00DA0F43">
        <w:t>s </w:t>
      </w:r>
      <w:r w:rsidR="001C3B18">
        <w:t xml:space="preserve">affidavit </w:t>
      </w:r>
      <w:r w:rsidR="00C04333">
        <w:t xml:space="preserve">of 18 March 2022 </w:t>
      </w:r>
      <w:r w:rsidR="001C3B18">
        <w:t>explain the manner in which the document</w:t>
      </w:r>
      <w:r w:rsidR="00DA0F43">
        <w:t>s </w:t>
      </w:r>
      <w:r w:rsidR="001C3B18">
        <w:t xml:space="preserve">are said to refute the </w:t>
      </w:r>
      <w:r w:rsidR="00967FE3">
        <w:t xml:space="preserve">unparticularised </w:t>
      </w:r>
      <w:r w:rsidR="001C3B18">
        <w:t>assertion</w:t>
      </w:r>
      <w:r w:rsidR="00DA0F43">
        <w:t>s </w:t>
      </w:r>
      <w:r w:rsidR="001C3B18">
        <w:t>of wrongdoing.</w:t>
      </w:r>
    </w:p>
    <w:p w14:paraId="42FBD7D6" w14:textId="62622087" w:rsidR="001C3B18" w:rsidRDefault="00AA3F36" w:rsidP="00AA3F36">
      <w:pPr>
        <w:pStyle w:val="ParaNumbering"/>
        <w:numPr>
          <w:ilvl w:val="0"/>
          <w:numId w:val="0"/>
        </w:numPr>
        <w:tabs>
          <w:tab w:val="left" w:pos="720"/>
        </w:tabs>
        <w:ind w:hanging="720"/>
      </w:pPr>
      <w:r>
        <w:rPr>
          <w:sz w:val="20"/>
        </w:rPr>
        <w:t>166</w:t>
      </w:r>
      <w:r>
        <w:rPr>
          <w:sz w:val="20"/>
        </w:rPr>
        <w:tab/>
      </w:r>
      <w:r w:rsidR="001C3B18">
        <w:t>The appellant</w:t>
      </w:r>
      <w:r w:rsidR="00DA0F43">
        <w:t>s </w:t>
      </w:r>
      <w:r w:rsidR="001C3B18">
        <w:t>submit these document</w:t>
      </w:r>
      <w:r w:rsidR="00DA0F43">
        <w:t>s </w:t>
      </w:r>
      <w:r w:rsidR="001C3B18">
        <w:t>are relevant to their submission that correspondence between the respondent and the share registrie</w:t>
      </w:r>
      <w:r w:rsidR="00DA0F43">
        <w:t>s </w:t>
      </w:r>
      <w:r w:rsidR="001C3B18">
        <w:t xml:space="preserve">should not have been admitted into evidence under </w:t>
      </w:r>
      <w:r w:rsidR="00DA0F43">
        <w:t>s </w:t>
      </w:r>
      <w:r w:rsidR="001C3B18">
        <w:t xml:space="preserve">138 of the </w:t>
      </w:r>
      <w:r w:rsidR="001C3B18" w:rsidRPr="0042045A">
        <w:rPr>
          <w:i/>
        </w:rPr>
        <w:t>Evidence Act</w:t>
      </w:r>
      <w:r w:rsidR="001C3B18">
        <w:t>. For the reason</w:t>
      </w:r>
      <w:r w:rsidR="00DA0F43">
        <w:t>s </w:t>
      </w:r>
      <w:r w:rsidR="001C3B18">
        <w:t>given shortly, there i</w:t>
      </w:r>
      <w:r w:rsidR="00DA0F43">
        <w:t>s </w:t>
      </w:r>
      <w:r w:rsidR="001C3B18">
        <w:t>no merit in that ground and these document</w:t>
      </w:r>
      <w:r w:rsidR="00DA0F43">
        <w:t>s </w:t>
      </w:r>
      <w:r w:rsidR="001C3B18">
        <w:t>do not assist to make that ground any more meritorious. Further, the manner in which these document</w:t>
      </w:r>
      <w:r w:rsidR="00DA0F43">
        <w:t>s </w:t>
      </w:r>
      <w:r w:rsidR="001C3B18">
        <w:t>are relevant to that issue i</w:t>
      </w:r>
      <w:r w:rsidR="00DA0F43">
        <w:t>s </w:t>
      </w:r>
      <w:r w:rsidR="001C3B18">
        <w:t>unclear and unexplained in the appellants’ submission</w:t>
      </w:r>
      <w:r w:rsidR="00DA0F43">
        <w:t>s </w:t>
      </w:r>
      <w:r w:rsidR="001C3B18">
        <w:t>and Mr</w:t>
      </w:r>
      <w:r w:rsidR="00DA0F43">
        <w:t>s </w:t>
      </w:r>
      <w:r w:rsidR="001C3B18">
        <w:t>Frigger’</w:t>
      </w:r>
      <w:r w:rsidR="00DA0F43">
        <w:t>s </w:t>
      </w:r>
      <w:r w:rsidR="001C3B18">
        <w:t>affidavit in support.</w:t>
      </w:r>
    </w:p>
    <w:p w14:paraId="5293F738" w14:textId="0A8D1B6F" w:rsidR="0029216E" w:rsidRDefault="00AA3F36" w:rsidP="00AA3F36">
      <w:pPr>
        <w:pStyle w:val="ParaNumbering"/>
        <w:numPr>
          <w:ilvl w:val="0"/>
          <w:numId w:val="0"/>
        </w:numPr>
        <w:tabs>
          <w:tab w:val="left" w:pos="720"/>
        </w:tabs>
        <w:ind w:hanging="720"/>
      </w:pPr>
      <w:r>
        <w:rPr>
          <w:sz w:val="20"/>
        </w:rPr>
        <w:t>167</w:t>
      </w:r>
      <w:r>
        <w:rPr>
          <w:sz w:val="20"/>
        </w:rPr>
        <w:tab/>
      </w:r>
      <w:r w:rsidR="00403E1F">
        <w:t>A</w:t>
      </w:r>
      <w:r w:rsidR="001C3B18">
        <w:t>ffidavit</w:t>
      </w:r>
      <w:r w:rsidR="00DA0F43">
        <w:t>s </w:t>
      </w:r>
      <w:r w:rsidR="001C3B18">
        <w:t>of M</w:t>
      </w:r>
      <w:r w:rsidR="00DA0F43">
        <w:t>s </w:t>
      </w:r>
      <w:r w:rsidR="001C3B18">
        <w:t>Trenfield of 16 September 2020 and 11 November 2020; affidavit</w:t>
      </w:r>
      <w:r w:rsidR="00DA0F43">
        <w:t>s </w:t>
      </w:r>
      <w:r w:rsidR="001C3B18">
        <w:t>of Mr</w:t>
      </w:r>
      <w:r w:rsidR="00DA0F43">
        <w:t>s </w:t>
      </w:r>
      <w:r w:rsidR="001C3B18">
        <w:t xml:space="preserve">Frigger of </w:t>
      </w:r>
      <w:r w:rsidR="00512888">
        <w:t xml:space="preserve">28 July 2020 (in part), </w:t>
      </w:r>
      <w:r w:rsidR="001C3B18">
        <w:t xml:space="preserve">1 </w:t>
      </w:r>
      <w:r w:rsidR="00512888">
        <w:t xml:space="preserve">October 2020 </w:t>
      </w:r>
      <w:r w:rsidR="001C3B18">
        <w:t>and 27 October 2020; an affidavit of Mr Frigger of 27 October 2020; an affidavit of Mr Henry Newton of 11 November 2020; and an affidavit of Mr Francoi</w:t>
      </w:r>
      <w:r w:rsidR="00DA0F43">
        <w:t>s </w:t>
      </w:r>
      <w:r w:rsidR="001C3B18">
        <w:t>Carle</w:t>
      </w:r>
      <w:r w:rsidR="00DA0F43">
        <w:t>s </w:t>
      </w:r>
      <w:r w:rsidR="001C3B18">
        <w:t xml:space="preserve">of 11 November 2020 were provisionally received </w:t>
      </w:r>
      <w:r w:rsidR="00512888">
        <w:t xml:space="preserve">in the appeal with respect to </w:t>
      </w:r>
      <w:r w:rsidR="001C3B18">
        <w:t>one or both of ground</w:t>
      </w:r>
      <w:r w:rsidR="00DA0F43">
        <w:t>s </w:t>
      </w:r>
      <w:r w:rsidR="001C3B18">
        <w:t>7 and 9 of the re-amended notice of appeal</w:t>
      </w:r>
      <w:r w:rsidR="00403E1F">
        <w:t xml:space="preserve"> </w:t>
      </w:r>
      <w:r w:rsidR="00512888">
        <w:t xml:space="preserve">and </w:t>
      </w:r>
      <w:r w:rsidR="00403E1F">
        <w:t>subject to relevance and further oral argument</w:t>
      </w:r>
      <w:r w:rsidR="001C3B18">
        <w:t>.</w:t>
      </w:r>
    </w:p>
    <w:p w14:paraId="11800E51" w14:textId="2D9A110E" w:rsidR="000938A1" w:rsidRDefault="00AA3F36" w:rsidP="00AA3F36">
      <w:pPr>
        <w:pStyle w:val="ParaNumbering"/>
        <w:numPr>
          <w:ilvl w:val="0"/>
          <w:numId w:val="0"/>
        </w:numPr>
        <w:tabs>
          <w:tab w:val="left" w:pos="720"/>
        </w:tabs>
        <w:ind w:hanging="720"/>
      </w:pPr>
      <w:r>
        <w:rPr>
          <w:sz w:val="20"/>
        </w:rPr>
        <w:t>168</w:t>
      </w:r>
      <w:r>
        <w:rPr>
          <w:sz w:val="20"/>
        </w:rPr>
        <w:tab/>
      </w:r>
      <w:r w:rsidR="000938A1">
        <w:t>Regarding the document</w:t>
      </w:r>
      <w:r w:rsidR="00DA0F43">
        <w:t>s </w:t>
      </w:r>
      <w:r w:rsidR="000938A1">
        <w:t>provisionally received in the appeal, subject to relevance and oral argument, to the extent these document</w:t>
      </w:r>
      <w:r w:rsidR="00DA0F43">
        <w:t>s </w:t>
      </w:r>
      <w:r w:rsidR="000938A1">
        <w:t>were referred to in the appellants’ written and oral submission</w:t>
      </w:r>
      <w:r w:rsidR="00DA0F43">
        <w:t>s </w:t>
      </w:r>
      <w:r w:rsidR="000938A1">
        <w:t>we have considered and taken them into account</w:t>
      </w:r>
      <w:r w:rsidR="00AD3459">
        <w:t>. However, for the reason</w:t>
      </w:r>
      <w:r w:rsidR="00DA0F43">
        <w:t>s </w:t>
      </w:r>
      <w:r w:rsidR="00AD3459">
        <w:t>given later</w:t>
      </w:r>
      <w:r w:rsidR="000938A1">
        <w:t>, none of them individually, collectively, or when taken with the evidence before the primary judge reveal</w:t>
      </w:r>
      <w:r w:rsidR="00DA0F43">
        <w:t>s </w:t>
      </w:r>
      <w:r w:rsidR="000938A1">
        <w:t>any error on the part of the primary judge.</w:t>
      </w:r>
    </w:p>
    <w:p w14:paraId="78B1ED46" w14:textId="7ADA8E82" w:rsidR="00403E1F" w:rsidRDefault="00AA3F36" w:rsidP="00AA3F36">
      <w:pPr>
        <w:pStyle w:val="ParaNumbering"/>
        <w:numPr>
          <w:ilvl w:val="0"/>
          <w:numId w:val="0"/>
        </w:numPr>
        <w:tabs>
          <w:tab w:val="left" w:pos="720"/>
        </w:tabs>
        <w:ind w:hanging="720"/>
      </w:pPr>
      <w:r>
        <w:rPr>
          <w:sz w:val="20"/>
        </w:rPr>
        <w:t>169</w:t>
      </w:r>
      <w:r>
        <w:rPr>
          <w:sz w:val="20"/>
        </w:rPr>
        <w:tab/>
      </w:r>
      <w:r w:rsidR="00403E1F">
        <w:t>Affidavit</w:t>
      </w:r>
      <w:r w:rsidR="00DA0F43">
        <w:t>s </w:t>
      </w:r>
      <w:r w:rsidR="00403E1F">
        <w:t>of M</w:t>
      </w:r>
      <w:r w:rsidR="00DA0F43">
        <w:t>s </w:t>
      </w:r>
      <w:r w:rsidR="00403E1F">
        <w:t>Trenfield of 28 April 2021 and 6 May 2021 were rejected (provisionally) a</w:t>
      </w:r>
      <w:r w:rsidR="00DA0F43">
        <w:t>s </w:t>
      </w:r>
      <w:r w:rsidR="00403E1F">
        <w:t>‘further evidence’ in the appeal subject to further oral argument on the appeal. No further submission</w:t>
      </w:r>
      <w:r w:rsidR="00DA0F43">
        <w:t>s </w:t>
      </w:r>
      <w:r w:rsidR="00403E1F">
        <w:t>were made with respect to the affidavit of 6 May 2021. A</w:t>
      </w:r>
      <w:r w:rsidR="00DA0F43">
        <w:t>s </w:t>
      </w:r>
      <w:r w:rsidR="00403E1F">
        <w:t>to the affidavit of 28 April 2021, the appellant</w:t>
      </w:r>
      <w:r w:rsidR="00DA0F43">
        <w:t>s </w:t>
      </w:r>
      <w:r w:rsidR="00403E1F">
        <w:t>relied on that affidavit in support of submission</w:t>
      </w:r>
      <w:r w:rsidR="00DA0F43">
        <w:t>s </w:t>
      </w:r>
      <w:r w:rsidR="00403E1F">
        <w:t xml:space="preserve">to the effect that the </w:t>
      </w:r>
      <w:r w:rsidR="00512888">
        <w:t xml:space="preserve">primary judge should have found that the </w:t>
      </w:r>
      <w:r w:rsidR="00403E1F">
        <w:t xml:space="preserve">respondent invited a fraudulent proof of debt from Mr Vilensky, a fraudulent claim from Mr Kitay (the liquidator of </w:t>
      </w:r>
      <w:r w:rsidR="00C837C8">
        <w:t>Computer Accounting and Taxation Pty Ltd (</w:t>
      </w:r>
      <w:r w:rsidR="00C837C8" w:rsidRPr="00104E50">
        <w:rPr>
          <w:b/>
        </w:rPr>
        <w:t>CAT</w:t>
      </w:r>
      <w:r w:rsidR="00C837C8">
        <w:t>)</w:t>
      </w:r>
      <w:r w:rsidR="00104E50">
        <w:t>, a company associated with the Friggers and former trustee of the FSF</w:t>
      </w:r>
      <w:r w:rsidR="00403E1F">
        <w:t>) and determined that HAF wa</w:t>
      </w:r>
      <w:r w:rsidR="00DA0F43">
        <w:t>s </w:t>
      </w:r>
      <w:r w:rsidR="00403E1F">
        <w:t>an unsecured creditor in the bankruptcy of the appellants. We confirm our view that the affidavit should be rejected and not received in the appeal. The assertion</w:t>
      </w:r>
      <w:r w:rsidR="00DA0F43">
        <w:t>s </w:t>
      </w:r>
      <w:r w:rsidR="00403E1F">
        <w:t>of fraud are unfounded and unsupported by evidence. Likewise, the assertion that HAF wa</w:t>
      </w:r>
      <w:r w:rsidR="00DA0F43">
        <w:t>s </w:t>
      </w:r>
      <w:r w:rsidR="00403E1F">
        <w:t>an unsecured creditor i</w:t>
      </w:r>
      <w:r w:rsidR="00DA0F43">
        <w:t>s </w:t>
      </w:r>
      <w:r w:rsidR="00403E1F">
        <w:t>unsupported by evidence. Further, and in any event, the relevance of these assertion</w:t>
      </w:r>
      <w:r w:rsidR="00DA0F43">
        <w:t>s </w:t>
      </w:r>
      <w:r w:rsidR="00403E1F">
        <w:t>to ground 7 of the re-amended notice of appeal i</w:t>
      </w:r>
      <w:r w:rsidR="00DA0F43">
        <w:t>s </w:t>
      </w:r>
      <w:r w:rsidR="00403E1F">
        <w:t>not self-evident and wa</w:t>
      </w:r>
      <w:r w:rsidR="00DA0F43">
        <w:t>s </w:t>
      </w:r>
      <w:r w:rsidR="00403E1F">
        <w:t>not explained.</w:t>
      </w:r>
    </w:p>
    <w:p w14:paraId="5CE88AF1" w14:textId="1D0C45B2" w:rsidR="000938A1" w:rsidRDefault="00AA3F36" w:rsidP="00AA3F36">
      <w:pPr>
        <w:pStyle w:val="ParaNumbering"/>
        <w:numPr>
          <w:ilvl w:val="0"/>
          <w:numId w:val="0"/>
        </w:numPr>
        <w:tabs>
          <w:tab w:val="left" w:pos="720"/>
        </w:tabs>
        <w:ind w:hanging="720"/>
      </w:pPr>
      <w:r>
        <w:rPr>
          <w:sz w:val="20"/>
        </w:rPr>
        <w:t>170</w:t>
      </w:r>
      <w:r>
        <w:rPr>
          <w:sz w:val="20"/>
        </w:rPr>
        <w:tab/>
      </w:r>
      <w:r w:rsidR="000938A1">
        <w:t xml:space="preserve">In sum, after hearing oral argument in the appeal, </w:t>
      </w:r>
      <w:r w:rsidR="00AD3459">
        <w:t>while the document</w:t>
      </w:r>
      <w:r w:rsidR="00DA0F43">
        <w:t>s </w:t>
      </w:r>
      <w:r w:rsidR="00AD3459">
        <w:t xml:space="preserve">are of little or no real relevance to the appellants’ case in the appeal, </w:t>
      </w:r>
      <w:r w:rsidR="000938A1">
        <w:t>we see no reason to change the provisional ruling</w:t>
      </w:r>
      <w:r w:rsidR="00DA0F43">
        <w:t>s </w:t>
      </w:r>
      <w:r w:rsidR="000938A1">
        <w:t>made regarding the receipt of document</w:t>
      </w:r>
      <w:r w:rsidR="00DA0F43">
        <w:t>s </w:t>
      </w:r>
      <w:r w:rsidR="000938A1">
        <w:t xml:space="preserve">in the appeal. </w:t>
      </w:r>
    </w:p>
    <w:p w14:paraId="60272AC6" w14:textId="333BED53" w:rsidR="00381138" w:rsidRDefault="00AA3F36" w:rsidP="00AA3F36">
      <w:pPr>
        <w:pStyle w:val="ParaNumbering"/>
        <w:numPr>
          <w:ilvl w:val="0"/>
          <w:numId w:val="0"/>
        </w:numPr>
        <w:tabs>
          <w:tab w:val="left" w:pos="720"/>
        </w:tabs>
        <w:ind w:hanging="720"/>
      </w:pPr>
      <w:r>
        <w:rPr>
          <w:sz w:val="20"/>
        </w:rPr>
        <w:t>171</w:t>
      </w:r>
      <w:r>
        <w:rPr>
          <w:sz w:val="20"/>
        </w:rPr>
        <w:tab/>
      </w:r>
      <w:r w:rsidR="00381138">
        <w:t>We now turn to consider ground 9.</w:t>
      </w:r>
    </w:p>
    <w:p w14:paraId="59A0C4FF" w14:textId="77777777" w:rsidR="00074CB1" w:rsidRPr="00B22205" w:rsidRDefault="0085101E" w:rsidP="0085101E">
      <w:pPr>
        <w:pStyle w:val="Heading2"/>
      </w:pPr>
      <w:bookmarkStart w:id="53" w:name="_Ref130507693"/>
      <w:r>
        <w:t>Ground 9: a</w:t>
      </w:r>
      <w:r w:rsidR="00074CB1" w:rsidRPr="00074CB1">
        <w:t>lleged failure to provide procedural fairness</w:t>
      </w:r>
      <w:bookmarkEnd w:id="52"/>
      <w:bookmarkEnd w:id="53"/>
    </w:p>
    <w:p w14:paraId="07B24707" w14:textId="60A84A6C" w:rsidR="00B84951" w:rsidRDefault="00AA3F36" w:rsidP="00AA3F36">
      <w:pPr>
        <w:pStyle w:val="ParaNumbering"/>
        <w:numPr>
          <w:ilvl w:val="0"/>
          <w:numId w:val="0"/>
        </w:numPr>
        <w:ind w:hanging="720"/>
      </w:pPr>
      <w:r>
        <w:rPr>
          <w:sz w:val="20"/>
        </w:rPr>
        <w:t>172</w:t>
      </w:r>
      <w:r>
        <w:rPr>
          <w:sz w:val="20"/>
        </w:rPr>
        <w:tab/>
      </w:r>
      <w:r w:rsidR="00B84951">
        <w:t>The appellant</w:t>
      </w:r>
      <w:r w:rsidR="00DA0F43">
        <w:t>s </w:t>
      </w:r>
      <w:r w:rsidR="00B84951">
        <w:t xml:space="preserve">set out in the </w:t>
      </w:r>
      <w:r w:rsidR="004425A3">
        <w:t>r</w:t>
      </w:r>
      <w:r w:rsidR="00B6643B">
        <w:t>e-</w:t>
      </w:r>
      <w:r w:rsidR="004425A3">
        <w:t>a</w:t>
      </w:r>
      <w:r w:rsidR="00B84951">
        <w:t xml:space="preserve">mended </w:t>
      </w:r>
      <w:r w:rsidR="004425A3">
        <w:t>n</w:t>
      </w:r>
      <w:r w:rsidR="00B42EAC">
        <w:t xml:space="preserve">otice of </w:t>
      </w:r>
      <w:r w:rsidR="004425A3">
        <w:t>a</w:t>
      </w:r>
      <w:r w:rsidR="00B42EAC">
        <w:t>ppeal</w:t>
      </w:r>
      <w:r w:rsidR="0061533D">
        <w:t>,</w:t>
      </w:r>
      <w:r w:rsidR="00B84951">
        <w:t xml:space="preserve"> filed on </w:t>
      </w:r>
      <w:r w:rsidR="00B6643B">
        <w:t xml:space="preserve">15 June </w:t>
      </w:r>
      <w:r w:rsidR="00B84951">
        <w:t>2022</w:t>
      </w:r>
      <w:r w:rsidR="0061533D">
        <w:t>,</w:t>
      </w:r>
      <w:r w:rsidR="00B84951">
        <w:t xml:space="preserve"> the variou</w:t>
      </w:r>
      <w:r w:rsidR="00DA0F43">
        <w:t>s </w:t>
      </w:r>
      <w:r w:rsidR="00B84951">
        <w:t>ground</w:t>
      </w:r>
      <w:r w:rsidR="00DA0F43">
        <w:t>s </w:t>
      </w:r>
      <w:r w:rsidR="00B84951">
        <w:t>on which they appeal the whole of the primary judgment. Ground 9 specifically allege</w:t>
      </w:r>
      <w:r w:rsidR="00DA0F43">
        <w:t>s </w:t>
      </w:r>
      <w:r w:rsidR="00B84951">
        <w:t>that the primary judge failed to provide the appellant</w:t>
      </w:r>
      <w:r w:rsidR="00DA0F43">
        <w:t>s </w:t>
      </w:r>
      <w:r w:rsidR="00B84951">
        <w:t>with procedural fairnes</w:t>
      </w:r>
      <w:r w:rsidR="00DA0F43">
        <w:t>s </w:t>
      </w:r>
      <w:r w:rsidR="00B84951">
        <w:t xml:space="preserve">in case management and </w:t>
      </w:r>
      <w:r w:rsidR="00490F4A">
        <w:t>at</w:t>
      </w:r>
      <w:r w:rsidR="00B84951">
        <w:t xml:space="preserve"> trial. Ten sub-ground</w:t>
      </w:r>
      <w:r w:rsidR="00DA0F43">
        <w:t>s </w:t>
      </w:r>
      <w:r w:rsidR="00B84951">
        <w:t>are listed</w:t>
      </w:r>
      <w:r w:rsidR="001560C6" w:rsidRPr="001560C6">
        <w:t xml:space="preserve"> </w:t>
      </w:r>
      <w:r w:rsidR="001560C6">
        <w:t xml:space="preserve">in the </w:t>
      </w:r>
      <w:r w:rsidR="004425A3">
        <w:t>r</w:t>
      </w:r>
      <w:r w:rsidR="001560C6">
        <w:t>e-</w:t>
      </w:r>
      <w:r w:rsidR="004425A3">
        <w:t>a</w:t>
      </w:r>
      <w:r w:rsidR="001560C6">
        <w:t xml:space="preserve">mended </w:t>
      </w:r>
      <w:r w:rsidR="004425A3">
        <w:t>n</w:t>
      </w:r>
      <w:r w:rsidR="00B42EAC">
        <w:t xml:space="preserve">otice of </w:t>
      </w:r>
      <w:r w:rsidR="004425A3">
        <w:t>a</w:t>
      </w:r>
      <w:r w:rsidR="00B42EAC">
        <w:t>ppeal</w:t>
      </w:r>
      <w:r w:rsidR="001560C6">
        <w:t>, these are</w:t>
      </w:r>
      <w:r w:rsidR="00B84951">
        <w:t>:</w:t>
      </w:r>
    </w:p>
    <w:p w14:paraId="5D5B8998" w14:textId="12519459" w:rsidR="00B84951" w:rsidRDefault="00B84951" w:rsidP="001D12F9">
      <w:pPr>
        <w:pStyle w:val="Quote1"/>
        <w:ind w:left="1440" w:hanging="703"/>
      </w:pPr>
      <w:r>
        <w:t xml:space="preserve">(a) </w:t>
      </w:r>
      <w:r>
        <w:tab/>
        <w:t>The appellant</w:t>
      </w:r>
      <w:r w:rsidR="00DA0F43">
        <w:t>s </w:t>
      </w:r>
      <w:r>
        <w:t>were denied the right to know, and to be given an opportunity to respond, to the case presented against them;</w:t>
      </w:r>
    </w:p>
    <w:p w14:paraId="1BBA72F3" w14:textId="77777777" w:rsidR="00B84951" w:rsidRDefault="00B84951" w:rsidP="001D12F9">
      <w:pPr>
        <w:pStyle w:val="Quote1"/>
        <w:ind w:left="1440" w:hanging="703"/>
      </w:pPr>
      <w:r>
        <w:t>(b)</w:t>
      </w:r>
      <w:r>
        <w:tab/>
        <w:t>The case management order</w:t>
      </w:r>
      <w:r w:rsidR="00DA0F43">
        <w:t>s </w:t>
      </w:r>
      <w:r>
        <w:t>of 29 November 2019 (after [</w:t>
      </w:r>
      <w:r>
        <w:rPr>
          <w:i/>
        </w:rPr>
        <w:t>Frigger (No 1)</w:t>
      </w:r>
      <w:r>
        <w:t>] wa</w:t>
      </w:r>
      <w:r w:rsidR="00DA0F43">
        <w:t>s </w:t>
      </w:r>
      <w:r>
        <w:t>delivered on 24/10/19) informed the appellant</w:t>
      </w:r>
      <w:r w:rsidR="00DA0F43">
        <w:t>s </w:t>
      </w:r>
      <w:r>
        <w:t>what evidence wa</w:t>
      </w:r>
      <w:r w:rsidR="00DA0F43">
        <w:t>s </w:t>
      </w:r>
      <w:r>
        <w:t>required to prove the disputed asset</w:t>
      </w:r>
      <w:r w:rsidR="00DA0F43">
        <w:t>s </w:t>
      </w:r>
      <w:r>
        <w:t>were held in FSF;</w:t>
      </w:r>
    </w:p>
    <w:p w14:paraId="5AD888E0" w14:textId="77777777" w:rsidR="00B84951" w:rsidRDefault="00B84951" w:rsidP="001D12F9">
      <w:pPr>
        <w:pStyle w:val="Quote1"/>
        <w:ind w:left="1440" w:hanging="703"/>
      </w:pPr>
      <w:r>
        <w:t>(c)</w:t>
      </w:r>
      <w:r>
        <w:tab/>
        <w:t>Notwithstanding that evidence wa</w:t>
      </w:r>
      <w:r w:rsidR="00DA0F43">
        <w:t>s </w:t>
      </w:r>
      <w:r>
        <w:t>produced by the appellants, the case against the appellant</w:t>
      </w:r>
      <w:r w:rsidR="00DA0F43">
        <w:t>s </w:t>
      </w:r>
      <w:r>
        <w:t>at trial (and in the appealed judgment) shifted to an indictment of the way the appellant</w:t>
      </w:r>
      <w:r w:rsidR="00DA0F43">
        <w:t>s </w:t>
      </w:r>
      <w:r>
        <w:t>had managed their self-managed superannuation fund;</w:t>
      </w:r>
    </w:p>
    <w:p w14:paraId="4007E6D8" w14:textId="77777777" w:rsidR="00B84951" w:rsidRDefault="00B84951" w:rsidP="001D12F9">
      <w:pPr>
        <w:pStyle w:val="Quote1"/>
        <w:ind w:left="1440" w:hanging="703"/>
      </w:pPr>
      <w:r>
        <w:t>(d)</w:t>
      </w:r>
      <w:r>
        <w:tab/>
        <w:t>Allowed pejorative questioning of Mr</w:t>
      </w:r>
      <w:r w:rsidR="00DA0F43">
        <w:t>s </w:t>
      </w:r>
      <w:r>
        <w:t>Frigger that wa</w:t>
      </w:r>
      <w:r w:rsidR="00DA0F43">
        <w:t>s </w:t>
      </w:r>
      <w:r>
        <w:t>irrelevant to proving the disputed asset</w:t>
      </w:r>
      <w:r w:rsidR="00DA0F43">
        <w:t>s </w:t>
      </w:r>
      <w:r>
        <w:t>were held in FSF;</w:t>
      </w:r>
    </w:p>
    <w:p w14:paraId="0A2FD4C6" w14:textId="77777777" w:rsidR="00B84951" w:rsidRDefault="00B84951" w:rsidP="001D12F9">
      <w:pPr>
        <w:pStyle w:val="Quote1"/>
        <w:ind w:left="1440" w:hanging="703"/>
      </w:pPr>
      <w:r>
        <w:t>(</w:t>
      </w:r>
      <w:proofErr w:type="gramStart"/>
      <w:r>
        <w:t>e</w:t>
      </w:r>
      <w:proofErr w:type="gramEnd"/>
      <w:r>
        <w:t>)</w:t>
      </w:r>
      <w:r>
        <w:tab/>
        <w:t>Found that the respondent’</w:t>
      </w:r>
      <w:r w:rsidR="00DA0F43">
        <w:t>s </w:t>
      </w:r>
      <w:r>
        <w:t>false oral and sworn evidence wa</w:t>
      </w:r>
      <w:r w:rsidR="00DA0F43">
        <w:t>s </w:t>
      </w:r>
      <w:r>
        <w:rPr>
          <w:i/>
        </w:rPr>
        <w:t>merely</w:t>
      </w:r>
      <w:r>
        <w:t xml:space="preserve"> an unwillingnes</w:t>
      </w:r>
      <w:r w:rsidR="00DA0F43">
        <w:t>s </w:t>
      </w:r>
      <w:r>
        <w:t>to concede a point to an antagonistic cross-examiner (Mr</w:t>
      </w:r>
      <w:r w:rsidR="00DA0F43">
        <w:t>s </w:t>
      </w:r>
      <w:r>
        <w:t>Frigger);</w:t>
      </w:r>
    </w:p>
    <w:p w14:paraId="68025D69" w14:textId="77777777" w:rsidR="00B84951" w:rsidRDefault="00B84951" w:rsidP="001D12F9">
      <w:pPr>
        <w:pStyle w:val="Quote1"/>
        <w:ind w:left="1440" w:hanging="703"/>
      </w:pPr>
      <w:r>
        <w:t>(f)</w:t>
      </w:r>
      <w:r>
        <w:tab/>
        <w:t>Required the appellant</w:t>
      </w:r>
      <w:r w:rsidR="00DA0F43">
        <w:t>s </w:t>
      </w:r>
      <w:r>
        <w:t>to make ‘declaration</w:t>
      </w:r>
      <w:r w:rsidR="00DA0F43">
        <w:t>s </w:t>
      </w:r>
      <w:r>
        <w:t>of trust’ over BOQ1 and BOQ2 prior to the commencement of bankruptcy, in circumstance</w:t>
      </w:r>
      <w:r w:rsidR="00DA0F43">
        <w:t>s </w:t>
      </w:r>
      <w:r>
        <w:t>where those asset</w:t>
      </w:r>
      <w:r w:rsidR="00DA0F43">
        <w:t>s </w:t>
      </w:r>
      <w:r>
        <w:t>came into existence after that date;</w:t>
      </w:r>
    </w:p>
    <w:p w14:paraId="3DC668CD" w14:textId="77777777" w:rsidR="00B84951" w:rsidRDefault="00B84951" w:rsidP="001D12F9">
      <w:pPr>
        <w:pStyle w:val="Quote1"/>
        <w:ind w:left="1440" w:hanging="703"/>
      </w:pPr>
      <w:r>
        <w:t>(g)</w:t>
      </w:r>
      <w:r>
        <w:tab/>
        <w:t>The allegation that the appellant</w:t>
      </w:r>
      <w:r w:rsidR="00DA0F43">
        <w:t>s </w:t>
      </w:r>
      <w:r>
        <w:t>had waited until after the sequestration order</w:t>
      </w:r>
      <w:r w:rsidR="00DA0F43">
        <w:t>s </w:t>
      </w:r>
      <w:r>
        <w:t>and then:</w:t>
      </w:r>
    </w:p>
    <w:p w14:paraId="7FAF4A46" w14:textId="77777777" w:rsidR="00B84951" w:rsidRDefault="00B84951" w:rsidP="001D12F9">
      <w:pPr>
        <w:pStyle w:val="Quote2"/>
        <w:ind w:left="2160" w:hanging="720"/>
      </w:pPr>
      <w:r>
        <w:t>(</w:t>
      </w:r>
      <w:proofErr w:type="gramStart"/>
      <w:r>
        <w:t>i</w:t>
      </w:r>
      <w:proofErr w:type="gramEnd"/>
      <w:r>
        <w:t>)</w:t>
      </w:r>
      <w:r>
        <w:tab/>
        <w:t>decided which asset</w:t>
      </w:r>
      <w:r w:rsidR="00DA0F43">
        <w:t>s </w:t>
      </w:r>
      <w:r>
        <w:t>were superannuation assets,</w:t>
      </w:r>
    </w:p>
    <w:p w14:paraId="02C15C6A" w14:textId="77777777" w:rsidR="00B84951" w:rsidRDefault="00B84951" w:rsidP="001D12F9">
      <w:pPr>
        <w:pStyle w:val="Quote2"/>
        <w:ind w:left="2160" w:hanging="720"/>
      </w:pPr>
      <w:r>
        <w:t>(ii)</w:t>
      </w:r>
      <w:r>
        <w:tab/>
      </w:r>
      <w:proofErr w:type="gramStart"/>
      <w:r>
        <w:t>prepared</w:t>
      </w:r>
      <w:proofErr w:type="gramEnd"/>
      <w:r>
        <w:t xml:space="preserve"> and audited FSF financial statements,</w:t>
      </w:r>
    </w:p>
    <w:p w14:paraId="4F030115" w14:textId="77777777" w:rsidR="00B84951" w:rsidRDefault="00B84951" w:rsidP="001D12F9">
      <w:pPr>
        <w:pStyle w:val="Quote2"/>
        <w:ind w:left="2160" w:hanging="720"/>
      </w:pPr>
      <w:r>
        <w:t>(iii)</w:t>
      </w:r>
      <w:r>
        <w:tab/>
      </w:r>
      <w:proofErr w:type="gramStart"/>
      <w:r>
        <w:t>lodged</w:t>
      </w:r>
      <w:proofErr w:type="gramEnd"/>
      <w:r>
        <w:t xml:space="preserve"> annual returns</w:t>
      </w:r>
    </w:p>
    <w:p w14:paraId="414D73C6" w14:textId="77777777" w:rsidR="00B84951" w:rsidRDefault="00B84951" w:rsidP="00B84951">
      <w:pPr>
        <w:pStyle w:val="Quote1"/>
        <w:ind w:left="1440"/>
      </w:pPr>
      <w:proofErr w:type="gramStart"/>
      <w:r>
        <w:t>wa</w:t>
      </w:r>
      <w:r w:rsidR="00DA0F43">
        <w:t>s</w:t>
      </w:r>
      <w:proofErr w:type="gramEnd"/>
      <w:r w:rsidR="00DA0F43">
        <w:t> </w:t>
      </w:r>
      <w:r>
        <w:t>first raised by the respondent in closing oral submission</w:t>
      </w:r>
      <w:r w:rsidR="00DA0F43">
        <w:t>s </w:t>
      </w:r>
      <w:r>
        <w:t>after the appellant</w:t>
      </w:r>
      <w:r w:rsidR="00DA0F43">
        <w:t>s </w:t>
      </w:r>
      <w:r>
        <w:t>had closed their case;</w:t>
      </w:r>
    </w:p>
    <w:p w14:paraId="535F480C" w14:textId="77777777" w:rsidR="00B84951" w:rsidRDefault="00B84951" w:rsidP="001D12F9">
      <w:pPr>
        <w:pStyle w:val="Quote1"/>
        <w:ind w:left="1440" w:hanging="703"/>
      </w:pPr>
      <w:r>
        <w:t>(h)</w:t>
      </w:r>
      <w:r>
        <w:tab/>
        <w:t>The appellants’ application to re-open their case to adduce FSF income tax account transaction list 22-9-14 to 14-8-20, which list manifestly refute</w:t>
      </w:r>
      <w:r w:rsidR="00DA0F43">
        <w:t>s </w:t>
      </w:r>
      <w:r>
        <w:t>the allegation</w:t>
      </w:r>
      <w:r w:rsidR="00DA0F43">
        <w:t>s </w:t>
      </w:r>
      <w:r>
        <w:t>in (g) above, wa</w:t>
      </w:r>
      <w:r w:rsidR="00DA0F43">
        <w:t>s </w:t>
      </w:r>
      <w:r>
        <w:t>dismissed;</w:t>
      </w:r>
    </w:p>
    <w:p w14:paraId="095BDB64" w14:textId="77777777" w:rsidR="00B84951" w:rsidRDefault="00B84951" w:rsidP="001D12F9">
      <w:pPr>
        <w:pStyle w:val="Quote1"/>
        <w:ind w:left="1440" w:hanging="703"/>
      </w:pPr>
      <w:r>
        <w:t>(i)</w:t>
      </w:r>
      <w:r>
        <w:tab/>
        <w:t>The respondent wa</w:t>
      </w:r>
      <w:r w:rsidR="00DA0F43">
        <w:t>s </w:t>
      </w:r>
      <w:r>
        <w:t xml:space="preserve">allowed to adduce evidence which had been obtained by her in contravention of </w:t>
      </w:r>
      <w:r>
        <w:rPr>
          <w:i/>
        </w:rPr>
        <w:t>Corporation</w:t>
      </w:r>
      <w:r w:rsidR="00DA0F43">
        <w:rPr>
          <w:i/>
        </w:rPr>
        <w:t>s </w:t>
      </w:r>
      <w:r>
        <w:rPr>
          <w:i/>
        </w:rPr>
        <w:t>Regulation</w:t>
      </w:r>
      <w:r w:rsidR="00DA0F43">
        <w:rPr>
          <w:i/>
        </w:rPr>
        <w:t>s </w:t>
      </w:r>
      <w:r>
        <w:rPr>
          <w:i/>
        </w:rPr>
        <w:t>2001</w:t>
      </w:r>
      <w:r>
        <w:t xml:space="preserve"> and </w:t>
      </w:r>
      <w:r>
        <w:rPr>
          <w:i/>
        </w:rPr>
        <w:t>Bankruptcy Act</w:t>
      </w:r>
      <w:r>
        <w:t>:</w:t>
      </w:r>
    </w:p>
    <w:p w14:paraId="23FC3571" w14:textId="77777777" w:rsidR="00B84951" w:rsidRDefault="00B84951" w:rsidP="001D12F9">
      <w:pPr>
        <w:pStyle w:val="Quote2"/>
        <w:ind w:left="2160" w:hanging="720"/>
      </w:pPr>
      <w:r>
        <w:t>(i)</w:t>
      </w:r>
      <w:r>
        <w:tab/>
      </w:r>
      <w:proofErr w:type="gramStart"/>
      <w:r>
        <w:t>information</w:t>
      </w:r>
      <w:proofErr w:type="gramEnd"/>
      <w:r>
        <w:t xml:space="preserve"> from share registrie</w:t>
      </w:r>
      <w:r w:rsidR="00DA0F43">
        <w:t>s </w:t>
      </w:r>
      <w:r>
        <w:t>regarding the [appellants’] wealth, wa</w:t>
      </w:r>
      <w:r w:rsidR="00DA0F43">
        <w:t>s </w:t>
      </w:r>
      <w:r>
        <w:t xml:space="preserve">used by the respondent for a prescribed purpose contrary to </w:t>
      </w:r>
      <w:r>
        <w:rPr>
          <w:i/>
        </w:rPr>
        <w:t>Corporation</w:t>
      </w:r>
      <w:r w:rsidR="00DA0F43">
        <w:rPr>
          <w:i/>
        </w:rPr>
        <w:t>s </w:t>
      </w:r>
      <w:r>
        <w:rPr>
          <w:i/>
        </w:rPr>
        <w:t>Regulation 2C.1.03</w:t>
      </w:r>
      <w:r>
        <w:t>;</w:t>
      </w:r>
    </w:p>
    <w:p w14:paraId="1D9AE6AD" w14:textId="77777777" w:rsidR="00B84951" w:rsidRDefault="00B84951" w:rsidP="001D12F9">
      <w:pPr>
        <w:pStyle w:val="Quote2"/>
        <w:ind w:left="2160" w:hanging="720"/>
      </w:pPr>
      <w:r>
        <w:t>(ii)</w:t>
      </w:r>
      <w:r>
        <w:tab/>
      </w:r>
      <w:proofErr w:type="gramStart"/>
      <w:r>
        <w:t>information</w:t>
      </w:r>
      <w:proofErr w:type="gramEnd"/>
      <w:r>
        <w:t xml:space="preserve"> obtained from [CommSec] by falsely stating the Main Portfolio had vested in her, contrary to </w:t>
      </w:r>
      <w:r w:rsidR="00DA0F43">
        <w:t>s </w:t>
      </w:r>
      <w:r>
        <w:t xml:space="preserve">58 (2) </w:t>
      </w:r>
      <w:r>
        <w:rPr>
          <w:i/>
        </w:rPr>
        <w:t>Bankruptcy Act 1966</w:t>
      </w:r>
      <w:r>
        <w:t>;</w:t>
      </w:r>
    </w:p>
    <w:p w14:paraId="5A903E48" w14:textId="77777777" w:rsidR="00B84951" w:rsidRDefault="00B84951" w:rsidP="001D12F9">
      <w:pPr>
        <w:pStyle w:val="Quote2"/>
        <w:ind w:left="2160" w:hanging="720"/>
      </w:pPr>
      <w:r>
        <w:t>[(iii)]</w:t>
      </w:r>
      <w:r>
        <w:tab/>
        <w:t>information obtained from FSF external auditor by falsely stating she wa</w:t>
      </w:r>
      <w:r w:rsidR="00DA0F43">
        <w:t>s </w:t>
      </w:r>
      <w:r>
        <w:t>carrying out investigations, when in fact she wa</w:t>
      </w:r>
      <w:r w:rsidR="00DA0F43">
        <w:t>s </w:t>
      </w:r>
      <w:r>
        <w:t>gathering evidence to impugn Mr</w:t>
      </w:r>
      <w:r w:rsidR="00DA0F43">
        <w:t>s </w:t>
      </w:r>
      <w:r>
        <w:t>Frigger’</w:t>
      </w:r>
      <w:r w:rsidR="00DA0F43">
        <w:t>s </w:t>
      </w:r>
      <w:r>
        <w:t xml:space="preserve">credibility in WAD141/2019, contrary to </w:t>
      </w:r>
      <w:r w:rsidR="00DA0F43">
        <w:t>s </w:t>
      </w:r>
      <w:r>
        <w:t xml:space="preserve">77A </w:t>
      </w:r>
      <w:r w:rsidRPr="00615DC4">
        <w:rPr>
          <w:i/>
        </w:rPr>
        <w:t>Bankruptcy Act 1966</w:t>
      </w:r>
      <w:r>
        <w:t>.</w:t>
      </w:r>
    </w:p>
    <w:p w14:paraId="6AB23C47" w14:textId="77777777" w:rsidR="00B84951" w:rsidRDefault="00B84951" w:rsidP="00B84951">
      <w:pPr>
        <w:pStyle w:val="Quote1"/>
        <w:ind w:left="1440" w:hanging="703"/>
      </w:pPr>
      <w:r>
        <w:t>(j)</w:t>
      </w:r>
      <w:r>
        <w:tab/>
        <w:t>Delivered a judgment with numerou</w:t>
      </w:r>
      <w:r w:rsidR="00DA0F43">
        <w:t>s </w:t>
      </w:r>
      <w:r>
        <w:t>concocted fact</w:t>
      </w:r>
      <w:r w:rsidR="00DA0F43">
        <w:t>s </w:t>
      </w:r>
      <w:r>
        <w:t>and misconstrued point</w:t>
      </w:r>
      <w:r w:rsidR="00DA0F43">
        <w:t>s </w:t>
      </w:r>
      <w:r>
        <w:t>of law irrelevant and inapplicable to the appellants’ case.</w:t>
      </w:r>
    </w:p>
    <w:p w14:paraId="52BF4DC1" w14:textId="77777777" w:rsidR="00B84951" w:rsidRDefault="00B84951" w:rsidP="00B84951">
      <w:pPr>
        <w:pStyle w:val="Quote1"/>
        <w:ind w:left="1440" w:hanging="703"/>
      </w:pPr>
      <w:r>
        <w:t>(Original emphasis.)</w:t>
      </w:r>
    </w:p>
    <w:p w14:paraId="1016B66A" w14:textId="27AE315B" w:rsidR="00B84951" w:rsidRDefault="00AA3F36" w:rsidP="00AA3F36">
      <w:pPr>
        <w:pStyle w:val="ParaNumbering"/>
        <w:numPr>
          <w:ilvl w:val="0"/>
          <w:numId w:val="0"/>
        </w:numPr>
        <w:ind w:hanging="720"/>
      </w:pPr>
      <w:r>
        <w:rPr>
          <w:sz w:val="20"/>
        </w:rPr>
        <w:t>173</w:t>
      </w:r>
      <w:r>
        <w:rPr>
          <w:sz w:val="20"/>
        </w:rPr>
        <w:tab/>
      </w:r>
      <w:r w:rsidR="00B84951">
        <w:t>Each of these sub-ground</w:t>
      </w:r>
      <w:r w:rsidR="00DA0F43">
        <w:t>s </w:t>
      </w:r>
      <w:r w:rsidR="00B84951">
        <w:t>will be addressed in turn.</w:t>
      </w:r>
    </w:p>
    <w:p w14:paraId="5260B70E" w14:textId="04FAE19F" w:rsidR="00B84951" w:rsidRDefault="00AA3F36" w:rsidP="00AA3F36">
      <w:pPr>
        <w:pStyle w:val="ParaNumbering"/>
        <w:numPr>
          <w:ilvl w:val="0"/>
          <w:numId w:val="0"/>
        </w:numPr>
        <w:ind w:hanging="720"/>
      </w:pPr>
      <w:r>
        <w:rPr>
          <w:sz w:val="20"/>
        </w:rPr>
        <w:t>174</w:t>
      </w:r>
      <w:r>
        <w:rPr>
          <w:sz w:val="20"/>
        </w:rPr>
        <w:tab/>
      </w:r>
      <w:r w:rsidR="00B84951">
        <w:rPr>
          <w:i/>
        </w:rPr>
        <w:t>First</w:t>
      </w:r>
      <w:r w:rsidR="00B84951">
        <w:t>, sub-ground</w:t>
      </w:r>
      <w:r w:rsidR="00DA0F43">
        <w:t>s </w:t>
      </w:r>
      <w:r w:rsidR="00B84951">
        <w:t>(a) and (b) allege that the appellant</w:t>
      </w:r>
      <w:r w:rsidR="00DA0F43">
        <w:t>s </w:t>
      </w:r>
      <w:r w:rsidR="00B84951">
        <w:t>were denied the right to know, and to be given an opportunity to respond, to the case presented against them, and that the case management order</w:t>
      </w:r>
      <w:r w:rsidR="00DA0F43">
        <w:t>s </w:t>
      </w:r>
      <w:r w:rsidR="00B84951">
        <w:t>of 29 November 2019 only then informed the appellant</w:t>
      </w:r>
      <w:r w:rsidR="00DA0F43">
        <w:t>s </w:t>
      </w:r>
      <w:r w:rsidR="00B84951">
        <w:t>of the evidence required</w:t>
      </w:r>
      <w:r w:rsidR="00B6643B">
        <w:t xml:space="preserve"> to prove the disputed asset</w:t>
      </w:r>
      <w:r w:rsidR="00DA0F43">
        <w:t>s </w:t>
      </w:r>
      <w:r w:rsidR="00B6643B">
        <w:t>were held in the FSF</w:t>
      </w:r>
      <w:r w:rsidR="00B84951">
        <w:t>.</w:t>
      </w:r>
    </w:p>
    <w:p w14:paraId="635B76EA" w14:textId="70D3B605" w:rsidR="00B84951" w:rsidRDefault="00AA3F36" w:rsidP="00AA3F36">
      <w:pPr>
        <w:pStyle w:val="ParaNumbering"/>
        <w:numPr>
          <w:ilvl w:val="0"/>
          <w:numId w:val="0"/>
        </w:numPr>
        <w:ind w:hanging="720"/>
      </w:pPr>
      <w:r>
        <w:rPr>
          <w:sz w:val="20"/>
        </w:rPr>
        <w:t>175</w:t>
      </w:r>
      <w:r>
        <w:rPr>
          <w:sz w:val="20"/>
        </w:rPr>
        <w:tab/>
      </w:r>
      <w:r w:rsidR="00B84951">
        <w:t>A</w:t>
      </w:r>
      <w:r w:rsidR="00DA0F43">
        <w:t>s </w:t>
      </w:r>
      <w:r w:rsidR="00B84951">
        <w:t xml:space="preserve">summarised above, </w:t>
      </w:r>
      <w:r w:rsidR="00B84951">
        <w:rPr>
          <w:i/>
        </w:rPr>
        <w:t>Frigger (No 1)</w:t>
      </w:r>
      <w:r w:rsidR="00B84951">
        <w:t xml:space="preserve"> concerned an application for mandatory interlocutory injunction</w:t>
      </w:r>
      <w:r w:rsidR="00DA0F43">
        <w:t>s </w:t>
      </w:r>
      <w:r w:rsidR="00B84951">
        <w:t>against the first respondent. In dismissing the application and assessing the evidence in support of the interlocutory application, the primary judge made a number of relevant observations, namely:</w:t>
      </w:r>
    </w:p>
    <w:p w14:paraId="46EDDF40" w14:textId="73431D9B" w:rsidR="00B84951" w:rsidRDefault="00AA3F36" w:rsidP="00AA3F36">
      <w:pPr>
        <w:pStyle w:val="ListNo1"/>
        <w:numPr>
          <w:ilvl w:val="0"/>
          <w:numId w:val="0"/>
        </w:numPr>
        <w:tabs>
          <w:tab w:val="left" w:pos="720"/>
        </w:tabs>
        <w:ind w:left="720" w:hanging="720"/>
      </w:pPr>
      <w:r>
        <w:t>(1)</w:t>
      </w:r>
      <w:r>
        <w:tab/>
      </w:r>
      <w:r w:rsidR="00B84951">
        <w:t>Hi</w:t>
      </w:r>
      <w:r w:rsidR="00DA0F43">
        <w:t>s </w:t>
      </w:r>
      <w:r w:rsidR="00B84951">
        <w:t xml:space="preserve">Honour identified </w:t>
      </w:r>
      <w:r w:rsidR="00770805">
        <w:t xml:space="preserve">in </w:t>
      </w:r>
      <w:r w:rsidR="00770805">
        <w:rPr>
          <w:i/>
        </w:rPr>
        <w:t>Frigger (No 1)</w:t>
      </w:r>
      <w:r w:rsidR="00770805">
        <w:t xml:space="preserve"> at </w:t>
      </w:r>
      <w:r w:rsidR="00B84951">
        <w:t>[17] that to succeed in their application for final relief, the appellant</w:t>
      </w:r>
      <w:r w:rsidR="00DA0F43">
        <w:t>s </w:t>
      </w:r>
      <w:r w:rsidR="00B84951">
        <w:t>would need to establish that, at the commencement of their bankruptcy on 20 July 2018, the share</w:t>
      </w:r>
      <w:r w:rsidR="00DA0F43">
        <w:t>s </w:t>
      </w:r>
      <w:r w:rsidR="00B84951">
        <w:t>in the portfolio either did not belong to or were not vested in them, or if they were, they were held on trust for another person;</w:t>
      </w:r>
    </w:p>
    <w:p w14:paraId="2E9A77D6" w14:textId="72F31A41" w:rsidR="00B84951" w:rsidRDefault="00AA3F36" w:rsidP="00AA3F36">
      <w:pPr>
        <w:pStyle w:val="ListNo1"/>
        <w:numPr>
          <w:ilvl w:val="0"/>
          <w:numId w:val="0"/>
        </w:numPr>
        <w:tabs>
          <w:tab w:val="left" w:pos="720"/>
        </w:tabs>
        <w:ind w:left="720" w:hanging="720"/>
      </w:pPr>
      <w:r>
        <w:t>(2)</w:t>
      </w:r>
      <w:r>
        <w:tab/>
      </w:r>
      <w:r w:rsidR="00B84951">
        <w:t>Hi</w:t>
      </w:r>
      <w:r w:rsidR="00DA0F43">
        <w:t>s </w:t>
      </w:r>
      <w:r w:rsidR="00B84951">
        <w:t xml:space="preserve">Honour further noted at </w:t>
      </w:r>
      <w:r w:rsidR="00770805">
        <w:t xml:space="preserve">in </w:t>
      </w:r>
      <w:r w:rsidR="00770805">
        <w:rPr>
          <w:i/>
        </w:rPr>
        <w:t>Frigger (No 1)</w:t>
      </w:r>
      <w:r w:rsidR="00770805">
        <w:t xml:space="preserve"> </w:t>
      </w:r>
      <w:r w:rsidR="00356C40">
        <w:t xml:space="preserve">at </w:t>
      </w:r>
      <w:r w:rsidR="00B84951">
        <w:t>[18] that to establish that all of the securitie</w:t>
      </w:r>
      <w:r w:rsidR="00DA0F43">
        <w:t>s </w:t>
      </w:r>
      <w:r w:rsidR="00B84951">
        <w:t>were held on trust for another person because they were held subject to the trust</w:t>
      </w:r>
      <w:r w:rsidR="00DA0F43">
        <w:t>s </w:t>
      </w:r>
      <w:r w:rsidR="00B84951">
        <w:t>of the FSF, in the absence of evidence of an expres</w:t>
      </w:r>
      <w:r w:rsidR="00DA0F43">
        <w:t>s </w:t>
      </w:r>
      <w:r w:rsidR="00B84951">
        <w:t>declaration of trust, that there need</w:t>
      </w:r>
      <w:r w:rsidR="00DA0F43">
        <w:t>s </w:t>
      </w:r>
      <w:r w:rsidR="00B84951">
        <w:t>to be proof of an intention to create a trust, with certainty of subject matter and object, certainty a</w:t>
      </w:r>
      <w:r w:rsidR="00DA0F43">
        <w:t>s </w:t>
      </w:r>
      <w:r w:rsidR="00B84951">
        <w:t>to the trustee and certainty of the personal obligation annexed to the property to hold it on the trust</w:t>
      </w:r>
      <w:r w:rsidR="00DA0F43">
        <w:t>s </w:t>
      </w:r>
      <w:r w:rsidR="00B84951">
        <w:t>alleged;</w:t>
      </w:r>
    </w:p>
    <w:p w14:paraId="76F4218F" w14:textId="4C0EE850" w:rsidR="00B84951" w:rsidRDefault="00AA3F36" w:rsidP="00AA3F36">
      <w:pPr>
        <w:pStyle w:val="ListNo1"/>
        <w:numPr>
          <w:ilvl w:val="0"/>
          <w:numId w:val="0"/>
        </w:numPr>
        <w:tabs>
          <w:tab w:val="left" w:pos="720"/>
        </w:tabs>
        <w:ind w:left="720" w:hanging="720"/>
      </w:pPr>
      <w:r>
        <w:t>(3)</w:t>
      </w:r>
      <w:r>
        <w:tab/>
      </w:r>
      <w:r w:rsidR="00B84951">
        <w:t>In identifying uncertaintie</w:t>
      </w:r>
      <w:r w:rsidR="00DA0F43">
        <w:t>s </w:t>
      </w:r>
      <w:r w:rsidR="00B84951">
        <w:t>in the evidence (</w:t>
      </w:r>
      <w:r w:rsidR="00770805">
        <w:t xml:space="preserve">in </w:t>
      </w:r>
      <w:r w:rsidR="00770805">
        <w:rPr>
          <w:i/>
        </w:rPr>
        <w:t xml:space="preserve">Frigger (No 1) </w:t>
      </w:r>
      <w:r w:rsidR="00B84951">
        <w:t>at [43]), hi</w:t>
      </w:r>
      <w:r w:rsidR="00DA0F43">
        <w:t>s </w:t>
      </w:r>
      <w:r w:rsidR="00B84951">
        <w:t>Honour noted that to succeed at trial, the appellant</w:t>
      </w:r>
      <w:r w:rsidR="00DA0F43">
        <w:t>s </w:t>
      </w:r>
      <w:r w:rsidR="00B84951">
        <w:t>would need to point to an objectively manifested intention on their part (or the part of any other relevant entity) that the share</w:t>
      </w:r>
      <w:r w:rsidR="00DA0F43">
        <w:t>s </w:t>
      </w:r>
      <w:r w:rsidR="00B84951">
        <w:t>were to be held on trust for another person, which can be inferred from all the circumstance</w:t>
      </w:r>
      <w:r w:rsidR="00153C20">
        <w:t xml:space="preserve">: in </w:t>
      </w:r>
      <w:r w:rsidR="00153C20">
        <w:rPr>
          <w:i/>
        </w:rPr>
        <w:t xml:space="preserve">Frigger (No 1) </w:t>
      </w:r>
      <w:r w:rsidR="00B84951">
        <w:t>at [44];</w:t>
      </w:r>
    </w:p>
    <w:p w14:paraId="0EB85C78" w14:textId="15828AAE" w:rsidR="00B84951" w:rsidRDefault="00AA3F36" w:rsidP="00AA3F36">
      <w:pPr>
        <w:pStyle w:val="ListNo1"/>
        <w:numPr>
          <w:ilvl w:val="0"/>
          <w:numId w:val="0"/>
        </w:numPr>
        <w:tabs>
          <w:tab w:val="left" w:pos="720"/>
        </w:tabs>
        <w:ind w:left="720" w:hanging="720"/>
      </w:pPr>
      <w:r>
        <w:t>(4)</w:t>
      </w:r>
      <w:r>
        <w:tab/>
      </w:r>
      <w:r w:rsidR="00B84951">
        <w:t>A</w:t>
      </w:r>
      <w:r w:rsidR="00DA0F43">
        <w:t>s </w:t>
      </w:r>
      <w:r w:rsidR="00B84951">
        <w:t>to the evidentiary uncertainties, hi</w:t>
      </w:r>
      <w:r w:rsidR="00DA0F43">
        <w:t>s </w:t>
      </w:r>
      <w:r w:rsidR="00B84951">
        <w:t>Honour made the following acute observations:</w:t>
      </w:r>
    </w:p>
    <w:p w14:paraId="51C02243" w14:textId="636ADBE3" w:rsidR="00B84951" w:rsidRDefault="00AA3F36" w:rsidP="00AA3F36">
      <w:pPr>
        <w:pStyle w:val="ListNo2"/>
        <w:numPr>
          <w:ilvl w:val="0"/>
          <w:numId w:val="0"/>
        </w:numPr>
        <w:tabs>
          <w:tab w:val="left" w:pos="1440"/>
        </w:tabs>
        <w:ind w:left="1440" w:hanging="720"/>
      </w:pPr>
      <w:r>
        <w:t>(a)</w:t>
      </w:r>
      <w:r>
        <w:tab/>
      </w:r>
      <w:r w:rsidR="00B84951">
        <w:t>The appellant</w:t>
      </w:r>
      <w:r w:rsidR="00DA0F43">
        <w:t>s </w:t>
      </w:r>
      <w:r w:rsidR="00B84951">
        <w:t>had not produced any direct evidence of any share registry having recorded the beneficial ownership of the share</w:t>
      </w:r>
      <w:r w:rsidR="00DA0F43">
        <w:t>s </w:t>
      </w:r>
      <w:r w:rsidR="00B84951">
        <w:t>in their record</w:t>
      </w:r>
      <w:r w:rsidR="00DA0F43">
        <w:t>s </w:t>
      </w:r>
      <w:r w:rsidR="00B84951">
        <w:t>(at [45]);</w:t>
      </w:r>
    </w:p>
    <w:p w14:paraId="52EF46CB" w14:textId="6B5CD52C" w:rsidR="00B84951" w:rsidRDefault="00AA3F36" w:rsidP="00AA3F36">
      <w:pPr>
        <w:pStyle w:val="ListNo2"/>
        <w:numPr>
          <w:ilvl w:val="0"/>
          <w:numId w:val="0"/>
        </w:numPr>
        <w:tabs>
          <w:tab w:val="left" w:pos="1440"/>
        </w:tabs>
        <w:ind w:left="1440" w:hanging="720"/>
      </w:pPr>
      <w:r>
        <w:t>(b)</w:t>
      </w:r>
      <w:r>
        <w:tab/>
      </w:r>
      <w:r w:rsidR="00B84951">
        <w:t>The balance sheet for FSF wa</w:t>
      </w:r>
      <w:r w:rsidR="00DA0F43">
        <w:t>s </w:t>
      </w:r>
      <w:r w:rsidR="00B84951">
        <w:t>prepared by Mr</w:t>
      </w:r>
      <w:r w:rsidR="00DA0F43">
        <w:t>s </w:t>
      </w:r>
      <w:r w:rsidR="00B84951">
        <w:t>Frigger at an undisclosed time for an undisclosed purpose (at [46]);</w:t>
      </w:r>
    </w:p>
    <w:p w14:paraId="407BCD83" w14:textId="63526796" w:rsidR="00B84951" w:rsidRDefault="00AA3F36" w:rsidP="00AA3F36">
      <w:pPr>
        <w:pStyle w:val="ListNo2"/>
        <w:numPr>
          <w:ilvl w:val="0"/>
          <w:numId w:val="0"/>
        </w:numPr>
        <w:tabs>
          <w:tab w:val="left" w:pos="1440"/>
        </w:tabs>
        <w:ind w:left="1440" w:hanging="720"/>
      </w:pPr>
      <w:r>
        <w:t>(c)</w:t>
      </w:r>
      <w:r>
        <w:tab/>
      </w:r>
      <w:r w:rsidR="00B84951">
        <w:t>There wa</w:t>
      </w:r>
      <w:r w:rsidR="00DA0F43">
        <w:t>s </w:t>
      </w:r>
      <w:r w:rsidR="00B84951">
        <w:t>no evidence a</w:t>
      </w:r>
      <w:r w:rsidR="00DA0F43">
        <w:t>s </w:t>
      </w:r>
      <w:r w:rsidR="00B84951">
        <w:t>to why the registration of security interest by FSF over the share</w:t>
      </w:r>
      <w:r w:rsidR="00DA0F43">
        <w:t>s </w:t>
      </w:r>
      <w:r w:rsidR="00B84951">
        <w:t>in the Main Portfolio wa</w:t>
      </w:r>
      <w:r w:rsidR="00DA0F43">
        <w:t>s </w:t>
      </w:r>
      <w:r w:rsidR="00B84951">
        <w:t>lodged and no context permitting any firm conclusion</w:t>
      </w:r>
      <w:r w:rsidR="00DA0F43">
        <w:t>s </w:t>
      </w:r>
      <w:r w:rsidR="00B84951">
        <w:t>to be drawn from it (at [48]);</w:t>
      </w:r>
    </w:p>
    <w:p w14:paraId="6887E66A" w14:textId="2545015F" w:rsidR="00B84951" w:rsidRDefault="00AA3F36" w:rsidP="00AA3F36">
      <w:pPr>
        <w:pStyle w:val="ListNo2"/>
        <w:numPr>
          <w:ilvl w:val="0"/>
          <w:numId w:val="0"/>
        </w:numPr>
        <w:tabs>
          <w:tab w:val="left" w:pos="1440"/>
        </w:tabs>
        <w:ind w:left="1440" w:hanging="720"/>
      </w:pPr>
      <w:r>
        <w:t>(d)</w:t>
      </w:r>
      <w:r>
        <w:tab/>
      </w:r>
      <w:r w:rsidR="00B84951">
        <w:t>The appellant</w:t>
      </w:r>
      <w:r w:rsidR="00DA0F43">
        <w:t>s </w:t>
      </w:r>
      <w:r w:rsidR="00B84951">
        <w:t>had not adequately explained the circumstance</w:t>
      </w:r>
      <w:r w:rsidR="00DA0F43">
        <w:t>s </w:t>
      </w:r>
      <w:r w:rsidR="00B84951">
        <w:t>in which the notation ‘Frigger Super Fund’ came to be fixed on the 2017–2018 financial statement for the Main Portfolio (at [49]);</w:t>
      </w:r>
    </w:p>
    <w:p w14:paraId="409F69D1" w14:textId="0089105A" w:rsidR="00B84951" w:rsidRDefault="00AA3F36" w:rsidP="00AA3F36">
      <w:pPr>
        <w:pStyle w:val="ListNo2"/>
        <w:numPr>
          <w:ilvl w:val="0"/>
          <w:numId w:val="0"/>
        </w:numPr>
        <w:tabs>
          <w:tab w:val="left" w:pos="1440"/>
        </w:tabs>
        <w:ind w:left="1440" w:hanging="720"/>
      </w:pPr>
      <w:r>
        <w:t>(e)</w:t>
      </w:r>
      <w:r>
        <w:tab/>
      </w:r>
      <w:r w:rsidR="00B84951">
        <w:t>The appellant</w:t>
      </w:r>
      <w:r w:rsidR="00DA0F43">
        <w:t>s </w:t>
      </w:r>
      <w:r w:rsidR="00B84951">
        <w:t>had not explained why none of the share</w:t>
      </w:r>
      <w:r w:rsidR="00DA0F43">
        <w:t>s </w:t>
      </w:r>
      <w:r w:rsidR="00B84951">
        <w:t>were acquired in the name of HAF, but rather in the appellants’ name</w:t>
      </w:r>
      <w:r w:rsidR="00DA0F43">
        <w:t>s </w:t>
      </w:r>
      <w:r w:rsidR="00B84951">
        <w:t>(at [50]); and</w:t>
      </w:r>
    </w:p>
    <w:p w14:paraId="3EAB53B0" w14:textId="14AB091B" w:rsidR="00B84951" w:rsidRDefault="00AA3F36" w:rsidP="00AA3F36">
      <w:pPr>
        <w:pStyle w:val="ListNo2"/>
        <w:numPr>
          <w:ilvl w:val="0"/>
          <w:numId w:val="0"/>
        </w:numPr>
        <w:tabs>
          <w:tab w:val="left" w:pos="1440"/>
        </w:tabs>
        <w:ind w:left="1440" w:hanging="720"/>
      </w:pPr>
      <w:r>
        <w:t>(f)</w:t>
      </w:r>
      <w:r>
        <w:tab/>
      </w:r>
      <w:r w:rsidR="00B84951">
        <w:t>It wa</w:t>
      </w:r>
      <w:r w:rsidR="00DA0F43">
        <w:t>s </w:t>
      </w:r>
      <w:r w:rsidR="00B84951">
        <w:t>also not clear why the share</w:t>
      </w:r>
      <w:r w:rsidR="00DA0F43">
        <w:t>s </w:t>
      </w:r>
      <w:r w:rsidR="00B84951">
        <w:t>that were held at the time that the appellant</w:t>
      </w:r>
      <w:r w:rsidR="00DA0F43">
        <w:t>s </w:t>
      </w:r>
      <w:r w:rsidR="00B84951">
        <w:t>were replaced a</w:t>
      </w:r>
      <w:r w:rsidR="00DA0F43">
        <w:t>s </w:t>
      </w:r>
      <w:r w:rsidR="00B84951">
        <w:t>trustee</w:t>
      </w:r>
      <w:r w:rsidR="00DA0F43">
        <w:t>s </w:t>
      </w:r>
      <w:r w:rsidR="00B84951">
        <w:t>have not been transferred into the name of the new trustee (at [51])</w:t>
      </w:r>
    </w:p>
    <w:p w14:paraId="4DB65BD5" w14:textId="4C4F2E2B" w:rsidR="00B84951" w:rsidRDefault="00AA3F36" w:rsidP="00AA3F36">
      <w:pPr>
        <w:pStyle w:val="ParaNumbering"/>
        <w:numPr>
          <w:ilvl w:val="0"/>
          <w:numId w:val="0"/>
        </w:numPr>
        <w:ind w:hanging="720"/>
      </w:pPr>
      <w:r>
        <w:rPr>
          <w:sz w:val="20"/>
        </w:rPr>
        <w:t>176</w:t>
      </w:r>
      <w:r>
        <w:rPr>
          <w:sz w:val="20"/>
        </w:rPr>
        <w:tab/>
      </w:r>
      <w:r w:rsidR="00B84951">
        <w:t>In light of the above, it can hardly be said that the appellant</w:t>
      </w:r>
      <w:r w:rsidR="00DA0F43">
        <w:t>s </w:t>
      </w:r>
      <w:r w:rsidR="00B84951">
        <w:t>were only advised of the evidence required in the order</w:t>
      </w:r>
      <w:r w:rsidR="00DA0F43">
        <w:t>s </w:t>
      </w:r>
      <w:r w:rsidR="00B84951">
        <w:t xml:space="preserve">of </w:t>
      </w:r>
      <w:r w:rsidR="00B84951">
        <w:rPr>
          <w:i/>
        </w:rPr>
        <w:t>Frigger (No 2)</w:t>
      </w:r>
      <w:r w:rsidR="00B84951">
        <w:t>. It i</w:t>
      </w:r>
      <w:r w:rsidR="00DA0F43">
        <w:t>s </w:t>
      </w:r>
      <w:r w:rsidR="00B84951">
        <w:t>apt to recall that the order</w:t>
      </w:r>
      <w:r w:rsidR="00DA0F43">
        <w:t>s </w:t>
      </w:r>
      <w:r w:rsidR="00B84951">
        <w:t xml:space="preserve">made on 29 November 2019 were not for the purpose contended by the appellants; </w:t>
      </w:r>
      <w:r w:rsidR="00263C96">
        <w:t>they were</w:t>
      </w:r>
      <w:r w:rsidR="00B84951">
        <w:t xml:space="preserve"> order</w:t>
      </w:r>
      <w:r w:rsidR="00DA0F43">
        <w:t>s </w:t>
      </w:r>
      <w:r w:rsidR="00B84951">
        <w:t>requiring the appellant</w:t>
      </w:r>
      <w:r w:rsidR="00DA0F43">
        <w:t>s </w:t>
      </w:r>
      <w:r w:rsidR="00B84951">
        <w:t>to provide particular discovery of document</w:t>
      </w:r>
      <w:r w:rsidR="00DA0F43">
        <w:t>s </w:t>
      </w:r>
      <w:r w:rsidR="00B84951">
        <w:t>verified by affidavit. Critically, the categorie</w:t>
      </w:r>
      <w:r w:rsidR="00DA0F43">
        <w:t>s </w:t>
      </w:r>
      <w:r w:rsidR="00B84951">
        <w:t>of document</w:t>
      </w:r>
      <w:r w:rsidR="00DA0F43">
        <w:t>s </w:t>
      </w:r>
      <w:r w:rsidR="00B84951">
        <w:t>required to be discovered included a wide range of documents, such a</w:t>
      </w:r>
      <w:r w:rsidR="00DA0F43">
        <w:t>s </w:t>
      </w:r>
      <w:r w:rsidR="00B84951">
        <w:t>financial accounts, tax assessment</w:t>
      </w:r>
      <w:r w:rsidR="00DA0F43">
        <w:t>s </w:t>
      </w:r>
      <w:r w:rsidR="00B84951">
        <w:t>and tax lodgements. That is, the appellant</w:t>
      </w:r>
      <w:r w:rsidR="00DA0F43">
        <w:t>s </w:t>
      </w:r>
      <w:r w:rsidR="00B84951">
        <w:t>were to provide discovery of these categorie</w:t>
      </w:r>
      <w:r w:rsidR="00DA0F43">
        <w:t>s </w:t>
      </w:r>
      <w:r w:rsidR="00B84951">
        <w:t>of documents. Importantly, the primary judge in hi</w:t>
      </w:r>
      <w:r w:rsidR="00DA0F43">
        <w:t>s </w:t>
      </w:r>
      <w:r w:rsidR="00B84951">
        <w:t>reason</w:t>
      </w:r>
      <w:r w:rsidR="00DA0F43">
        <w:t>s </w:t>
      </w:r>
      <w:r w:rsidR="00B84951">
        <w:t xml:space="preserve">in </w:t>
      </w:r>
      <w:r w:rsidR="00B84951">
        <w:rPr>
          <w:i/>
        </w:rPr>
        <w:t>Frigger (No 2)</w:t>
      </w:r>
      <w:r w:rsidR="00B84951">
        <w:t xml:space="preserve"> repeated many of the observation</w:t>
      </w:r>
      <w:r w:rsidR="00DA0F43">
        <w:t>s </w:t>
      </w:r>
      <w:r w:rsidR="00B84951">
        <w:t>a</w:t>
      </w:r>
      <w:r w:rsidR="00DA0F43">
        <w:t>s </w:t>
      </w:r>
      <w:r w:rsidR="00B84951">
        <w:t xml:space="preserve">to the state of the evidence noted in </w:t>
      </w:r>
      <w:r w:rsidR="00B84951">
        <w:rPr>
          <w:i/>
        </w:rPr>
        <w:t>Frigger (No 1)</w:t>
      </w:r>
      <w:r w:rsidR="003D5A85">
        <w:t>,</w:t>
      </w:r>
      <w:r w:rsidR="00B84951">
        <w:t xml:space="preserve"> being that it consisted of broad assertions, lacking detail or stated at a high level of generality. It wa</w:t>
      </w:r>
      <w:r w:rsidR="00DA0F43">
        <w:t>s </w:t>
      </w:r>
      <w:r w:rsidR="00B84951">
        <w:t>in thi</w:t>
      </w:r>
      <w:r w:rsidR="00DA0F43">
        <w:t>s </w:t>
      </w:r>
      <w:r w:rsidR="00B84951">
        <w:t>context that the order</w:t>
      </w:r>
      <w:r w:rsidR="00DA0F43">
        <w:t>s </w:t>
      </w:r>
      <w:r w:rsidR="00B84951">
        <w:t>for discovery were made. Hi</w:t>
      </w:r>
      <w:r w:rsidR="00DA0F43">
        <w:t>s </w:t>
      </w:r>
      <w:r w:rsidR="00B84951">
        <w:t>Honour also made near identical comment</w:t>
      </w:r>
      <w:r w:rsidR="00DA0F43">
        <w:t>s </w:t>
      </w:r>
      <w:r w:rsidR="00B84951">
        <w:t>a</w:t>
      </w:r>
      <w:r w:rsidR="00DA0F43">
        <w:t>s </w:t>
      </w:r>
      <w:r w:rsidR="00B84951">
        <w:t>to what the appellant</w:t>
      </w:r>
      <w:r w:rsidR="00DA0F43">
        <w:t>s </w:t>
      </w:r>
      <w:r w:rsidR="00B84951">
        <w:t>would need to establish to succeed in their application with respect to the BOQ1 and BOQ2 accounts, namely that, at the commencement of their bankruptcy, those account</w:t>
      </w:r>
      <w:r w:rsidR="00DA0F43">
        <w:t>s </w:t>
      </w:r>
      <w:r w:rsidR="00057ECF">
        <w:t>n</w:t>
      </w:r>
      <w:r w:rsidR="00B84951">
        <w:t>either belong</w:t>
      </w:r>
      <w:r w:rsidR="00057ECF">
        <w:t>ed</w:t>
      </w:r>
      <w:r w:rsidR="00B84951">
        <w:t xml:space="preserve"> to</w:t>
      </w:r>
      <w:r w:rsidR="007C7F45">
        <w:t>,</w:t>
      </w:r>
      <w:r w:rsidR="00B84951">
        <w:t xml:space="preserve"> or were vested in them, or if they were, they were held on trust for another person</w:t>
      </w:r>
      <w:r w:rsidR="003578A5">
        <w:t xml:space="preserve">: </w:t>
      </w:r>
      <w:r w:rsidR="003578A5">
        <w:rPr>
          <w:i/>
        </w:rPr>
        <w:t>Frigger (No 2)</w:t>
      </w:r>
      <w:r w:rsidR="00B84951">
        <w:t xml:space="preserve"> at [15]. Furthermore, a</w:t>
      </w:r>
      <w:r w:rsidR="00DA0F43">
        <w:t>s </w:t>
      </w:r>
      <w:r w:rsidR="00B84951">
        <w:t>highlighted above, the second discovery order</w:t>
      </w:r>
      <w:r w:rsidR="00DA0F43">
        <w:t>s </w:t>
      </w:r>
      <w:r w:rsidR="00B84951">
        <w:t>made on 25 June 2020, provided further clarification a</w:t>
      </w:r>
      <w:r w:rsidR="00DA0F43">
        <w:t>s </w:t>
      </w:r>
      <w:r w:rsidR="00B84951">
        <w:t xml:space="preserve">to what </w:t>
      </w:r>
      <w:r w:rsidR="00B6643B">
        <w:t>document</w:t>
      </w:r>
      <w:r w:rsidR="00DA0F43">
        <w:t>s </w:t>
      </w:r>
      <w:r w:rsidR="00B84951">
        <w:t>the appellant</w:t>
      </w:r>
      <w:r w:rsidR="00DA0F43">
        <w:t>s </w:t>
      </w:r>
      <w:r w:rsidR="00B84951">
        <w:t xml:space="preserve">needed to provide. Therefore, </w:t>
      </w:r>
      <w:r w:rsidR="00C33A64">
        <w:t>the primary judge</w:t>
      </w:r>
      <w:r w:rsidR="00B84951">
        <w:t xml:space="preserve"> was, in effect, identifying the proof</w:t>
      </w:r>
      <w:r w:rsidR="00DA0F43">
        <w:t>s </w:t>
      </w:r>
      <w:r w:rsidR="00B84951">
        <w:t>which the appellant</w:t>
      </w:r>
      <w:r w:rsidR="00DA0F43">
        <w:t>s </w:t>
      </w:r>
      <w:r w:rsidR="00B84951">
        <w:t>needed to make good at trial.</w:t>
      </w:r>
    </w:p>
    <w:p w14:paraId="67EDCC80" w14:textId="3CACCD5D" w:rsidR="00B84951" w:rsidRDefault="00AA3F36" w:rsidP="00AA3F36">
      <w:pPr>
        <w:pStyle w:val="ParaNumbering"/>
        <w:numPr>
          <w:ilvl w:val="0"/>
          <w:numId w:val="0"/>
        </w:numPr>
        <w:ind w:hanging="720"/>
      </w:pPr>
      <w:r>
        <w:rPr>
          <w:sz w:val="20"/>
        </w:rPr>
        <w:t>177</w:t>
      </w:r>
      <w:r>
        <w:rPr>
          <w:sz w:val="20"/>
        </w:rPr>
        <w:tab/>
      </w:r>
      <w:r w:rsidR="00B84951">
        <w:t>Notwithstanding this, each of the relevant judgment</w:t>
      </w:r>
      <w:r w:rsidR="00DA0F43">
        <w:t>s </w:t>
      </w:r>
      <w:r w:rsidR="00B84951">
        <w:t>that detailed what wa</w:t>
      </w:r>
      <w:r w:rsidR="00DA0F43">
        <w:t>s </w:t>
      </w:r>
      <w:r w:rsidR="00B84951">
        <w:t>required of the appellant</w:t>
      </w:r>
      <w:r w:rsidR="00DA0F43">
        <w:t>s </w:t>
      </w:r>
      <w:r w:rsidR="00B84951">
        <w:t>occurred prior to the trial.</w:t>
      </w:r>
    </w:p>
    <w:p w14:paraId="28CB2757" w14:textId="37366426" w:rsidR="00B84951" w:rsidRDefault="00AA3F36" w:rsidP="00AA3F36">
      <w:pPr>
        <w:pStyle w:val="ParaNumbering"/>
        <w:numPr>
          <w:ilvl w:val="0"/>
          <w:numId w:val="0"/>
        </w:numPr>
        <w:ind w:hanging="720"/>
      </w:pPr>
      <w:r>
        <w:rPr>
          <w:sz w:val="20"/>
        </w:rPr>
        <w:t>178</w:t>
      </w:r>
      <w:r>
        <w:rPr>
          <w:sz w:val="20"/>
        </w:rPr>
        <w:tab/>
      </w:r>
      <w:r w:rsidR="00B84951">
        <w:t>The appellant</w:t>
      </w:r>
      <w:r w:rsidR="00DA0F43">
        <w:t>s </w:t>
      </w:r>
      <w:r w:rsidR="00B84951">
        <w:t xml:space="preserve">must be taken to have been aware of the reasoning of the primary judge in </w:t>
      </w:r>
      <w:r w:rsidR="00B84951">
        <w:rPr>
          <w:i/>
        </w:rPr>
        <w:t>Frigger (No 1)</w:t>
      </w:r>
      <w:r w:rsidR="00B84951">
        <w:t xml:space="preserve"> and </w:t>
      </w:r>
      <w:r w:rsidR="00B84951">
        <w:rPr>
          <w:i/>
        </w:rPr>
        <w:t>Frigger (No 2)</w:t>
      </w:r>
      <w:r w:rsidR="00B84951">
        <w:t xml:space="preserve">. Each identified what </w:t>
      </w:r>
      <w:r w:rsidR="00C33A64">
        <w:t>the primary judge</w:t>
      </w:r>
      <w:r w:rsidR="00B84951">
        <w:t xml:space="preserve"> believed to be the gap</w:t>
      </w:r>
      <w:r w:rsidR="00DA0F43">
        <w:t>s </w:t>
      </w:r>
      <w:r w:rsidR="00B84951">
        <w:t>in the evidence which had then been put on by the appellant</w:t>
      </w:r>
      <w:r w:rsidR="00DA0F43">
        <w:t>s </w:t>
      </w:r>
      <w:r w:rsidR="00B84951">
        <w:t>and also identified the type of evidence that would be required for the appellant</w:t>
      </w:r>
      <w:r w:rsidR="00DA0F43">
        <w:t>s </w:t>
      </w:r>
      <w:r w:rsidR="00B84951">
        <w:t xml:space="preserve">to satisfy the burden of proof at trial. </w:t>
      </w:r>
    </w:p>
    <w:p w14:paraId="14B0EA1B" w14:textId="71788294" w:rsidR="00B6643B" w:rsidRDefault="00AA3F36" w:rsidP="00AA3F36">
      <w:pPr>
        <w:pStyle w:val="ParaNumbering"/>
        <w:numPr>
          <w:ilvl w:val="0"/>
          <w:numId w:val="0"/>
        </w:numPr>
        <w:ind w:hanging="720"/>
      </w:pPr>
      <w:r>
        <w:rPr>
          <w:sz w:val="20"/>
        </w:rPr>
        <w:t>179</w:t>
      </w:r>
      <w:r>
        <w:rPr>
          <w:sz w:val="20"/>
        </w:rPr>
        <w:tab/>
      </w:r>
      <w:r w:rsidR="00B6643B">
        <w:t>In these circumstances, we detect no error in the primary judge’</w:t>
      </w:r>
      <w:r w:rsidR="00DA0F43">
        <w:t>s </w:t>
      </w:r>
      <w:r w:rsidR="00B6643B">
        <w:t>reasoning nor do we in any way disagree with the conclusion.  For these reasons, sub-ground</w:t>
      </w:r>
      <w:r w:rsidR="00DA0F43">
        <w:t>s </w:t>
      </w:r>
      <w:r w:rsidR="00B6643B">
        <w:t>(a) and (b) must be rejected.</w:t>
      </w:r>
    </w:p>
    <w:p w14:paraId="6211DBCF" w14:textId="063319FC" w:rsidR="0009315E" w:rsidRDefault="00AA3F36" w:rsidP="00AA3F36">
      <w:pPr>
        <w:pStyle w:val="ParaNumbering"/>
        <w:numPr>
          <w:ilvl w:val="0"/>
          <w:numId w:val="0"/>
        </w:numPr>
        <w:ind w:hanging="720"/>
      </w:pPr>
      <w:r>
        <w:rPr>
          <w:sz w:val="20"/>
        </w:rPr>
        <w:t>180</w:t>
      </w:r>
      <w:r>
        <w:rPr>
          <w:sz w:val="20"/>
        </w:rPr>
        <w:tab/>
      </w:r>
      <w:r w:rsidR="00B6643B">
        <w:t>A</w:t>
      </w:r>
      <w:r w:rsidR="00DA0F43">
        <w:t>s </w:t>
      </w:r>
      <w:r w:rsidR="00B6643B">
        <w:t>to sub-ground (c), it wa</w:t>
      </w:r>
      <w:r w:rsidR="00DA0F43">
        <w:t>s </w:t>
      </w:r>
      <w:r w:rsidR="00B6643B">
        <w:t xml:space="preserve">readily apparent from the reading of the </w:t>
      </w:r>
      <w:r w:rsidR="00BC3977">
        <w:t>t</w:t>
      </w:r>
      <w:r w:rsidR="00B6643B">
        <w:t>ranscript and the reason</w:t>
      </w:r>
      <w:r w:rsidR="00DA0F43">
        <w:t>s </w:t>
      </w:r>
      <w:r w:rsidR="00B6643B">
        <w:t xml:space="preserve">for judgment in </w:t>
      </w:r>
      <w:r w:rsidR="00B6643B">
        <w:rPr>
          <w:i/>
        </w:rPr>
        <w:t xml:space="preserve">Frigger (No 1), Frigger (No 2) </w:t>
      </w:r>
      <w:r w:rsidR="00B6643B" w:rsidRPr="00F1246C">
        <w:t>and</w:t>
      </w:r>
      <w:r w:rsidR="00B6643B">
        <w:rPr>
          <w:i/>
        </w:rPr>
        <w:t xml:space="preserve"> </w:t>
      </w:r>
      <w:r w:rsidR="00427735" w:rsidRPr="00F1246C">
        <w:t>the Liability Judgment</w:t>
      </w:r>
      <w:r w:rsidR="00B6643B" w:rsidRPr="00F1246C">
        <w:t xml:space="preserve"> </w:t>
      </w:r>
      <w:r w:rsidR="00B6643B">
        <w:t>that the appellant</w:t>
      </w:r>
      <w:r w:rsidR="00DA0F43">
        <w:t>s </w:t>
      </w:r>
      <w:r w:rsidR="00B6643B">
        <w:t>were on notice of the case that wa</w:t>
      </w:r>
      <w:r w:rsidR="00DA0F43">
        <w:t>s </w:t>
      </w:r>
      <w:r w:rsidR="00B6643B">
        <w:t>put against them by the respondent</w:t>
      </w:r>
      <w:r w:rsidR="00B24B1C">
        <w:t xml:space="preserve"> and of what they, the appellants, had to prove in relation to the relevant assets</w:t>
      </w:r>
      <w:r w:rsidR="00BC3977">
        <w:t xml:space="preserve">. </w:t>
      </w:r>
      <w:r w:rsidR="00B6643B">
        <w:t>There i</w:t>
      </w:r>
      <w:r w:rsidR="00DA0F43">
        <w:t>s </w:t>
      </w:r>
      <w:r w:rsidR="00B6643B">
        <w:t>no substance to the allegation in sub-ground (c) that “the case against the appellant</w:t>
      </w:r>
      <w:r w:rsidR="00DA0F43">
        <w:t>s </w:t>
      </w:r>
      <w:r w:rsidR="00B6643B">
        <w:t xml:space="preserve">at trial (and in the </w:t>
      </w:r>
      <w:r w:rsidR="00E523E7">
        <w:t>appealed</w:t>
      </w:r>
      <w:r w:rsidR="00B6643B">
        <w:t xml:space="preserve"> judgment) shifted to </w:t>
      </w:r>
      <w:r w:rsidR="0093618C">
        <w:t>an indictment of the way the appellant</w:t>
      </w:r>
      <w:r w:rsidR="00DA0F43">
        <w:t>s </w:t>
      </w:r>
      <w:r w:rsidR="0093618C">
        <w:t>had managed t</w:t>
      </w:r>
      <w:r w:rsidR="00BC3977">
        <w:t xml:space="preserve">heir self-managed super fund”. </w:t>
      </w:r>
      <w:r w:rsidR="0093618C">
        <w:t>Accordingly, sub-ground (c) must be rejected.</w:t>
      </w:r>
    </w:p>
    <w:p w14:paraId="622A7169" w14:textId="46D57695" w:rsidR="0009315E" w:rsidRDefault="00AA3F36" w:rsidP="00AA3F36">
      <w:pPr>
        <w:pStyle w:val="ParaNumbering"/>
        <w:numPr>
          <w:ilvl w:val="0"/>
          <w:numId w:val="0"/>
        </w:numPr>
        <w:ind w:hanging="720"/>
      </w:pPr>
      <w:r>
        <w:rPr>
          <w:sz w:val="20"/>
        </w:rPr>
        <w:t>181</w:t>
      </w:r>
      <w:r>
        <w:rPr>
          <w:sz w:val="20"/>
        </w:rPr>
        <w:tab/>
      </w:r>
      <w:r w:rsidR="0009315E">
        <w:t>A</w:t>
      </w:r>
      <w:r w:rsidR="00DA0F43">
        <w:t>s </w:t>
      </w:r>
      <w:r w:rsidR="0009315E">
        <w:t xml:space="preserve">to sub-ground (d), we do not accept that a fair reading of the </w:t>
      </w:r>
      <w:r w:rsidR="00BC3977">
        <w:t>t</w:t>
      </w:r>
      <w:r w:rsidR="0009315E">
        <w:t>ranscript reveal</w:t>
      </w:r>
      <w:r w:rsidR="00DA0F43">
        <w:t>s </w:t>
      </w:r>
      <w:r w:rsidR="0009315E">
        <w:t>that the cross-examination of Mr</w:t>
      </w:r>
      <w:r w:rsidR="00DA0F43">
        <w:t>s </w:t>
      </w:r>
      <w:r w:rsidR="0009315E">
        <w:t xml:space="preserve">Frigger </w:t>
      </w:r>
      <w:r w:rsidR="009C45F1">
        <w:t xml:space="preserve">consisted </w:t>
      </w:r>
      <w:r w:rsidR="00716C97">
        <w:t>of pejorative</w:t>
      </w:r>
      <w:r w:rsidR="0009315E">
        <w:t xml:space="preserve"> questioning which wa</w:t>
      </w:r>
      <w:r w:rsidR="00DA0F43">
        <w:t>s </w:t>
      </w:r>
      <w:r w:rsidR="0009315E">
        <w:t>irrelevant to the issue of whether the disputed asset</w:t>
      </w:r>
      <w:r w:rsidR="00DA0F43">
        <w:t>s </w:t>
      </w:r>
      <w:r w:rsidR="00BC3977">
        <w:t xml:space="preserve">were held in the FSF. </w:t>
      </w:r>
      <w:r w:rsidR="0009315E">
        <w:t xml:space="preserve">Our detailed review of the </w:t>
      </w:r>
      <w:r w:rsidR="00BC3977">
        <w:t>t</w:t>
      </w:r>
      <w:r w:rsidR="0009315E">
        <w:t>ranscript doe</w:t>
      </w:r>
      <w:r w:rsidR="00DA0F43">
        <w:t>s </w:t>
      </w:r>
      <w:r w:rsidR="0009315E">
        <w:t>not disclose any basi</w:t>
      </w:r>
      <w:r w:rsidR="00DA0F43">
        <w:t>s </w:t>
      </w:r>
      <w:r w:rsidR="0009315E">
        <w:t xml:space="preserve">which could </w:t>
      </w:r>
      <w:r w:rsidR="007E5CA3">
        <w:t xml:space="preserve">provide a foundation to support </w:t>
      </w:r>
      <w:r w:rsidR="00BC3977">
        <w:t xml:space="preserve">sub-ground (d). </w:t>
      </w:r>
      <w:r w:rsidR="0009315E">
        <w:t>For thi</w:t>
      </w:r>
      <w:r w:rsidR="00DA0F43">
        <w:t>s </w:t>
      </w:r>
      <w:r w:rsidR="0009315E">
        <w:t>reason, sub-ground (d) must also be rejected.</w:t>
      </w:r>
    </w:p>
    <w:p w14:paraId="114DA17D" w14:textId="1BCA9C28" w:rsidR="00A30001" w:rsidRDefault="00AA3F36" w:rsidP="00AA3F36">
      <w:pPr>
        <w:pStyle w:val="ParaNumbering"/>
        <w:numPr>
          <w:ilvl w:val="0"/>
          <w:numId w:val="0"/>
        </w:numPr>
        <w:tabs>
          <w:tab w:val="left" w:pos="720"/>
        </w:tabs>
        <w:ind w:hanging="720"/>
      </w:pPr>
      <w:r>
        <w:rPr>
          <w:sz w:val="20"/>
        </w:rPr>
        <w:t>182</w:t>
      </w:r>
      <w:r>
        <w:rPr>
          <w:sz w:val="20"/>
        </w:rPr>
        <w:tab/>
      </w:r>
      <w:r w:rsidR="00A30001">
        <w:t>Further, a</w:t>
      </w:r>
      <w:r w:rsidR="00DA0F43">
        <w:t>s </w:t>
      </w:r>
      <w:r w:rsidR="00A30001">
        <w:t>to sub-ground</w:t>
      </w:r>
      <w:r w:rsidR="00DA0F43">
        <w:t>s </w:t>
      </w:r>
      <w:r w:rsidR="00BC3977">
        <w:t>(a)–</w:t>
      </w:r>
      <w:r w:rsidR="00A30001">
        <w:t>(d), in the appellants’ written and oral submission</w:t>
      </w:r>
      <w:r w:rsidR="00DA0F43">
        <w:t>s </w:t>
      </w:r>
      <w:r w:rsidR="00A30001">
        <w:t>in the appeal they</w:t>
      </w:r>
      <w:r w:rsidR="00A30001" w:rsidRPr="00A30001">
        <w:t xml:space="preserve"> </w:t>
      </w:r>
      <w:r w:rsidR="00A30001">
        <w:t>contended that they had understood, at all time</w:t>
      </w:r>
      <w:r w:rsidR="00DA0F43">
        <w:t>s </w:t>
      </w:r>
      <w:r w:rsidR="00A30001">
        <w:t>before the respondent filed her written submission</w:t>
      </w:r>
      <w:r w:rsidR="00DA0F43">
        <w:t>s </w:t>
      </w:r>
      <w:r w:rsidR="00A30001">
        <w:t>on 12 July 2020, that it wa</w:t>
      </w:r>
      <w:r w:rsidR="00DA0F43">
        <w:t>s </w:t>
      </w:r>
      <w:r w:rsidR="00A30001">
        <w:t>common ground and not in issue that the BW1 account (and the fund</w:t>
      </w:r>
      <w:r w:rsidR="00DA0F43">
        <w:t>s </w:t>
      </w:r>
      <w:r w:rsidR="00A30001">
        <w:t>in it) wa</w:t>
      </w:r>
      <w:r w:rsidR="00DA0F43">
        <w:t>s </w:t>
      </w:r>
      <w:r w:rsidR="00A30001">
        <w:t>an asset of the FSF. Therefore, a</w:t>
      </w:r>
      <w:r w:rsidR="00DA0F43">
        <w:t>s </w:t>
      </w:r>
      <w:r w:rsidR="00A30001">
        <w:t>regard</w:t>
      </w:r>
      <w:r w:rsidR="00DA0F43">
        <w:t>s </w:t>
      </w:r>
      <w:r w:rsidR="00A30001">
        <w:t>the appellants</w:t>
      </w:r>
      <w:r w:rsidR="000C6EB4">
        <w:t>’</w:t>
      </w:r>
      <w:r w:rsidR="00A30001">
        <w:t xml:space="preserve"> claim that the fund</w:t>
      </w:r>
      <w:r w:rsidR="00DA0F43">
        <w:t>s </w:t>
      </w:r>
      <w:r w:rsidR="00A30001">
        <w:t>in the BOQ1 and BOQ2 account</w:t>
      </w:r>
      <w:r w:rsidR="00DA0F43">
        <w:t>s </w:t>
      </w:r>
      <w:r w:rsidR="00A30001">
        <w:t>were asset</w:t>
      </w:r>
      <w:r w:rsidR="00DA0F43">
        <w:t>s </w:t>
      </w:r>
      <w:r w:rsidR="00A30001">
        <w:t>of the FSF, the only question wa</w:t>
      </w:r>
      <w:r w:rsidR="00DA0F43">
        <w:t>s </w:t>
      </w:r>
      <w:r w:rsidR="00A30001">
        <w:t>whether the fund</w:t>
      </w:r>
      <w:r w:rsidR="00DA0F43">
        <w:t>s </w:t>
      </w:r>
      <w:r w:rsidR="00A30001">
        <w:t>in the BOQ1 and BOQ2 account</w:t>
      </w:r>
      <w:r w:rsidR="00DA0F43">
        <w:t>s </w:t>
      </w:r>
      <w:r w:rsidR="00A30001">
        <w:t>could be traced to the BW1 account.</w:t>
      </w:r>
    </w:p>
    <w:p w14:paraId="6A38F1CE" w14:textId="45424E82" w:rsidR="00A30001" w:rsidRDefault="00AA3F36" w:rsidP="00AA3F36">
      <w:pPr>
        <w:pStyle w:val="ParaNumbering"/>
        <w:numPr>
          <w:ilvl w:val="0"/>
          <w:numId w:val="0"/>
        </w:numPr>
        <w:tabs>
          <w:tab w:val="left" w:pos="720"/>
        </w:tabs>
        <w:ind w:hanging="720"/>
      </w:pPr>
      <w:r>
        <w:rPr>
          <w:sz w:val="20"/>
        </w:rPr>
        <w:t>183</w:t>
      </w:r>
      <w:r>
        <w:rPr>
          <w:sz w:val="20"/>
        </w:rPr>
        <w:tab/>
      </w:r>
      <w:r w:rsidR="00A30001">
        <w:t>In substance, the appellants’ contended that the primary judge</w:t>
      </w:r>
      <w:r w:rsidR="00BC3977">
        <w:t xml:space="preserve"> misunderstood the appellants’</w:t>
      </w:r>
      <w:r w:rsidR="00A30001">
        <w:t xml:space="preserve"> case and what the appellant</w:t>
      </w:r>
      <w:r w:rsidR="00DA0F43">
        <w:t>s </w:t>
      </w:r>
      <w:r w:rsidR="00A30001">
        <w:t>were required to prove to demonstrate that the fund</w:t>
      </w:r>
      <w:r w:rsidR="00DA0F43">
        <w:t>s </w:t>
      </w:r>
      <w:r w:rsidR="00A30001">
        <w:t>in the BOQ1 and BOQ2 account</w:t>
      </w:r>
      <w:r w:rsidR="00DA0F43">
        <w:t>s </w:t>
      </w:r>
      <w:r w:rsidR="00A30001">
        <w:t>were asset</w:t>
      </w:r>
      <w:r w:rsidR="00DA0F43">
        <w:t>s </w:t>
      </w:r>
      <w:r w:rsidR="00A30001">
        <w:t>of the FSF. It i</w:t>
      </w:r>
      <w:r w:rsidR="00DA0F43">
        <w:t>s </w:t>
      </w:r>
      <w:r w:rsidR="00A30001">
        <w:t>contended that the error</w:t>
      </w:r>
      <w:r w:rsidR="00BC3977">
        <w:t xml:space="preserve"> commenced in the primary judge’</w:t>
      </w:r>
      <w:r w:rsidR="00DA0F43">
        <w:t>s </w:t>
      </w:r>
      <w:r w:rsidR="00A30001">
        <w:t>summary judgment decision in which, it i</w:t>
      </w:r>
      <w:r w:rsidR="00DA0F43">
        <w:t>s </w:t>
      </w:r>
      <w:r w:rsidR="00A30001">
        <w:t>said, the primary judge misunderstood what wa</w:t>
      </w:r>
      <w:r w:rsidR="00DA0F43">
        <w:t>s </w:t>
      </w:r>
      <w:r w:rsidR="00A30001">
        <w:t xml:space="preserve">required to be proved. </w:t>
      </w:r>
      <w:r w:rsidR="00FC6E48">
        <w:t>The appellants contended that t</w:t>
      </w:r>
      <w:r w:rsidR="00A30001">
        <w:t>he primary judge wa</w:t>
      </w:r>
      <w:r w:rsidR="00DA0F43">
        <w:t>s </w:t>
      </w:r>
      <w:r w:rsidR="00A30001">
        <w:t>in error, in effect, for asking the wrong question; the question wa</w:t>
      </w:r>
      <w:r w:rsidR="00DA0F43">
        <w:t>s </w:t>
      </w:r>
      <w:r w:rsidR="00A30001">
        <w:t>not whether there i</w:t>
      </w:r>
      <w:r w:rsidR="00DA0F43">
        <w:t>s </w:t>
      </w:r>
      <w:r w:rsidR="00A30001">
        <w:t>an objective manifestation that the BW1, BOQ1 or BOQ2 account</w:t>
      </w:r>
      <w:r w:rsidR="00DA0F43">
        <w:t>s </w:t>
      </w:r>
      <w:r w:rsidR="00A30001">
        <w:t>were opened and intended to be asset</w:t>
      </w:r>
      <w:r w:rsidR="00DA0F43">
        <w:t>s </w:t>
      </w:r>
      <w:r w:rsidR="00A30001">
        <w:t>of the FSF but, whether the fund</w:t>
      </w:r>
      <w:r w:rsidR="00DA0F43">
        <w:t>s </w:t>
      </w:r>
      <w:r w:rsidR="00A30001">
        <w:t>in the BOQ1 and BOQ2 account</w:t>
      </w:r>
      <w:r w:rsidR="00DA0F43">
        <w:t>s </w:t>
      </w:r>
      <w:r w:rsidR="00A30001">
        <w:t>could be traced to the fund</w:t>
      </w:r>
      <w:r w:rsidR="00DA0F43">
        <w:t>s </w:t>
      </w:r>
      <w:r w:rsidR="00A30001">
        <w:t>in the BW1 account which were, said to be, unquestionably fund</w:t>
      </w:r>
      <w:r w:rsidR="00DA0F43">
        <w:t>s </w:t>
      </w:r>
      <w:r w:rsidR="00A30001">
        <w:t xml:space="preserve">of the FSF. </w:t>
      </w:r>
    </w:p>
    <w:p w14:paraId="25A14AEC" w14:textId="296C92A3" w:rsidR="00A30001" w:rsidRDefault="00AA3F36" w:rsidP="00AA3F36">
      <w:pPr>
        <w:pStyle w:val="ParaNumbering"/>
        <w:numPr>
          <w:ilvl w:val="0"/>
          <w:numId w:val="0"/>
        </w:numPr>
        <w:tabs>
          <w:tab w:val="left" w:pos="720"/>
        </w:tabs>
        <w:ind w:hanging="720"/>
      </w:pPr>
      <w:r>
        <w:rPr>
          <w:sz w:val="20"/>
        </w:rPr>
        <w:t>184</w:t>
      </w:r>
      <w:r>
        <w:rPr>
          <w:sz w:val="20"/>
        </w:rPr>
        <w:tab/>
      </w:r>
      <w:r w:rsidR="00A30001">
        <w:t>In a similar manner, the appellant</w:t>
      </w:r>
      <w:r w:rsidR="00DA0F43">
        <w:t>s </w:t>
      </w:r>
      <w:r w:rsidR="00A30001">
        <w:t>contended that the question with respect to the Main Portfolio wa</w:t>
      </w:r>
      <w:r w:rsidR="00DA0F43">
        <w:t>s </w:t>
      </w:r>
      <w:r w:rsidR="00A30001">
        <w:t>not whether there wa</w:t>
      </w:r>
      <w:r w:rsidR="00DA0F43">
        <w:t>s </w:t>
      </w:r>
      <w:r w:rsidR="00A30001">
        <w:t>an objective manifestation to open or hold each of the securitie</w:t>
      </w:r>
      <w:r w:rsidR="00DA0F43">
        <w:t>s </w:t>
      </w:r>
      <w:r w:rsidR="00A30001">
        <w:t>in the CommSec account on trust for the FSF, but, rather whether the securitie</w:t>
      </w:r>
      <w:r w:rsidR="00DA0F43">
        <w:t>s </w:t>
      </w:r>
      <w:r w:rsidR="00A30001">
        <w:t>in the Main Portfolio were acquired with fund</w:t>
      </w:r>
      <w:r w:rsidR="00DA0F43">
        <w:t>s </w:t>
      </w:r>
      <w:r w:rsidR="00A30001">
        <w:t xml:space="preserve">that were traceable to the BW1 account. </w:t>
      </w:r>
    </w:p>
    <w:p w14:paraId="37C40678" w14:textId="40B98D3F" w:rsidR="00A30001" w:rsidRDefault="00AA3F36" w:rsidP="00AA3F36">
      <w:pPr>
        <w:pStyle w:val="ParaNumbering"/>
        <w:numPr>
          <w:ilvl w:val="0"/>
          <w:numId w:val="0"/>
        </w:numPr>
        <w:ind w:hanging="720"/>
      </w:pPr>
      <w:r>
        <w:rPr>
          <w:sz w:val="20"/>
        </w:rPr>
        <w:t>185</w:t>
      </w:r>
      <w:r>
        <w:rPr>
          <w:sz w:val="20"/>
        </w:rPr>
        <w:tab/>
      </w:r>
      <w:r w:rsidR="00A30001">
        <w:t>The appellant</w:t>
      </w:r>
      <w:r w:rsidR="00DA0F43">
        <w:t>s </w:t>
      </w:r>
      <w:r w:rsidR="008C28A1">
        <w:t>contended that the trial judge’</w:t>
      </w:r>
      <w:r w:rsidR="00DA0F43">
        <w:t>s </w:t>
      </w:r>
      <w:r w:rsidR="00A30001">
        <w:t>asserted misunderstanding of their case and misdirection on the question</w:t>
      </w:r>
      <w:r w:rsidR="00DA0F43">
        <w:t>s </w:t>
      </w:r>
      <w:r w:rsidR="00A30001">
        <w:t>to be determined resulted in the trial judge permitting Mr</w:t>
      </w:r>
      <w:r w:rsidR="00DA0F43">
        <w:t>s </w:t>
      </w:r>
      <w:r w:rsidR="00A30001">
        <w:t>Frigger to be cross-examined on issue</w:t>
      </w:r>
      <w:r w:rsidR="00DA0F43">
        <w:t>s </w:t>
      </w:r>
      <w:r w:rsidR="00A30001">
        <w:t>that were not relevant, specifically, the source of the deposit</w:t>
      </w:r>
      <w:r w:rsidR="00DA0F43">
        <w:t>s </w:t>
      </w:r>
      <w:r w:rsidR="00A30001">
        <w:t>into and the reason for withdrawal</w:t>
      </w:r>
      <w:r w:rsidR="00DA0F43">
        <w:t>s </w:t>
      </w:r>
      <w:r w:rsidR="00A30001">
        <w:t>from the BW1 account in circumstance</w:t>
      </w:r>
      <w:r w:rsidR="00DA0F43">
        <w:t>s </w:t>
      </w:r>
      <w:r w:rsidR="00A30001">
        <w:t>in which the appellant</w:t>
      </w:r>
      <w:r w:rsidR="00DA0F43">
        <w:t>s </w:t>
      </w:r>
      <w:r w:rsidR="00A30001">
        <w:t>had not come prepared to verify each such transaction in the BW1 account because they had been led to believe that it wa</w:t>
      </w:r>
      <w:r w:rsidR="00DA0F43">
        <w:t>s </w:t>
      </w:r>
      <w:r w:rsidR="00A30001">
        <w:t>not in dispute that the fund</w:t>
      </w:r>
      <w:r w:rsidR="00DA0F43">
        <w:t>s </w:t>
      </w:r>
      <w:r w:rsidR="00A30001">
        <w:t>in that account were fund</w:t>
      </w:r>
      <w:r w:rsidR="00DA0F43">
        <w:t>s </w:t>
      </w:r>
      <w:r w:rsidR="00A30001">
        <w:t>of the FSF.</w:t>
      </w:r>
    </w:p>
    <w:p w14:paraId="7638EF0D" w14:textId="5A065A0D" w:rsidR="00F565F3" w:rsidRDefault="00AA3F36" w:rsidP="00AA3F36">
      <w:pPr>
        <w:pStyle w:val="ParaNumbering"/>
        <w:numPr>
          <w:ilvl w:val="0"/>
          <w:numId w:val="0"/>
        </w:numPr>
        <w:tabs>
          <w:tab w:val="left" w:pos="720"/>
        </w:tabs>
        <w:ind w:hanging="720"/>
      </w:pPr>
      <w:r>
        <w:rPr>
          <w:sz w:val="20"/>
        </w:rPr>
        <w:t>186</w:t>
      </w:r>
      <w:r>
        <w:rPr>
          <w:sz w:val="20"/>
        </w:rPr>
        <w:tab/>
      </w:r>
      <w:r w:rsidR="00F565F3">
        <w:t>We do not accept the appellants’ submission to the effect that they were taken by surprise when the respondent disputed and contested the issue of whether the BW1 account wa</w:t>
      </w:r>
      <w:r w:rsidR="00DA0F43">
        <w:t>s </w:t>
      </w:r>
      <w:r w:rsidR="00F565F3">
        <w:t>an asset of the FSF at the trial.</w:t>
      </w:r>
    </w:p>
    <w:p w14:paraId="0137AE2D" w14:textId="3EE45E67" w:rsidR="00F565F3" w:rsidRDefault="00AA3F36" w:rsidP="00AA3F36">
      <w:pPr>
        <w:pStyle w:val="ParaNumbering"/>
        <w:numPr>
          <w:ilvl w:val="0"/>
          <w:numId w:val="0"/>
        </w:numPr>
        <w:tabs>
          <w:tab w:val="left" w:pos="720"/>
        </w:tabs>
        <w:ind w:hanging="720"/>
      </w:pPr>
      <w:r>
        <w:rPr>
          <w:sz w:val="20"/>
        </w:rPr>
        <w:t>187</w:t>
      </w:r>
      <w:r>
        <w:rPr>
          <w:sz w:val="20"/>
        </w:rPr>
        <w:tab/>
      </w:r>
      <w:r w:rsidR="00F565F3">
        <w:t>M</w:t>
      </w:r>
      <w:r w:rsidR="008C28A1">
        <w:t>r</w:t>
      </w:r>
      <w:r w:rsidR="00DA0F43">
        <w:t>s </w:t>
      </w:r>
      <w:r w:rsidR="00F565F3">
        <w:t>Trenfield swore an affidavit, dated 11 September 2019, in opposition to the appellants’ summary judgment application in which she said that, in her view, there wa</w:t>
      </w:r>
      <w:r w:rsidR="00DA0F43">
        <w:t>s </w:t>
      </w:r>
      <w:r w:rsidR="008C28A1">
        <w:t>a “</w:t>
      </w:r>
      <w:r w:rsidR="00F565F3">
        <w:t>need for further information and investigation in relation to the beneficial ownership of the property in [BOQ1] and [BOQ</w:t>
      </w:r>
      <w:r w:rsidR="00AE014E">
        <w:t>2</w:t>
      </w:r>
      <w:r w:rsidR="00F565F3">
        <w:t>] (or indeed in relation to any other asset</w:t>
      </w:r>
      <w:r w:rsidR="00DA0F43">
        <w:t>s </w:t>
      </w:r>
      <w:r w:rsidR="00F565F3">
        <w:t>that are allege</w:t>
      </w:r>
      <w:r w:rsidR="008C28A1">
        <w:t>dly held on trust for the FSF)”. And, that she “</w:t>
      </w:r>
      <w:r w:rsidR="00F565F3">
        <w:t>had not yet formed a concluded view, in the absence of further information and investigation on whether … all the fund</w:t>
      </w:r>
      <w:r w:rsidR="00DA0F43">
        <w:t>s </w:t>
      </w:r>
      <w:r w:rsidR="00F565F3">
        <w:t>that were held or are held in BW1 are trust fund</w:t>
      </w:r>
      <w:r w:rsidR="00DA0F43">
        <w:t>s </w:t>
      </w:r>
      <w:r w:rsidR="00F565F3">
        <w:t>… [or] … the underlying asset</w:t>
      </w:r>
      <w:r w:rsidR="00DA0F43">
        <w:t>s </w:t>
      </w:r>
      <w:r w:rsidR="00F565F3">
        <w:t>from which the fund</w:t>
      </w:r>
      <w:r w:rsidR="00DA0F43">
        <w:t>s </w:t>
      </w:r>
      <w:r w:rsidR="008C28A1">
        <w:t>were obtained are trust assets”</w:t>
      </w:r>
      <w:r w:rsidR="00F565F3">
        <w:t>.</w:t>
      </w:r>
    </w:p>
    <w:p w14:paraId="5021AFEA" w14:textId="26C06B62" w:rsidR="00F565F3" w:rsidRDefault="00AA3F36" w:rsidP="00AA3F36">
      <w:pPr>
        <w:pStyle w:val="ParaNumbering"/>
        <w:numPr>
          <w:ilvl w:val="0"/>
          <w:numId w:val="0"/>
        </w:numPr>
        <w:tabs>
          <w:tab w:val="left" w:pos="720"/>
        </w:tabs>
        <w:ind w:hanging="720"/>
      </w:pPr>
      <w:r>
        <w:rPr>
          <w:sz w:val="20"/>
        </w:rPr>
        <w:t>188</w:t>
      </w:r>
      <w:r>
        <w:rPr>
          <w:sz w:val="20"/>
        </w:rPr>
        <w:tab/>
      </w:r>
      <w:r w:rsidR="00F565F3">
        <w:t>M</w:t>
      </w:r>
      <w:r w:rsidR="00B75106">
        <w:t>r</w:t>
      </w:r>
      <w:r w:rsidR="00DA0F43">
        <w:t>s </w:t>
      </w:r>
      <w:r w:rsidR="00F565F3">
        <w:t>Trenfield</w:t>
      </w:r>
      <w:r w:rsidR="00465547">
        <w:t>, in an affidavit</w:t>
      </w:r>
      <w:r w:rsidR="00F565F3">
        <w:t xml:space="preserve"> dated 22 May 2020 </w:t>
      </w:r>
      <w:r w:rsidR="00465547">
        <w:t>(</w:t>
      </w:r>
      <w:r w:rsidR="00F565F3">
        <w:t>and filed for the purpose</w:t>
      </w:r>
      <w:r w:rsidR="00DA0F43">
        <w:t>s </w:t>
      </w:r>
      <w:r w:rsidR="00F565F3">
        <w:t>of compliance with the primary judge’</w:t>
      </w:r>
      <w:r w:rsidR="00DA0F43">
        <w:t>s </w:t>
      </w:r>
      <w:r w:rsidR="00F565F3">
        <w:t>pre-trial order</w:t>
      </w:r>
      <w:r w:rsidR="00DA0F43">
        <w:t>s</w:t>
      </w:r>
      <w:r w:rsidR="00465547">
        <w:t>)</w:t>
      </w:r>
      <w:r w:rsidR="00DA0F43">
        <w:t> </w:t>
      </w:r>
      <w:r w:rsidR="00465547">
        <w:t>deposed to the following</w:t>
      </w:r>
      <w:r w:rsidR="00F565F3">
        <w:t>:</w:t>
      </w:r>
    </w:p>
    <w:p w14:paraId="37668D5C" w14:textId="77777777" w:rsidR="00F565F3" w:rsidRDefault="00F565F3" w:rsidP="00F565F3">
      <w:pPr>
        <w:pStyle w:val="Quote1"/>
        <w:ind w:left="1440" w:hanging="703"/>
      </w:pPr>
      <w:r>
        <w:t>154.</w:t>
      </w:r>
      <w:r>
        <w:tab/>
        <w:t>Based on my review of the bank statement</w:t>
      </w:r>
      <w:r w:rsidR="00DA0F43">
        <w:t>s </w:t>
      </w:r>
      <w:r>
        <w:t>for all of the account</w:t>
      </w:r>
      <w:r w:rsidR="00DA0F43">
        <w:t>s </w:t>
      </w:r>
      <w:r>
        <w:t>identified above, and based on the information contained in the spreadsheet prepared by Mr Bownes</w:t>
      </w:r>
      <w:r w:rsidR="00DA0F43">
        <w:t>s </w:t>
      </w:r>
      <w:r>
        <w:t>in paragraph 128 above, I believe that BW Account 1 wa</w:t>
      </w:r>
      <w:r w:rsidR="00DA0F43">
        <w:t>s </w:t>
      </w:r>
      <w:r>
        <w:t>the main operating account utilised by Mr and Mr</w:t>
      </w:r>
      <w:r w:rsidR="00DA0F43">
        <w:t>s </w:t>
      </w:r>
      <w:r>
        <w:t>Frigger into which most income wa</w:t>
      </w:r>
      <w:r w:rsidR="00DA0F43">
        <w:t>s </w:t>
      </w:r>
      <w:r>
        <w:t>initially or eventually deposited (regardles</w:t>
      </w:r>
      <w:r w:rsidR="00DA0F43">
        <w:t>s </w:t>
      </w:r>
      <w:r>
        <w:t>a</w:t>
      </w:r>
      <w:r w:rsidR="00DA0F43">
        <w:t>s </w:t>
      </w:r>
      <w:r>
        <w:t>to whether the income wa</w:t>
      </w:r>
      <w:r w:rsidR="00DA0F43">
        <w:t>s </w:t>
      </w:r>
      <w:r>
        <w:t>generated by a 'trust' asset or a personal asset) and the account from which most expense</w:t>
      </w:r>
      <w:r w:rsidR="00DA0F43">
        <w:t>s </w:t>
      </w:r>
      <w:r>
        <w:t>were paid (regardles</w:t>
      </w:r>
      <w:r w:rsidR="00DA0F43">
        <w:t>s </w:t>
      </w:r>
      <w:r>
        <w:t>of whether the expense</w:t>
      </w:r>
      <w:r w:rsidR="00DA0F43">
        <w:t>s </w:t>
      </w:r>
      <w:r>
        <w:t>were personal or trust expenses).</w:t>
      </w:r>
    </w:p>
    <w:p w14:paraId="7449D032" w14:textId="77777777" w:rsidR="00F565F3" w:rsidRDefault="00F565F3" w:rsidP="00F565F3">
      <w:pPr>
        <w:pStyle w:val="Quote1"/>
        <w:ind w:left="1440" w:hanging="703"/>
      </w:pPr>
      <w:r>
        <w:t>155.</w:t>
      </w:r>
      <w:r>
        <w:tab/>
        <w:t>In stating my belief above, I am not intending to suggest that all the money deposited into BW Account 1 ha</w:t>
      </w:r>
      <w:r w:rsidR="00DA0F43">
        <w:t>s </w:t>
      </w:r>
      <w:r>
        <w:t>been derived from personal assets. I expres</w:t>
      </w:r>
      <w:r w:rsidR="00DA0F43">
        <w:t>s </w:t>
      </w:r>
      <w:r>
        <w:t>no opinion a</w:t>
      </w:r>
      <w:r w:rsidR="00DA0F43">
        <w:t>s </w:t>
      </w:r>
      <w:r>
        <w:t>to whether the following propertie</w:t>
      </w:r>
      <w:r w:rsidR="00DA0F43">
        <w:t>s </w:t>
      </w:r>
      <w:r>
        <w:t>are held on trust for the beneficiarie</w:t>
      </w:r>
      <w:r w:rsidR="00DA0F43">
        <w:t>s </w:t>
      </w:r>
      <w:r>
        <w:t xml:space="preserve">of the Frigger Super Fund: </w:t>
      </w:r>
    </w:p>
    <w:p w14:paraId="4EC4FCD5" w14:textId="50330ACD" w:rsidR="00F565F3" w:rsidRDefault="00F565F3" w:rsidP="007E0754">
      <w:pPr>
        <w:pStyle w:val="Quote2"/>
        <w:ind w:left="2160" w:hanging="720"/>
      </w:pPr>
      <w:r>
        <w:t>(</w:t>
      </w:r>
      <w:proofErr w:type="gramStart"/>
      <w:r>
        <w:t>a</w:t>
      </w:r>
      <w:proofErr w:type="gramEnd"/>
      <w:r>
        <w:t>)</w:t>
      </w:r>
      <w:r>
        <w:tab/>
        <w:t>Campbell Street, Hobart which I believe wa</w:t>
      </w:r>
      <w:r w:rsidR="00DA0F43">
        <w:t>s </w:t>
      </w:r>
      <w:r>
        <w:t>tenanted by Officeworks; and</w:t>
      </w:r>
    </w:p>
    <w:p w14:paraId="76245C28" w14:textId="5603FF58" w:rsidR="00F565F3" w:rsidRDefault="00F565F3" w:rsidP="007E0754">
      <w:pPr>
        <w:pStyle w:val="Quote2"/>
        <w:ind w:left="2160" w:hanging="720"/>
      </w:pPr>
      <w:r>
        <w:t>(b)</w:t>
      </w:r>
      <w:r>
        <w:tab/>
      </w:r>
      <w:r w:rsidR="00632B7C">
        <w:t>[</w:t>
      </w:r>
      <w:proofErr w:type="gramStart"/>
      <w:r w:rsidR="00632B7C">
        <w:t>redacted</w:t>
      </w:r>
      <w:proofErr w:type="gramEnd"/>
      <w:r w:rsidR="00632B7C">
        <w:t xml:space="preserve"> by the Full Court]</w:t>
      </w:r>
      <w:r>
        <w:t xml:space="preserve"> Edward Street, Perth which wa</w:t>
      </w:r>
      <w:r w:rsidR="00DA0F43">
        <w:t>s </w:t>
      </w:r>
      <w:r>
        <w:t xml:space="preserve">also tenanted. </w:t>
      </w:r>
    </w:p>
    <w:p w14:paraId="6BF05022" w14:textId="200D0514" w:rsidR="00F565F3" w:rsidRDefault="00F565F3" w:rsidP="00F565F3">
      <w:pPr>
        <w:pStyle w:val="Quote1"/>
        <w:ind w:left="1440" w:hanging="703"/>
      </w:pPr>
      <w:r>
        <w:t>156.</w:t>
      </w:r>
      <w:r>
        <w:tab/>
        <w:t>Further, I am not ignoring that there are, for example, some dividend</w:t>
      </w:r>
      <w:r w:rsidR="00DA0F43">
        <w:t>s </w:t>
      </w:r>
      <w:r>
        <w:t>or proceed</w:t>
      </w:r>
      <w:r w:rsidR="00DA0F43">
        <w:t>s </w:t>
      </w:r>
      <w:r>
        <w:t>of the sale of share</w:t>
      </w:r>
      <w:r w:rsidR="00DA0F43">
        <w:t>s </w:t>
      </w:r>
      <w:r>
        <w:t>that were deposited into the CDIA Account, CBA Smart Acces</w:t>
      </w:r>
      <w:r w:rsidR="00DA0F43">
        <w:t>s </w:t>
      </w:r>
      <w:r>
        <w:t>Account or CBA NetBank Saver Account, and there i</w:t>
      </w:r>
      <w:r w:rsidR="00DA0F43">
        <w:t>s </w:t>
      </w:r>
      <w:r>
        <w:t>another exception that I have noticed, which i</w:t>
      </w:r>
      <w:r w:rsidR="00DA0F43">
        <w:t>s </w:t>
      </w:r>
      <w:r>
        <w:t>a deposit into HSBC Account 2 on 13 October 2017 that note</w:t>
      </w:r>
      <w:r w:rsidR="00DA0F43">
        <w:t>s </w:t>
      </w:r>
      <w:r>
        <w:t>'Officeworks' in the transaction detail</w:t>
      </w:r>
      <w:r w:rsidR="00DA0F43">
        <w:t>s </w:t>
      </w:r>
      <w:r>
        <w:t>which I have assumed wa</w:t>
      </w:r>
      <w:r w:rsidR="00DA0F43">
        <w:t>s </w:t>
      </w:r>
      <w:r>
        <w:t>rent or some other payment required by Officework</w:t>
      </w:r>
      <w:r w:rsidR="00DA0F43">
        <w:t>s </w:t>
      </w:r>
      <w:r>
        <w:t>by reason of it</w:t>
      </w:r>
      <w:r w:rsidR="00DA0F43">
        <w:t>s </w:t>
      </w:r>
      <w:r>
        <w:t xml:space="preserve">tenancy of the Hobart property. </w:t>
      </w:r>
    </w:p>
    <w:p w14:paraId="7D3F0DE0" w14:textId="77777777" w:rsidR="00F565F3" w:rsidRDefault="00F565F3" w:rsidP="00F565F3">
      <w:pPr>
        <w:pStyle w:val="Quote1"/>
        <w:ind w:left="1440" w:hanging="703"/>
      </w:pPr>
      <w:r>
        <w:t>157</w:t>
      </w:r>
      <w:r>
        <w:tab/>
        <w:t>I have formed my belief a</w:t>
      </w:r>
      <w:r w:rsidR="00DA0F43">
        <w:t>s </w:t>
      </w:r>
      <w:r>
        <w:t>to the nature of the expense</w:t>
      </w:r>
      <w:r w:rsidR="00DA0F43">
        <w:t>s </w:t>
      </w:r>
      <w:r>
        <w:t>paid from BW Account 1 based on the transaction description</w:t>
      </w:r>
      <w:r w:rsidR="00DA0F43">
        <w:t>s </w:t>
      </w:r>
      <w:r>
        <w:t>for the debit</w:t>
      </w:r>
      <w:r w:rsidR="00DA0F43">
        <w:t>s </w:t>
      </w:r>
      <w:r>
        <w:t>shown in the variou</w:t>
      </w:r>
      <w:r w:rsidR="00DA0F43">
        <w:t>s </w:t>
      </w:r>
      <w:r>
        <w:t>bank statement</w:t>
      </w:r>
      <w:r w:rsidR="00DA0F43">
        <w:t>s </w:t>
      </w:r>
      <w:r>
        <w:t>which include, for example:</w:t>
      </w:r>
    </w:p>
    <w:p w14:paraId="77044F5F" w14:textId="77777777" w:rsidR="00F565F3" w:rsidRDefault="00F565F3" w:rsidP="001D12F9">
      <w:pPr>
        <w:pStyle w:val="Quote2"/>
        <w:ind w:left="2160" w:hanging="720"/>
      </w:pPr>
      <w:r>
        <w:t>(a)</w:t>
      </w:r>
      <w:r>
        <w:tab/>
      </w:r>
      <w:proofErr w:type="gramStart"/>
      <w:r>
        <w:t>regular</w:t>
      </w:r>
      <w:proofErr w:type="gramEnd"/>
      <w:r>
        <w:t xml:space="preserve"> Mastercard payments;</w:t>
      </w:r>
    </w:p>
    <w:p w14:paraId="7B65D93B" w14:textId="77777777" w:rsidR="00F565F3" w:rsidRDefault="00F565F3" w:rsidP="001D12F9">
      <w:pPr>
        <w:pStyle w:val="Quote2"/>
        <w:ind w:left="2160" w:hanging="720"/>
      </w:pPr>
      <w:r>
        <w:t>(b)</w:t>
      </w:r>
      <w:r>
        <w:tab/>
      </w:r>
      <w:proofErr w:type="gramStart"/>
      <w:r>
        <w:t>regular</w:t>
      </w:r>
      <w:proofErr w:type="gramEnd"/>
      <w:r>
        <w:t xml:space="preserve"> payment</w:t>
      </w:r>
      <w:r w:rsidR="00DA0F43">
        <w:t>s </w:t>
      </w:r>
      <w:r>
        <w:t>to 'Synergy Retail';</w:t>
      </w:r>
    </w:p>
    <w:p w14:paraId="0D4BB807" w14:textId="77777777" w:rsidR="00F565F3" w:rsidRDefault="00F565F3" w:rsidP="001D12F9">
      <w:pPr>
        <w:pStyle w:val="Quote2"/>
        <w:ind w:left="2160" w:hanging="720"/>
      </w:pPr>
      <w:r>
        <w:t>(c)</w:t>
      </w:r>
      <w:r>
        <w:tab/>
      </w:r>
      <w:proofErr w:type="gramStart"/>
      <w:r>
        <w:t>rental</w:t>
      </w:r>
      <w:proofErr w:type="gramEnd"/>
      <w:r>
        <w:t xml:space="preserve"> payments;</w:t>
      </w:r>
    </w:p>
    <w:p w14:paraId="2CDFA74E" w14:textId="77777777" w:rsidR="00F565F3" w:rsidRDefault="00F565F3" w:rsidP="001D12F9">
      <w:pPr>
        <w:pStyle w:val="Quote2"/>
        <w:ind w:left="2160" w:hanging="720"/>
      </w:pPr>
      <w:r>
        <w:t>(d)</w:t>
      </w:r>
      <w:r>
        <w:tab/>
        <w:t>Melville rate</w:t>
      </w:r>
      <w:r w:rsidR="00DA0F43">
        <w:t>s </w:t>
      </w:r>
      <w:r>
        <w:t>payments;</w:t>
      </w:r>
    </w:p>
    <w:p w14:paraId="1B222F1C" w14:textId="77777777" w:rsidR="00F565F3" w:rsidRDefault="00F565F3" w:rsidP="001D12F9">
      <w:pPr>
        <w:pStyle w:val="Quote2"/>
        <w:ind w:left="2160" w:hanging="720"/>
      </w:pPr>
      <w:r>
        <w:t>(e)</w:t>
      </w:r>
      <w:r>
        <w:tab/>
      </w:r>
      <w:proofErr w:type="gramStart"/>
      <w:r>
        <w:t>payment</w:t>
      </w:r>
      <w:r w:rsidR="00DA0F43">
        <w:t>s</w:t>
      </w:r>
      <w:proofErr w:type="gramEnd"/>
      <w:r w:rsidR="00DA0F43">
        <w:t> </w:t>
      </w:r>
      <w:r>
        <w:t>to Jessica Frigger and Michael Frigger;</w:t>
      </w:r>
    </w:p>
    <w:p w14:paraId="0975FB80" w14:textId="77777777" w:rsidR="00F565F3" w:rsidRDefault="00F565F3" w:rsidP="001D12F9">
      <w:pPr>
        <w:pStyle w:val="Quote2"/>
        <w:ind w:left="2160" w:hanging="720"/>
      </w:pPr>
      <w:r>
        <w:t>(f)</w:t>
      </w:r>
      <w:r>
        <w:tab/>
      </w:r>
      <w:proofErr w:type="gramStart"/>
      <w:r>
        <w:t>payment</w:t>
      </w:r>
      <w:r w:rsidR="00DA0F43">
        <w:t>s</w:t>
      </w:r>
      <w:proofErr w:type="gramEnd"/>
      <w:r w:rsidR="00DA0F43">
        <w:t> </w:t>
      </w:r>
      <w:r>
        <w:t xml:space="preserve">to lawyers, including Rowe Bristol whom I believe, based on the decision in </w:t>
      </w:r>
      <w:r w:rsidRPr="00C34E3A">
        <w:rPr>
          <w:i/>
        </w:rPr>
        <w:t>Frigger v Rowe Bristol Lawyer</w:t>
      </w:r>
      <w:r w:rsidR="00DA0F43">
        <w:rPr>
          <w:i/>
        </w:rPr>
        <w:t>s </w:t>
      </w:r>
      <w:r w:rsidRPr="00C34E3A">
        <w:rPr>
          <w:i/>
        </w:rPr>
        <w:t>Pty Ltd</w:t>
      </w:r>
      <w:r>
        <w:t xml:space="preserve"> [2020] WASC 5, were retained by Mr and Mr</w:t>
      </w:r>
      <w:r w:rsidR="00DA0F43">
        <w:t>s </w:t>
      </w:r>
      <w:r>
        <w:t>Frigger in several proceedings;</w:t>
      </w:r>
    </w:p>
    <w:p w14:paraId="0E3E0511" w14:textId="77777777" w:rsidR="00F565F3" w:rsidRDefault="00F565F3" w:rsidP="001D12F9">
      <w:pPr>
        <w:pStyle w:val="Quote2"/>
        <w:ind w:left="2160" w:hanging="720"/>
      </w:pPr>
      <w:r>
        <w:t>(g)</w:t>
      </w:r>
      <w:r>
        <w:tab/>
      </w:r>
      <w:proofErr w:type="gramStart"/>
      <w:r>
        <w:t>a</w:t>
      </w:r>
      <w:proofErr w:type="gramEnd"/>
      <w:r>
        <w:t xml:space="preserve"> payment labelled "security for costs";</w:t>
      </w:r>
    </w:p>
    <w:p w14:paraId="7C550D0D" w14:textId="77777777" w:rsidR="00F565F3" w:rsidRDefault="00F565F3" w:rsidP="001D12F9">
      <w:pPr>
        <w:pStyle w:val="Quote2"/>
        <w:ind w:left="2160" w:hanging="720"/>
      </w:pPr>
      <w:r>
        <w:t>(h)</w:t>
      </w:r>
      <w:r>
        <w:tab/>
      </w:r>
      <w:proofErr w:type="gramStart"/>
      <w:r>
        <w:t>unspecified</w:t>
      </w:r>
      <w:proofErr w:type="gramEnd"/>
      <w:r>
        <w:t xml:space="preserve"> transfer</w:t>
      </w:r>
      <w:r w:rsidR="00DA0F43">
        <w:t>s </w:t>
      </w:r>
      <w:r>
        <w:t>of $20,000 on 30 July 2018, 31 July 2018, and 20 August 2018;</w:t>
      </w:r>
    </w:p>
    <w:p w14:paraId="65E2AE8C" w14:textId="712DE639" w:rsidR="00F565F3" w:rsidRDefault="00F565F3" w:rsidP="001D12F9">
      <w:pPr>
        <w:pStyle w:val="Quote2"/>
        <w:ind w:left="2160" w:hanging="720"/>
      </w:pPr>
      <w:r>
        <w:t>(i)</w:t>
      </w:r>
      <w:r>
        <w:tab/>
      </w:r>
      <w:proofErr w:type="gramStart"/>
      <w:r>
        <w:t>payment</w:t>
      </w:r>
      <w:r w:rsidR="00DA0F43">
        <w:t>s</w:t>
      </w:r>
      <w:proofErr w:type="gramEnd"/>
      <w:r w:rsidR="00DA0F43">
        <w:t> </w:t>
      </w:r>
      <w:r>
        <w:t xml:space="preserve">to TPG for internet; and </w:t>
      </w:r>
    </w:p>
    <w:p w14:paraId="444F1065" w14:textId="77777777" w:rsidR="00F565F3" w:rsidRDefault="00F565F3" w:rsidP="001D12F9">
      <w:pPr>
        <w:pStyle w:val="Quote2"/>
        <w:ind w:left="2160" w:hanging="720"/>
      </w:pPr>
      <w:r>
        <w:t>(j)</w:t>
      </w:r>
      <w:r>
        <w:tab/>
      </w:r>
      <w:proofErr w:type="gramStart"/>
      <w:r>
        <w:t>car</w:t>
      </w:r>
      <w:proofErr w:type="gramEnd"/>
      <w:r>
        <w:t xml:space="preserve"> registration fees.</w:t>
      </w:r>
    </w:p>
    <w:p w14:paraId="2834BCDF" w14:textId="4491C1B1" w:rsidR="00F565F3" w:rsidRDefault="00AA3F36" w:rsidP="00AA3F36">
      <w:pPr>
        <w:pStyle w:val="ParaNumbering"/>
        <w:numPr>
          <w:ilvl w:val="0"/>
          <w:numId w:val="0"/>
        </w:numPr>
        <w:tabs>
          <w:tab w:val="left" w:pos="720"/>
        </w:tabs>
        <w:ind w:hanging="720"/>
      </w:pPr>
      <w:r>
        <w:rPr>
          <w:sz w:val="20"/>
        </w:rPr>
        <w:t>189</w:t>
      </w:r>
      <w:r>
        <w:rPr>
          <w:sz w:val="20"/>
        </w:rPr>
        <w:tab/>
      </w:r>
      <w:r w:rsidR="00F565F3">
        <w:t>After the respondent had filed M</w:t>
      </w:r>
      <w:r w:rsidR="002B1449">
        <w:t>r</w:t>
      </w:r>
      <w:r w:rsidR="00DA0F43">
        <w:t>s </w:t>
      </w:r>
      <w:r w:rsidR="00F565F3">
        <w:t>Trenfield’</w:t>
      </w:r>
      <w:r w:rsidR="00DA0F43">
        <w:t>s </w:t>
      </w:r>
      <w:r w:rsidR="00F565F3">
        <w:t>affidavit of 22 May 2020, the appellant</w:t>
      </w:r>
      <w:r w:rsidR="00DA0F43">
        <w:t>s </w:t>
      </w:r>
      <w:r w:rsidR="00F565F3">
        <w:t xml:space="preserve">filed a </w:t>
      </w:r>
      <w:proofErr w:type="gramStart"/>
      <w:r w:rsidR="00F565F3">
        <w:t>further</w:t>
      </w:r>
      <w:proofErr w:type="gramEnd"/>
      <w:r w:rsidR="00F565F3">
        <w:t xml:space="preserve"> responsive affidavit of Mr</w:t>
      </w:r>
      <w:r w:rsidR="00DA0F43">
        <w:t>s </w:t>
      </w:r>
      <w:r w:rsidR="00F565F3">
        <w:t>Frigger dated 17 June 2020. That affidavit included a</w:t>
      </w:r>
      <w:r w:rsidR="00DA0F43">
        <w:t>s </w:t>
      </w:r>
      <w:r w:rsidR="00F565F3">
        <w:t>exhibit AF6 bank statement</w:t>
      </w:r>
      <w:r w:rsidR="00DA0F43">
        <w:t>s </w:t>
      </w:r>
      <w:r w:rsidR="00F565F3">
        <w:t xml:space="preserve">for BW1 for the 2015 calendar year </w:t>
      </w:r>
      <w:r w:rsidR="005B2294">
        <w:t xml:space="preserve">as to which </w:t>
      </w:r>
      <w:r w:rsidR="00F565F3">
        <w:t>Mr</w:t>
      </w:r>
      <w:r w:rsidR="00DA0F43">
        <w:t>s </w:t>
      </w:r>
      <w:r w:rsidR="002B1449">
        <w:t>Frigger stated at [20]: “</w:t>
      </w:r>
      <w:r w:rsidR="00F565F3">
        <w:t>[t]he statement contain</w:t>
      </w:r>
      <w:r w:rsidR="00DA0F43">
        <w:t>s </w:t>
      </w:r>
      <w:r w:rsidR="00F565F3">
        <w:t>evidence of income of FSF trus</w:t>
      </w:r>
      <w:r w:rsidR="002B1449">
        <w:t>t estate for that calendar year”</w:t>
      </w:r>
      <w:r w:rsidR="00F565F3">
        <w:t>. The appellant</w:t>
      </w:r>
      <w:r w:rsidR="00DA0F43">
        <w:t>s </w:t>
      </w:r>
      <w:r w:rsidR="00F565F3">
        <w:t>also filed their written opening submission</w:t>
      </w:r>
      <w:r w:rsidR="00DA0F43">
        <w:t>s </w:t>
      </w:r>
      <w:r w:rsidR="00F565F3">
        <w:t>dated 28 June 2020 in which, amongst other things, a</w:t>
      </w:r>
      <w:r w:rsidR="00DA0F43">
        <w:t>s </w:t>
      </w:r>
      <w:r w:rsidR="00F565F3">
        <w:t>to the BOQ1 and BOQ2 accounts, they submitted that the respondent’</w:t>
      </w:r>
      <w:r w:rsidR="00DA0F43">
        <w:t>s </w:t>
      </w:r>
      <w:r w:rsidR="00F565F3">
        <w:t>defence in May 2020 wa</w:t>
      </w:r>
      <w:r w:rsidR="00DA0F43">
        <w:t>s </w:t>
      </w:r>
      <w:r w:rsidR="005B2294">
        <w:t>“</w:t>
      </w:r>
      <w:r w:rsidR="00F565F3">
        <w:t>the same defence in the June and August 2019 affidavits</w:t>
      </w:r>
      <w:r w:rsidR="005B2294">
        <w:t>”</w:t>
      </w:r>
      <w:r w:rsidR="00F565F3">
        <w:t xml:space="preserve"> and that the respondent had no defence to the appellants’ claim.</w:t>
      </w:r>
    </w:p>
    <w:p w14:paraId="0A3E8A1C" w14:textId="57FA9E24" w:rsidR="00F565F3" w:rsidRDefault="00AA3F36" w:rsidP="00AA3F36">
      <w:pPr>
        <w:pStyle w:val="ParaNumbering"/>
        <w:numPr>
          <w:ilvl w:val="0"/>
          <w:numId w:val="0"/>
        </w:numPr>
        <w:tabs>
          <w:tab w:val="left" w:pos="720"/>
        </w:tabs>
        <w:ind w:hanging="720"/>
      </w:pPr>
      <w:r>
        <w:rPr>
          <w:sz w:val="20"/>
        </w:rPr>
        <w:t>190</w:t>
      </w:r>
      <w:r>
        <w:rPr>
          <w:sz w:val="20"/>
        </w:rPr>
        <w:tab/>
      </w:r>
      <w:r w:rsidR="00F565F3">
        <w:t>The appellant</w:t>
      </w:r>
      <w:r w:rsidR="00DA0F43">
        <w:t>s </w:t>
      </w:r>
      <w:r w:rsidR="00F565F3">
        <w:t>also applied for and were granted leave to further amend their originating application for the fourth time and filed an affidavit of Mr</w:t>
      </w:r>
      <w:r w:rsidR="00DA0F43">
        <w:t>s </w:t>
      </w:r>
      <w:r w:rsidR="00F565F3">
        <w:t xml:space="preserve">Frigger dated 15 June 2020 in support of that application. The affidavit in support and </w:t>
      </w:r>
      <w:r w:rsidR="005B2294">
        <w:t xml:space="preserve">the </w:t>
      </w:r>
      <w:r w:rsidR="00F565F3">
        <w:t>proposed amendment</w:t>
      </w:r>
      <w:r w:rsidR="00DA0F43">
        <w:t>s </w:t>
      </w:r>
      <w:r w:rsidR="00F565F3">
        <w:t>made no mention of any additional issue</w:t>
      </w:r>
      <w:r w:rsidR="00DA0F43">
        <w:t>s </w:t>
      </w:r>
      <w:r w:rsidR="00F565F3">
        <w:t>regarding the BW1 account or the source of it</w:t>
      </w:r>
      <w:r w:rsidR="00DA0F43">
        <w:t>s </w:t>
      </w:r>
      <w:r w:rsidR="00F565F3">
        <w:t>fund</w:t>
      </w:r>
      <w:r w:rsidR="00DA0F43">
        <w:t>s </w:t>
      </w:r>
      <w:r w:rsidR="00F565F3">
        <w:t>in the originating application or otherwise arising out of M</w:t>
      </w:r>
      <w:r w:rsidR="00DA0F43">
        <w:t>s </w:t>
      </w:r>
      <w:r w:rsidR="00F565F3">
        <w:t>Trenfield’</w:t>
      </w:r>
      <w:r w:rsidR="00DA0F43">
        <w:t>s </w:t>
      </w:r>
      <w:r w:rsidR="00F565F3">
        <w:t>affidavit of 22 May 2020.</w:t>
      </w:r>
    </w:p>
    <w:p w14:paraId="1C451882" w14:textId="487552E9" w:rsidR="00F565F3" w:rsidRDefault="00AA3F36" w:rsidP="00AA3F36">
      <w:pPr>
        <w:pStyle w:val="ParaNumbering"/>
        <w:numPr>
          <w:ilvl w:val="0"/>
          <w:numId w:val="0"/>
        </w:numPr>
        <w:tabs>
          <w:tab w:val="left" w:pos="720"/>
        </w:tabs>
        <w:ind w:hanging="720"/>
      </w:pPr>
      <w:r>
        <w:rPr>
          <w:sz w:val="20"/>
        </w:rPr>
        <w:t>191</w:t>
      </w:r>
      <w:r>
        <w:rPr>
          <w:sz w:val="20"/>
        </w:rPr>
        <w:tab/>
      </w:r>
      <w:r w:rsidR="00F565F3">
        <w:t>Further, after the respondent had filed her written opening submission</w:t>
      </w:r>
      <w:r w:rsidR="00DA0F43">
        <w:t>s </w:t>
      </w:r>
      <w:r w:rsidR="00F565F3">
        <w:t>of 12 July 2020, the appellant</w:t>
      </w:r>
      <w:r w:rsidR="00DA0F43">
        <w:t>s </w:t>
      </w:r>
      <w:r w:rsidR="00F565F3">
        <w:t>made no complaint during their oral opening submission to the effect that the respondent had raised issue</w:t>
      </w:r>
      <w:r w:rsidR="00DA0F43">
        <w:t>s </w:t>
      </w:r>
      <w:r w:rsidR="00F565F3">
        <w:t>in her submission</w:t>
      </w:r>
      <w:r w:rsidR="00DA0F43">
        <w:t>s </w:t>
      </w:r>
      <w:r w:rsidR="00F565F3">
        <w:t>or affidavit in opposition to the appellants’ originating application that had taken them by surprise or that they needed further time or an opportunity to addres</w:t>
      </w:r>
      <w:r w:rsidR="00DA0F43">
        <w:t>s </w:t>
      </w:r>
      <w:r w:rsidR="00F565F3">
        <w:t>issue</w:t>
      </w:r>
      <w:r w:rsidR="00DA0F43">
        <w:t>s </w:t>
      </w:r>
      <w:r w:rsidR="00F565F3">
        <w:t>raised in those document</w:t>
      </w:r>
      <w:r w:rsidR="00DA0F43">
        <w:t>s </w:t>
      </w:r>
      <w:r w:rsidR="00F565F3">
        <w:t>of which they had not previously been aware or understood were in issue. In fact, the appellant</w:t>
      </w:r>
      <w:r w:rsidR="00DA0F43">
        <w:t>s </w:t>
      </w:r>
      <w:r w:rsidR="00F565F3">
        <w:t>acknowledged that the respondent disputed that the BW1 account wa</w:t>
      </w:r>
      <w:r w:rsidR="00DA0F43">
        <w:t>s </w:t>
      </w:r>
      <w:r w:rsidR="005B2294">
        <w:t>an asset of the FSF</w:t>
      </w:r>
      <w:r w:rsidR="00F565F3">
        <w:t>.</w:t>
      </w:r>
    </w:p>
    <w:p w14:paraId="21C9FFE1" w14:textId="126BB116" w:rsidR="00A30001" w:rsidRDefault="00AA3F36" w:rsidP="00AA3F36">
      <w:pPr>
        <w:pStyle w:val="ParaNumbering"/>
        <w:numPr>
          <w:ilvl w:val="0"/>
          <w:numId w:val="0"/>
        </w:numPr>
        <w:ind w:hanging="720"/>
      </w:pPr>
      <w:r>
        <w:rPr>
          <w:sz w:val="20"/>
        </w:rPr>
        <w:t>192</w:t>
      </w:r>
      <w:r>
        <w:rPr>
          <w:sz w:val="20"/>
        </w:rPr>
        <w:tab/>
      </w:r>
      <w:r w:rsidR="00F565F3">
        <w:t>Moreover, in our view, the primary judge had made it quite clear in the reason</w:t>
      </w:r>
      <w:r w:rsidR="00DA0F43">
        <w:t>s </w:t>
      </w:r>
      <w:r w:rsidR="00F565F3">
        <w:t>for hi</w:t>
      </w:r>
      <w:r w:rsidR="00DA0F43">
        <w:t>s </w:t>
      </w:r>
      <w:r w:rsidR="00F565F3">
        <w:t>decision on the summary judgment application referred to above, that the appellant</w:t>
      </w:r>
      <w:r w:rsidR="00DA0F43">
        <w:t>s </w:t>
      </w:r>
      <w:r w:rsidR="00F565F3">
        <w:t>bore the onu</w:t>
      </w:r>
      <w:r w:rsidR="00DA0F43">
        <w:t>s </w:t>
      </w:r>
      <w:r w:rsidR="00F565F3">
        <w:t xml:space="preserve">of proving, amongst other things, that </w:t>
      </w:r>
      <w:r w:rsidR="00F565F3" w:rsidRPr="00DD469E">
        <w:rPr>
          <w:i/>
        </w:rPr>
        <w:t>all</w:t>
      </w:r>
      <w:r w:rsidR="00F565F3">
        <w:t xml:space="preserve"> the fund</w:t>
      </w:r>
      <w:r w:rsidR="00DA0F43">
        <w:t>s </w:t>
      </w:r>
      <w:r w:rsidR="00F565F3">
        <w:t>in the BW1 account were fund</w:t>
      </w:r>
      <w:r w:rsidR="00DA0F43">
        <w:t>s </w:t>
      </w:r>
      <w:r w:rsidR="00F565F3">
        <w:t>of the FSF if and to the extent the appellant</w:t>
      </w:r>
      <w:r w:rsidR="00DA0F43">
        <w:t>s </w:t>
      </w:r>
      <w:r w:rsidR="00F565F3">
        <w:t>contended that fund</w:t>
      </w:r>
      <w:r w:rsidR="00DA0F43">
        <w:t>s </w:t>
      </w:r>
      <w:r w:rsidR="00F565F3">
        <w:t>in the BOQ1 and BOQ2 account</w:t>
      </w:r>
      <w:r w:rsidR="00DA0F43">
        <w:t>s </w:t>
      </w:r>
      <w:r w:rsidR="00F565F3">
        <w:t>or securitie</w:t>
      </w:r>
      <w:r w:rsidR="00DA0F43">
        <w:t>s </w:t>
      </w:r>
      <w:r w:rsidR="00F565F3">
        <w:t>in the Main Portfolio were to be traced into fund</w:t>
      </w:r>
      <w:r w:rsidR="00DA0F43">
        <w:t>s </w:t>
      </w:r>
      <w:r w:rsidR="00F565F3">
        <w:t>that originated in the BW1 account.</w:t>
      </w:r>
    </w:p>
    <w:p w14:paraId="5D6A2D9C" w14:textId="2E050A5F" w:rsidR="0009315E" w:rsidRDefault="00AA3F36" w:rsidP="00AA3F36">
      <w:pPr>
        <w:pStyle w:val="ParaNumbering"/>
        <w:numPr>
          <w:ilvl w:val="0"/>
          <w:numId w:val="0"/>
        </w:numPr>
        <w:ind w:hanging="720"/>
      </w:pPr>
      <w:r>
        <w:rPr>
          <w:sz w:val="20"/>
        </w:rPr>
        <w:t>193</w:t>
      </w:r>
      <w:r>
        <w:rPr>
          <w:sz w:val="20"/>
        </w:rPr>
        <w:tab/>
      </w:r>
      <w:r w:rsidR="0009315E">
        <w:t>Sub-ground (e) seek</w:t>
      </w:r>
      <w:r w:rsidR="00DA0F43">
        <w:t>s </w:t>
      </w:r>
      <w:r w:rsidR="0009315E">
        <w:t>to challenge the primary judge’</w:t>
      </w:r>
      <w:r w:rsidR="00DA0F43">
        <w:t>s </w:t>
      </w:r>
      <w:r w:rsidR="0009315E">
        <w:t xml:space="preserve">assessment of the credibility of the </w:t>
      </w:r>
      <w:r w:rsidR="00263C96">
        <w:t xml:space="preserve">first </w:t>
      </w:r>
      <w:r w:rsidR="00776DAE">
        <w:t xml:space="preserve">respondent. </w:t>
      </w:r>
      <w:r w:rsidR="0009315E">
        <w:t xml:space="preserve">The primary judge in </w:t>
      </w:r>
      <w:r w:rsidR="00E150B5">
        <w:t>the Liability Judgment</w:t>
      </w:r>
      <w:r w:rsidR="0009315E">
        <w:t xml:space="preserve"> at [90]</w:t>
      </w:r>
      <w:r w:rsidR="00776DAE">
        <w:t>–</w:t>
      </w:r>
      <w:r w:rsidR="0009315E">
        <w:t>[95] made hi</w:t>
      </w:r>
      <w:r w:rsidR="00DA0F43">
        <w:t>s </w:t>
      </w:r>
      <w:r w:rsidR="0009315E">
        <w:t>finding</w:t>
      </w:r>
      <w:r w:rsidR="00DA0F43">
        <w:t>s </w:t>
      </w:r>
      <w:r w:rsidR="007E5CA3">
        <w:t xml:space="preserve">with </w:t>
      </w:r>
      <w:r w:rsidR="0009315E">
        <w:t xml:space="preserve">respect to the </w:t>
      </w:r>
      <w:r w:rsidR="00776DAE">
        <w:t xml:space="preserve">credibility of the respondent. </w:t>
      </w:r>
      <w:r w:rsidR="0009315E">
        <w:t>The primary judge acknowledged that Mr</w:t>
      </w:r>
      <w:r w:rsidR="00DA0F43">
        <w:t>s </w:t>
      </w:r>
      <w:r w:rsidR="0009315E">
        <w:t>Frigger’</w:t>
      </w:r>
      <w:r w:rsidR="00DA0F43">
        <w:t>s </w:t>
      </w:r>
      <w:r w:rsidR="0009315E">
        <w:t>aim in cross-examination wa</w:t>
      </w:r>
      <w:r w:rsidR="00DA0F43">
        <w:t>s </w:t>
      </w:r>
      <w:r w:rsidR="0009315E">
        <w:t>to convince the Court that the respondent i</w:t>
      </w:r>
      <w:r w:rsidR="00DA0F43">
        <w:t>s </w:t>
      </w:r>
      <w:r w:rsidR="0009315E">
        <w:t>a “thoroughgoing liar”</w:t>
      </w:r>
      <w:r w:rsidR="00983DC0">
        <w:t>: Liability Judgment at [93]</w:t>
      </w:r>
      <w:r w:rsidR="00776DAE">
        <w:t xml:space="preserve">. </w:t>
      </w:r>
      <w:r w:rsidR="0009315E">
        <w:t>The primary judge acknowledged at [92] that there were occasion</w:t>
      </w:r>
      <w:r w:rsidR="00DA0F43">
        <w:t>s </w:t>
      </w:r>
      <w:r w:rsidR="0009315E">
        <w:t xml:space="preserve">in which he </w:t>
      </w:r>
      <w:r w:rsidR="00B47C19">
        <w:t xml:space="preserve">did </w:t>
      </w:r>
      <w:r w:rsidR="0009315E">
        <w:t xml:space="preserve">consider that the respondent could have been more </w:t>
      </w:r>
      <w:r w:rsidR="00776DAE">
        <w:t xml:space="preserve">forthcoming in her answers. </w:t>
      </w:r>
      <w:r w:rsidR="00263C96">
        <w:t>On</w:t>
      </w:r>
      <w:r w:rsidR="0009315E">
        <w:t xml:space="preserve"> occasion</w:t>
      </w:r>
      <w:r w:rsidR="004C1E7C">
        <w:t>,</w:t>
      </w:r>
      <w:r w:rsidR="0009315E">
        <w:t xml:space="preserve"> </w:t>
      </w:r>
      <w:r w:rsidR="00263C96">
        <w:t>Mr</w:t>
      </w:r>
      <w:r w:rsidR="00DA0F43">
        <w:t>s </w:t>
      </w:r>
      <w:r w:rsidR="00263C96">
        <w:t xml:space="preserve">Trenfield became </w:t>
      </w:r>
      <w:r w:rsidR="0009315E">
        <w:t>argumentative with the cross-examiner (that is, Mr</w:t>
      </w:r>
      <w:r w:rsidR="00DA0F43">
        <w:t>s </w:t>
      </w:r>
      <w:r w:rsidR="0009315E">
        <w:t>Frigger)</w:t>
      </w:r>
      <w:r w:rsidR="0007039D">
        <w:t>,</w:t>
      </w:r>
      <w:r w:rsidR="0009315E">
        <w:t xml:space="preserve"> and would only concede </w:t>
      </w:r>
      <w:r w:rsidR="00DF34FE">
        <w:t xml:space="preserve">that </w:t>
      </w:r>
      <w:r w:rsidR="0009315E">
        <w:t>“you can draw that conclusion from the documents”</w:t>
      </w:r>
      <w:r w:rsidR="000F5E98">
        <w:t>: Liability Judgment at [92]</w:t>
      </w:r>
      <w:r w:rsidR="00776DAE">
        <w:t xml:space="preserve">. </w:t>
      </w:r>
      <w:r w:rsidR="0009315E">
        <w:t>The primary judge observed that it wa</w:t>
      </w:r>
      <w:r w:rsidR="00DA0F43">
        <w:t>s </w:t>
      </w:r>
      <w:r w:rsidR="0009315E">
        <w:t xml:space="preserve">unhelpful for the </w:t>
      </w:r>
      <w:r w:rsidR="00263C96">
        <w:t xml:space="preserve">first </w:t>
      </w:r>
      <w:r w:rsidR="0009315E">
        <w:t xml:space="preserve">respondent not to </w:t>
      </w:r>
      <w:r w:rsidR="00DF34FE">
        <w:t xml:space="preserve">concede any point </w:t>
      </w:r>
      <w:r w:rsidR="0009315E">
        <w:t>put by Mr</w:t>
      </w:r>
      <w:r w:rsidR="00DA0F43">
        <w:t>s </w:t>
      </w:r>
      <w:r w:rsidR="0009315E">
        <w:t>Frigger</w:t>
      </w:r>
      <w:r w:rsidR="0009782A">
        <w:t xml:space="preserve"> in cross-examination</w:t>
      </w:r>
      <w:r w:rsidR="00776DAE">
        <w:t xml:space="preserve">. </w:t>
      </w:r>
      <w:r w:rsidR="0009315E">
        <w:t>The primary judge observed that thi</w:t>
      </w:r>
      <w:r w:rsidR="00DA0F43">
        <w:t>s </w:t>
      </w:r>
      <w:r w:rsidR="0009315E">
        <w:t>may have been explicable by an unwillingnes</w:t>
      </w:r>
      <w:r w:rsidR="00DA0F43">
        <w:t>s </w:t>
      </w:r>
      <w:r w:rsidR="0009315E">
        <w:t>to concede any poin</w:t>
      </w:r>
      <w:r w:rsidR="004B1DDD">
        <w:t>t to a cross-examiner with whom</w:t>
      </w:r>
      <w:r w:rsidR="0009315E">
        <w:t xml:space="preserve"> </w:t>
      </w:r>
      <w:r w:rsidR="00263C96">
        <w:t>Mr</w:t>
      </w:r>
      <w:r w:rsidR="00DA0F43">
        <w:t>s </w:t>
      </w:r>
      <w:r w:rsidR="00263C96">
        <w:t xml:space="preserve">Trenfield </w:t>
      </w:r>
      <w:r w:rsidR="0009315E">
        <w:t>evidently ha</w:t>
      </w:r>
      <w:r w:rsidR="00DA0F43">
        <w:t>s </w:t>
      </w:r>
      <w:r w:rsidR="00776DAE">
        <w:t xml:space="preserve">an antagonistic relationship. </w:t>
      </w:r>
      <w:r w:rsidR="0009315E">
        <w:t xml:space="preserve">The primary judge in </w:t>
      </w:r>
      <w:r w:rsidR="0049117F">
        <w:t>the Liability Judgment</w:t>
      </w:r>
      <w:r w:rsidR="0009315E">
        <w:t xml:space="preserve"> at [94] and [95] found:</w:t>
      </w:r>
    </w:p>
    <w:p w14:paraId="4D648F77" w14:textId="77777777" w:rsidR="0009315E" w:rsidRDefault="00417B66" w:rsidP="0009315E">
      <w:pPr>
        <w:pStyle w:val="Quote1"/>
        <w:ind w:left="1440" w:hanging="703"/>
      </w:pPr>
      <w:r>
        <w:t>[</w:t>
      </w:r>
      <w:r w:rsidR="0009315E">
        <w:t>94</w:t>
      </w:r>
      <w:r>
        <w:t>]</w:t>
      </w:r>
      <w:r w:rsidR="0009315E">
        <w:tab/>
      </w:r>
      <w:r w:rsidR="00BC3612">
        <w:t xml:space="preserve">… </w:t>
      </w:r>
      <w:r w:rsidR="0009315E">
        <w:t>For the most part Mr</w:t>
      </w:r>
      <w:r w:rsidR="00DA0F43">
        <w:t>s </w:t>
      </w:r>
      <w:r w:rsidR="0009315E">
        <w:t>Trenfield relied on documentary evidence and, in contrast to Mr</w:t>
      </w:r>
      <w:r w:rsidR="00DA0F43">
        <w:t>s </w:t>
      </w:r>
      <w:r w:rsidR="0009315E">
        <w:t>Frigger, there i</w:t>
      </w:r>
      <w:r w:rsidR="00DA0F43">
        <w:t>s </w:t>
      </w:r>
      <w:r w:rsidR="0009315E">
        <w:t>no reason to doubt that the document</w:t>
      </w:r>
      <w:r w:rsidR="00DA0F43">
        <w:t>s </w:t>
      </w:r>
      <w:r w:rsidR="0009315E">
        <w:t>she presented were what they appeared to be.  To the extent that the applicant sought to impugn Mr</w:t>
      </w:r>
      <w:r w:rsidR="00DA0F43">
        <w:t>s </w:t>
      </w:r>
      <w:r w:rsidR="0009315E">
        <w:t>Trenfield’</w:t>
      </w:r>
      <w:r w:rsidR="00DA0F43">
        <w:t>s </w:t>
      </w:r>
      <w:r w:rsidR="0009315E">
        <w:t>conduct a</w:t>
      </w:r>
      <w:r w:rsidR="00DA0F43">
        <w:t>s </w:t>
      </w:r>
      <w:r w:rsidR="0009315E">
        <w:t>a basi</w:t>
      </w:r>
      <w:r w:rsidR="00DA0F43">
        <w:t>s </w:t>
      </w:r>
      <w:r w:rsidR="0009315E">
        <w:t>for removing her a</w:t>
      </w:r>
      <w:r w:rsidR="00DA0F43">
        <w:t>s </w:t>
      </w:r>
      <w:r w:rsidR="0009315E">
        <w:t>their trustee in bankruptcy, the outcome depended more on an objective assessment of that conduct than on any finding about the credibility of her evidence.</w:t>
      </w:r>
    </w:p>
    <w:p w14:paraId="25E0A13F" w14:textId="77777777" w:rsidR="0009315E" w:rsidRDefault="00417B66" w:rsidP="0009315E">
      <w:pPr>
        <w:pStyle w:val="Quote1"/>
        <w:ind w:left="1440" w:hanging="703"/>
      </w:pPr>
      <w:r>
        <w:t>[</w:t>
      </w:r>
      <w:r w:rsidR="0009315E">
        <w:t>95</w:t>
      </w:r>
      <w:r>
        <w:t>]</w:t>
      </w:r>
      <w:r w:rsidR="0009315E">
        <w:tab/>
        <w:t>So while I had concern</w:t>
      </w:r>
      <w:r w:rsidR="00DA0F43">
        <w:t>s </w:t>
      </w:r>
      <w:r w:rsidR="0009315E">
        <w:t>that some of Mr</w:t>
      </w:r>
      <w:r w:rsidR="00DA0F43">
        <w:t>s </w:t>
      </w:r>
      <w:r w:rsidR="0009315E">
        <w:t>Trenfield’</w:t>
      </w:r>
      <w:r w:rsidR="00DA0F43">
        <w:t>s </w:t>
      </w:r>
      <w:r w:rsidR="0009315E">
        <w:t>answer</w:t>
      </w:r>
      <w:r w:rsidR="00DA0F43">
        <w:t>s </w:t>
      </w:r>
      <w:r w:rsidR="0009315E">
        <w:t>in cross-examination were unhelpful, that did not affect my overall view about her evidence.  I will need to refer below to further specific allegation</w:t>
      </w:r>
      <w:r w:rsidR="00DA0F43">
        <w:t>s </w:t>
      </w:r>
      <w:r w:rsidR="0009315E">
        <w:t>of giving false evidence which the applicant</w:t>
      </w:r>
      <w:r w:rsidR="00DA0F43">
        <w:t>s </w:t>
      </w:r>
      <w:r w:rsidR="0009315E">
        <w:t>made against Mr</w:t>
      </w:r>
      <w:r w:rsidR="00DA0F43">
        <w:t>s </w:t>
      </w:r>
      <w:r w:rsidR="0009315E">
        <w:t>Trenfield.  They are not made out.  Generally, she presented in the witnes</w:t>
      </w:r>
      <w:r w:rsidR="00DA0F43">
        <w:t>s </w:t>
      </w:r>
      <w:r w:rsidR="0009315E">
        <w:t>box a</w:t>
      </w:r>
      <w:r w:rsidR="00DA0F43">
        <w:t>s </w:t>
      </w:r>
      <w:r w:rsidR="0009315E">
        <w:t>an experienced professional who gave straightforward and forthright answer</w:t>
      </w:r>
      <w:r w:rsidR="00DA0F43">
        <w:t>s </w:t>
      </w:r>
      <w:r w:rsidR="0009315E">
        <w:t>to a large number of question</w:t>
      </w:r>
      <w:r w:rsidR="00DA0F43">
        <w:t>s </w:t>
      </w:r>
      <w:r w:rsidR="0009315E">
        <w:t>which were not alway</w:t>
      </w:r>
      <w:r w:rsidR="00DA0F43">
        <w:t>s </w:t>
      </w:r>
      <w:r w:rsidR="0009315E">
        <w:t>very relevant.</w:t>
      </w:r>
    </w:p>
    <w:p w14:paraId="3596BFA2" w14:textId="4EEB255C" w:rsidR="0009315E" w:rsidRDefault="00AA3F36" w:rsidP="00AA3F36">
      <w:pPr>
        <w:pStyle w:val="ParaNumbering"/>
        <w:numPr>
          <w:ilvl w:val="0"/>
          <w:numId w:val="0"/>
        </w:numPr>
        <w:ind w:hanging="720"/>
      </w:pPr>
      <w:r>
        <w:rPr>
          <w:sz w:val="20"/>
        </w:rPr>
        <w:t>194</w:t>
      </w:r>
      <w:r>
        <w:rPr>
          <w:sz w:val="20"/>
        </w:rPr>
        <w:tab/>
      </w:r>
      <w:r w:rsidR="00371344">
        <w:t>With the principle</w:t>
      </w:r>
      <w:r w:rsidR="00DA0F43">
        <w:t>s </w:t>
      </w:r>
      <w:r w:rsidR="00074CB1">
        <w:t>of appellate review that we set out earlier</w:t>
      </w:r>
      <w:r w:rsidR="00371344">
        <w:t xml:space="preserve"> in mind, we have </w:t>
      </w:r>
      <w:r w:rsidR="00776DAE">
        <w:t>reviewed the t</w:t>
      </w:r>
      <w:r w:rsidR="0009315E">
        <w:t>ranscript of the cross-examination of the respondent by Mr</w:t>
      </w:r>
      <w:r w:rsidR="00DA0F43">
        <w:t>s </w:t>
      </w:r>
      <w:r w:rsidR="0009315E">
        <w:t>Frigger</w:t>
      </w:r>
      <w:r w:rsidR="00371344">
        <w:t>.</w:t>
      </w:r>
      <w:r w:rsidR="0009315E">
        <w:t xml:space="preserve"> </w:t>
      </w:r>
      <w:r w:rsidR="00371344">
        <w:t>W</w:t>
      </w:r>
      <w:r w:rsidR="0009315E">
        <w:t>e detect no error in the primary judge’</w:t>
      </w:r>
      <w:r w:rsidR="00DA0F43">
        <w:t>s </w:t>
      </w:r>
      <w:r w:rsidR="0009315E">
        <w:t>reasoning and we see no basi</w:t>
      </w:r>
      <w:r w:rsidR="00DA0F43">
        <w:t>s </w:t>
      </w:r>
      <w:r w:rsidR="0009315E">
        <w:t>to disagree with the primary judge’</w:t>
      </w:r>
      <w:r w:rsidR="00DA0F43">
        <w:t>s </w:t>
      </w:r>
      <w:r w:rsidR="0009315E">
        <w:t>conclusion</w:t>
      </w:r>
      <w:r w:rsidR="00DA0F43">
        <w:t>s </w:t>
      </w:r>
      <w:r w:rsidR="0009315E">
        <w:t>on the credibility of the respondent.  For these reason</w:t>
      </w:r>
      <w:r w:rsidR="00DA0F43">
        <w:t>s </w:t>
      </w:r>
      <w:r w:rsidR="0009315E">
        <w:t>sub-ground (e) must be rejected.</w:t>
      </w:r>
      <w:r w:rsidR="00B24B1C">
        <w:t xml:space="preserve"> The importance of thi</w:t>
      </w:r>
      <w:r w:rsidR="00DA0F43">
        <w:t>s </w:t>
      </w:r>
      <w:r w:rsidR="00B24B1C">
        <w:t>conclusion transcend</w:t>
      </w:r>
      <w:r w:rsidR="00DA0F43">
        <w:t>s </w:t>
      </w:r>
      <w:r w:rsidR="00B24B1C">
        <w:t>the procedural fairnes</w:t>
      </w:r>
      <w:r w:rsidR="00DA0F43">
        <w:t>s </w:t>
      </w:r>
      <w:r w:rsidR="00B24B1C">
        <w:t>ground. It underpin</w:t>
      </w:r>
      <w:r w:rsidR="00DA0F43">
        <w:t>s </w:t>
      </w:r>
      <w:r w:rsidR="00B24B1C">
        <w:t xml:space="preserve">the recognition that in a case </w:t>
      </w:r>
      <w:r w:rsidR="00631BFD">
        <w:t>in which</w:t>
      </w:r>
      <w:r w:rsidR="00B24B1C">
        <w:t xml:space="preserve"> the documentary basi</w:t>
      </w:r>
      <w:r w:rsidR="00DA0F43">
        <w:t>s </w:t>
      </w:r>
      <w:r w:rsidR="00B24B1C">
        <w:t>of the appellants’ case wa</w:t>
      </w:r>
      <w:r w:rsidR="00DA0F43">
        <w:t>s </w:t>
      </w:r>
      <w:r w:rsidR="00B24B1C">
        <w:t xml:space="preserve">so unreliable and confused and </w:t>
      </w:r>
      <w:r w:rsidR="00631BFD">
        <w:t xml:space="preserve">which </w:t>
      </w:r>
      <w:r w:rsidR="00B24B1C">
        <w:t>relied for it</w:t>
      </w:r>
      <w:r w:rsidR="00DA0F43">
        <w:t>s </w:t>
      </w:r>
      <w:r w:rsidR="00B24B1C">
        <w:t>context upon the evidence of Mr</w:t>
      </w:r>
      <w:r w:rsidR="00DA0F43">
        <w:t>s </w:t>
      </w:r>
      <w:r w:rsidR="00B24B1C">
        <w:t>Frigger, there wa</w:t>
      </w:r>
      <w:r w:rsidR="00DA0F43">
        <w:t>s </w:t>
      </w:r>
      <w:r w:rsidR="00B24B1C">
        <w:t>great difficulty in discharging the onu</w:t>
      </w:r>
      <w:r w:rsidR="00DA0F43">
        <w:t>s </w:t>
      </w:r>
      <w:r w:rsidR="00B24B1C">
        <w:t>of proof in circumstance</w:t>
      </w:r>
      <w:r w:rsidR="00DA0F43">
        <w:t>s </w:t>
      </w:r>
      <w:r w:rsidR="00B24B1C">
        <w:t>where Mr</w:t>
      </w:r>
      <w:r w:rsidR="00DA0F43">
        <w:t>s </w:t>
      </w:r>
      <w:r w:rsidR="00B24B1C">
        <w:t>Frigger’</w:t>
      </w:r>
      <w:r w:rsidR="00DA0F43">
        <w:t>s </w:t>
      </w:r>
      <w:r w:rsidR="00B24B1C">
        <w:t>honesty and credibility were not to be relied upon, especially in the field of reliability or context of document</w:t>
      </w:r>
      <w:r w:rsidR="00DA0F43">
        <w:t>s </w:t>
      </w:r>
      <w:r w:rsidR="00B24B1C">
        <w:t>given that she wa</w:t>
      </w:r>
      <w:r w:rsidR="00DA0F43">
        <w:t>s </w:t>
      </w:r>
      <w:r w:rsidR="00B24B1C">
        <w:t>found to have fabricated evidence</w:t>
      </w:r>
      <w:r w:rsidR="00631BFD">
        <w:t xml:space="preserve"> and Mr Frigger did not give evidence.</w:t>
      </w:r>
      <w:r w:rsidR="008C3FBA">
        <w:t xml:space="preserve"> We shall deal fur</w:t>
      </w:r>
      <w:r w:rsidR="004B1DDD">
        <w:t>t</w:t>
      </w:r>
      <w:r w:rsidR="008C3FBA">
        <w:t>her in detail with credit finding</w:t>
      </w:r>
      <w:r w:rsidR="00DA0F43">
        <w:t>s </w:t>
      </w:r>
      <w:r w:rsidR="008C3FBA">
        <w:t>in our reason</w:t>
      </w:r>
      <w:r w:rsidR="00DA0F43">
        <w:t>s </w:t>
      </w:r>
      <w:r w:rsidR="00776DAE">
        <w:t>on g</w:t>
      </w:r>
      <w:r w:rsidR="008C3FBA">
        <w:t>round</w:t>
      </w:r>
      <w:r w:rsidR="00DA0F43">
        <w:t>s </w:t>
      </w:r>
      <w:r w:rsidR="008C3FBA">
        <w:t>2</w:t>
      </w:r>
      <w:r w:rsidR="004B1DDD">
        <w:t>–</w:t>
      </w:r>
      <w:r w:rsidR="008C3FBA">
        <w:t>5, below.</w:t>
      </w:r>
    </w:p>
    <w:p w14:paraId="73428A35" w14:textId="611071D0" w:rsidR="00B84951" w:rsidRDefault="00AA3F36" w:rsidP="00AA3F36">
      <w:pPr>
        <w:pStyle w:val="ParaNumbering"/>
        <w:numPr>
          <w:ilvl w:val="0"/>
          <w:numId w:val="0"/>
        </w:numPr>
        <w:ind w:hanging="720"/>
      </w:pPr>
      <w:r>
        <w:rPr>
          <w:sz w:val="20"/>
        </w:rPr>
        <w:t>195</w:t>
      </w:r>
      <w:r>
        <w:rPr>
          <w:sz w:val="20"/>
        </w:rPr>
        <w:tab/>
      </w:r>
      <w:r w:rsidR="00B84951">
        <w:t>A</w:t>
      </w:r>
      <w:r w:rsidR="00DA0F43">
        <w:t>s </w:t>
      </w:r>
      <w:r w:rsidR="00B84951">
        <w:t>to sub-ground (f), there doe</w:t>
      </w:r>
      <w:r w:rsidR="00DA0F43">
        <w:t>s </w:t>
      </w:r>
      <w:r w:rsidR="00B84951">
        <w:t>not appear to be any basi</w:t>
      </w:r>
      <w:r w:rsidR="00DA0F43">
        <w:t>s </w:t>
      </w:r>
      <w:r w:rsidR="00B84951">
        <w:t>on which the appellant</w:t>
      </w:r>
      <w:r w:rsidR="00DA0F43">
        <w:t>s </w:t>
      </w:r>
      <w:r w:rsidR="00B84951">
        <w:t>can assert their claim</w:t>
      </w:r>
      <w:r w:rsidR="0009315E">
        <w:t xml:space="preserve"> that the primary judge required the appellant</w:t>
      </w:r>
      <w:r w:rsidR="00DA0F43">
        <w:t>s </w:t>
      </w:r>
      <w:r w:rsidR="0009315E">
        <w:t>to make “declaration</w:t>
      </w:r>
      <w:r w:rsidR="00DA0F43">
        <w:t>s </w:t>
      </w:r>
      <w:r w:rsidR="0009315E">
        <w:t>of trust” over BOQ1 and BOQ2 prior to the commencement of bankruptcy, in circumstance</w:t>
      </w:r>
      <w:r w:rsidR="00DA0F43">
        <w:t>s </w:t>
      </w:r>
      <w:r w:rsidR="0009315E">
        <w:t>where Mr and Mr</w:t>
      </w:r>
      <w:r w:rsidR="00DA0F43">
        <w:t>s </w:t>
      </w:r>
      <w:r w:rsidR="0009315E">
        <w:t>Frigger asserted those asset</w:t>
      </w:r>
      <w:r w:rsidR="00DA0F43">
        <w:t>s </w:t>
      </w:r>
      <w:r w:rsidR="0009315E">
        <w:t>came into existence after that date</w:t>
      </w:r>
      <w:r w:rsidR="00B84951">
        <w:t>.</w:t>
      </w:r>
      <w:r w:rsidR="00380839">
        <w:t xml:space="preserve"> The primary judge in </w:t>
      </w:r>
      <w:r w:rsidR="00380839">
        <w:rPr>
          <w:i/>
        </w:rPr>
        <w:t>Frigger (No 2)</w:t>
      </w:r>
      <w:r w:rsidR="00E31696">
        <w:t>,</w:t>
      </w:r>
      <w:r w:rsidR="00380839">
        <w:t xml:space="preserve"> with respect to the appellants’ interlocutory application for summary judgment</w:t>
      </w:r>
      <w:r w:rsidR="00EA0203">
        <w:t>,</w:t>
      </w:r>
      <w:r w:rsidR="00380839">
        <w:t xml:space="preserve"> identified that to succeed at trial</w:t>
      </w:r>
      <w:r w:rsidR="00BC729D">
        <w:t>,</w:t>
      </w:r>
      <w:r w:rsidR="00380839">
        <w:t xml:space="preserve"> the appellant</w:t>
      </w:r>
      <w:r w:rsidR="00DA0F43">
        <w:t>s </w:t>
      </w:r>
      <w:r w:rsidR="00380839">
        <w:t>would need to establish that, at the commencement of their bankruptcy, the BOQ1 and BOQ2 account</w:t>
      </w:r>
      <w:r w:rsidR="00DA0F43">
        <w:t>s </w:t>
      </w:r>
      <w:r w:rsidR="00380839">
        <w:t>either did not belong to or were not vested in them, or if they were, they were held on trust for another person</w:t>
      </w:r>
      <w:r w:rsidR="00D972F8">
        <w:t>:</w:t>
      </w:r>
      <w:r w:rsidR="00380839">
        <w:t xml:space="preserve"> </w:t>
      </w:r>
      <w:r w:rsidR="00C8690C">
        <w:rPr>
          <w:i/>
        </w:rPr>
        <w:t xml:space="preserve">Frigger (No 2) </w:t>
      </w:r>
      <w:r w:rsidR="00380839">
        <w:t>at [15].</w:t>
      </w:r>
      <w:r w:rsidR="00776DAE">
        <w:t xml:space="preserve"> </w:t>
      </w:r>
      <w:r w:rsidR="005F2825">
        <w:t>On the evidence, at the summary judgment application, the appellant</w:t>
      </w:r>
      <w:r w:rsidR="00DA0F43">
        <w:t>s </w:t>
      </w:r>
      <w:r w:rsidR="005F2825">
        <w:t>alleged that thi</w:t>
      </w:r>
      <w:r w:rsidR="00DA0F43">
        <w:t>s </w:t>
      </w:r>
      <w:r w:rsidR="005F2825">
        <w:t>wa</w:t>
      </w:r>
      <w:r w:rsidR="00DA0F43">
        <w:t>s </w:t>
      </w:r>
      <w:r w:rsidR="005F2825">
        <w:t>established a</w:t>
      </w:r>
      <w:r w:rsidR="00DA0F43">
        <w:t>s </w:t>
      </w:r>
      <w:r w:rsidR="005F2825">
        <w:t>a result of transaction</w:t>
      </w:r>
      <w:r w:rsidR="00DA0F43">
        <w:t>s </w:t>
      </w:r>
      <w:r w:rsidR="005F2825">
        <w:t>by which the trustee exchanged other trust asset</w:t>
      </w:r>
      <w:r w:rsidR="00DA0F43">
        <w:t>s </w:t>
      </w:r>
      <w:r w:rsidR="00776DAE">
        <w:t xml:space="preserve">for BOQ1 and BOQ2. </w:t>
      </w:r>
      <w:r w:rsidR="005F2825">
        <w:t>The primary judge pointed out however that the appellant</w:t>
      </w:r>
      <w:r w:rsidR="00DA0F43">
        <w:t>s </w:t>
      </w:r>
      <w:r w:rsidR="005F2825">
        <w:t>would need evidence establishing that at the point when the fund</w:t>
      </w:r>
      <w:r w:rsidR="00DA0F43">
        <w:t>s </w:t>
      </w:r>
      <w:r w:rsidR="005F2825">
        <w:t>first became subject to the trust, there wa</w:t>
      </w:r>
      <w:r w:rsidR="00DA0F43">
        <w:t>s </w:t>
      </w:r>
      <w:r w:rsidR="005F2825">
        <w:t>an objectively manifested intention to that effect</w:t>
      </w:r>
      <w:r w:rsidR="00FF6FAB">
        <w:t>:</w:t>
      </w:r>
      <w:r w:rsidR="005F2825">
        <w:t xml:space="preserve"> </w:t>
      </w:r>
      <w:r w:rsidR="00FF6FAB">
        <w:rPr>
          <w:i/>
        </w:rPr>
        <w:t xml:space="preserve">Frigger (No 2) </w:t>
      </w:r>
      <w:r w:rsidR="005F2825">
        <w:t>at [17]. The primary judge critically observed that the extent to which the evidence adduced by the Frigger</w:t>
      </w:r>
      <w:r w:rsidR="00DA0F43">
        <w:t>s </w:t>
      </w:r>
      <w:r w:rsidR="005F2825">
        <w:t>establishe</w:t>
      </w:r>
      <w:r w:rsidR="00DA0F43">
        <w:t>s </w:t>
      </w:r>
      <w:r w:rsidR="005F2825">
        <w:t>that BOQ1 and BOQ2 were FSF asset</w:t>
      </w:r>
      <w:r w:rsidR="00DA0F43">
        <w:t>s </w:t>
      </w:r>
      <w:r w:rsidR="005F2825">
        <w:t>at the time of commencement of the bankruptcy would largely determine the appellants’ summary judgment application</w:t>
      </w:r>
      <w:r w:rsidR="00A85EC9">
        <w:t>:</w:t>
      </w:r>
      <w:r w:rsidR="005F2825">
        <w:t xml:space="preserve"> </w:t>
      </w:r>
      <w:r w:rsidR="00A85EC9">
        <w:rPr>
          <w:i/>
        </w:rPr>
        <w:t xml:space="preserve">Frigger (No 2) </w:t>
      </w:r>
      <w:r w:rsidR="00776DAE">
        <w:t xml:space="preserve">at [22]. </w:t>
      </w:r>
      <w:r w:rsidR="005F2825">
        <w:t xml:space="preserve">The primary judge also drew attention to the fact that </w:t>
      </w:r>
      <w:r w:rsidR="00DD4EF5">
        <w:t xml:space="preserve">both </w:t>
      </w:r>
      <w:r w:rsidR="005F2825">
        <w:t xml:space="preserve">BOQ1 </w:t>
      </w:r>
      <w:r w:rsidR="002E2AB7">
        <w:t xml:space="preserve">and BOQ2 were </w:t>
      </w:r>
      <w:r w:rsidR="005F2825">
        <w:t>in Mr Frigger’</w:t>
      </w:r>
      <w:r w:rsidR="00DA0F43">
        <w:t>s </w:t>
      </w:r>
      <w:r w:rsidR="005F2825">
        <w:t>name</w:t>
      </w:r>
      <w:r w:rsidR="00A85EC9">
        <w:t>:</w:t>
      </w:r>
      <w:r w:rsidR="005F2825">
        <w:t xml:space="preserve"> </w:t>
      </w:r>
      <w:r w:rsidR="00A85EC9">
        <w:rPr>
          <w:i/>
        </w:rPr>
        <w:t xml:space="preserve">Frigger (No 2) </w:t>
      </w:r>
      <w:r w:rsidR="005F2825">
        <w:t xml:space="preserve">at [15]. </w:t>
      </w:r>
      <w:r w:rsidR="00B84951">
        <w:t xml:space="preserve"> </w:t>
      </w:r>
    </w:p>
    <w:p w14:paraId="5ABD03B8" w14:textId="21CA183C" w:rsidR="005F2825" w:rsidRDefault="00AA3F36" w:rsidP="00AA3F36">
      <w:pPr>
        <w:pStyle w:val="ParaNumbering"/>
        <w:numPr>
          <w:ilvl w:val="0"/>
          <w:numId w:val="0"/>
        </w:numPr>
        <w:ind w:hanging="720"/>
      </w:pPr>
      <w:r>
        <w:rPr>
          <w:sz w:val="20"/>
        </w:rPr>
        <w:t>196</w:t>
      </w:r>
      <w:r>
        <w:rPr>
          <w:sz w:val="20"/>
        </w:rPr>
        <w:tab/>
      </w:r>
      <w:r w:rsidR="005F2825">
        <w:t>The primary judge noted</w:t>
      </w:r>
      <w:r w:rsidR="001709E6">
        <w:t>, with respect to</w:t>
      </w:r>
      <w:r w:rsidR="005F2825">
        <w:t xml:space="preserve"> the FSF itself, the evidence adduced wa</w:t>
      </w:r>
      <w:r w:rsidR="00DA0F43">
        <w:t>s </w:t>
      </w:r>
      <w:r w:rsidR="005F2825">
        <w:t>again “at a high level of generality”, stating that “document</w:t>
      </w:r>
      <w:r w:rsidR="00DA0F43">
        <w:t>s </w:t>
      </w:r>
      <w:r w:rsidR="005F2825">
        <w:t>of [certain contributions] or any specific evidence to establish that [these contributions] were transferred to the Frigger</w:t>
      </w:r>
      <w:r w:rsidR="00DA0F43">
        <w:t>s </w:t>
      </w:r>
      <w:r w:rsidR="005F2825">
        <w:t>in their capacity a</w:t>
      </w:r>
      <w:r w:rsidR="00DA0F43">
        <w:t>s </w:t>
      </w:r>
      <w:r w:rsidR="005F2825">
        <w:t>trustee of the FSF are absent from the affidavits</w:t>
      </w:r>
      <w:r w:rsidR="00776DAE">
        <w:t>”</w:t>
      </w:r>
      <w:r w:rsidR="009536FD">
        <w:t xml:space="preserve">: </w:t>
      </w:r>
      <w:r w:rsidR="009536FD">
        <w:rPr>
          <w:i/>
        </w:rPr>
        <w:t>Frigger (No 2)</w:t>
      </w:r>
      <w:r w:rsidR="009536FD">
        <w:t xml:space="preserve"> </w:t>
      </w:r>
      <w:r w:rsidR="00776DAE">
        <w:t xml:space="preserve">at [26]. </w:t>
      </w:r>
      <w:r w:rsidR="005F2825">
        <w:t xml:space="preserve">The primary judge in </w:t>
      </w:r>
      <w:r w:rsidR="005F2825">
        <w:rPr>
          <w:i/>
        </w:rPr>
        <w:t>Frigger (No 2</w:t>
      </w:r>
      <w:r w:rsidR="005F2825">
        <w:t>) identified</w:t>
      </w:r>
      <w:r w:rsidR="001621C5">
        <w:t>,</w:t>
      </w:r>
      <w:r w:rsidR="005F2825">
        <w:t xml:space="preserve"> in detail</w:t>
      </w:r>
      <w:r w:rsidR="001621C5">
        <w:t>,</w:t>
      </w:r>
      <w:r w:rsidR="005F2825">
        <w:t xml:space="preserve"> the gap</w:t>
      </w:r>
      <w:r w:rsidR="00DA0F43">
        <w:t>s </w:t>
      </w:r>
      <w:r w:rsidR="005F2825">
        <w:t>in the evidence which resulted in the primary judge dismissing the appellants’ app</w:t>
      </w:r>
      <w:r w:rsidR="00776DAE">
        <w:t xml:space="preserve">lication for summary judgment. </w:t>
      </w:r>
      <w:r w:rsidR="005F2825">
        <w:t>There i</w:t>
      </w:r>
      <w:r w:rsidR="00DA0F43">
        <w:t>s </w:t>
      </w:r>
      <w:r w:rsidR="005F2825">
        <w:t>no basi</w:t>
      </w:r>
      <w:r w:rsidR="00DA0F43">
        <w:t>s </w:t>
      </w:r>
      <w:r w:rsidR="005F2825">
        <w:t>in the primary judge’</w:t>
      </w:r>
      <w:r w:rsidR="00DA0F43">
        <w:t>s </w:t>
      </w:r>
      <w:r w:rsidR="005F2825">
        <w:t>reason</w:t>
      </w:r>
      <w:r w:rsidR="00DA0F43">
        <w:t>s </w:t>
      </w:r>
      <w:r w:rsidR="005F2825">
        <w:t xml:space="preserve">in </w:t>
      </w:r>
      <w:r w:rsidR="0099680F">
        <w:t>the Liability Judgment</w:t>
      </w:r>
      <w:r w:rsidR="005F2825">
        <w:t xml:space="preserve"> nor in the judgment</w:t>
      </w:r>
      <w:r w:rsidR="00DA0F43">
        <w:t>s </w:t>
      </w:r>
      <w:r w:rsidR="005F2825">
        <w:t xml:space="preserve">which preceded it being relevantly </w:t>
      </w:r>
      <w:r w:rsidR="005F2825">
        <w:rPr>
          <w:i/>
        </w:rPr>
        <w:t xml:space="preserve">Frigger (No 1), Frigger (No 2), Frigger (No 7) and Frigger (No 8) </w:t>
      </w:r>
      <w:r w:rsidR="005F2825">
        <w:t>to substantiate the appellants’ claim in sub-ground (f) that the primary judge required the appellant</w:t>
      </w:r>
      <w:r w:rsidR="00DA0F43">
        <w:t>s </w:t>
      </w:r>
      <w:r w:rsidR="005F2825">
        <w:t>to make declaration</w:t>
      </w:r>
      <w:r w:rsidR="00DA0F43">
        <w:t>s </w:t>
      </w:r>
      <w:r w:rsidR="005F2825">
        <w:t>of trust over BOQ1 and BOQ2 prior to the commencement of b</w:t>
      </w:r>
      <w:r w:rsidR="00776DAE">
        <w:t xml:space="preserve">ankruptcy in order to succeed. </w:t>
      </w:r>
      <w:r w:rsidR="005F2825">
        <w:t>We detect no error in the primary judge’</w:t>
      </w:r>
      <w:r w:rsidR="00DA0F43">
        <w:t>s </w:t>
      </w:r>
      <w:r w:rsidR="005F2825">
        <w:t>reasoning nor we do we in any way disagree with the primary judge’</w:t>
      </w:r>
      <w:r w:rsidR="00DA0F43">
        <w:t>s </w:t>
      </w:r>
      <w:r w:rsidR="005F2825">
        <w:t>finding</w:t>
      </w:r>
      <w:r w:rsidR="00DA0F43">
        <w:t>s </w:t>
      </w:r>
      <w:r w:rsidR="005F2825">
        <w:t>in respect of BOQ1 and BOQ2.</w:t>
      </w:r>
      <w:r w:rsidR="00776DAE">
        <w:t xml:space="preserve"> </w:t>
      </w:r>
      <w:r w:rsidR="00DC3972">
        <w:t>For these reason</w:t>
      </w:r>
      <w:r w:rsidR="00DA0F43">
        <w:t>s </w:t>
      </w:r>
      <w:r w:rsidR="00DC3972">
        <w:t>sub-ground (f) must be rejected.</w:t>
      </w:r>
    </w:p>
    <w:p w14:paraId="20449C69" w14:textId="3565E9E0" w:rsidR="00B01AB4" w:rsidRDefault="00AA3F36" w:rsidP="00AA3F36">
      <w:pPr>
        <w:pStyle w:val="ParaNumbering"/>
        <w:numPr>
          <w:ilvl w:val="0"/>
          <w:numId w:val="0"/>
        </w:numPr>
        <w:ind w:hanging="720"/>
      </w:pPr>
      <w:r>
        <w:rPr>
          <w:sz w:val="20"/>
        </w:rPr>
        <w:t>197</w:t>
      </w:r>
      <w:r>
        <w:rPr>
          <w:sz w:val="20"/>
        </w:rPr>
        <w:tab/>
      </w:r>
      <w:r w:rsidR="00B01AB4">
        <w:t>Sub-ground</w:t>
      </w:r>
      <w:r w:rsidR="00DA0F43">
        <w:t>s </w:t>
      </w:r>
      <w:r w:rsidR="00B01AB4">
        <w:t>(g) and (h) are also not borne out by the primary judge’</w:t>
      </w:r>
      <w:r w:rsidR="00DA0F43">
        <w:t>s </w:t>
      </w:r>
      <w:r w:rsidR="00B01AB4">
        <w:t>reason</w:t>
      </w:r>
      <w:r w:rsidR="00DA0F43">
        <w:t>s </w:t>
      </w:r>
      <w:r w:rsidR="00B01AB4">
        <w:t>for rejecting an application to re-open the appellants’ case heard on 21 September 2020</w:t>
      </w:r>
      <w:r w:rsidR="00A06923">
        <w:t>,</w:t>
      </w:r>
      <w:r w:rsidR="00B01AB4">
        <w:t xml:space="preserve"> and </w:t>
      </w:r>
      <w:r w:rsidR="00A06923">
        <w:t>i</w:t>
      </w:r>
      <w:r w:rsidR="00DA0F43">
        <w:t>s </w:t>
      </w:r>
      <w:r w:rsidR="00B01AB4">
        <w:t>dealt with in the primary judgment. To repeat, the purpose for the re-opening application was:</w:t>
      </w:r>
    </w:p>
    <w:p w14:paraId="03313793" w14:textId="48606740" w:rsidR="00B01AB4" w:rsidRDefault="00AA3F36" w:rsidP="00AA3F36">
      <w:pPr>
        <w:pStyle w:val="ListNo1"/>
        <w:numPr>
          <w:ilvl w:val="0"/>
          <w:numId w:val="0"/>
        </w:numPr>
        <w:tabs>
          <w:tab w:val="left" w:pos="720"/>
        </w:tabs>
        <w:ind w:left="720" w:hanging="720"/>
      </w:pPr>
      <w:r>
        <w:t>(1)</w:t>
      </w:r>
      <w:r>
        <w:tab/>
      </w:r>
      <w:proofErr w:type="gramStart"/>
      <w:r w:rsidR="00B01AB4">
        <w:t>to</w:t>
      </w:r>
      <w:proofErr w:type="gramEnd"/>
      <w:r w:rsidR="00B01AB4">
        <w:t xml:space="preserve"> admit into evidence an account transaction list for the FSF which Mr</w:t>
      </w:r>
      <w:r w:rsidR="00DA0F43">
        <w:t>s </w:t>
      </w:r>
      <w:r w:rsidR="00B01AB4">
        <w:t>Frigger had obtained from the ATO Busines</w:t>
      </w:r>
      <w:r w:rsidR="00DA0F43">
        <w:t>s </w:t>
      </w:r>
      <w:r w:rsidR="00B01AB4">
        <w:t>Portal;</w:t>
      </w:r>
    </w:p>
    <w:p w14:paraId="122DA433" w14:textId="7229CB12" w:rsidR="00B01AB4" w:rsidRDefault="00AA3F36" w:rsidP="00AA3F36">
      <w:pPr>
        <w:pStyle w:val="ListNo1"/>
        <w:numPr>
          <w:ilvl w:val="0"/>
          <w:numId w:val="0"/>
        </w:numPr>
        <w:tabs>
          <w:tab w:val="left" w:pos="720"/>
        </w:tabs>
        <w:ind w:left="720" w:hanging="720"/>
      </w:pPr>
      <w:r>
        <w:t>(2)</w:t>
      </w:r>
      <w:r>
        <w:tab/>
      </w:r>
      <w:r w:rsidR="00B01AB4">
        <w:t>to admit into evidence a copy of the 2017 annual return for the FSF which, Mr</w:t>
      </w:r>
      <w:r w:rsidR="00DA0F43">
        <w:t>s </w:t>
      </w:r>
      <w:r w:rsidR="00B01AB4">
        <w:t>Frigger said, she had posted to the ATO a</w:t>
      </w:r>
      <w:r w:rsidR="00DA0F43">
        <w:t>s </w:t>
      </w:r>
      <w:r w:rsidR="00B01AB4">
        <w:t>a paper return; and</w:t>
      </w:r>
    </w:p>
    <w:p w14:paraId="7C00E8EE" w14:textId="6F718C8C" w:rsidR="00B01AB4" w:rsidRDefault="00AA3F36" w:rsidP="00AA3F36">
      <w:pPr>
        <w:pStyle w:val="ListNo1"/>
        <w:numPr>
          <w:ilvl w:val="0"/>
          <w:numId w:val="0"/>
        </w:numPr>
        <w:tabs>
          <w:tab w:val="left" w:pos="720"/>
        </w:tabs>
        <w:ind w:left="720" w:hanging="720"/>
      </w:pPr>
      <w:r>
        <w:t>(3)</w:t>
      </w:r>
      <w:r>
        <w:tab/>
      </w:r>
      <w:proofErr w:type="gramStart"/>
      <w:r w:rsidR="00B01AB4">
        <w:t>to</w:t>
      </w:r>
      <w:proofErr w:type="gramEnd"/>
      <w:r w:rsidR="00B01AB4">
        <w:t xml:space="preserve"> recall Mr</w:t>
      </w:r>
      <w:r w:rsidR="00DA0F43">
        <w:t>s </w:t>
      </w:r>
      <w:r w:rsidR="00B01AB4">
        <w:t>Frigger a</w:t>
      </w:r>
      <w:r w:rsidR="00DA0F43">
        <w:t>s </w:t>
      </w:r>
      <w:r w:rsidR="00B01AB4">
        <w:t>a witnes</w:t>
      </w:r>
      <w:r w:rsidR="00DA0F43">
        <w:t>s </w:t>
      </w:r>
      <w:r w:rsidR="00B01AB4">
        <w:t>to respond to what she described a</w:t>
      </w:r>
      <w:r w:rsidR="00DA0F43">
        <w:t>s </w:t>
      </w:r>
      <w:r w:rsidR="00B01AB4">
        <w:t>“numerou</w:t>
      </w:r>
      <w:r w:rsidR="00DA0F43">
        <w:t>s </w:t>
      </w:r>
      <w:r w:rsidR="00B01AB4">
        <w:t>false allegation</w:t>
      </w:r>
      <w:r w:rsidR="00DA0F43">
        <w:t>s </w:t>
      </w:r>
      <w:r w:rsidR="00B01AB4">
        <w:t>of substantial wrongdoing against the applicant</w:t>
      </w:r>
      <w:r w:rsidR="00DA0F43">
        <w:t>s </w:t>
      </w:r>
      <w:r w:rsidR="00B01AB4">
        <w:t>which allegation</w:t>
      </w:r>
      <w:r w:rsidR="00DA0F43">
        <w:t>s </w:t>
      </w:r>
      <w:r w:rsidR="00B01AB4">
        <w:t xml:space="preserve">effectively amounted to tax fraud”. </w:t>
      </w:r>
    </w:p>
    <w:p w14:paraId="49F4F057" w14:textId="45412692" w:rsidR="00B84951" w:rsidRDefault="00AA3F36" w:rsidP="00AA3F36">
      <w:pPr>
        <w:pStyle w:val="ParaNumbering"/>
        <w:numPr>
          <w:ilvl w:val="0"/>
          <w:numId w:val="0"/>
        </w:numPr>
        <w:ind w:hanging="720"/>
      </w:pPr>
      <w:r>
        <w:rPr>
          <w:sz w:val="20"/>
        </w:rPr>
        <w:t>198</w:t>
      </w:r>
      <w:r>
        <w:rPr>
          <w:sz w:val="20"/>
        </w:rPr>
        <w:tab/>
      </w:r>
      <w:r w:rsidR="00B84951">
        <w:t>With respect to sub-ground</w:t>
      </w:r>
      <w:r w:rsidR="00DA0F43">
        <w:t>s </w:t>
      </w:r>
      <w:r w:rsidR="00B84951">
        <w:t>(g) and (h), there i</w:t>
      </w:r>
      <w:r w:rsidR="00DA0F43">
        <w:t>s </w:t>
      </w:r>
      <w:r w:rsidR="00B84951">
        <w:t>simply no proper basi</w:t>
      </w:r>
      <w:r w:rsidR="00DA0F43">
        <w:t>s </w:t>
      </w:r>
      <w:r w:rsidR="00F86D16">
        <w:t>up</w:t>
      </w:r>
      <w:r w:rsidR="00B84951">
        <w:t xml:space="preserve">on which these </w:t>
      </w:r>
      <w:r w:rsidR="00F86D16">
        <w:t>ground</w:t>
      </w:r>
      <w:r w:rsidR="00DA0F43">
        <w:t>s </w:t>
      </w:r>
      <w:r w:rsidR="00B84951">
        <w:t>can be asserted. The allegation</w:t>
      </w:r>
      <w:r w:rsidR="00DA0F43">
        <w:t>s </w:t>
      </w:r>
      <w:r w:rsidR="00B84951">
        <w:t>which the appellant</w:t>
      </w:r>
      <w:r w:rsidR="00DA0F43">
        <w:t>s </w:t>
      </w:r>
      <w:r w:rsidR="00B84951">
        <w:t>complained of during the re-opening application heard on 21 September 2020, and repeated in the appeal, were, again, substantially addressed in the primary judgment. A</w:t>
      </w:r>
      <w:r w:rsidR="00DA0F43">
        <w:t>s </w:t>
      </w:r>
      <w:r w:rsidR="00B84951">
        <w:t>ha</w:t>
      </w:r>
      <w:r w:rsidR="00DA0F43">
        <w:t>s </w:t>
      </w:r>
      <w:r w:rsidR="00B84951">
        <w:t>been canvassed in substantial detail above, the appellant</w:t>
      </w:r>
      <w:r w:rsidR="00DA0F43">
        <w:t>s </w:t>
      </w:r>
      <w:r w:rsidR="00B84951">
        <w:t>were well and truly on notice that whether the financial statement</w:t>
      </w:r>
      <w:r w:rsidR="00DA0F43">
        <w:t>s </w:t>
      </w:r>
      <w:r w:rsidR="00B84951">
        <w:t>and annual return</w:t>
      </w:r>
      <w:r w:rsidR="00DA0F43">
        <w:t>s </w:t>
      </w:r>
      <w:r w:rsidR="00B84951">
        <w:t>were reliable and the possibility that they were prepared after sequestration order</w:t>
      </w:r>
      <w:r w:rsidR="00DA0F43">
        <w:t>s </w:t>
      </w:r>
      <w:r w:rsidR="00B84951">
        <w:t>and so were unreliable, and the lack of any evidence a</w:t>
      </w:r>
      <w:r w:rsidR="00DA0F43">
        <w:t>s </w:t>
      </w:r>
      <w:r w:rsidR="00B84951">
        <w:t>to when they were prepared or lodged, were all in issue. A</w:t>
      </w:r>
      <w:r w:rsidR="00DA0F43">
        <w:t>s </w:t>
      </w:r>
      <w:r w:rsidR="00B84951">
        <w:t>noted in the primary judgment, these issue</w:t>
      </w:r>
      <w:r w:rsidR="00DA0F43">
        <w:t>s </w:t>
      </w:r>
      <w:r w:rsidR="00B84951">
        <w:t xml:space="preserve">were first raised in </w:t>
      </w:r>
      <w:r w:rsidR="00B84951">
        <w:rPr>
          <w:i/>
        </w:rPr>
        <w:t>Frigger (No 1)</w:t>
      </w:r>
      <w:r w:rsidR="00B84951">
        <w:t xml:space="preserve">, repeated in </w:t>
      </w:r>
      <w:r w:rsidR="00B84951">
        <w:rPr>
          <w:i/>
        </w:rPr>
        <w:t>Frigger (No 2)</w:t>
      </w:r>
      <w:r w:rsidR="00B84951">
        <w:t xml:space="preserve"> and comprehensively addressed by the first respondent’</w:t>
      </w:r>
      <w:r w:rsidR="00DA0F43">
        <w:t>s </w:t>
      </w:r>
      <w:r w:rsidR="00B84951">
        <w:t>written opening submission</w:t>
      </w:r>
      <w:r w:rsidR="00DA0F43">
        <w:t>s </w:t>
      </w:r>
      <w:r w:rsidR="00B84951">
        <w:t>filed on 12 July 2020, all of which occurred before the trial took place. Mr</w:t>
      </w:r>
      <w:r w:rsidR="00DA0F43">
        <w:t>s </w:t>
      </w:r>
      <w:r w:rsidR="00B84951">
        <w:t>Frigger wa</w:t>
      </w:r>
      <w:r w:rsidR="00DA0F43">
        <w:t>s </w:t>
      </w:r>
      <w:r w:rsidR="00B84951">
        <w:t>also cross-examined extensively on the date of preparation and reliability of the financial statement</w:t>
      </w:r>
      <w:r w:rsidR="00DA0F43">
        <w:t>s </w:t>
      </w:r>
      <w:r w:rsidR="00B84951">
        <w:t>and annual returns. To now complain that they only became aware or appreciated that these evidentiary uncertaintie</w:t>
      </w:r>
      <w:r w:rsidR="00DA0F43">
        <w:t>s </w:t>
      </w:r>
      <w:r w:rsidR="00B84951">
        <w:t>were in issue following the first respondent’</w:t>
      </w:r>
      <w:r w:rsidR="00DA0F43">
        <w:t>s </w:t>
      </w:r>
      <w:r w:rsidR="00B84951">
        <w:t>closing oral submission</w:t>
      </w:r>
      <w:r w:rsidR="00DA0F43">
        <w:t>s </w:t>
      </w:r>
      <w:r w:rsidR="00B84951">
        <w:t>simply ha</w:t>
      </w:r>
      <w:r w:rsidR="00DA0F43">
        <w:t>s </w:t>
      </w:r>
      <w:r w:rsidR="00B84951">
        <w:t>no objective basis.</w:t>
      </w:r>
    </w:p>
    <w:p w14:paraId="54B51970" w14:textId="4F889175" w:rsidR="00B84951" w:rsidRDefault="00AA3F36" w:rsidP="00AA3F36">
      <w:pPr>
        <w:pStyle w:val="ParaNumbering"/>
        <w:numPr>
          <w:ilvl w:val="0"/>
          <w:numId w:val="0"/>
        </w:numPr>
        <w:ind w:hanging="720"/>
      </w:pPr>
      <w:r>
        <w:rPr>
          <w:sz w:val="20"/>
        </w:rPr>
        <w:t>199</w:t>
      </w:r>
      <w:r>
        <w:rPr>
          <w:sz w:val="20"/>
        </w:rPr>
        <w:tab/>
      </w:r>
      <w:r w:rsidR="00B84951">
        <w:t>It i</w:t>
      </w:r>
      <w:r w:rsidR="00DA0F43">
        <w:t>s </w:t>
      </w:r>
      <w:r w:rsidR="00B84951">
        <w:t>readily apparent from a reading of the transcript of the trial, the respondent’</w:t>
      </w:r>
      <w:r w:rsidR="00DA0F43">
        <w:t>s </w:t>
      </w:r>
      <w:r w:rsidR="00B84951">
        <w:t>written submissions, and the reason</w:t>
      </w:r>
      <w:r w:rsidR="00DA0F43">
        <w:t>s </w:t>
      </w:r>
      <w:r w:rsidR="00B84951">
        <w:t xml:space="preserve">for judgment in </w:t>
      </w:r>
      <w:r w:rsidR="00B84951">
        <w:rPr>
          <w:i/>
        </w:rPr>
        <w:t>Frigger (No 1)</w:t>
      </w:r>
      <w:r w:rsidR="00B84951">
        <w:t xml:space="preserve">, </w:t>
      </w:r>
      <w:r w:rsidR="00B84951">
        <w:rPr>
          <w:i/>
        </w:rPr>
        <w:t>Frigger (No 2)</w:t>
      </w:r>
      <w:r w:rsidR="00B84951">
        <w:t>, and</w:t>
      </w:r>
      <w:r w:rsidR="00E07B95">
        <w:t xml:space="preserve"> the</w:t>
      </w:r>
      <w:r w:rsidR="00B84951">
        <w:t xml:space="preserve"> </w:t>
      </w:r>
      <w:r w:rsidR="00E07B95" w:rsidRPr="00C26152">
        <w:t>Liability Judgment</w:t>
      </w:r>
      <w:r w:rsidR="00B84951">
        <w:t xml:space="preserve"> that the appellant</w:t>
      </w:r>
      <w:r w:rsidR="00DA0F43">
        <w:t>s </w:t>
      </w:r>
      <w:r w:rsidR="00B84951">
        <w:t>were on notice of the case that wa</w:t>
      </w:r>
      <w:r w:rsidR="00DA0F43">
        <w:t>s </w:t>
      </w:r>
      <w:r w:rsidR="00B84951">
        <w:t>put against them by the respondent. The appellant</w:t>
      </w:r>
      <w:r w:rsidR="00DA0F43">
        <w:t>s </w:t>
      </w:r>
      <w:r w:rsidR="00B84951">
        <w:t>were not ambushed in final addres</w:t>
      </w:r>
      <w:r w:rsidR="00DA0F43">
        <w:t>s </w:t>
      </w:r>
      <w:r w:rsidR="00B84951">
        <w:t>a</w:t>
      </w:r>
      <w:r w:rsidR="00DA0F43">
        <w:t>s </w:t>
      </w:r>
      <w:r w:rsidR="00B84951">
        <w:t>in substance wa</w:t>
      </w:r>
      <w:r w:rsidR="00DA0F43">
        <w:t>s </w:t>
      </w:r>
      <w:r w:rsidR="00B84951">
        <w:t>alleged in ground 9.</w:t>
      </w:r>
      <w:r w:rsidR="00B24B1C">
        <w:t xml:space="preserve">  They were also on notice that it wa</w:t>
      </w:r>
      <w:r w:rsidR="00DA0F43">
        <w:t>s </w:t>
      </w:r>
      <w:r w:rsidR="00B24B1C">
        <w:t>for them to show by evidence that the relevant property wa</w:t>
      </w:r>
      <w:r w:rsidR="00DA0F43">
        <w:t>s </w:t>
      </w:r>
      <w:r w:rsidR="00B24B1C">
        <w:t>at the time of bankruptcy part of the FSF.</w:t>
      </w:r>
    </w:p>
    <w:p w14:paraId="429DC3BD" w14:textId="316D775A" w:rsidR="00B84951" w:rsidRPr="00317544" w:rsidRDefault="00AA3F36" w:rsidP="00AA3F36">
      <w:pPr>
        <w:pStyle w:val="ParaNumbering"/>
        <w:numPr>
          <w:ilvl w:val="0"/>
          <w:numId w:val="0"/>
        </w:numPr>
        <w:ind w:hanging="720"/>
      </w:pPr>
      <w:r w:rsidRPr="00317544">
        <w:rPr>
          <w:sz w:val="20"/>
        </w:rPr>
        <w:t>200</w:t>
      </w:r>
      <w:r w:rsidRPr="00317544">
        <w:rPr>
          <w:sz w:val="20"/>
        </w:rPr>
        <w:tab/>
      </w:r>
      <w:r w:rsidR="00B84951">
        <w:t>A</w:t>
      </w:r>
      <w:r w:rsidR="00DA0F43">
        <w:t>s </w:t>
      </w:r>
      <w:r w:rsidR="00B84951">
        <w:t>wa</w:t>
      </w:r>
      <w:r w:rsidR="00DA0F43">
        <w:t>s </w:t>
      </w:r>
      <w:r w:rsidR="00B84951">
        <w:t>also summarised above, the primary judge dismissed the 21 September 2020 application to re-open on the basi</w:t>
      </w:r>
      <w:r w:rsidR="00DA0F43">
        <w:t>s </w:t>
      </w:r>
      <w:r w:rsidR="00B84951">
        <w:t>that the appellant</w:t>
      </w:r>
      <w:r w:rsidR="00DA0F43">
        <w:t>s </w:t>
      </w:r>
      <w:r w:rsidR="00B84951">
        <w:t>had been on notice about these issues, that the application did not fall within any of the four accepted categorie</w:t>
      </w:r>
      <w:r w:rsidR="00DA0F43">
        <w:t>s </w:t>
      </w:r>
      <w:r w:rsidR="00B84951">
        <w:t>when re-opening i</w:t>
      </w:r>
      <w:r w:rsidR="00DA0F43">
        <w:t>s </w:t>
      </w:r>
      <w:r w:rsidR="00B84951">
        <w:t>sometime</w:t>
      </w:r>
      <w:r w:rsidR="00DA0F43">
        <w:t>s </w:t>
      </w:r>
      <w:r w:rsidR="00B84951">
        <w:t>allowed, nor wa</w:t>
      </w:r>
      <w:r w:rsidR="00DA0F43">
        <w:t>s </w:t>
      </w:r>
      <w:r w:rsidR="00B84951">
        <w:t>there any other good reason why re-opening wa</w:t>
      </w:r>
      <w:r w:rsidR="00DA0F43">
        <w:t>s </w:t>
      </w:r>
      <w:r w:rsidR="00B84951">
        <w:t>required</w:t>
      </w:r>
      <w:r w:rsidR="005B3EC7">
        <w:t>:</w:t>
      </w:r>
      <w:r w:rsidR="00B84951">
        <w:t xml:space="preserve"> </w:t>
      </w:r>
      <w:r w:rsidR="00AD3187" w:rsidRPr="00C26152">
        <w:t>Liability Judgment</w:t>
      </w:r>
      <w:r w:rsidR="00AD3187">
        <w:t xml:space="preserve"> at</w:t>
      </w:r>
      <w:r w:rsidR="00B84951">
        <w:t xml:space="preserve"> [266], [270]–[271]. The primary judge wa</w:t>
      </w:r>
      <w:r w:rsidR="00DA0F43">
        <w:t>s </w:t>
      </w:r>
      <w:r w:rsidR="00B84951">
        <w:t>within hi</w:t>
      </w:r>
      <w:r w:rsidR="00DA0F43">
        <w:t>s </w:t>
      </w:r>
      <w:r w:rsidR="00B84951">
        <w:t>power to exercise hi</w:t>
      </w:r>
      <w:r w:rsidR="00DA0F43">
        <w:t>s </w:t>
      </w:r>
      <w:r w:rsidR="00B84951">
        <w:t>discretion to dismis</w:t>
      </w:r>
      <w:r w:rsidR="00DA0F43">
        <w:t>s </w:t>
      </w:r>
      <w:r w:rsidR="00B84951">
        <w:t>the application in light of these circumstances.</w:t>
      </w:r>
      <w:r w:rsidR="00B14F21">
        <w:t xml:space="preserve">  We detect no error </w:t>
      </w:r>
      <w:r w:rsidR="00122B94">
        <w:t>in</w:t>
      </w:r>
      <w:r w:rsidR="00B14F21">
        <w:t xml:space="preserve"> the primary judge’</w:t>
      </w:r>
      <w:r w:rsidR="00DA0F43">
        <w:t>s </w:t>
      </w:r>
      <w:r w:rsidR="00B14F21">
        <w:t>reasoning nor do we in any way disagree with the conclusion.  For these reasons, sub-ground</w:t>
      </w:r>
      <w:r w:rsidR="00DA0F43">
        <w:t>s </w:t>
      </w:r>
      <w:r w:rsidR="00B14F21">
        <w:t>(g) and (h) must be rejected.</w:t>
      </w:r>
    </w:p>
    <w:p w14:paraId="396B12A3" w14:textId="11457A31" w:rsidR="00B84951" w:rsidRDefault="00AA3F36" w:rsidP="00AA3F36">
      <w:pPr>
        <w:pStyle w:val="ParaNumbering"/>
        <w:numPr>
          <w:ilvl w:val="0"/>
          <w:numId w:val="0"/>
        </w:numPr>
        <w:ind w:hanging="720"/>
      </w:pPr>
      <w:r>
        <w:rPr>
          <w:sz w:val="20"/>
        </w:rPr>
        <w:t>201</w:t>
      </w:r>
      <w:r>
        <w:rPr>
          <w:sz w:val="20"/>
        </w:rPr>
        <w:tab/>
      </w:r>
      <w:r w:rsidR="005F5D19">
        <w:t>Sub-ground (i) seek</w:t>
      </w:r>
      <w:r w:rsidR="00DA0F43">
        <w:t>s </w:t>
      </w:r>
      <w:r w:rsidR="005F5D19">
        <w:t>to re-agitate</w:t>
      </w:r>
      <w:r w:rsidR="00F04292">
        <w:t>,</w:t>
      </w:r>
      <w:r w:rsidR="005F5D19">
        <w:t xml:space="preserve"> on thi</w:t>
      </w:r>
      <w:r w:rsidR="00DA0F43">
        <w:t>s </w:t>
      </w:r>
      <w:r w:rsidR="005F5D19">
        <w:t>appeal</w:t>
      </w:r>
      <w:r w:rsidR="00F04292">
        <w:t>,</w:t>
      </w:r>
      <w:r w:rsidR="005F5D19">
        <w:t xml:space="preserve"> the appellants’ application to re</w:t>
      </w:r>
      <w:r w:rsidR="00776DAE">
        <w:t>-</w:t>
      </w:r>
      <w:r w:rsidR="005F5D19">
        <w:t xml:space="preserve">open the trial hearing in </w:t>
      </w:r>
      <w:r w:rsidR="005F5D19">
        <w:rPr>
          <w:i/>
        </w:rPr>
        <w:t>Frigger (No 7)</w:t>
      </w:r>
      <w:r w:rsidR="00776DAE">
        <w:t xml:space="preserve">. </w:t>
      </w:r>
      <w:r w:rsidR="005F5D19">
        <w:t>It will be recalled from the summary above, that the application to re</w:t>
      </w:r>
      <w:r w:rsidR="00776DAE">
        <w:t>-</w:t>
      </w:r>
      <w:r w:rsidR="005F5D19">
        <w:t xml:space="preserve">open the trial hearing in </w:t>
      </w:r>
      <w:r w:rsidR="005F5D19">
        <w:rPr>
          <w:i/>
        </w:rPr>
        <w:t>Frigger (No 7)</w:t>
      </w:r>
      <w:r w:rsidR="005F5D19">
        <w:t xml:space="preserve"> wa</w:t>
      </w:r>
      <w:r w:rsidR="00DA0F43">
        <w:t>s </w:t>
      </w:r>
      <w:r w:rsidR="005F5D19">
        <w:t>filed after the trial had ended and judgment wa</w:t>
      </w:r>
      <w:r w:rsidR="00DA0F43">
        <w:t>s </w:t>
      </w:r>
      <w:r w:rsidR="00776DAE">
        <w:t xml:space="preserve">reserved. </w:t>
      </w:r>
      <w:r w:rsidR="005F5D19">
        <w:t>The purpose of the re-opening application wa</w:t>
      </w:r>
      <w:r w:rsidR="00DA0F43">
        <w:t>s </w:t>
      </w:r>
      <w:r w:rsidR="005F5D19">
        <w:t>that the appellant</w:t>
      </w:r>
      <w:r w:rsidR="00DA0F43">
        <w:t>s </w:t>
      </w:r>
      <w:r w:rsidR="005F5D19">
        <w:t>wanted the opportunity to object to part</w:t>
      </w:r>
      <w:r w:rsidR="00DA0F43">
        <w:t>s </w:t>
      </w:r>
      <w:r w:rsidR="005F5D19">
        <w:t>of and exhibit</w:t>
      </w:r>
      <w:r w:rsidR="00DA0F43">
        <w:t>s </w:t>
      </w:r>
      <w:r w:rsidR="005F5D19">
        <w:t>to certain affidavit</w:t>
      </w:r>
      <w:r w:rsidR="00DA0F43">
        <w:t>s </w:t>
      </w:r>
      <w:r w:rsidR="005F5D19">
        <w:t>that had already been received into evidence, a</w:t>
      </w:r>
      <w:r w:rsidR="00DA0F43">
        <w:t>s </w:t>
      </w:r>
      <w:r w:rsidR="005F5D19">
        <w:t>well a</w:t>
      </w:r>
      <w:r w:rsidR="00DA0F43">
        <w:t>s </w:t>
      </w:r>
      <w:r w:rsidR="005F5D19">
        <w:t>to seek to adduce further evidence in support of those objection</w:t>
      </w:r>
      <w:r w:rsidR="00DA0F43">
        <w:t>s </w:t>
      </w:r>
      <w:r w:rsidR="005F5D19">
        <w:t>and additional affidavit</w:t>
      </w:r>
      <w:r w:rsidR="00DA0F43">
        <w:t>s </w:t>
      </w:r>
      <w:r w:rsidR="005F5D19">
        <w:t>sworn by Mr Frigger and Mr</w:t>
      </w:r>
      <w:r w:rsidR="00DA0F43">
        <w:t>s </w:t>
      </w:r>
      <w:r w:rsidR="00776DAE">
        <w:t xml:space="preserve">Frigger respectively. </w:t>
      </w:r>
      <w:r w:rsidR="005F5D19">
        <w:t>The appellant</w:t>
      </w:r>
      <w:r w:rsidR="00DA0F43">
        <w:t>s </w:t>
      </w:r>
      <w:r w:rsidR="005F5D19">
        <w:t>submitted</w:t>
      </w:r>
      <w:r w:rsidR="005A0484">
        <w:t>,</w:t>
      </w:r>
      <w:r w:rsidR="005F5D19">
        <w:t xml:space="preserve"> on the application to reopen</w:t>
      </w:r>
      <w:r w:rsidR="005A0484">
        <w:t>,</w:t>
      </w:r>
      <w:r w:rsidR="005F5D19">
        <w:t xml:space="preserve"> that information from share registries, CommSec and from FSF’</w:t>
      </w:r>
      <w:r w:rsidR="00DA0F43">
        <w:t>s </w:t>
      </w:r>
      <w:r w:rsidR="005F5D19">
        <w:t xml:space="preserve">external auditor had been improperly or unlawfully obtained in contravention of </w:t>
      </w:r>
      <w:r w:rsidR="00D242A8">
        <w:t xml:space="preserve">the </w:t>
      </w:r>
      <w:r w:rsidR="005F5D19">
        <w:rPr>
          <w:i/>
        </w:rPr>
        <w:t>Corporation</w:t>
      </w:r>
      <w:r w:rsidR="00DA0F43">
        <w:rPr>
          <w:i/>
        </w:rPr>
        <w:t>s </w:t>
      </w:r>
      <w:r w:rsidR="005F5D19">
        <w:rPr>
          <w:i/>
        </w:rPr>
        <w:t>Regulation</w:t>
      </w:r>
      <w:r w:rsidR="00DA0F43">
        <w:rPr>
          <w:i/>
        </w:rPr>
        <w:t>s </w:t>
      </w:r>
      <w:r w:rsidR="005F5D19">
        <w:rPr>
          <w:i/>
        </w:rPr>
        <w:t>2001</w:t>
      </w:r>
      <w:r w:rsidR="00D242A8">
        <w:rPr>
          <w:i/>
        </w:rPr>
        <w:t xml:space="preserve"> </w:t>
      </w:r>
      <w:r w:rsidR="00D242A8">
        <w:t>(Cth) (</w:t>
      </w:r>
      <w:r w:rsidR="00D242A8">
        <w:rPr>
          <w:b/>
          <w:i/>
        </w:rPr>
        <w:t>Corporations Regulations</w:t>
      </w:r>
      <w:r w:rsidR="00D242A8">
        <w:t>)</w:t>
      </w:r>
      <w:r w:rsidR="005F5D19">
        <w:t xml:space="preserve"> and the </w:t>
      </w:r>
      <w:r w:rsidR="005F5D19">
        <w:rPr>
          <w:i/>
        </w:rPr>
        <w:t>Bankruptcy Act</w:t>
      </w:r>
      <w:r w:rsidR="00776DAE">
        <w:t xml:space="preserve">. </w:t>
      </w:r>
      <w:r w:rsidR="005F5D19">
        <w:t xml:space="preserve">The primary judge in </w:t>
      </w:r>
      <w:r w:rsidR="005F5D19">
        <w:rPr>
          <w:i/>
        </w:rPr>
        <w:t>Frigger (No 7)</w:t>
      </w:r>
      <w:r w:rsidR="005F5D19">
        <w:t xml:space="preserve"> dismissed the application to re</w:t>
      </w:r>
      <w:r w:rsidR="00776DAE">
        <w:t>-</w:t>
      </w:r>
      <w:r w:rsidR="005F5D19">
        <w:t>open on the basi</w:t>
      </w:r>
      <w:r w:rsidR="00DA0F43">
        <w:t>s </w:t>
      </w:r>
      <w:r w:rsidR="005F5D19">
        <w:t>that the appellant</w:t>
      </w:r>
      <w:r w:rsidR="00DA0F43">
        <w:t>s </w:t>
      </w:r>
      <w:r w:rsidR="005F5D19">
        <w:t>had failed to demonstrate any good reason to re</w:t>
      </w:r>
      <w:r w:rsidR="00776DAE">
        <w:t>-</w:t>
      </w:r>
      <w:r w:rsidR="005F5D19">
        <w:t>open the trial given that the partie</w:t>
      </w:r>
      <w:r w:rsidR="00DA0F43">
        <w:t>s </w:t>
      </w:r>
      <w:r w:rsidR="005F5D19">
        <w:t>had already closed their cases, that Mr and Mr</w:t>
      </w:r>
      <w:r w:rsidR="00DA0F43">
        <w:t>s </w:t>
      </w:r>
      <w:r w:rsidR="005F5D19">
        <w:t>Frigger and Mr</w:t>
      </w:r>
      <w:r w:rsidR="00DA0F43">
        <w:t>s </w:t>
      </w:r>
      <w:r w:rsidR="005F5D19">
        <w:t>Trenfield were cross-examined on the basi</w:t>
      </w:r>
      <w:r w:rsidR="00DA0F43">
        <w:t>s </w:t>
      </w:r>
      <w:r w:rsidR="005F5D19">
        <w:t>of the evidence that had been admitted up to that point, and that judgment had been reserved</w:t>
      </w:r>
      <w:r w:rsidR="003B0FEA">
        <w:t xml:space="preserve">: </w:t>
      </w:r>
      <w:r w:rsidR="003B0FEA">
        <w:rPr>
          <w:i/>
        </w:rPr>
        <w:t>Frigger (No 7)</w:t>
      </w:r>
      <w:r w:rsidR="003B0FEA">
        <w:t xml:space="preserve"> </w:t>
      </w:r>
      <w:r w:rsidR="00776DAE">
        <w:t xml:space="preserve">at [26]. </w:t>
      </w:r>
      <w:r w:rsidR="005F5D19">
        <w:t>With respect to the claimed inability to object to the first respondent’</w:t>
      </w:r>
      <w:r w:rsidR="00DA0F43">
        <w:t>s </w:t>
      </w:r>
      <w:r w:rsidR="005F5D19">
        <w:t>evidence, the primary judge noted that the letter</w:t>
      </w:r>
      <w:r w:rsidR="00DA0F43">
        <w:t>s </w:t>
      </w:r>
      <w:r w:rsidR="005F5D19">
        <w:t xml:space="preserve">the appellant referred to were all </w:t>
      </w:r>
      <w:r w:rsidR="00DC3972">
        <w:t xml:space="preserve">in </w:t>
      </w:r>
      <w:r w:rsidR="005F5D19">
        <w:t>evidence well before the trial started, and that the 3 September 2020 letter had also been obtained during the course of the trial</w:t>
      </w:r>
      <w:r w:rsidR="00863984">
        <w:t xml:space="preserve">: </w:t>
      </w:r>
      <w:r w:rsidR="00863984">
        <w:rPr>
          <w:i/>
        </w:rPr>
        <w:t>Frigger (No 7)</w:t>
      </w:r>
      <w:r w:rsidR="00776DAE">
        <w:t xml:space="preserve"> at [27]. </w:t>
      </w:r>
      <w:r w:rsidR="005F5D19">
        <w:t>The primary judge further noted that the appellant</w:t>
      </w:r>
      <w:r w:rsidR="00DA0F43">
        <w:t>s </w:t>
      </w:r>
      <w:r w:rsidR="005F5D19">
        <w:t>had alway</w:t>
      </w:r>
      <w:r w:rsidR="00DA0F43">
        <w:t>s </w:t>
      </w:r>
      <w:r w:rsidR="005F5D19">
        <w:t>been “alive to their ability to allege impropriety against Mr</w:t>
      </w:r>
      <w:r w:rsidR="00DA0F43">
        <w:t>s </w:t>
      </w:r>
      <w:r w:rsidR="005F5D19">
        <w:t>Trenfie</w:t>
      </w:r>
      <w:r w:rsidR="00B22CE4">
        <w:t>l</w:t>
      </w:r>
      <w:r w:rsidR="005F5D19">
        <w:t>d on [the basi</w:t>
      </w:r>
      <w:r w:rsidR="00DA0F43">
        <w:t>s </w:t>
      </w:r>
      <w:r w:rsidR="005F5D19">
        <w:t>that Mr</w:t>
      </w:r>
      <w:r w:rsidR="00DA0F43">
        <w:t>s </w:t>
      </w:r>
      <w:r w:rsidR="005F5D19">
        <w:t>Trenfield’</w:t>
      </w:r>
      <w:r w:rsidR="00DA0F43">
        <w:t>s </w:t>
      </w:r>
      <w:r w:rsidR="005F5D19">
        <w:t>letter of 28 August 2019 to CommSec wa</w:t>
      </w:r>
      <w:r w:rsidR="00DA0F43">
        <w:t>s </w:t>
      </w:r>
      <w:r w:rsidR="00776DAE">
        <w:t>an ‘abuse’</w:t>
      </w:r>
      <w:r w:rsidR="005F5D19">
        <w:t>]”</w:t>
      </w:r>
      <w:r w:rsidR="00863984">
        <w:t xml:space="preserve">: </w:t>
      </w:r>
      <w:r w:rsidR="00863984">
        <w:rPr>
          <w:i/>
        </w:rPr>
        <w:t>Frigger (No 7)</w:t>
      </w:r>
      <w:r w:rsidR="00776DAE">
        <w:t xml:space="preserve"> at [29]. </w:t>
      </w:r>
      <w:r w:rsidR="005F5D19">
        <w:t xml:space="preserve">The primary judge in </w:t>
      </w:r>
      <w:r w:rsidR="005F5D19">
        <w:rPr>
          <w:i/>
        </w:rPr>
        <w:t xml:space="preserve">Frigger (No 7) </w:t>
      </w:r>
      <w:r w:rsidR="005F5D19">
        <w:t>observed at [34] and [41] that the appellant</w:t>
      </w:r>
      <w:r w:rsidR="00DA0F43">
        <w:t>s </w:t>
      </w:r>
      <w:r w:rsidR="005F5D19">
        <w:t>did not present clear evidence of seriou</w:t>
      </w:r>
      <w:r w:rsidR="00DA0F43">
        <w:t>s </w:t>
      </w:r>
      <w:r w:rsidR="005F5D19">
        <w:t>illegality or impropriety by another party which ju</w:t>
      </w:r>
      <w:r w:rsidR="00776DAE">
        <w:t xml:space="preserve">stified re-opening the matter. </w:t>
      </w:r>
      <w:r w:rsidR="002E482A">
        <w:t>We detect no error in the primary judge’</w:t>
      </w:r>
      <w:r w:rsidR="00DA0F43">
        <w:t>s </w:t>
      </w:r>
      <w:r w:rsidR="002E482A">
        <w:t xml:space="preserve">reasoning in </w:t>
      </w:r>
      <w:r w:rsidR="002E482A">
        <w:rPr>
          <w:i/>
        </w:rPr>
        <w:t>Frigger (No 7)</w:t>
      </w:r>
      <w:r w:rsidR="002E482A">
        <w:t xml:space="preserve"> for rejecting the application to re-open the matter afte</w:t>
      </w:r>
      <w:r w:rsidR="00776DAE">
        <w:t xml:space="preserve">r the conclusion of the trial. </w:t>
      </w:r>
      <w:r w:rsidR="002E482A">
        <w:t>Moreover, we agree with the primary judge’</w:t>
      </w:r>
      <w:r w:rsidR="00DA0F43">
        <w:t>s </w:t>
      </w:r>
      <w:r w:rsidR="00776DAE">
        <w:t xml:space="preserve">conclusion. </w:t>
      </w:r>
      <w:r w:rsidR="002E482A">
        <w:t>It follows, that sub-ground (i) must be rejected.</w:t>
      </w:r>
    </w:p>
    <w:p w14:paraId="5BB6BD0C" w14:textId="728C73DA" w:rsidR="005F5D19" w:rsidRDefault="00AA3F36" w:rsidP="00AA3F36">
      <w:pPr>
        <w:pStyle w:val="ParaNumbering"/>
        <w:numPr>
          <w:ilvl w:val="0"/>
          <w:numId w:val="0"/>
        </w:numPr>
        <w:ind w:hanging="720"/>
      </w:pPr>
      <w:r>
        <w:rPr>
          <w:sz w:val="20"/>
        </w:rPr>
        <w:t>202</w:t>
      </w:r>
      <w:r>
        <w:rPr>
          <w:sz w:val="20"/>
        </w:rPr>
        <w:tab/>
      </w:r>
      <w:r w:rsidR="00BF6A9F">
        <w:t>Lastly, s</w:t>
      </w:r>
      <w:r w:rsidR="005F5D19">
        <w:t>ub-ground (j)</w:t>
      </w:r>
      <w:r w:rsidR="00BF6A9F">
        <w:t xml:space="preserve"> allege</w:t>
      </w:r>
      <w:r w:rsidR="00DA0F43">
        <w:t>s </w:t>
      </w:r>
      <w:r w:rsidR="005F5D19">
        <w:t>that the primary judge delivered a judgment with numerou</w:t>
      </w:r>
      <w:r w:rsidR="00DA0F43">
        <w:t>s </w:t>
      </w:r>
      <w:r w:rsidR="005F5D19">
        <w:t>concocted fact</w:t>
      </w:r>
      <w:r w:rsidR="00DA0F43">
        <w:t>s </w:t>
      </w:r>
      <w:r w:rsidR="005F5D19">
        <w:t>and misconstrued point</w:t>
      </w:r>
      <w:r w:rsidR="00DA0F43">
        <w:t>s </w:t>
      </w:r>
      <w:r w:rsidR="005F5D19">
        <w:t>of law irrelevant and inapplicable to the appellants’ case i</w:t>
      </w:r>
      <w:r w:rsidR="00DA0F43">
        <w:t>s </w:t>
      </w:r>
      <w:r w:rsidR="005F5D19">
        <w:t>scandalous, an</w:t>
      </w:r>
      <w:r w:rsidR="00A26099">
        <w:t xml:space="preserve">d misconceived. </w:t>
      </w:r>
      <w:r w:rsidR="005F5D19">
        <w:t>The appellant</w:t>
      </w:r>
      <w:r w:rsidR="00DA0F43">
        <w:t>s </w:t>
      </w:r>
      <w:r w:rsidR="005F5D19">
        <w:t xml:space="preserve">failed to identify </w:t>
      </w:r>
      <w:r w:rsidR="00B966CB">
        <w:t xml:space="preserve">any of the supposed </w:t>
      </w:r>
      <w:r w:rsidR="005F5D19">
        <w:t>“numerou</w:t>
      </w:r>
      <w:r w:rsidR="00DA0F43">
        <w:t>s </w:t>
      </w:r>
      <w:r w:rsidR="00A26099">
        <w:t xml:space="preserve">concocted facts”. </w:t>
      </w:r>
      <w:r w:rsidR="005F5D19">
        <w:t>The appellant</w:t>
      </w:r>
      <w:r w:rsidR="00DA0F43">
        <w:t>s </w:t>
      </w:r>
      <w:r w:rsidR="005F5D19">
        <w:t>also failed to identify what i</w:t>
      </w:r>
      <w:r w:rsidR="00DA0F43">
        <w:t>s </w:t>
      </w:r>
      <w:r w:rsidR="005F5D19">
        <w:t xml:space="preserve">said to </w:t>
      </w:r>
      <w:r w:rsidR="00A26099">
        <w:t xml:space="preserve">be </w:t>
      </w:r>
      <w:r w:rsidR="005F5D19">
        <w:t>“misconstrued point</w:t>
      </w:r>
      <w:r w:rsidR="00DA0F43">
        <w:t>s </w:t>
      </w:r>
      <w:r w:rsidR="005F5D19">
        <w:t>of law irrelevant and inapplic</w:t>
      </w:r>
      <w:r w:rsidR="00A26099">
        <w:t xml:space="preserve">able to the appellants’ case”. </w:t>
      </w:r>
      <w:r w:rsidR="005F5D19">
        <w:t>There i</w:t>
      </w:r>
      <w:r w:rsidR="00DA0F43">
        <w:t>s </w:t>
      </w:r>
      <w:r w:rsidR="00146747">
        <w:t xml:space="preserve">absolutely </w:t>
      </w:r>
      <w:r w:rsidR="005F5D19">
        <w:t>no foundation provided upon which thi</w:t>
      </w:r>
      <w:r w:rsidR="00DA0F43">
        <w:t>s </w:t>
      </w:r>
      <w:r w:rsidR="005F5D19">
        <w:t>sub</w:t>
      </w:r>
      <w:r w:rsidR="00A26099">
        <w:t>-ground could possibly succeed.</w:t>
      </w:r>
      <w:r w:rsidR="005F5D19">
        <w:t xml:space="preserve"> Accordingly, sub-ground (j) i</w:t>
      </w:r>
      <w:r w:rsidR="00DA0F43">
        <w:t>s </w:t>
      </w:r>
      <w:r w:rsidR="005F5D19">
        <w:t>rejected.</w:t>
      </w:r>
    </w:p>
    <w:p w14:paraId="0C7F5A4B" w14:textId="507D50AA" w:rsidR="00B24B1C" w:rsidRDefault="00AA3F36" w:rsidP="00AA3F36">
      <w:pPr>
        <w:pStyle w:val="ParaNumbering"/>
        <w:numPr>
          <w:ilvl w:val="0"/>
          <w:numId w:val="0"/>
        </w:numPr>
        <w:ind w:hanging="720"/>
      </w:pPr>
      <w:r>
        <w:rPr>
          <w:sz w:val="20"/>
        </w:rPr>
        <w:t>203</w:t>
      </w:r>
      <w:r>
        <w:rPr>
          <w:sz w:val="20"/>
        </w:rPr>
        <w:tab/>
      </w:r>
      <w:r w:rsidR="00B24B1C">
        <w:t>Not only should ground 9 be dismissed, it can be stated with some confidence that Mr and Mr</w:t>
      </w:r>
      <w:r w:rsidR="00DA0F43">
        <w:t>s </w:t>
      </w:r>
      <w:r w:rsidR="00B24B1C">
        <w:t>Frigger</w:t>
      </w:r>
      <w:r w:rsidR="00B51664">
        <w:t>,</w:t>
      </w:r>
      <w:r w:rsidR="00B24B1C">
        <w:t xml:space="preserve"> a</w:t>
      </w:r>
      <w:r w:rsidR="00DA0F43">
        <w:t>s </w:t>
      </w:r>
      <w:r w:rsidR="00B24B1C">
        <w:t>intelligent people, in the light of all that wa</w:t>
      </w:r>
      <w:r w:rsidR="00DA0F43">
        <w:t>s </w:t>
      </w:r>
      <w:r w:rsidR="00B24B1C">
        <w:t>said to them and all that must have been apparent to them, must have understood that it wa</w:t>
      </w:r>
      <w:r w:rsidR="00DA0F43">
        <w:t>s </w:t>
      </w:r>
      <w:r w:rsidR="00B24B1C">
        <w:t>necessary for them to adduce, and that they bore the onu</w:t>
      </w:r>
      <w:r w:rsidR="00DA0F43">
        <w:t>s </w:t>
      </w:r>
      <w:r w:rsidR="00B24B1C">
        <w:t>of adducing, all available evidence to show that circumstance</w:t>
      </w:r>
      <w:r w:rsidR="00DA0F43">
        <w:t>s </w:t>
      </w:r>
      <w:r w:rsidR="00B24B1C">
        <w:t xml:space="preserve">existed or </w:t>
      </w:r>
      <w:r w:rsidR="00631BFD">
        <w:t>act</w:t>
      </w:r>
      <w:r w:rsidR="00DA0F43">
        <w:t>s </w:t>
      </w:r>
      <w:r w:rsidR="00631BFD">
        <w:t>were done</w:t>
      </w:r>
      <w:r w:rsidR="00111C92">
        <w:t xml:space="preserve"> </w:t>
      </w:r>
      <w:r w:rsidR="00B24B1C">
        <w:t>to make all rele</w:t>
      </w:r>
      <w:r w:rsidR="00A26099">
        <w:t xml:space="preserve">vant property part of the FSF. </w:t>
      </w:r>
      <w:r w:rsidR="007013EC">
        <w:t>They were</w:t>
      </w:r>
      <w:r w:rsidR="00B24B1C">
        <w:t xml:space="preserve"> not treated unfairly by the primary judge</w:t>
      </w:r>
      <w:r w:rsidR="00B60902">
        <w:t>. They</w:t>
      </w:r>
      <w:r w:rsidR="00B24B1C">
        <w:t xml:space="preserve"> were treated </w:t>
      </w:r>
      <w:r w:rsidR="007013EC">
        <w:t>completely</w:t>
      </w:r>
      <w:r w:rsidR="00B24B1C">
        <w:t xml:space="preserve"> fairly and they were apprised of what they had to do to prove their case, if the evidence existed.</w:t>
      </w:r>
    </w:p>
    <w:p w14:paraId="0CB79610" w14:textId="77777777" w:rsidR="00994DE0" w:rsidRPr="00994DE0" w:rsidRDefault="00994DE0" w:rsidP="0085101E">
      <w:pPr>
        <w:pStyle w:val="Heading2"/>
      </w:pPr>
      <w:bookmarkStart w:id="54" w:name="_Ref128573461"/>
      <w:bookmarkStart w:id="55" w:name="_Ref127431582"/>
      <w:r w:rsidRPr="00994DE0">
        <w:t>Ground</w:t>
      </w:r>
      <w:r w:rsidR="00DA0F43">
        <w:t>s </w:t>
      </w:r>
      <w:r w:rsidRPr="00994DE0">
        <w:t>of appeal 2 to 5</w:t>
      </w:r>
      <w:r w:rsidR="00297889">
        <w:t>: the disputed assets</w:t>
      </w:r>
      <w:bookmarkEnd w:id="54"/>
    </w:p>
    <w:p w14:paraId="7A049ABB" w14:textId="6E5EFB31" w:rsidR="00860DB7" w:rsidRPr="00F51FA3" w:rsidRDefault="00AA3F36" w:rsidP="00AA3F36">
      <w:pPr>
        <w:pStyle w:val="ParaNumbering"/>
        <w:numPr>
          <w:ilvl w:val="0"/>
          <w:numId w:val="0"/>
        </w:numPr>
        <w:ind w:hanging="720"/>
      </w:pPr>
      <w:r w:rsidRPr="00F51FA3">
        <w:rPr>
          <w:sz w:val="20"/>
        </w:rPr>
        <w:t>204</w:t>
      </w:r>
      <w:r w:rsidRPr="00F51FA3">
        <w:rPr>
          <w:sz w:val="20"/>
        </w:rPr>
        <w:tab/>
      </w:r>
      <w:r w:rsidR="00860DB7">
        <w:t>Ground</w:t>
      </w:r>
      <w:r w:rsidR="00DA0F43">
        <w:t>s </w:t>
      </w:r>
      <w:r w:rsidR="00A26099">
        <w:t>of a</w:t>
      </w:r>
      <w:r w:rsidR="00860DB7">
        <w:t>ppeal 2–5 are substantially directed to challenging the finding</w:t>
      </w:r>
      <w:r w:rsidR="00DA0F43">
        <w:t>s </w:t>
      </w:r>
      <w:r w:rsidR="00860DB7">
        <w:t>made by the primary judge in respect of the disputed assets. To put those finding</w:t>
      </w:r>
      <w:r w:rsidR="00DA0F43">
        <w:t>s </w:t>
      </w:r>
      <w:r w:rsidR="00860DB7">
        <w:t>in context, it i</w:t>
      </w:r>
      <w:r w:rsidR="00DA0F43">
        <w:t>s </w:t>
      </w:r>
      <w:r w:rsidR="00860DB7">
        <w:t>necessary to summarise the key feature</w:t>
      </w:r>
      <w:r w:rsidR="00DA0F43">
        <w:t>s </w:t>
      </w:r>
      <w:r w:rsidR="00860DB7">
        <w:t>of the superannuation system, including provision</w:t>
      </w:r>
      <w:r w:rsidR="00DA0F43">
        <w:t>s </w:t>
      </w:r>
      <w:r w:rsidR="00860DB7">
        <w:t xml:space="preserve">of the </w:t>
      </w:r>
      <w:r w:rsidR="00102D1B">
        <w:rPr>
          <w:i/>
        </w:rPr>
        <w:t>SIS Act</w:t>
      </w:r>
      <w:r w:rsidR="00860DB7">
        <w:t>, the interaction between superannuation law and the law of trusts, and the principle</w:t>
      </w:r>
      <w:r w:rsidR="00DA0F43">
        <w:t>s </w:t>
      </w:r>
      <w:r w:rsidR="00860DB7">
        <w:t>governing when an asset will be treated a</w:t>
      </w:r>
      <w:r w:rsidR="00DA0F43">
        <w:t>s </w:t>
      </w:r>
      <w:r w:rsidR="00860DB7">
        <w:t>“contributed” to an existing superannuation fund.</w:t>
      </w:r>
      <w:bookmarkEnd w:id="55"/>
    </w:p>
    <w:p w14:paraId="1DB0FD9C" w14:textId="77777777" w:rsidR="00860DB7" w:rsidRPr="00297889" w:rsidRDefault="00860DB7" w:rsidP="0085101E">
      <w:pPr>
        <w:pStyle w:val="Heading3"/>
      </w:pPr>
      <w:bookmarkStart w:id="56" w:name="_Ref128573462"/>
      <w:r w:rsidRPr="00297889">
        <w:t>Relevant aspect</w:t>
      </w:r>
      <w:r w:rsidR="00DA0F43">
        <w:t>s </w:t>
      </w:r>
      <w:r w:rsidRPr="00297889">
        <w:t>of the superannuation system, including the SI</w:t>
      </w:r>
      <w:r w:rsidR="00DA0F43">
        <w:t>S </w:t>
      </w:r>
      <w:r w:rsidRPr="00297889">
        <w:t>Act</w:t>
      </w:r>
      <w:bookmarkEnd w:id="56"/>
    </w:p>
    <w:p w14:paraId="29FDFEF3" w14:textId="685DB7BF" w:rsidR="00860DB7" w:rsidRDefault="00AA3F36" w:rsidP="00AA3F36">
      <w:pPr>
        <w:pStyle w:val="ParaNumbering"/>
        <w:numPr>
          <w:ilvl w:val="0"/>
          <w:numId w:val="0"/>
        </w:numPr>
        <w:ind w:hanging="720"/>
      </w:pPr>
      <w:r>
        <w:rPr>
          <w:sz w:val="20"/>
        </w:rPr>
        <w:t>205</w:t>
      </w:r>
      <w:r>
        <w:rPr>
          <w:sz w:val="20"/>
        </w:rPr>
        <w:tab/>
      </w:r>
      <w:r w:rsidR="00860DB7">
        <w:t>The following i</w:t>
      </w:r>
      <w:r w:rsidR="00DA0F43">
        <w:t>s </w:t>
      </w:r>
      <w:r w:rsidR="00860DB7">
        <w:t>a broad overview of the relevant provision</w:t>
      </w:r>
      <w:r w:rsidR="00DA0F43">
        <w:t>s </w:t>
      </w:r>
      <w:r w:rsidR="00860DB7">
        <w:t xml:space="preserve">of the </w:t>
      </w:r>
      <w:r w:rsidR="00860DB7">
        <w:rPr>
          <w:i/>
        </w:rPr>
        <w:t>SI</w:t>
      </w:r>
      <w:r w:rsidR="00DA0F43">
        <w:rPr>
          <w:i/>
        </w:rPr>
        <w:t>S </w:t>
      </w:r>
      <w:r w:rsidR="00860DB7">
        <w:rPr>
          <w:i/>
        </w:rPr>
        <w:t xml:space="preserve">Act, </w:t>
      </w:r>
      <w:r w:rsidR="00860DB7">
        <w:t xml:space="preserve">the </w:t>
      </w:r>
      <w:r w:rsidR="00860DB7" w:rsidRPr="00F1246C">
        <w:rPr>
          <w:i/>
        </w:rPr>
        <w:t>Superannuation Industry (Superannuation) Regulation</w:t>
      </w:r>
      <w:r w:rsidR="00DA0F43">
        <w:rPr>
          <w:i/>
        </w:rPr>
        <w:t>s </w:t>
      </w:r>
      <w:r w:rsidR="00860DB7" w:rsidRPr="00F1246C">
        <w:rPr>
          <w:i/>
        </w:rPr>
        <w:t>1994</w:t>
      </w:r>
      <w:r w:rsidR="00860DB7">
        <w:t xml:space="preserve"> (Cth) (</w:t>
      </w:r>
      <w:r w:rsidR="00860DB7" w:rsidRPr="00054485">
        <w:rPr>
          <w:b/>
          <w:bCs/>
          <w:i/>
        </w:rPr>
        <w:t>SI</w:t>
      </w:r>
      <w:r w:rsidR="00DA0F43">
        <w:rPr>
          <w:b/>
          <w:bCs/>
          <w:i/>
        </w:rPr>
        <w:t>S </w:t>
      </w:r>
      <w:r w:rsidR="00860DB7" w:rsidRPr="00054485">
        <w:rPr>
          <w:b/>
          <w:bCs/>
          <w:i/>
        </w:rPr>
        <w:t>Regulations</w:t>
      </w:r>
      <w:r w:rsidR="00860DB7">
        <w:t xml:space="preserve">), and the </w:t>
      </w:r>
      <w:r w:rsidR="00860DB7" w:rsidRPr="00F1246C">
        <w:rPr>
          <w:i/>
        </w:rPr>
        <w:t>Income Tax Assessment Act 1997</w:t>
      </w:r>
      <w:r w:rsidR="00860DB7">
        <w:t xml:space="preserve"> (Cth) (</w:t>
      </w:r>
      <w:r w:rsidR="00860DB7" w:rsidRPr="00054485">
        <w:rPr>
          <w:b/>
          <w:bCs/>
          <w:i/>
        </w:rPr>
        <w:t>ITAA 1997</w:t>
      </w:r>
      <w:r w:rsidR="00860DB7">
        <w:t>) a</w:t>
      </w:r>
      <w:r w:rsidR="00DA0F43">
        <w:t>s </w:t>
      </w:r>
      <w:r w:rsidR="00860DB7">
        <w:t>they apply to the FSF and the claim</w:t>
      </w:r>
      <w:r w:rsidR="00DA0F43">
        <w:t>s </w:t>
      </w:r>
      <w:r w:rsidR="00860DB7">
        <w:t>made by the appellant</w:t>
      </w:r>
      <w:r w:rsidR="00DA0F43">
        <w:t>s </w:t>
      </w:r>
      <w:r w:rsidR="00860DB7">
        <w:t xml:space="preserve">on appeal. </w:t>
      </w:r>
    </w:p>
    <w:p w14:paraId="102A6960" w14:textId="4DF5C39A" w:rsidR="00860DB7" w:rsidRDefault="00AA3F36" w:rsidP="00AA3F36">
      <w:pPr>
        <w:pStyle w:val="ParaNumbering"/>
        <w:numPr>
          <w:ilvl w:val="0"/>
          <w:numId w:val="0"/>
        </w:numPr>
        <w:ind w:hanging="720"/>
      </w:pPr>
      <w:r>
        <w:rPr>
          <w:sz w:val="20"/>
        </w:rPr>
        <w:t>206</w:t>
      </w:r>
      <w:r>
        <w:rPr>
          <w:sz w:val="20"/>
        </w:rPr>
        <w:tab/>
      </w:r>
      <w:r w:rsidR="00860DB7">
        <w:t>It i</w:t>
      </w:r>
      <w:r w:rsidR="00DA0F43">
        <w:t>s </w:t>
      </w:r>
      <w:r w:rsidR="00860DB7">
        <w:t>important at the outset to note that the superannuation system in Australia i</w:t>
      </w:r>
      <w:r w:rsidR="00DA0F43">
        <w:t>s </w:t>
      </w:r>
      <w:r w:rsidR="00860DB7">
        <w:t xml:space="preserve">not purely concerned with private interests: </w:t>
      </w:r>
      <w:r w:rsidR="00B24D47">
        <w:t>I</w:t>
      </w:r>
      <w:r w:rsidR="00860DB7">
        <w:t>n addition to providing for adequate level</w:t>
      </w:r>
      <w:r w:rsidR="00DA0F43">
        <w:t>s </w:t>
      </w:r>
      <w:r w:rsidR="00860DB7">
        <w:t>of income in retirement for individual</w:t>
      </w:r>
      <w:r w:rsidR="00DA0F43">
        <w:t>s </w:t>
      </w:r>
      <w:r w:rsidR="00860DB7">
        <w:t>it i</w:t>
      </w:r>
      <w:r w:rsidR="00DA0F43">
        <w:t>s </w:t>
      </w:r>
      <w:r w:rsidR="00860DB7">
        <w:t>also directed toward</w:t>
      </w:r>
      <w:r w:rsidR="00DA0F43">
        <w:t>s </w:t>
      </w:r>
      <w:r w:rsidR="00860DB7">
        <w:t>meeting the public policy challenge</w:t>
      </w:r>
      <w:r w:rsidR="00DA0F43">
        <w:t>s </w:t>
      </w:r>
      <w:r w:rsidR="00860DB7">
        <w:t>presented by Australia’</w:t>
      </w:r>
      <w:r w:rsidR="00DA0F43">
        <w:t>s </w:t>
      </w:r>
      <w:r w:rsidR="00860DB7">
        <w:t>ageing population. The contour</w:t>
      </w:r>
      <w:r w:rsidR="00DA0F43">
        <w:t>s </w:t>
      </w:r>
      <w:r w:rsidR="00860DB7">
        <w:t xml:space="preserve">of the superannuation system have accordingly evolved over time in line with the prevailing economic climate and the </w:t>
      </w:r>
      <w:r w:rsidR="00B24D47">
        <w:t xml:space="preserve">policy </w:t>
      </w:r>
      <w:r w:rsidR="00860DB7">
        <w:t>objective</w:t>
      </w:r>
      <w:r w:rsidR="00DA0F43">
        <w:t>s </w:t>
      </w:r>
      <w:r w:rsidR="00860DB7">
        <w:t>of the government of the day. By way of illustration, the Howard Government reduced taxation rate</w:t>
      </w:r>
      <w:r w:rsidR="00DA0F43">
        <w:t>s </w:t>
      </w:r>
      <w:r w:rsidR="00860DB7">
        <w:t>or provided for tax-free arrangement</w:t>
      </w:r>
      <w:r w:rsidR="00DA0F43">
        <w:t>s </w:t>
      </w:r>
      <w:r w:rsidR="00860DB7">
        <w:t>for certain fund</w:t>
      </w:r>
      <w:r w:rsidR="00DA0F43">
        <w:t>s </w:t>
      </w:r>
      <w:r w:rsidR="00860DB7">
        <w:t>to “improve incentive</w:t>
      </w:r>
      <w:r w:rsidR="00DA0F43">
        <w:t>s </w:t>
      </w:r>
      <w:r w:rsidR="00860DB7">
        <w:t>to save, increase retirement incomes, and strengthen incentive</w:t>
      </w:r>
      <w:r w:rsidR="00DA0F43">
        <w:t>s </w:t>
      </w:r>
      <w:r w:rsidR="00860DB7">
        <w:t>for older Australian</w:t>
      </w:r>
      <w:r w:rsidR="00DA0F43">
        <w:t>s </w:t>
      </w:r>
      <w:r w:rsidR="00860DB7">
        <w:t>to stay in the workforce”</w:t>
      </w:r>
      <w:r w:rsidR="00A26099">
        <w:t>:</w:t>
      </w:r>
      <w:r w:rsidR="00860DB7">
        <w:t xml:space="preserve"> </w:t>
      </w:r>
      <w:r w:rsidR="00A26099">
        <w:t>s</w:t>
      </w:r>
      <w:r w:rsidR="00B24D47">
        <w:t>ee</w:t>
      </w:r>
      <w:r w:rsidR="007013EC">
        <w:t xml:space="preserve"> t</w:t>
      </w:r>
      <w:r w:rsidR="00860DB7">
        <w:t xml:space="preserve">he Hon Peter Costello MP, Treasurer, Second Reading Speech, </w:t>
      </w:r>
      <w:r w:rsidR="00860DB7">
        <w:rPr>
          <w:i/>
        </w:rPr>
        <w:t>Tax Law</w:t>
      </w:r>
      <w:r w:rsidR="00DA0F43">
        <w:rPr>
          <w:i/>
        </w:rPr>
        <w:t>s </w:t>
      </w:r>
      <w:r w:rsidR="00860DB7">
        <w:rPr>
          <w:i/>
        </w:rPr>
        <w:t>Amendment (Simplified Superannuation) Bill 2006</w:t>
      </w:r>
      <w:r w:rsidR="00860DB7">
        <w:t>. Following the Global Financial Crisis, the Rudd Government introduced reform</w:t>
      </w:r>
      <w:r w:rsidR="00DA0F43">
        <w:t>s </w:t>
      </w:r>
      <w:r w:rsidR="00860DB7">
        <w:t>to support “the longer term sustainability of our pension system”, including lowering the concessional contribution</w:t>
      </w:r>
      <w:r w:rsidR="00DA0F43">
        <w:t>s </w:t>
      </w:r>
      <w:r w:rsidR="00860DB7">
        <w:t>cap, and temporarily reduced the matching rate of superannuation co-contribution</w:t>
      </w:r>
      <w:r w:rsidR="00A26099">
        <w:t>:</w:t>
      </w:r>
      <w:r w:rsidR="00860DB7">
        <w:t xml:space="preserve"> </w:t>
      </w:r>
      <w:r w:rsidR="00A26099">
        <w:t>s</w:t>
      </w:r>
      <w:r w:rsidR="00B24D47">
        <w:t>ee</w:t>
      </w:r>
      <w:r w:rsidR="007013EC">
        <w:t xml:space="preserve"> t</w:t>
      </w:r>
      <w:r w:rsidR="00860DB7">
        <w:t xml:space="preserve">he Hon Wayne Swan MP, Treasurer, Second Reading Speech, </w:t>
      </w:r>
      <w:r w:rsidR="00860DB7">
        <w:rPr>
          <w:i/>
        </w:rPr>
        <w:t>Appropriation</w:t>
      </w:r>
      <w:r w:rsidR="00DA0F43">
        <w:rPr>
          <w:i/>
        </w:rPr>
        <w:t>s </w:t>
      </w:r>
      <w:r w:rsidR="00860DB7">
        <w:rPr>
          <w:i/>
        </w:rPr>
        <w:t xml:space="preserve">Bill (No. 1) 2009-10 </w:t>
      </w:r>
      <w:r w:rsidR="00860DB7">
        <w:t>‘Budget Speech 2009-10’. Superannuation i</w:t>
      </w:r>
      <w:r w:rsidR="00DA0F43">
        <w:t>s </w:t>
      </w:r>
      <w:r w:rsidR="00860DB7">
        <w:t>thu</w:t>
      </w:r>
      <w:r w:rsidR="00DA0F43">
        <w:t>s </w:t>
      </w:r>
      <w:r w:rsidR="00860DB7">
        <w:t>a highly regulated area of economic activity.</w:t>
      </w:r>
    </w:p>
    <w:p w14:paraId="46194B16" w14:textId="0A71E1F2" w:rsidR="00860DB7" w:rsidRDefault="00AA3F36" w:rsidP="00AA3F36">
      <w:pPr>
        <w:pStyle w:val="ParaNumbering"/>
        <w:numPr>
          <w:ilvl w:val="0"/>
          <w:numId w:val="0"/>
        </w:numPr>
        <w:ind w:hanging="720"/>
      </w:pPr>
      <w:r>
        <w:rPr>
          <w:sz w:val="20"/>
        </w:rPr>
        <w:t>207</w:t>
      </w:r>
      <w:r>
        <w:rPr>
          <w:sz w:val="20"/>
        </w:rPr>
        <w:tab/>
      </w:r>
      <w:r w:rsidR="00860DB7">
        <w:t xml:space="preserve">The prudent </w:t>
      </w:r>
      <w:r w:rsidR="00B24D47">
        <w:t xml:space="preserve">and transparent </w:t>
      </w:r>
      <w:r w:rsidR="00860DB7">
        <w:t>management of superannuation fund</w:t>
      </w:r>
      <w:r w:rsidR="00DA0F43">
        <w:t>s </w:t>
      </w:r>
      <w:r w:rsidR="00860DB7">
        <w:t>i</w:t>
      </w:r>
      <w:r w:rsidR="00DA0F43">
        <w:t>s </w:t>
      </w:r>
      <w:r w:rsidR="00860DB7">
        <w:t>a matter of public concern and i</w:t>
      </w:r>
      <w:r w:rsidR="00DA0F43">
        <w:t>s </w:t>
      </w:r>
      <w:r w:rsidR="00860DB7">
        <w:t xml:space="preserve">subject to governmental oversight. The </w:t>
      </w:r>
      <w:r w:rsidR="00860DB7" w:rsidRPr="001D177D">
        <w:rPr>
          <w:i/>
        </w:rPr>
        <w:t>SI</w:t>
      </w:r>
      <w:r w:rsidR="00DA0F43">
        <w:rPr>
          <w:i/>
        </w:rPr>
        <w:t>S </w:t>
      </w:r>
      <w:r w:rsidR="00860DB7" w:rsidRPr="001D177D">
        <w:rPr>
          <w:i/>
        </w:rPr>
        <w:t>Act</w:t>
      </w:r>
      <w:r w:rsidR="00860DB7">
        <w:t xml:space="preserve">, together with the </w:t>
      </w:r>
      <w:r w:rsidR="00860DB7" w:rsidRPr="001D177D">
        <w:rPr>
          <w:i/>
        </w:rPr>
        <w:t>Superannuation Industry (Supervision) Consequential Amendment</w:t>
      </w:r>
      <w:r w:rsidR="00DA0F43">
        <w:rPr>
          <w:i/>
        </w:rPr>
        <w:t>s </w:t>
      </w:r>
      <w:r w:rsidR="00860DB7" w:rsidRPr="001D177D">
        <w:rPr>
          <w:i/>
        </w:rPr>
        <w:t>Act 1993</w:t>
      </w:r>
      <w:r w:rsidR="006C7A04">
        <w:rPr>
          <w:i/>
        </w:rPr>
        <w:t xml:space="preserve"> </w:t>
      </w:r>
      <w:r w:rsidR="006C7A04">
        <w:t>(Cth)</w:t>
      </w:r>
      <w:r w:rsidR="00860DB7">
        <w:t>, wa</w:t>
      </w:r>
      <w:r w:rsidR="00DA0F43">
        <w:t>s </w:t>
      </w:r>
      <w:r w:rsidR="00860DB7">
        <w:t>designed to “give effect to measure</w:t>
      </w:r>
      <w:r w:rsidR="00DA0F43">
        <w:t>s </w:t>
      </w:r>
      <w:r w:rsidR="00860DB7">
        <w:t>to substantially increase the level of prudential protection provided to the superannuation industry, and represent a substantial strengthening of the security of superannuation saving</w:t>
      </w:r>
      <w:r w:rsidR="00DA0F43">
        <w:t>s </w:t>
      </w:r>
      <w:r w:rsidR="00860DB7">
        <w:t>and in protecting the right</w:t>
      </w:r>
      <w:r w:rsidR="00DA0F43">
        <w:t>s </w:t>
      </w:r>
      <w:r w:rsidR="00860DB7">
        <w:t>of superannuation fund members”</w:t>
      </w:r>
      <w:r w:rsidR="00A26099">
        <w:t>:</w:t>
      </w:r>
      <w:r w:rsidR="00860DB7">
        <w:t xml:space="preserve"> </w:t>
      </w:r>
      <w:r w:rsidR="00A26099">
        <w:t>s</w:t>
      </w:r>
      <w:r w:rsidR="00B24D47">
        <w:t>ee</w:t>
      </w:r>
      <w:r w:rsidR="00A26099">
        <w:t>,</w:t>
      </w:r>
      <w:r w:rsidR="00B24D47">
        <w:t xml:space="preserve"> t</w:t>
      </w:r>
      <w:r w:rsidR="00860DB7">
        <w:t xml:space="preserve">he Parliament of the Commonwealth of Australia, </w:t>
      </w:r>
      <w:r w:rsidR="00860DB7" w:rsidRPr="006C7A04">
        <w:t>Superannuation Industry (Supervision) Bill 1993</w:t>
      </w:r>
      <w:r w:rsidR="00860DB7">
        <w:t>, Explanatory Memorandum, 1.</w:t>
      </w:r>
    </w:p>
    <w:p w14:paraId="53626235" w14:textId="3BA6D623" w:rsidR="00860DB7" w:rsidRDefault="00AA3F36" w:rsidP="00AA3F36">
      <w:pPr>
        <w:pStyle w:val="ParaNumbering"/>
        <w:numPr>
          <w:ilvl w:val="0"/>
          <w:numId w:val="0"/>
        </w:numPr>
        <w:ind w:hanging="720"/>
      </w:pPr>
      <w:r>
        <w:rPr>
          <w:sz w:val="20"/>
        </w:rPr>
        <w:t>208</w:t>
      </w:r>
      <w:r>
        <w:rPr>
          <w:sz w:val="20"/>
        </w:rPr>
        <w:tab/>
      </w:r>
      <w:r w:rsidR="00860DB7">
        <w:t>These aim</w:t>
      </w:r>
      <w:r w:rsidR="00DA0F43">
        <w:t>s </w:t>
      </w:r>
      <w:r w:rsidR="00860DB7">
        <w:t>are reflected in the object</w:t>
      </w:r>
      <w:r w:rsidR="00DA0F43">
        <w:t>s </w:t>
      </w:r>
      <w:r w:rsidR="00860DB7">
        <w:t xml:space="preserve">of the </w:t>
      </w:r>
      <w:r w:rsidR="00860DB7" w:rsidRPr="004B47A0">
        <w:rPr>
          <w:i/>
        </w:rPr>
        <w:t>SI</w:t>
      </w:r>
      <w:r w:rsidR="00DA0F43">
        <w:rPr>
          <w:i/>
        </w:rPr>
        <w:t>S </w:t>
      </w:r>
      <w:r w:rsidR="00860DB7" w:rsidRPr="004B47A0">
        <w:rPr>
          <w:i/>
        </w:rPr>
        <w:t>Act</w:t>
      </w:r>
      <w:r w:rsidR="00860DB7">
        <w:t xml:space="preserve">, which are relevantly described in </w:t>
      </w:r>
      <w:r w:rsidR="00DA0F43">
        <w:t>s </w:t>
      </w:r>
      <w:r w:rsidR="00860DB7">
        <w:t>3 a</w:t>
      </w:r>
      <w:r w:rsidR="00DA0F43">
        <w:t>s </w:t>
      </w:r>
      <w:r w:rsidR="00860DB7">
        <w:t>follows:</w:t>
      </w:r>
    </w:p>
    <w:p w14:paraId="005E7595" w14:textId="77777777" w:rsidR="00860DB7" w:rsidRDefault="00860DB7" w:rsidP="00860DB7">
      <w:pPr>
        <w:pStyle w:val="Quote1"/>
        <w:rPr>
          <w:i/>
        </w:rPr>
      </w:pPr>
      <w:r>
        <w:rPr>
          <w:i/>
        </w:rPr>
        <w:t>Supervision of certain superannuation entities</w:t>
      </w:r>
    </w:p>
    <w:p w14:paraId="42D17EF0" w14:textId="5EBAB461" w:rsidR="00860DB7" w:rsidRDefault="00AA3F36" w:rsidP="00AA3F36">
      <w:pPr>
        <w:pStyle w:val="Quote1"/>
        <w:ind w:left="1097" w:hanging="360"/>
      </w:pPr>
      <w:r>
        <w:t>(1)</w:t>
      </w:r>
      <w:r>
        <w:tab/>
      </w:r>
      <w:r w:rsidR="00860DB7">
        <w:t>The main object of thi</w:t>
      </w:r>
      <w:r w:rsidR="00DA0F43">
        <w:t>s </w:t>
      </w:r>
      <w:r w:rsidR="00860DB7">
        <w:t>Act i</w:t>
      </w:r>
      <w:r w:rsidR="00DA0F43">
        <w:t>s </w:t>
      </w:r>
      <w:r w:rsidR="00860DB7">
        <w:t xml:space="preserve">to make provision for the </w:t>
      </w:r>
      <w:r w:rsidR="00860DB7" w:rsidRPr="000420E0">
        <w:t>prudent management of certain superannuation funds</w:t>
      </w:r>
      <w:r w:rsidR="00860DB7">
        <w:t>, approved deposit fund</w:t>
      </w:r>
      <w:r w:rsidR="00DA0F43">
        <w:t>s </w:t>
      </w:r>
      <w:r w:rsidR="00860DB7">
        <w:t>and pooled superannuation trust</w:t>
      </w:r>
      <w:r w:rsidR="00DA0F43">
        <w:t>s </w:t>
      </w:r>
      <w:r w:rsidR="00860DB7">
        <w:t>and for their supervision by APRA, ASIC and the Commissioner of Taxation.</w:t>
      </w:r>
    </w:p>
    <w:p w14:paraId="79FFA4A9" w14:textId="77777777" w:rsidR="00860DB7" w:rsidRDefault="00860DB7" w:rsidP="00860DB7">
      <w:pPr>
        <w:pStyle w:val="Quote1"/>
        <w:rPr>
          <w:i/>
        </w:rPr>
      </w:pPr>
      <w:r>
        <w:rPr>
          <w:i/>
        </w:rPr>
        <w:t>Basi</w:t>
      </w:r>
      <w:r w:rsidR="00DA0F43">
        <w:rPr>
          <w:i/>
        </w:rPr>
        <w:t>s </w:t>
      </w:r>
      <w:r>
        <w:rPr>
          <w:i/>
        </w:rPr>
        <w:t>for supervision</w:t>
      </w:r>
    </w:p>
    <w:p w14:paraId="5F5CF010" w14:textId="411F0975" w:rsidR="00860DB7" w:rsidRDefault="00AA3F36" w:rsidP="00AA3F36">
      <w:pPr>
        <w:pStyle w:val="Quote1"/>
        <w:ind w:left="1097" w:hanging="360"/>
      </w:pPr>
      <w:r>
        <w:t>(2)</w:t>
      </w:r>
      <w:r>
        <w:tab/>
      </w:r>
      <w:r w:rsidR="00860DB7">
        <w:t>The basi</w:t>
      </w:r>
      <w:r w:rsidR="00DA0F43">
        <w:t>s </w:t>
      </w:r>
      <w:r w:rsidR="00860DB7">
        <w:t>for supervision i</w:t>
      </w:r>
      <w:r w:rsidR="00DA0F43">
        <w:t>s </w:t>
      </w:r>
      <w:r w:rsidR="00860DB7">
        <w:t>that those fund</w:t>
      </w:r>
      <w:r w:rsidR="00DA0F43">
        <w:t>s </w:t>
      </w:r>
      <w:r w:rsidR="00860DB7">
        <w:t>and trust</w:t>
      </w:r>
      <w:r w:rsidR="00DA0F43">
        <w:t>s </w:t>
      </w:r>
      <w:r w:rsidR="00860DB7">
        <w:t>are subject to regulation under the Commonwealth’</w:t>
      </w:r>
      <w:r w:rsidR="00DA0F43">
        <w:t>s </w:t>
      </w:r>
      <w:r w:rsidR="00860DB7">
        <w:t>power</w:t>
      </w:r>
      <w:r w:rsidR="00DA0F43">
        <w:t>s </w:t>
      </w:r>
      <w:r w:rsidR="00860DB7">
        <w:t>with respect to corporation</w:t>
      </w:r>
      <w:r w:rsidR="00DA0F43">
        <w:t>s </w:t>
      </w:r>
      <w:r w:rsidR="00860DB7">
        <w:t>or pension</w:t>
      </w:r>
      <w:r w:rsidR="00DA0F43">
        <w:t>s </w:t>
      </w:r>
      <w:r w:rsidR="00860DB7">
        <w:t>(for example, because the trustee i</w:t>
      </w:r>
      <w:r w:rsidR="00DA0F43">
        <w:t>s </w:t>
      </w:r>
      <w:r w:rsidR="00860DB7">
        <w:t xml:space="preserve">a corporation). </w:t>
      </w:r>
      <w:r w:rsidR="00860DB7" w:rsidRPr="000420E0">
        <w:t>In return, the supervised fund</w:t>
      </w:r>
      <w:r w:rsidR="00DA0F43">
        <w:t>s </w:t>
      </w:r>
      <w:r w:rsidR="00860DB7" w:rsidRPr="000420E0">
        <w:t>and trust may become eligible for concessional taxation treatment.</w:t>
      </w:r>
    </w:p>
    <w:p w14:paraId="0B727BA5" w14:textId="72945F75" w:rsidR="00860DB7" w:rsidRDefault="00AA3F36" w:rsidP="00AA3F36">
      <w:pPr>
        <w:pStyle w:val="ParaNumbering"/>
        <w:numPr>
          <w:ilvl w:val="0"/>
          <w:numId w:val="0"/>
        </w:numPr>
        <w:ind w:hanging="720"/>
      </w:pPr>
      <w:r>
        <w:rPr>
          <w:sz w:val="20"/>
        </w:rPr>
        <w:t>209</w:t>
      </w:r>
      <w:r>
        <w:rPr>
          <w:sz w:val="20"/>
        </w:rPr>
        <w:tab/>
      </w:r>
      <w:r w:rsidR="00860DB7">
        <w:t>A</w:t>
      </w:r>
      <w:r w:rsidR="00DA0F43">
        <w:t>s </w:t>
      </w:r>
      <w:r w:rsidR="00860DB7">
        <w:t>i</w:t>
      </w:r>
      <w:r w:rsidR="00DA0F43">
        <w:t>s </w:t>
      </w:r>
      <w:r w:rsidR="00860DB7">
        <w:t>evident from thi</w:t>
      </w:r>
      <w:r w:rsidR="00DA0F43">
        <w:t>s </w:t>
      </w:r>
      <w:r w:rsidR="00860DB7">
        <w:t>description, favourable taxation treatment i</w:t>
      </w:r>
      <w:r w:rsidR="00DA0F43">
        <w:t>s </w:t>
      </w:r>
      <w:r w:rsidR="00860DB7">
        <w:t>intimately connected with the regulation and operation of superannuation funds. Relatedly, and of particular relevance to thi</w:t>
      </w:r>
      <w:r w:rsidR="00DA0F43">
        <w:t>s </w:t>
      </w:r>
      <w:r w:rsidR="00860DB7">
        <w:t>appeal, the legislative regime applicable to bankruptcy i</w:t>
      </w:r>
      <w:r w:rsidR="00DA0F43">
        <w:t>s </w:t>
      </w:r>
      <w:r w:rsidR="00860DB7">
        <w:t>protective of a bankrupt’</w:t>
      </w:r>
      <w:r w:rsidR="00DA0F43">
        <w:t>s </w:t>
      </w:r>
      <w:r w:rsidR="00860DB7">
        <w:t xml:space="preserve">interest in a regulated superannuation fund. </w:t>
      </w:r>
    </w:p>
    <w:p w14:paraId="41FE16A6" w14:textId="77938CFB" w:rsidR="00860DB7" w:rsidRDefault="00AA3F36" w:rsidP="00AA3F36">
      <w:pPr>
        <w:pStyle w:val="ParaNumbering"/>
        <w:numPr>
          <w:ilvl w:val="0"/>
          <w:numId w:val="0"/>
        </w:numPr>
        <w:ind w:hanging="720"/>
      </w:pPr>
      <w:r>
        <w:rPr>
          <w:sz w:val="20"/>
        </w:rPr>
        <w:t>210</w:t>
      </w:r>
      <w:r>
        <w:rPr>
          <w:sz w:val="20"/>
        </w:rPr>
        <w:tab/>
      </w:r>
      <w:r w:rsidR="00860DB7">
        <w:t>Accordingly, management of one’</w:t>
      </w:r>
      <w:r w:rsidR="00DA0F43">
        <w:t>s </w:t>
      </w:r>
      <w:r w:rsidR="00860DB7">
        <w:t>personal superannuation fund ha</w:t>
      </w:r>
      <w:r w:rsidR="00DA0F43">
        <w:t>s </w:t>
      </w:r>
      <w:r w:rsidR="00860DB7">
        <w:t>consequence</w:t>
      </w:r>
      <w:r w:rsidR="00DA0F43">
        <w:t>s </w:t>
      </w:r>
      <w:r w:rsidR="00860DB7">
        <w:t>for member</w:t>
      </w:r>
      <w:r w:rsidR="00DA0F43">
        <w:t>s </w:t>
      </w:r>
      <w:r w:rsidR="00860DB7">
        <w:t>of the broader community: consequence</w:t>
      </w:r>
      <w:r w:rsidR="00DA0F43">
        <w:t>s </w:t>
      </w:r>
      <w:r w:rsidR="00860DB7">
        <w:t>for taxation, and consequence</w:t>
      </w:r>
      <w:r w:rsidR="00DA0F43">
        <w:t>s </w:t>
      </w:r>
      <w:r w:rsidR="00860DB7">
        <w:t>for creditors. Thi</w:t>
      </w:r>
      <w:r w:rsidR="00DA0F43">
        <w:t>s </w:t>
      </w:r>
      <w:r w:rsidR="00860DB7">
        <w:t>context support</w:t>
      </w:r>
      <w:r w:rsidR="00DA0F43">
        <w:t>s </w:t>
      </w:r>
      <w:r w:rsidR="00860DB7">
        <w:t>the conclusion that the appellant</w:t>
      </w:r>
      <w:r w:rsidR="00DA0F43">
        <w:t>s </w:t>
      </w:r>
      <w:r w:rsidR="00860DB7">
        <w:t xml:space="preserve">must be capable of pointing to </w:t>
      </w:r>
      <w:r w:rsidR="00860DB7" w:rsidRPr="005B7F7C">
        <w:rPr>
          <w:i/>
        </w:rPr>
        <w:t>objective act</w:t>
      </w:r>
      <w:r w:rsidR="00DA0F43">
        <w:rPr>
          <w:i/>
        </w:rPr>
        <w:t>s </w:t>
      </w:r>
      <w:r w:rsidR="00860DB7" w:rsidRPr="005B7F7C">
        <w:rPr>
          <w:i/>
        </w:rPr>
        <w:t>in the world</w:t>
      </w:r>
      <w:r w:rsidR="00860DB7">
        <w:t xml:space="preserve"> that manifested their intention to hold the disputed asset</w:t>
      </w:r>
      <w:r w:rsidR="00DA0F43">
        <w:t>s </w:t>
      </w:r>
      <w:r w:rsidR="00860DB7">
        <w:t>in the FSF</w:t>
      </w:r>
      <w:r w:rsidR="00B24D47">
        <w:t xml:space="preserve"> or other fact</w:t>
      </w:r>
      <w:r w:rsidR="00DA0F43">
        <w:t>s </w:t>
      </w:r>
      <w:r w:rsidR="00B24D47">
        <w:t>which lead to the conclusion that asset</w:t>
      </w:r>
      <w:r w:rsidR="00DA0F43">
        <w:t>s </w:t>
      </w:r>
      <w:r w:rsidR="00B24D47">
        <w:t>are held within</w:t>
      </w:r>
      <w:r w:rsidR="00F32971">
        <w:t xml:space="preserve"> the FSF</w:t>
      </w:r>
      <w:r w:rsidR="00860DB7">
        <w:t>. A general assertion that the appellant</w:t>
      </w:r>
      <w:r w:rsidR="00DA0F43">
        <w:t>s </w:t>
      </w:r>
      <w:r w:rsidR="00860DB7">
        <w:t>subjectively wished to benefit from favourable taxation treatment i</w:t>
      </w:r>
      <w:r w:rsidR="00DA0F43">
        <w:t>s </w:t>
      </w:r>
      <w:r w:rsidR="00860DB7">
        <w:t>not enough: apart from the fact that the rationality and contextual persuasivenes</w:t>
      </w:r>
      <w:r w:rsidR="00DA0F43">
        <w:t>s </w:t>
      </w:r>
      <w:r w:rsidR="00860DB7">
        <w:t>of that assertion i</w:t>
      </w:r>
      <w:r w:rsidR="00DA0F43">
        <w:t>s </w:t>
      </w:r>
      <w:r w:rsidR="00860DB7">
        <w:t>only assessable with the benefit of the full context of the appellants’ financial position, the prescriptive and stringent regulation</w:t>
      </w:r>
      <w:r w:rsidR="00DA0F43">
        <w:t>s </w:t>
      </w:r>
      <w:r w:rsidR="00860DB7">
        <w:t>applicable to superannuation fund</w:t>
      </w:r>
      <w:r w:rsidR="00DA0F43">
        <w:t>s </w:t>
      </w:r>
      <w:r w:rsidR="00860DB7">
        <w:t>and the consequence</w:t>
      </w:r>
      <w:r w:rsidR="00DA0F43">
        <w:t>s </w:t>
      </w:r>
      <w:r w:rsidR="00860DB7">
        <w:t>for the community at large of an asset being held in a superannuation fund suggest that objective act</w:t>
      </w:r>
      <w:r w:rsidR="00DA0F43">
        <w:t>s </w:t>
      </w:r>
      <w:r w:rsidR="00F32971">
        <w:t>and the requisite degree of clarity in drawing the relevant conclusion</w:t>
      </w:r>
      <w:r w:rsidR="00860DB7">
        <w:t xml:space="preserve"> are required.  </w:t>
      </w:r>
    </w:p>
    <w:p w14:paraId="4BB7B080" w14:textId="77777777" w:rsidR="00860DB7" w:rsidRPr="00297889" w:rsidRDefault="00860DB7" w:rsidP="0085101E">
      <w:pPr>
        <w:pStyle w:val="Heading4"/>
      </w:pPr>
      <w:bookmarkStart w:id="57" w:name="_Ref128573463"/>
      <w:r w:rsidRPr="00297889">
        <w:t>Regulated superannuation fund</w:t>
      </w:r>
      <w:r w:rsidR="00DA0F43">
        <w:t>s </w:t>
      </w:r>
      <w:r w:rsidRPr="00297889">
        <w:t>and self-managed superannuation funds</w:t>
      </w:r>
      <w:bookmarkEnd w:id="57"/>
    </w:p>
    <w:p w14:paraId="60FB024E" w14:textId="3A41562B" w:rsidR="00860DB7" w:rsidRDefault="00AA3F36" w:rsidP="00AA3F36">
      <w:pPr>
        <w:pStyle w:val="ParaNumbering"/>
        <w:numPr>
          <w:ilvl w:val="0"/>
          <w:numId w:val="0"/>
        </w:numPr>
        <w:ind w:hanging="720"/>
      </w:pPr>
      <w:r>
        <w:rPr>
          <w:sz w:val="20"/>
        </w:rPr>
        <w:t>211</w:t>
      </w:r>
      <w:r>
        <w:rPr>
          <w:sz w:val="20"/>
        </w:rPr>
        <w:tab/>
      </w:r>
      <w:r w:rsidR="00860DB7">
        <w:t xml:space="preserve">By </w:t>
      </w:r>
      <w:r w:rsidR="00DA0F43">
        <w:t>s </w:t>
      </w:r>
      <w:r w:rsidR="00860DB7">
        <w:t xml:space="preserve">10 of the </w:t>
      </w:r>
      <w:r w:rsidR="00860DB7">
        <w:rPr>
          <w:i/>
        </w:rPr>
        <w:t>SI</w:t>
      </w:r>
      <w:r w:rsidR="00DA0F43">
        <w:rPr>
          <w:i/>
        </w:rPr>
        <w:t>S </w:t>
      </w:r>
      <w:r w:rsidR="00860DB7">
        <w:rPr>
          <w:i/>
        </w:rPr>
        <w:t>Act</w:t>
      </w:r>
      <w:r w:rsidR="00860DB7">
        <w:t>, the term “regulated superannuation fund” ha</w:t>
      </w:r>
      <w:r w:rsidR="00DA0F43">
        <w:t>s </w:t>
      </w:r>
      <w:r w:rsidR="00860DB7">
        <w:t xml:space="preserve">the meaning given by </w:t>
      </w:r>
      <w:r w:rsidR="00DA0F43">
        <w:t>s </w:t>
      </w:r>
      <w:r w:rsidR="00860DB7">
        <w:t xml:space="preserve">19. In essence, the </w:t>
      </w:r>
      <w:r w:rsidR="00860DB7" w:rsidRPr="007F24A5">
        <w:rPr>
          <w:i/>
        </w:rPr>
        <w:t>SI</w:t>
      </w:r>
      <w:r w:rsidR="00DA0F43">
        <w:rPr>
          <w:i/>
        </w:rPr>
        <w:t>S </w:t>
      </w:r>
      <w:r w:rsidR="00860DB7" w:rsidRPr="007F24A5">
        <w:rPr>
          <w:i/>
        </w:rPr>
        <w:t>Act</w:t>
      </w:r>
      <w:r w:rsidR="00860DB7">
        <w:t xml:space="preserve"> require</w:t>
      </w:r>
      <w:r w:rsidR="00DA0F43">
        <w:t>s </w:t>
      </w:r>
      <w:r w:rsidR="00860DB7">
        <w:t>that the superannuation fund ha</w:t>
      </w:r>
      <w:r w:rsidR="00DA0F43">
        <w:t>s </w:t>
      </w:r>
      <w:r w:rsidR="00860DB7">
        <w:t>a trustee, that the sole or primary purpose of the fund i</w:t>
      </w:r>
      <w:r w:rsidR="00DA0F43">
        <w:t>s </w:t>
      </w:r>
      <w:r w:rsidR="00860DB7">
        <w:t xml:space="preserve">the provision of old-age pensions, and </w:t>
      </w:r>
      <w:r w:rsidR="00156698">
        <w:t xml:space="preserve">that </w:t>
      </w:r>
      <w:r w:rsidR="00860DB7">
        <w:t xml:space="preserve">there must be an election by the trustee that the </w:t>
      </w:r>
      <w:r w:rsidR="00860DB7">
        <w:rPr>
          <w:i/>
        </w:rPr>
        <w:t>SI</w:t>
      </w:r>
      <w:r w:rsidR="00DA0F43">
        <w:rPr>
          <w:i/>
        </w:rPr>
        <w:t>S </w:t>
      </w:r>
      <w:r w:rsidR="00860DB7">
        <w:rPr>
          <w:i/>
        </w:rPr>
        <w:t xml:space="preserve">Act </w:t>
      </w:r>
      <w:r w:rsidR="00860DB7">
        <w:t>applie</w:t>
      </w:r>
      <w:r w:rsidR="00DA0F43">
        <w:t>s </w:t>
      </w:r>
      <w:r w:rsidR="00860DB7">
        <w:t>in relation to the fund.</w:t>
      </w:r>
    </w:p>
    <w:p w14:paraId="18944214" w14:textId="1BF25205" w:rsidR="00860DB7" w:rsidRDefault="00AA3F36" w:rsidP="00AA3F36">
      <w:pPr>
        <w:pStyle w:val="ParaNumbering"/>
        <w:numPr>
          <w:ilvl w:val="0"/>
          <w:numId w:val="0"/>
        </w:numPr>
        <w:ind w:hanging="720"/>
      </w:pPr>
      <w:r>
        <w:rPr>
          <w:sz w:val="20"/>
        </w:rPr>
        <w:t>212</w:t>
      </w:r>
      <w:r>
        <w:rPr>
          <w:sz w:val="20"/>
        </w:rPr>
        <w:tab/>
      </w:r>
      <w:r w:rsidR="00860DB7">
        <w:t>A “regulated superannuation fund” may be a “self managed superannuation fund” (</w:t>
      </w:r>
      <w:r w:rsidR="00860DB7" w:rsidRPr="007F24A5">
        <w:rPr>
          <w:b/>
        </w:rPr>
        <w:t>SMSF</w:t>
      </w:r>
      <w:r w:rsidR="00860DB7">
        <w:t xml:space="preserve">). </w:t>
      </w:r>
      <w:r w:rsidR="00156698">
        <w:t>By</w:t>
      </w:r>
      <w:r w:rsidR="00860DB7">
        <w:t xml:space="preserve"> </w:t>
      </w:r>
      <w:r w:rsidR="00DA0F43">
        <w:t>s </w:t>
      </w:r>
      <w:r w:rsidR="00860DB7">
        <w:t xml:space="preserve">10 of the </w:t>
      </w:r>
      <w:r w:rsidR="00860DB7">
        <w:rPr>
          <w:i/>
        </w:rPr>
        <w:t>SI</w:t>
      </w:r>
      <w:r w:rsidR="00DA0F43">
        <w:rPr>
          <w:i/>
        </w:rPr>
        <w:t>S </w:t>
      </w:r>
      <w:r w:rsidR="00860DB7">
        <w:rPr>
          <w:i/>
        </w:rPr>
        <w:t>Act</w:t>
      </w:r>
      <w:r w:rsidR="00860DB7">
        <w:t>, a self-managed superannuation fund mean</w:t>
      </w:r>
      <w:r w:rsidR="00DA0F43">
        <w:t>s </w:t>
      </w:r>
      <w:r w:rsidR="00860DB7">
        <w:t>a fund a</w:t>
      </w:r>
      <w:r w:rsidR="00DA0F43">
        <w:t>s </w:t>
      </w:r>
      <w:r w:rsidR="00860DB7">
        <w:t xml:space="preserve">defined in </w:t>
      </w:r>
      <w:r w:rsidR="00DA0F43">
        <w:t>s </w:t>
      </w:r>
      <w:r w:rsidR="00860DB7">
        <w:t>17A. The basal requirement</w:t>
      </w:r>
      <w:r w:rsidR="00DA0F43">
        <w:t>s </w:t>
      </w:r>
      <w:r w:rsidR="00860DB7">
        <w:t>of a SMSF where there i</w:t>
      </w:r>
      <w:r w:rsidR="00DA0F43">
        <w:t>s </w:t>
      </w:r>
      <w:r w:rsidR="00860DB7">
        <w:t>more than one member are a</w:t>
      </w:r>
      <w:r w:rsidR="00DA0F43">
        <w:t>s </w:t>
      </w:r>
      <w:r w:rsidR="00860DB7">
        <w:t>follow</w:t>
      </w:r>
      <w:r w:rsidR="00156698">
        <w:t>s.</w:t>
      </w:r>
      <w:r w:rsidR="007013EC">
        <w:t xml:space="preserve"> </w:t>
      </w:r>
      <w:r w:rsidR="00860DB7">
        <w:t>First, a trust deed must be created which establishe</w:t>
      </w:r>
      <w:r w:rsidR="00DA0F43">
        <w:t>s </w:t>
      </w:r>
      <w:r w:rsidR="00860DB7">
        <w:t>the SMSF trust. While thi</w:t>
      </w:r>
      <w:r w:rsidR="00DA0F43">
        <w:t>s </w:t>
      </w:r>
      <w:r w:rsidR="00860DB7">
        <w:t>i</w:t>
      </w:r>
      <w:r w:rsidR="00DA0F43">
        <w:t>s </w:t>
      </w:r>
      <w:r w:rsidR="00860DB7">
        <w:t xml:space="preserve">not an explicit requirement stated in </w:t>
      </w:r>
      <w:r w:rsidR="00DA0F43">
        <w:t>s </w:t>
      </w:r>
      <w:r w:rsidR="00860DB7">
        <w:t xml:space="preserve">17A, it must be a requirement by reason of the requirement for a trustee for a regulated superannuation fund in </w:t>
      </w:r>
      <w:r w:rsidR="00DA0F43">
        <w:t>s </w:t>
      </w:r>
      <w:r w:rsidR="00860DB7">
        <w:t xml:space="preserve">10 of the </w:t>
      </w:r>
      <w:r w:rsidR="00860DB7" w:rsidRPr="00156698">
        <w:rPr>
          <w:i/>
        </w:rPr>
        <w:t>SI</w:t>
      </w:r>
      <w:r w:rsidR="00DA0F43">
        <w:rPr>
          <w:i/>
        </w:rPr>
        <w:t>S </w:t>
      </w:r>
      <w:r w:rsidR="00860DB7" w:rsidRPr="00156698">
        <w:rPr>
          <w:i/>
        </w:rPr>
        <w:t>Act</w:t>
      </w:r>
      <w:r w:rsidR="00860DB7">
        <w:t>.</w:t>
      </w:r>
      <w:r w:rsidR="007013EC">
        <w:t xml:space="preserve"> </w:t>
      </w:r>
      <w:r w:rsidR="00860DB7">
        <w:t xml:space="preserve">Secondly, a SMSF must not have more than four members: </w:t>
      </w:r>
      <w:r w:rsidR="00DA0F43">
        <w:t>s </w:t>
      </w:r>
      <w:proofErr w:type="gramStart"/>
      <w:r w:rsidR="00860DB7">
        <w:t>17A(</w:t>
      </w:r>
      <w:proofErr w:type="gramEnd"/>
      <w:r w:rsidR="00860DB7">
        <w:t>1)(a).</w:t>
      </w:r>
      <w:r w:rsidR="007013EC">
        <w:t xml:space="preserve"> </w:t>
      </w:r>
      <w:r w:rsidR="00156698">
        <w:t>T</w:t>
      </w:r>
      <w:r w:rsidR="00860DB7">
        <w:t>hirdly, all of the member</w:t>
      </w:r>
      <w:r w:rsidR="00DA0F43">
        <w:t>s </w:t>
      </w:r>
      <w:r w:rsidR="00860DB7">
        <w:t>of the SMSF must be trustee</w:t>
      </w:r>
      <w:r w:rsidR="00DA0F43">
        <w:t>s </w:t>
      </w:r>
      <w:r w:rsidR="00860DB7">
        <w:t>of the SMSF, or the SMSF must have a corporate trustee, of which all the member</w:t>
      </w:r>
      <w:r w:rsidR="00DA0F43">
        <w:t>s </w:t>
      </w:r>
      <w:r w:rsidR="00860DB7">
        <w:t xml:space="preserve">must be a director: </w:t>
      </w:r>
      <w:r w:rsidR="00DA0F43">
        <w:t>s </w:t>
      </w:r>
      <w:proofErr w:type="gramStart"/>
      <w:r w:rsidR="00860DB7">
        <w:t>17</w:t>
      </w:r>
      <w:r w:rsidR="006C7A04">
        <w:t>A</w:t>
      </w:r>
      <w:r w:rsidR="00860DB7">
        <w:t>(</w:t>
      </w:r>
      <w:proofErr w:type="gramEnd"/>
      <w:r w:rsidR="00860DB7">
        <w:t>1)(b)</w:t>
      </w:r>
      <w:r w:rsidR="00A26099">
        <w:t>–</w:t>
      </w:r>
      <w:r w:rsidR="00860DB7">
        <w:t>(d).</w:t>
      </w:r>
    </w:p>
    <w:p w14:paraId="0AB7C7A5" w14:textId="77D405E0" w:rsidR="00860DB7" w:rsidRDefault="00AA3F36" w:rsidP="00AA3F36">
      <w:pPr>
        <w:pStyle w:val="ParaNumbering"/>
        <w:numPr>
          <w:ilvl w:val="0"/>
          <w:numId w:val="0"/>
        </w:numPr>
        <w:ind w:hanging="720"/>
      </w:pPr>
      <w:r>
        <w:rPr>
          <w:sz w:val="20"/>
        </w:rPr>
        <w:t>213</w:t>
      </w:r>
      <w:r>
        <w:rPr>
          <w:sz w:val="20"/>
        </w:rPr>
        <w:tab/>
      </w:r>
      <w:r w:rsidR="00860DB7">
        <w:t>There wa</w:t>
      </w:r>
      <w:r w:rsidR="00DA0F43">
        <w:t>s </w:t>
      </w:r>
      <w:r w:rsidR="00860DB7">
        <w:t>no dispute on appeal that the FSF wa</w:t>
      </w:r>
      <w:r w:rsidR="00DA0F43">
        <w:t>s </w:t>
      </w:r>
      <w:r w:rsidR="00860DB7">
        <w:t xml:space="preserve">a regulated SMSF within the meaning of the </w:t>
      </w:r>
      <w:r w:rsidR="00860DB7">
        <w:rPr>
          <w:i/>
        </w:rPr>
        <w:t>SI</w:t>
      </w:r>
      <w:r w:rsidR="00DA0F43">
        <w:rPr>
          <w:i/>
        </w:rPr>
        <w:t>S </w:t>
      </w:r>
      <w:r w:rsidR="00860DB7">
        <w:rPr>
          <w:i/>
        </w:rPr>
        <w:t>Act</w:t>
      </w:r>
      <w:r w:rsidR="00860DB7">
        <w:t>.</w:t>
      </w:r>
    </w:p>
    <w:p w14:paraId="4772B844" w14:textId="4C125F04" w:rsidR="00860DB7" w:rsidRDefault="00AA3F36" w:rsidP="00AA3F36">
      <w:pPr>
        <w:pStyle w:val="ParaNumbering"/>
        <w:numPr>
          <w:ilvl w:val="0"/>
          <w:numId w:val="0"/>
        </w:numPr>
        <w:ind w:hanging="720"/>
      </w:pPr>
      <w:r>
        <w:rPr>
          <w:sz w:val="20"/>
        </w:rPr>
        <w:t>214</w:t>
      </w:r>
      <w:r>
        <w:rPr>
          <w:sz w:val="20"/>
        </w:rPr>
        <w:tab/>
      </w:r>
      <w:r w:rsidR="00860DB7">
        <w:t>There are a number of record keeping and audit requirement</w:t>
      </w:r>
      <w:r w:rsidR="00DA0F43">
        <w:t>s </w:t>
      </w:r>
      <w:r w:rsidR="00860DB7">
        <w:t>for SMSF</w:t>
      </w:r>
      <w:r w:rsidR="00DA0F43">
        <w:t>s </w:t>
      </w:r>
      <w:r w:rsidR="00860DB7">
        <w:t xml:space="preserve">in the </w:t>
      </w:r>
      <w:r w:rsidR="00860DB7">
        <w:rPr>
          <w:i/>
        </w:rPr>
        <w:t>SI</w:t>
      </w:r>
      <w:r w:rsidR="00DA0F43">
        <w:rPr>
          <w:i/>
        </w:rPr>
        <w:t>S </w:t>
      </w:r>
      <w:r w:rsidR="00860DB7">
        <w:rPr>
          <w:i/>
        </w:rPr>
        <w:t>Act</w:t>
      </w:r>
      <w:r w:rsidR="00860DB7">
        <w:t>, including:</w:t>
      </w:r>
    </w:p>
    <w:p w14:paraId="1713F2CE" w14:textId="5CBCA4FD" w:rsidR="00860DB7" w:rsidRDefault="00AA3F36" w:rsidP="00AA3F36">
      <w:pPr>
        <w:pStyle w:val="ListNo1"/>
        <w:numPr>
          <w:ilvl w:val="0"/>
          <w:numId w:val="0"/>
        </w:numPr>
        <w:tabs>
          <w:tab w:val="left" w:pos="720"/>
        </w:tabs>
        <w:ind w:left="720" w:hanging="720"/>
      </w:pPr>
      <w:r>
        <w:t>(1)</w:t>
      </w:r>
      <w:r>
        <w:tab/>
      </w:r>
      <w:r w:rsidR="00860DB7">
        <w:t>Trustee</w:t>
      </w:r>
      <w:r w:rsidR="00DA0F43">
        <w:t>s </w:t>
      </w:r>
      <w:r w:rsidR="00860DB7">
        <w:t>must keep and maintain accounting record</w:t>
      </w:r>
      <w:r w:rsidR="00DA0F43">
        <w:t>s </w:t>
      </w:r>
      <w:r w:rsidR="00860DB7">
        <w:t>for a minimum period of five year</w:t>
      </w:r>
      <w:r w:rsidR="00DA0F43">
        <w:t>s </w:t>
      </w:r>
      <w:r w:rsidR="00860DB7">
        <w:t>(</w:t>
      </w:r>
      <w:r w:rsidR="00DA0F43">
        <w:t>s </w:t>
      </w:r>
      <w:r w:rsidR="00860DB7">
        <w:t>35AE), such record</w:t>
      </w:r>
      <w:r w:rsidR="00DA0F43">
        <w:t>s </w:t>
      </w:r>
      <w:r w:rsidR="00860DB7">
        <w:t>including a statement of financial position and an operating statement in respect of each income year (</w:t>
      </w:r>
      <w:r w:rsidR="00DA0F43">
        <w:t>s </w:t>
      </w:r>
      <w:r w:rsidR="00860DB7">
        <w:t>35B).</w:t>
      </w:r>
    </w:p>
    <w:p w14:paraId="7356841A" w14:textId="49C319AC" w:rsidR="00860DB7" w:rsidRDefault="00AA3F36" w:rsidP="00AA3F36">
      <w:pPr>
        <w:pStyle w:val="ListNo1"/>
        <w:numPr>
          <w:ilvl w:val="0"/>
          <w:numId w:val="0"/>
        </w:numPr>
        <w:tabs>
          <w:tab w:val="left" w:pos="720"/>
        </w:tabs>
        <w:ind w:left="720" w:hanging="720"/>
      </w:pPr>
      <w:r>
        <w:t>(2)</w:t>
      </w:r>
      <w:r>
        <w:tab/>
      </w:r>
      <w:r w:rsidR="00860DB7">
        <w:t>An approved SMSF auditor must be appointed each financial year to give the trustee a report, in the approved form, of the operation</w:t>
      </w:r>
      <w:r w:rsidR="00DA0F43">
        <w:t>s </w:t>
      </w:r>
      <w:r w:rsidR="00860DB7">
        <w:t>of the entity for that year (</w:t>
      </w:r>
      <w:r w:rsidR="00DA0F43">
        <w:t>s </w:t>
      </w:r>
      <w:r w:rsidR="00860DB7">
        <w:t>35C).</w:t>
      </w:r>
    </w:p>
    <w:p w14:paraId="5916CD49" w14:textId="39DF6219" w:rsidR="00860DB7" w:rsidRDefault="00AA3F36" w:rsidP="00AA3F36">
      <w:pPr>
        <w:pStyle w:val="ListNo1"/>
        <w:numPr>
          <w:ilvl w:val="0"/>
          <w:numId w:val="0"/>
        </w:numPr>
        <w:tabs>
          <w:tab w:val="left" w:pos="720"/>
        </w:tabs>
        <w:ind w:left="720" w:hanging="720"/>
      </w:pPr>
      <w:r>
        <w:t>(3)</w:t>
      </w:r>
      <w:r>
        <w:tab/>
      </w:r>
      <w:r w:rsidR="00860DB7">
        <w:t>Trustee</w:t>
      </w:r>
      <w:r w:rsidR="00DA0F43">
        <w:t>s </w:t>
      </w:r>
      <w:r w:rsidR="00860DB7">
        <w:t>must keep minute</w:t>
      </w:r>
      <w:r w:rsidR="00DA0F43">
        <w:t>s </w:t>
      </w:r>
      <w:r w:rsidR="00860DB7">
        <w:t>of all meeting</w:t>
      </w:r>
      <w:r w:rsidR="00DA0F43">
        <w:t>s </w:t>
      </w:r>
      <w:r w:rsidR="00860DB7">
        <w:t>and retain the minute</w:t>
      </w:r>
      <w:r w:rsidR="00DA0F43">
        <w:t>s </w:t>
      </w:r>
      <w:r w:rsidR="00860DB7">
        <w:t>for a minimum of ten year</w:t>
      </w:r>
      <w:r w:rsidR="00DA0F43">
        <w:t>s </w:t>
      </w:r>
      <w:r w:rsidR="00860DB7">
        <w:t>(</w:t>
      </w:r>
      <w:r w:rsidR="00DA0F43">
        <w:t>s </w:t>
      </w:r>
      <w:r w:rsidR="00860DB7">
        <w:t>103).</w:t>
      </w:r>
    </w:p>
    <w:p w14:paraId="5ACE3C77" w14:textId="15C4CC54" w:rsidR="00860DB7" w:rsidRDefault="00AA3F36" w:rsidP="00AA3F36">
      <w:pPr>
        <w:pStyle w:val="ListNo1"/>
        <w:numPr>
          <w:ilvl w:val="0"/>
          <w:numId w:val="0"/>
        </w:numPr>
        <w:tabs>
          <w:tab w:val="left" w:pos="720"/>
        </w:tabs>
        <w:ind w:left="720" w:hanging="720"/>
      </w:pPr>
      <w:r>
        <w:t>(4)</w:t>
      </w:r>
      <w:r>
        <w:tab/>
      </w:r>
      <w:r w:rsidR="00860DB7">
        <w:t>Trustee</w:t>
      </w:r>
      <w:r w:rsidR="00DA0F43">
        <w:t>s </w:t>
      </w:r>
      <w:r w:rsidR="00860DB7">
        <w:t>must keep up to date record</w:t>
      </w:r>
      <w:r w:rsidR="00DA0F43">
        <w:t>s </w:t>
      </w:r>
      <w:r w:rsidR="00860DB7">
        <w:t>of all trustee or director of corporate trustee change</w:t>
      </w:r>
      <w:r w:rsidR="00DA0F43">
        <w:t>s </w:t>
      </w:r>
      <w:r w:rsidR="00860DB7">
        <w:t>and trustee consent</w:t>
      </w:r>
      <w:r w:rsidR="00DA0F43">
        <w:t>s </w:t>
      </w:r>
      <w:r w:rsidR="00860DB7">
        <w:t>for a minimum of ten year</w:t>
      </w:r>
      <w:r w:rsidR="00DA0F43">
        <w:t>s </w:t>
      </w:r>
      <w:r w:rsidR="00860DB7">
        <w:t>(</w:t>
      </w:r>
      <w:r w:rsidR="00DA0F43">
        <w:t>s </w:t>
      </w:r>
      <w:r w:rsidR="00860DB7">
        <w:t>104).</w:t>
      </w:r>
    </w:p>
    <w:p w14:paraId="34F27DFE" w14:textId="65B2C1E1" w:rsidR="00860DB7" w:rsidRDefault="00AA3F36" w:rsidP="00AA3F36">
      <w:pPr>
        <w:pStyle w:val="ListNo1"/>
        <w:numPr>
          <w:ilvl w:val="0"/>
          <w:numId w:val="0"/>
        </w:numPr>
        <w:tabs>
          <w:tab w:val="left" w:pos="720"/>
        </w:tabs>
        <w:ind w:left="720" w:hanging="720"/>
      </w:pPr>
      <w:r>
        <w:t>(5)</w:t>
      </w:r>
      <w:r>
        <w:tab/>
      </w:r>
      <w:r w:rsidR="00860DB7">
        <w:t>Trustee</w:t>
      </w:r>
      <w:r w:rsidR="00DA0F43">
        <w:t>s </w:t>
      </w:r>
      <w:r w:rsidR="00860DB7">
        <w:t>who become a trustee on or after 1 July 2007 must sign and retain a trustee declaration in respect of the SMSF (</w:t>
      </w:r>
      <w:r w:rsidR="00DA0F43">
        <w:t>s </w:t>
      </w:r>
      <w:r w:rsidR="00860DB7">
        <w:t>104A). Thi</w:t>
      </w:r>
      <w:r w:rsidR="00DA0F43">
        <w:t>s </w:t>
      </w:r>
      <w:r w:rsidR="00860DB7">
        <w:t>declaration i</w:t>
      </w:r>
      <w:r w:rsidR="00DA0F43">
        <w:t>s </w:t>
      </w:r>
      <w:r w:rsidR="00860DB7">
        <w:t>that the trustee understand</w:t>
      </w:r>
      <w:r w:rsidR="00DA0F43">
        <w:t>s </w:t>
      </w:r>
      <w:r w:rsidR="00860DB7">
        <w:t>hi</w:t>
      </w:r>
      <w:r w:rsidR="00DA0F43">
        <w:t>s </w:t>
      </w:r>
      <w:r w:rsidR="00860DB7">
        <w:t>or her dutie</w:t>
      </w:r>
      <w:r w:rsidR="00DA0F43">
        <w:t>s </w:t>
      </w:r>
      <w:r w:rsidR="00860DB7">
        <w:t>a</w:t>
      </w:r>
      <w:r w:rsidR="00DA0F43">
        <w:t>s </w:t>
      </w:r>
      <w:r w:rsidR="00860DB7">
        <w:t>trustee of the SMSF.</w:t>
      </w:r>
    </w:p>
    <w:p w14:paraId="55D84E2B" w14:textId="59C7EBED" w:rsidR="00860DB7" w:rsidRDefault="00AA3F36" w:rsidP="00AA3F36">
      <w:pPr>
        <w:pStyle w:val="ListNo1"/>
        <w:numPr>
          <w:ilvl w:val="0"/>
          <w:numId w:val="0"/>
        </w:numPr>
        <w:tabs>
          <w:tab w:val="left" w:pos="720"/>
        </w:tabs>
        <w:ind w:left="720" w:hanging="720"/>
      </w:pPr>
      <w:r>
        <w:t>(6)</w:t>
      </w:r>
      <w:r>
        <w:tab/>
      </w:r>
      <w:r w:rsidR="00860DB7">
        <w:t>Trustee</w:t>
      </w:r>
      <w:r w:rsidR="00DA0F43">
        <w:t>s </w:t>
      </w:r>
      <w:r w:rsidR="00860DB7">
        <w:t>must keep copie</w:t>
      </w:r>
      <w:r w:rsidR="00DA0F43">
        <w:t>s </w:t>
      </w:r>
      <w:r w:rsidR="00860DB7">
        <w:t xml:space="preserve">of all member or beneficiary reports, </w:t>
      </w:r>
      <w:proofErr w:type="gramStart"/>
      <w:r w:rsidR="00860DB7">
        <w:t>so</w:t>
      </w:r>
      <w:proofErr w:type="gramEnd"/>
      <w:r w:rsidR="00860DB7">
        <w:t xml:space="preserve"> long a</w:t>
      </w:r>
      <w:r w:rsidR="00DA0F43">
        <w:t>s </w:t>
      </w:r>
      <w:r w:rsidR="00860DB7">
        <w:t>they are relevant and in any event for at least ten year</w:t>
      </w:r>
      <w:r w:rsidR="00DA0F43">
        <w:t>s </w:t>
      </w:r>
      <w:r w:rsidR="00860DB7">
        <w:t>(</w:t>
      </w:r>
      <w:r w:rsidR="00DA0F43">
        <w:t>s </w:t>
      </w:r>
      <w:r w:rsidR="00860DB7">
        <w:t>105).</w:t>
      </w:r>
    </w:p>
    <w:p w14:paraId="663B99BE" w14:textId="77777777" w:rsidR="00860DB7" w:rsidRPr="00297889" w:rsidRDefault="00860DB7" w:rsidP="0085101E">
      <w:pPr>
        <w:pStyle w:val="Heading4"/>
      </w:pPr>
      <w:bookmarkStart w:id="58" w:name="_Ref128573464"/>
      <w:r w:rsidRPr="00297889">
        <w:t>Superannuation law and the concept of “vesting” relied upon by the appellants</w:t>
      </w:r>
      <w:bookmarkEnd w:id="58"/>
    </w:p>
    <w:p w14:paraId="1785EADD" w14:textId="18A7006C" w:rsidR="00860DB7" w:rsidRDefault="00AA3F36" w:rsidP="00AA3F36">
      <w:pPr>
        <w:pStyle w:val="ParaNumbering"/>
        <w:numPr>
          <w:ilvl w:val="0"/>
          <w:numId w:val="0"/>
        </w:numPr>
        <w:ind w:hanging="720"/>
      </w:pPr>
      <w:r>
        <w:rPr>
          <w:sz w:val="20"/>
        </w:rPr>
        <w:t>215</w:t>
      </w:r>
      <w:r>
        <w:rPr>
          <w:sz w:val="20"/>
        </w:rPr>
        <w:tab/>
      </w:r>
      <w:r w:rsidR="00860DB7">
        <w:t>A critical element of the appellants’ case on appeal wa</w:t>
      </w:r>
      <w:r w:rsidR="00DA0F43">
        <w:t>s </w:t>
      </w:r>
      <w:r w:rsidR="00860DB7">
        <w:t>that the disputed asset</w:t>
      </w:r>
      <w:r w:rsidR="00DA0F43">
        <w:t>s </w:t>
      </w:r>
      <w:r w:rsidR="00860DB7">
        <w:t>formed part of their respective “allocated pensions”, which “vested” in the appellants</w:t>
      </w:r>
      <w:r w:rsidR="00156698">
        <w:t>, but</w:t>
      </w:r>
      <w:r w:rsidR="00860DB7">
        <w:t xml:space="preserve"> were still said to form part of their interest in the FSF and therefore f</w:t>
      </w:r>
      <w:r w:rsidR="00156698">
        <w:t>e</w:t>
      </w:r>
      <w:r w:rsidR="00860DB7">
        <w:t xml:space="preserve">ll within the exception in </w:t>
      </w:r>
      <w:r w:rsidR="00DA0F43">
        <w:t>s </w:t>
      </w:r>
      <w:r w:rsidR="00860DB7">
        <w:t>116(2</w:t>
      </w:r>
      <w:proofErr w:type="gramStart"/>
      <w:r w:rsidR="00860DB7">
        <w:t>)(</w:t>
      </w:r>
      <w:proofErr w:type="gramEnd"/>
      <w:r w:rsidR="00860DB7">
        <w:t xml:space="preserve">d)(iii)(A) of the </w:t>
      </w:r>
      <w:r w:rsidR="00860DB7">
        <w:rPr>
          <w:i/>
        </w:rPr>
        <w:t>Bankruptcy Act</w:t>
      </w:r>
      <w:r w:rsidR="00860DB7">
        <w:t xml:space="preserve">. </w:t>
      </w:r>
    </w:p>
    <w:p w14:paraId="078FD5CA" w14:textId="09EB0838" w:rsidR="00860DB7" w:rsidRDefault="00AA3F36" w:rsidP="00AA3F36">
      <w:pPr>
        <w:pStyle w:val="ParaNumbering"/>
        <w:numPr>
          <w:ilvl w:val="0"/>
          <w:numId w:val="0"/>
        </w:numPr>
        <w:ind w:hanging="720"/>
      </w:pPr>
      <w:r>
        <w:rPr>
          <w:sz w:val="20"/>
        </w:rPr>
        <w:t>216</w:t>
      </w:r>
      <w:r>
        <w:rPr>
          <w:sz w:val="20"/>
        </w:rPr>
        <w:tab/>
      </w:r>
      <w:r w:rsidR="00860DB7">
        <w:t>By way of their submission</w:t>
      </w:r>
      <w:r w:rsidR="00DA0F43">
        <w:t>s </w:t>
      </w:r>
      <w:r w:rsidR="00860DB7">
        <w:t>a</w:t>
      </w:r>
      <w:r w:rsidR="00DA0F43">
        <w:t>s </w:t>
      </w:r>
      <w:r w:rsidR="00860DB7">
        <w:t>to vesting, Mr and Mr</w:t>
      </w:r>
      <w:r w:rsidR="00DA0F43">
        <w:t>s </w:t>
      </w:r>
      <w:r w:rsidR="00860DB7">
        <w:t>Frigger contended that the primary judge misdirected himself a</w:t>
      </w:r>
      <w:r w:rsidR="00DA0F43">
        <w:t>s </w:t>
      </w:r>
      <w:r w:rsidR="00860DB7">
        <w:t>to the ultimate question that needed to be determined in respect of each of the disputed asset</w:t>
      </w:r>
      <w:r w:rsidR="00DA0F43">
        <w:t>s </w:t>
      </w:r>
      <w:r w:rsidR="00860DB7">
        <w:t>the subject of ground</w:t>
      </w:r>
      <w:r w:rsidR="00DA0F43">
        <w:t>s </w:t>
      </w:r>
      <w:r w:rsidR="00860DB7">
        <w:t>of appeal 2, 3, 4 and 5 by wrongly (according to the appellants) focusing upon whether the disputed asset</w:t>
      </w:r>
      <w:r w:rsidR="00DA0F43">
        <w:t>s </w:t>
      </w:r>
      <w:r w:rsidR="00860DB7">
        <w:t>were held on trust rather than whether the disputed asset</w:t>
      </w:r>
      <w:r w:rsidR="00DA0F43">
        <w:t>s </w:t>
      </w:r>
      <w:r w:rsidR="00860DB7">
        <w:t>had vested in them.</w:t>
      </w:r>
    </w:p>
    <w:p w14:paraId="34094E05" w14:textId="5D365F18" w:rsidR="00860DB7" w:rsidRDefault="00AA3F36" w:rsidP="00AA3F36">
      <w:pPr>
        <w:pStyle w:val="ParaNumbering"/>
        <w:numPr>
          <w:ilvl w:val="0"/>
          <w:numId w:val="0"/>
        </w:numPr>
        <w:ind w:hanging="720"/>
      </w:pPr>
      <w:r>
        <w:rPr>
          <w:sz w:val="20"/>
        </w:rPr>
        <w:t>217</w:t>
      </w:r>
      <w:r>
        <w:rPr>
          <w:sz w:val="20"/>
        </w:rPr>
        <w:tab/>
      </w:r>
      <w:r w:rsidR="00860DB7">
        <w:t>The appellant</w:t>
      </w:r>
      <w:r w:rsidR="00DA0F43">
        <w:t>s </w:t>
      </w:r>
      <w:r w:rsidR="00860DB7">
        <w:t>put their contention</w:t>
      </w:r>
      <w:r w:rsidR="00DA0F43">
        <w:t>s </w:t>
      </w:r>
      <w:r w:rsidR="00860DB7">
        <w:t>a</w:t>
      </w:r>
      <w:r w:rsidR="00DA0F43">
        <w:t>s </w:t>
      </w:r>
      <w:r w:rsidR="00860DB7">
        <w:t>to “vesting” in the following term</w:t>
      </w:r>
      <w:r w:rsidR="00DA0F43">
        <w:t>s </w:t>
      </w:r>
      <w:r w:rsidR="00860DB7">
        <w:t>in paragraph 3 of their written submission</w:t>
      </w:r>
      <w:r w:rsidR="00DA0F43">
        <w:t>s </w:t>
      </w:r>
      <w:r w:rsidR="00860DB7">
        <w:t>dated 8 April 2022:</w:t>
      </w:r>
    </w:p>
    <w:p w14:paraId="6402F306" w14:textId="163EDA7B" w:rsidR="00860DB7" w:rsidRPr="00B91ADF" w:rsidRDefault="00860DB7" w:rsidP="00860DB7">
      <w:pPr>
        <w:pStyle w:val="Quote1"/>
      </w:pPr>
      <w:r>
        <w:t>Mr</w:t>
      </w:r>
      <w:r w:rsidR="00DA0F43">
        <w:t>s </w:t>
      </w:r>
      <w:r>
        <w:t>Frigger’</w:t>
      </w:r>
      <w:r w:rsidR="00DA0F43">
        <w:t>s </w:t>
      </w:r>
      <w:r>
        <w:t>member account balance vested in her on 1 July 2009 in the form of an allocated pension. Similarly, Mr Frigger commenced drawing an allocated pension on 1 July 2010 and hi</w:t>
      </w:r>
      <w:r w:rsidR="00DA0F43">
        <w:t>s </w:t>
      </w:r>
      <w:r>
        <w:t>member account balance vested in him on that date. All asset</w:t>
      </w:r>
      <w:r w:rsidR="00DA0F43">
        <w:t>s </w:t>
      </w:r>
      <w:r>
        <w:t>in FSF trust estate were treated a</w:t>
      </w:r>
      <w:r w:rsidR="00DA0F43">
        <w:t>s </w:t>
      </w:r>
      <w:r>
        <w:t>segregated asset</w:t>
      </w:r>
      <w:r w:rsidR="00DA0F43">
        <w:t>s </w:t>
      </w:r>
      <w:r>
        <w:t>in each of Mr &amp; Mr</w:t>
      </w:r>
      <w:r w:rsidR="00DA0F43">
        <w:t>s </w:t>
      </w:r>
      <w:r>
        <w:t>Frigger’</w:t>
      </w:r>
      <w:r w:rsidR="00DA0F43">
        <w:t>s </w:t>
      </w:r>
      <w:r>
        <w:t>allocated pensions. Liquid asset</w:t>
      </w:r>
      <w:r w:rsidR="00DA0F43">
        <w:t>s </w:t>
      </w:r>
      <w:r>
        <w:t>were split between each of the Friggers’ allocated pensions. The Frigger</w:t>
      </w:r>
      <w:r w:rsidR="00DA0F43">
        <w:t>s </w:t>
      </w:r>
      <w:r>
        <w:t>had powers, dutie</w:t>
      </w:r>
      <w:r w:rsidR="00DA0F43">
        <w:t>s </w:t>
      </w:r>
      <w:r>
        <w:t>and control over their allocated pension</w:t>
      </w:r>
      <w:r w:rsidR="00DA0F43">
        <w:t>s </w:t>
      </w:r>
      <w:r>
        <w:t>a</w:t>
      </w:r>
      <w:r w:rsidR="00DA0F43">
        <w:t>s </w:t>
      </w:r>
      <w:r>
        <w:t>trustee</w:t>
      </w:r>
      <w:r w:rsidR="00DA0F43">
        <w:t>s </w:t>
      </w:r>
      <w:r>
        <w:rPr>
          <w:i/>
        </w:rPr>
        <w:t xml:space="preserve">and </w:t>
      </w:r>
      <w:r>
        <w:t>a</w:t>
      </w:r>
      <w:r w:rsidR="00DA0F43">
        <w:t>s </w:t>
      </w:r>
      <w:r>
        <w:t>vested members</w:t>
      </w:r>
      <w:r w:rsidR="002849C5">
        <w:t>…</w:t>
      </w:r>
    </w:p>
    <w:p w14:paraId="60322BE2" w14:textId="078D9268" w:rsidR="00860DB7" w:rsidRDefault="00AA3F36" w:rsidP="00AA3F36">
      <w:pPr>
        <w:pStyle w:val="ParaNumbering"/>
        <w:numPr>
          <w:ilvl w:val="0"/>
          <w:numId w:val="0"/>
        </w:numPr>
        <w:ind w:hanging="720"/>
      </w:pPr>
      <w:r>
        <w:rPr>
          <w:sz w:val="20"/>
        </w:rPr>
        <w:t>218</w:t>
      </w:r>
      <w:r>
        <w:rPr>
          <w:sz w:val="20"/>
        </w:rPr>
        <w:tab/>
      </w:r>
      <w:r w:rsidR="00860DB7">
        <w:t>At paragraph</w:t>
      </w:r>
      <w:r w:rsidR="00DA0F43">
        <w:t>s </w:t>
      </w:r>
      <w:r w:rsidR="00860DB7">
        <w:t>6 and 7 of the appellants’ written submission</w:t>
      </w:r>
      <w:r w:rsidR="00DA0F43">
        <w:t>s </w:t>
      </w:r>
      <w:r w:rsidR="00860DB7">
        <w:t>in reply dated 2 May 2022, thi</w:t>
      </w:r>
      <w:r w:rsidR="00DA0F43">
        <w:t>s </w:t>
      </w:r>
      <w:r w:rsidR="00860DB7">
        <w:t>submission wa</w:t>
      </w:r>
      <w:r w:rsidR="00DA0F43">
        <w:t>s </w:t>
      </w:r>
      <w:r w:rsidR="00860DB7">
        <w:t>further articulated a</w:t>
      </w:r>
      <w:r w:rsidR="00DA0F43">
        <w:t>s </w:t>
      </w:r>
      <w:r w:rsidR="00860DB7">
        <w:t>follows:</w:t>
      </w:r>
    </w:p>
    <w:p w14:paraId="7FCA5CDB" w14:textId="0EF222DE" w:rsidR="00860DB7" w:rsidRDefault="002849C5" w:rsidP="00A26099">
      <w:pPr>
        <w:pStyle w:val="Quote1"/>
        <w:ind w:left="1440" w:hanging="703"/>
      </w:pPr>
      <w:r>
        <w:t>6</w:t>
      </w:r>
      <w:r w:rsidR="00A26099">
        <w:tab/>
      </w:r>
      <w:r w:rsidR="00860DB7">
        <w:t>The trial judge erred at law by requiring FSF, a statutory trust, to bear all the indicia of a trust a</w:t>
      </w:r>
      <w:r w:rsidR="00DA0F43">
        <w:t>s </w:t>
      </w:r>
      <w:r w:rsidR="00860DB7">
        <w:t>would be recognized by a court of equity, by finding that the disputed asset</w:t>
      </w:r>
      <w:r w:rsidR="00DA0F43">
        <w:t>s </w:t>
      </w:r>
      <w:r w:rsidR="00860DB7">
        <w:t>were required to be identified a</w:t>
      </w:r>
      <w:r w:rsidR="00DA0F43">
        <w:t>s </w:t>
      </w:r>
      <w:r w:rsidR="00860DB7">
        <w:t>trust assets, in circumstance</w:t>
      </w:r>
      <w:r w:rsidR="00DA0F43">
        <w:t>s </w:t>
      </w:r>
      <w:r w:rsidR="00860DB7">
        <w:t>where the disputed asset</w:t>
      </w:r>
      <w:r w:rsidR="00DA0F43">
        <w:t>s </w:t>
      </w:r>
      <w:r w:rsidR="00860DB7">
        <w:t>had fully vested in the appellant</w:t>
      </w:r>
      <w:r w:rsidR="00DA0F43">
        <w:t>s </w:t>
      </w:r>
      <w:r w:rsidR="00860DB7">
        <w:t>and were no longer subject to a prohibition not to be used for the legal owner’</w:t>
      </w:r>
      <w:r w:rsidR="00DA0F43">
        <w:t>s </w:t>
      </w:r>
      <w:r w:rsidR="00860DB7">
        <w:t xml:space="preserve">benefit: </w:t>
      </w:r>
      <w:r w:rsidR="00860DB7" w:rsidRPr="00B91ADF">
        <w:t>[JJ3, 25, 26, 30, 31, 32, 33, 34, 96, 97, 98, 99, 100-119, 120, 121, 122-125, 132, 134, 135, 141, 144, 145, 149, 150, 151, 152, 154, 155, 156, 159, 165, 167,281, 169, 171, 174, 176, 178, 186, 187, 193-196, 214, 215, 221, 223, 225, 248, 251, 333, 336, 337, 338, 341, 342, 343, 346, 347,352, 353, 354, 357].</w:t>
      </w:r>
      <w:r w:rsidR="00860DB7">
        <w:t xml:space="preserve"> The asset</w:t>
      </w:r>
      <w:r w:rsidR="00DA0F43">
        <w:t>s </w:t>
      </w:r>
      <w:r w:rsidR="00860DB7">
        <w:t xml:space="preserve">comprising the </w:t>
      </w:r>
      <w:proofErr w:type="gramStart"/>
      <w:r w:rsidR="00860DB7">
        <w:t>appellant</w:t>
      </w:r>
      <w:r w:rsidR="00DA0F43">
        <w:t>s</w:t>
      </w:r>
      <w:proofErr w:type="gramEnd"/>
      <w:r w:rsidR="00DA0F43">
        <w:t> </w:t>
      </w:r>
      <w:r w:rsidR="00860DB7">
        <w:t>allocated pension</w:t>
      </w:r>
      <w:r w:rsidR="00DA0F43">
        <w:t>s </w:t>
      </w:r>
      <w:r w:rsidR="00860DB7">
        <w:t>had fully vested in the appellant</w:t>
      </w:r>
      <w:r w:rsidR="00DA0F43">
        <w:t>s </w:t>
      </w:r>
      <w:r w:rsidR="00860DB7">
        <w:t>when the allocated pension</w:t>
      </w:r>
      <w:r w:rsidR="00DA0F43">
        <w:t>s </w:t>
      </w:r>
      <w:r w:rsidR="00860DB7">
        <w:t>commenced, but FSF continue</w:t>
      </w:r>
      <w:r w:rsidR="00DA0F43">
        <w:t>s </w:t>
      </w:r>
      <w:r w:rsidR="00860DB7">
        <w:t>a</w:t>
      </w:r>
      <w:r w:rsidR="00DA0F43">
        <w:t>s </w:t>
      </w:r>
      <w:r w:rsidR="00860DB7">
        <w:t>a statutory superannuation fund for the purpose of concessional tax treatment, and require</w:t>
      </w:r>
      <w:r w:rsidR="00DA0F43">
        <w:t>s </w:t>
      </w:r>
      <w:r w:rsidR="00860DB7">
        <w:t>trustee</w:t>
      </w:r>
      <w:r w:rsidR="00DA0F43">
        <w:t>s </w:t>
      </w:r>
      <w:r w:rsidR="00860DB7">
        <w:t>to be appointed to comply with the record-keeping and reporting obligation</w:t>
      </w:r>
      <w:r w:rsidR="00DA0F43">
        <w:t>s </w:t>
      </w:r>
      <w:r w:rsidR="00860DB7">
        <w:t>under SI</w:t>
      </w:r>
      <w:r w:rsidR="00DA0F43">
        <w:t>S </w:t>
      </w:r>
      <w:r w:rsidR="00860DB7">
        <w:t>Act. The trial judge’</w:t>
      </w:r>
      <w:r w:rsidR="00DA0F43">
        <w:t>s </w:t>
      </w:r>
      <w:r w:rsidR="00860DB7">
        <w:t>error wa</w:t>
      </w:r>
      <w:r w:rsidR="00DA0F43">
        <w:t>s </w:t>
      </w:r>
      <w:r w:rsidR="00860DB7">
        <w:t>consequent on the respondent’</w:t>
      </w:r>
      <w:r w:rsidR="00DA0F43">
        <w:t>s </w:t>
      </w:r>
      <w:r w:rsidR="00860DB7">
        <w:t>opening submission</w:t>
      </w:r>
      <w:r w:rsidR="00DA0F43">
        <w:t>s </w:t>
      </w:r>
      <w:r w:rsidR="00860DB7">
        <w:t>B.04 @ [4.1] “Formation of trusts”.</w:t>
      </w:r>
    </w:p>
    <w:p w14:paraId="11594302" w14:textId="5519B452" w:rsidR="00860DB7" w:rsidRDefault="002849C5" w:rsidP="00A26099">
      <w:pPr>
        <w:pStyle w:val="Quote1"/>
        <w:ind w:left="1440" w:hanging="703"/>
      </w:pPr>
      <w:r>
        <w:t>7</w:t>
      </w:r>
      <w:r w:rsidR="00A26099">
        <w:tab/>
      </w:r>
      <w:r w:rsidR="00860DB7">
        <w:t>[RS4]: the respondent confuse</w:t>
      </w:r>
      <w:r w:rsidR="00DA0F43">
        <w:t>s </w:t>
      </w:r>
      <w:r w:rsidR="00860DB7">
        <w:t>apple</w:t>
      </w:r>
      <w:r w:rsidR="00DA0F43">
        <w:t>s </w:t>
      </w:r>
      <w:r w:rsidR="00860DB7">
        <w:t>and oranges. Withdrawing lump sum</w:t>
      </w:r>
      <w:r w:rsidR="00DA0F43">
        <w:t>s </w:t>
      </w:r>
      <w:r w:rsidR="00860DB7">
        <w:t>from a superannuation fund [JJ328], i</w:t>
      </w:r>
      <w:r w:rsidR="00DA0F43">
        <w:t>s </w:t>
      </w:r>
      <w:r w:rsidR="00860DB7">
        <w:t>not the same a</w:t>
      </w:r>
      <w:r w:rsidR="00DA0F43">
        <w:t>s </w:t>
      </w:r>
      <w:r w:rsidR="00860DB7">
        <w:t>transferring a member’</w:t>
      </w:r>
      <w:r w:rsidR="00DA0F43">
        <w:t>s </w:t>
      </w:r>
      <w:r w:rsidR="00860DB7">
        <w:t xml:space="preserve">account balance to an allocated pension. Jackson J erred in fact in </w:t>
      </w:r>
      <w:r w:rsidR="00860DB7">
        <w:rPr>
          <w:i/>
        </w:rPr>
        <w:t>Frigger v Trenfield [2019] FCA @ [42]</w:t>
      </w:r>
      <w:r w:rsidR="00860DB7">
        <w:t xml:space="preserve"> he found that “Mr &amp; Mr</w:t>
      </w:r>
      <w:r w:rsidR="00DA0F43">
        <w:t>s </w:t>
      </w:r>
      <w:r w:rsidR="00860DB7">
        <w:t>Frigger are professional people at or approaching retirement age.”</w:t>
      </w:r>
    </w:p>
    <w:p w14:paraId="286C6A89" w14:textId="09D33B10" w:rsidR="00860DB7" w:rsidRDefault="00AA3F36" w:rsidP="00AA3F36">
      <w:pPr>
        <w:pStyle w:val="ParaNumbering"/>
        <w:numPr>
          <w:ilvl w:val="0"/>
          <w:numId w:val="0"/>
        </w:numPr>
        <w:ind w:hanging="720"/>
      </w:pPr>
      <w:r>
        <w:rPr>
          <w:sz w:val="20"/>
        </w:rPr>
        <w:t>219</w:t>
      </w:r>
      <w:r>
        <w:rPr>
          <w:sz w:val="20"/>
        </w:rPr>
        <w:tab/>
      </w:r>
      <w:r w:rsidR="00860DB7">
        <w:t>Thi</w:t>
      </w:r>
      <w:r w:rsidR="00DA0F43">
        <w:t>s </w:t>
      </w:r>
      <w:r w:rsidR="00860DB7">
        <w:t>position wa</w:t>
      </w:r>
      <w:r w:rsidR="00DA0F43">
        <w:t>s </w:t>
      </w:r>
      <w:r w:rsidR="00860DB7">
        <w:t>advanced in similar term</w:t>
      </w:r>
      <w:r w:rsidR="00DA0F43">
        <w:t>s </w:t>
      </w:r>
      <w:r w:rsidR="00EF7C8F">
        <w:t>at</w:t>
      </w:r>
      <w:r w:rsidR="005B0004">
        <w:t xml:space="preserve"> the hearing of this appeal (</w:t>
      </w:r>
      <w:r w:rsidR="00860DB7">
        <w:t>T51.16</w:t>
      </w:r>
      <w:r w:rsidR="00EF7C8F">
        <w:t>–</w:t>
      </w:r>
      <w:r w:rsidR="00860DB7">
        <w:t>20</w:t>
      </w:r>
      <w:r w:rsidR="005B0004">
        <w:t>)</w:t>
      </w:r>
      <w:r w:rsidR="00860DB7">
        <w:t>, where Mr</w:t>
      </w:r>
      <w:r w:rsidR="00DA0F43">
        <w:t>s </w:t>
      </w:r>
      <w:r w:rsidR="00860DB7">
        <w:t>Frigger, in response to a question from the Chief Justice, stated:</w:t>
      </w:r>
    </w:p>
    <w:p w14:paraId="623FD632" w14:textId="77777777" w:rsidR="00860DB7" w:rsidRDefault="00860DB7" w:rsidP="00860DB7">
      <w:pPr>
        <w:pStyle w:val="Quote1"/>
      </w:pPr>
      <w:r>
        <w:t>The only thing that I wa</w:t>
      </w:r>
      <w:r w:rsidR="00DA0F43">
        <w:t>s </w:t>
      </w:r>
      <w:r>
        <w:t>saying, your Honour, i</w:t>
      </w:r>
      <w:r w:rsidR="00DA0F43">
        <w:t>s </w:t>
      </w:r>
      <w:r>
        <w:t>that I don’t believe that we had to say that the asset</w:t>
      </w:r>
      <w:r w:rsidR="00DA0F43">
        <w:t>s </w:t>
      </w:r>
      <w:r>
        <w:t>in the Frigger Super Fund which comprised our allocated pension</w:t>
      </w:r>
      <w:r w:rsidR="00DA0F43">
        <w:t>s </w:t>
      </w:r>
      <w:r>
        <w:t>were held on trust with the characteristic that the person, the legal owner, could not use it for it</w:t>
      </w:r>
      <w:r w:rsidR="00DA0F43">
        <w:t>s </w:t>
      </w:r>
      <w:r>
        <w:t>own benefit. That i</w:t>
      </w:r>
      <w:r w:rsidR="00DA0F43">
        <w:t>s </w:t>
      </w:r>
      <w:r>
        <w:t>the – I think i</w:t>
      </w:r>
      <w:r w:rsidR="00DA0F43">
        <w:t>s </w:t>
      </w:r>
      <w:r>
        <w:t>the differentiation between a simple discretionary fund trust and superannuation fund and we say in our case because we have reached preservation age our super fund had been transferred or converted into an allocated pension. We were the beneficial owners.</w:t>
      </w:r>
    </w:p>
    <w:p w14:paraId="4609207E" w14:textId="63FA065E" w:rsidR="00860DB7" w:rsidRDefault="00AA3F36" w:rsidP="00AA3F36">
      <w:pPr>
        <w:pStyle w:val="ParaNumbering"/>
        <w:numPr>
          <w:ilvl w:val="0"/>
          <w:numId w:val="0"/>
        </w:numPr>
        <w:ind w:hanging="720"/>
      </w:pPr>
      <w:r>
        <w:rPr>
          <w:sz w:val="20"/>
        </w:rPr>
        <w:t>220</w:t>
      </w:r>
      <w:r>
        <w:rPr>
          <w:sz w:val="20"/>
        </w:rPr>
        <w:tab/>
      </w:r>
      <w:r w:rsidR="00860DB7">
        <w:t>Given the reliance placed on the concept of “vesting”, it i</w:t>
      </w:r>
      <w:r w:rsidR="00DA0F43">
        <w:t>s </w:t>
      </w:r>
      <w:r w:rsidR="00860DB7">
        <w:t>necessary to explain that concept by reference to provision</w:t>
      </w:r>
      <w:r w:rsidR="00DA0F43">
        <w:t>s </w:t>
      </w:r>
      <w:r w:rsidR="00860DB7">
        <w:t>of relevant legislation. Ultimately, however, it i</w:t>
      </w:r>
      <w:r w:rsidR="00DA0F43">
        <w:t>s </w:t>
      </w:r>
      <w:r w:rsidR="00860DB7">
        <w:t>unclear that the appellants’ argument</w:t>
      </w:r>
      <w:r w:rsidR="00DA0F43">
        <w:t>s </w:t>
      </w:r>
      <w:r w:rsidR="00860DB7">
        <w:t>a</w:t>
      </w:r>
      <w:r w:rsidR="00DA0F43">
        <w:t>s </w:t>
      </w:r>
      <w:r w:rsidR="00860DB7">
        <w:t>to vesting support their case in respect of the disputed assets.</w:t>
      </w:r>
    </w:p>
    <w:p w14:paraId="673063ED" w14:textId="77777777" w:rsidR="00B06BCD" w:rsidRPr="00B06BCD" w:rsidRDefault="00860DB7" w:rsidP="00BD4E47">
      <w:pPr>
        <w:pStyle w:val="Heading4"/>
      </w:pPr>
      <w:bookmarkStart w:id="59" w:name="_Ref128573465"/>
      <w:r w:rsidRPr="00B06BCD">
        <w:t>Phase</w:t>
      </w:r>
      <w:r w:rsidR="00DA0F43">
        <w:t>s </w:t>
      </w:r>
      <w:r w:rsidRPr="00B06BCD">
        <w:t>and type</w:t>
      </w:r>
      <w:r w:rsidR="00DA0F43">
        <w:t>s </w:t>
      </w:r>
      <w:r w:rsidRPr="00B06BCD">
        <w:t>of superannuation benefits</w:t>
      </w:r>
      <w:bookmarkEnd w:id="59"/>
    </w:p>
    <w:p w14:paraId="4676795A" w14:textId="367FE828" w:rsidR="00860DB7" w:rsidRDefault="00AA3F36" w:rsidP="00AA3F36">
      <w:pPr>
        <w:pStyle w:val="ParaNumbering"/>
        <w:numPr>
          <w:ilvl w:val="0"/>
          <w:numId w:val="0"/>
        </w:numPr>
        <w:ind w:hanging="720"/>
      </w:pPr>
      <w:r>
        <w:rPr>
          <w:sz w:val="20"/>
        </w:rPr>
        <w:t>221</w:t>
      </w:r>
      <w:r>
        <w:rPr>
          <w:sz w:val="20"/>
        </w:rPr>
        <w:tab/>
      </w:r>
      <w:r w:rsidR="00860DB7">
        <w:t>There are two phase</w:t>
      </w:r>
      <w:r w:rsidR="00DA0F43">
        <w:t>s </w:t>
      </w:r>
      <w:r w:rsidR="00860DB7">
        <w:t>for superannuation assets: an accumulation phase (also known a</w:t>
      </w:r>
      <w:r w:rsidR="00DA0F43">
        <w:t>s </w:t>
      </w:r>
      <w:r w:rsidR="00860DB7">
        <w:t>the “growth phase”) and a retirement phase. During the accumulation phase, all contribution</w:t>
      </w:r>
      <w:r w:rsidR="00DA0F43">
        <w:t>s </w:t>
      </w:r>
      <w:r w:rsidR="00860DB7">
        <w:t>are “preserved” or “quarantined” in that they cannot be accessed (subject to limited exceptions). Upon reaching what i</w:t>
      </w:r>
      <w:r w:rsidR="00DA0F43">
        <w:t>s </w:t>
      </w:r>
      <w:r w:rsidR="00860DB7">
        <w:t>known a</w:t>
      </w:r>
      <w:r w:rsidR="00DA0F43">
        <w:t>s </w:t>
      </w:r>
      <w:r w:rsidR="00860DB7">
        <w:t>the “preservation age”, the retirement phase commence</w:t>
      </w:r>
      <w:r w:rsidR="00DA0F43">
        <w:t>s </w:t>
      </w:r>
      <w:r w:rsidR="00860DB7">
        <w:t>and the consequence of that i</w:t>
      </w:r>
      <w:r w:rsidR="00DA0F43">
        <w:t>s </w:t>
      </w:r>
      <w:r w:rsidR="00860DB7">
        <w:t xml:space="preserve">that “superannuation benefits” can be accrued and become payable. </w:t>
      </w:r>
    </w:p>
    <w:p w14:paraId="4A1A4E02" w14:textId="3FABA258" w:rsidR="00860DB7" w:rsidRDefault="00AA3F36" w:rsidP="00AA3F36">
      <w:pPr>
        <w:pStyle w:val="ParaNumbering"/>
        <w:numPr>
          <w:ilvl w:val="0"/>
          <w:numId w:val="0"/>
        </w:numPr>
        <w:ind w:hanging="720"/>
      </w:pPr>
      <w:r>
        <w:rPr>
          <w:sz w:val="20"/>
        </w:rPr>
        <w:t>222</w:t>
      </w:r>
      <w:r>
        <w:rPr>
          <w:sz w:val="20"/>
        </w:rPr>
        <w:tab/>
      </w:r>
      <w:r w:rsidR="00860DB7">
        <w:t xml:space="preserve">The </w:t>
      </w:r>
      <w:r w:rsidR="00860DB7" w:rsidRPr="00106A96">
        <w:rPr>
          <w:i/>
        </w:rPr>
        <w:t>SI</w:t>
      </w:r>
      <w:r w:rsidR="00DA0F43">
        <w:rPr>
          <w:i/>
        </w:rPr>
        <w:t>S </w:t>
      </w:r>
      <w:r w:rsidR="00860DB7" w:rsidRPr="00106A96">
        <w:rPr>
          <w:i/>
        </w:rPr>
        <w:t>Regulation</w:t>
      </w:r>
      <w:r w:rsidR="00DA0F43">
        <w:rPr>
          <w:i/>
        </w:rPr>
        <w:t>s </w:t>
      </w:r>
      <w:r w:rsidR="00860DB7">
        <w:t>govern when a person i</w:t>
      </w:r>
      <w:r w:rsidR="00DA0F43">
        <w:t>s </w:t>
      </w:r>
      <w:r w:rsidR="00860DB7">
        <w:t>deemed to have reached “preservation age”. A</w:t>
      </w:r>
      <w:r w:rsidR="00DA0F43">
        <w:t>s </w:t>
      </w:r>
      <w:r w:rsidR="00860DB7">
        <w:t>both Mr and Mr</w:t>
      </w:r>
      <w:r w:rsidR="00DA0F43">
        <w:t>s </w:t>
      </w:r>
      <w:r w:rsidR="00860DB7">
        <w:t>Frigger were born before 1960, their preservation age wa</w:t>
      </w:r>
      <w:r w:rsidR="00DA0F43">
        <w:t>s </w:t>
      </w:r>
      <w:r w:rsidR="00860DB7">
        <w:t xml:space="preserve">55: reg 6.01(2) </w:t>
      </w:r>
      <w:r w:rsidR="00860DB7" w:rsidRPr="004B7C91">
        <w:rPr>
          <w:i/>
        </w:rPr>
        <w:t>SI</w:t>
      </w:r>
      <w:r w:rsidR="00DA0F43">
        <w:rPr>
          <w:i/>
        </w:rPr>
        <w:t>S </w:t>
      </w:r>
      <w:r w:rsidR="00860DB7" w:rsidRPr="004B7C91">
        <w:rPr>
          <w:i/>
        </w:rPr>
        <w:t>Regulations</w:t>
      </w:r>
      <w:r w:rsidR="00860DB7">
        <w:t>.</w:t>
      </w:r>
    </w:p>
    <w:p w14:paraId="6E2F742C" w14:textId="1BCA6C5B" w:rsidR="00860DB7" w:rsidRDefault="00AA3F36" w:rsidP="00AA3F36">
      <w:pPr>
        <w:pStyle w:val="ParaNumbering"/>
        <w:numPr>
          <w:ilvl w:val="0"/>
          <w:numId w:val="0"/>
        </w:numPr>
        <w:ind w:hanging="720"/>
      </w:pPr>
      <w:r>
        <w:rPr>
          <w:sz w:val="20"/>
        </w:rPr>
        <w:t>223</w:t>
      </w:r>
      <w:r>
        <w:rPr>
          <w:sz w:val="20"/>
        </w:rPr>
        <w:tab/>
      </w:r>
      <w:r w:rsidR="00860DB7">
        <w:t>Once a person’</w:t>
      </w:r>
      <w:r w:rsidR="00DA0F43">
        <w:t>s </w:t>
      </w:r>
      <w:r w:rsidR="00860DB7">
        <w:t>preservation age ha</w:t>
      </w:r>
      <w:r w:rsidR="00DA0F43">
        <w:t>s </w:t>
      </w:r>
      <w:r w:rsidR="00860DB7">
        <w:t>been reached, in the retirement phase, fund</w:t>
      </w:r>
      <w:r w:rsidR="00DA0F43">
        <w:t>s </w:t>
      </w:r>
      <w:r w:rsidR="00860DB7">
        <w:t>can be paid a</w:t>
      </w:r>
      <w:r w:rsidR="00DA0F43">
        <w:t>s </w:t>
      </w:r>
      <w:r w:rsidR="00860DB7">
        <w:t>a lump sum or transferred into a superannuation income stream known a</w:t>
      </w:r>
      <w:r w:rsidR="00DA0F43">
        <w:t>s </w:t>
      </w:r>
      <w:r w:rsidR="00860DB7">
        <w:t>a pension or annuity. A “pension” i</w:t>
      </w:r>
      <w:r w:rsidR="00DA0F43">
        <w:t>s </w:t>
      </w:r>
      <w:r w:rsidR="00860DB7">
        <w:t xml:space="preserve">defined in </w:t>
      </w:r>
      <w:r w:rsidR="00DA0F43">
        <w:t>s </w:t>
      </w:r>
      <w:r w:rsidR="00860DB7">
        <w:t xml:space="preserve">10 of the </w:t>
      </w:r>
      <w:r w:rsidR="00860DB7" w:rsidRPr="00106A96">
        <w:rPr>
          <w:i/>
        </w:rPr>
        <w:t>SI</w:t>
      </w:r>
      <w:r w:rsidR="00DA0F43">
        <w:rPr>
          <w:i/>
        </w:rPr>
        <w:t>S </w:t>
      </w:r>
      <w:r w:rsidR="00860DB7" w:rsidRPr="00106A96">
        <w:rPr>
          <w:i/>
        </w:rPr>
        <w:t>Act</w:t>
      </w:r>
      <w:r w:rsidR="00860DB7">
        <w:t xml:space="preserve"> to include a “benefit provided by a fund”, if the benefit i</w:t>
      </w:r>
      <w:r w:rsidR="00DA0F43">
        <w:t>s </w:t>
      </w:r>
      <w:r w:rsidR="00860DB7">
        <w:t xml:space="preserve">taken under the </w:t>
      </w:r>
      <w:r w:rsidR="00860DB7" w:rsidRPr="004B7C91">
        <w:rPr>
          <w:i/>
        </w:rPr>
        <w:t>SI</w:t>
      </w:r>
      <w:r w:rsidR="00DA0F43">
        <w:rPr>
          <w:i/>
        </w:rPr>
        <w:t>S </w:t>
      </w:r>
      <w:r w:rsidR="00860DB7" w:rsidRPr="004B7C91">
        <w:rPr>
          <w:i/>
        </w:rPr>
        <w:t>Regulation</w:t>
      </w:r>
      <w:r w:rsidR="00DA0F43">
        <w:rPr>
          <w:i/>
        </w:rPr>
        <w:t>s </w:t>
      </w:r>
      <w:r w:rsidR="00860DB7">
        <w:t>to be a pension for the purpose</w:t>
      </w:r>
      <w:r w:rsidR="00DA0F43">
        <w:t>s </w:t>
      </w:r>
      <w:r w:rsidR="00860DB7">
        <w:t>of the Act. Regulation 1.06 provide</w:t>
      </w:r>
      <w:r w:rsidR="00DA0F43">
        <w:t>s </w:t>
      </w:r>
      <w:r w:rsidR="00860DB7">
        <w:t>that a benefit i</w:t>
      </w:r>
      <w:r w:rsidR="00DA0F43">
        <w:t>s </w:t>
      </w:r>
      <w:r w:rsidR="00860DB7">
        <w:t>taken to be a pension where the superannuation fund under which it i</w:t>
      </w:r>
      <w:r w:rsidR="00DA0F43">
        <w:t>s </w:t>
      </w:r>
      <w:r w:rsidR="00860DB7">
        <w:t>provided meet</w:t>
      </w:r>
      <w:r w:rsidR="00DA0F43">
        <w:t>s </w:t>
      </w:r>
      <w:r w:rsidR="00860DB7">
        <w:t>the standard</w:t>
      </w:r>
      <w:r w:rsidR="00DA0F43">
        <w:t>s </w:t>
      </w:r>
      <w:r w:rsidR="00860DB7">
        <w:t>of sub-regulation (9A) and doe</w:t>
      </w:r>
      <w:r w:rsidR="00DA0F43">
        <w:t>s </w:t>
      </w:r>
      <w:r w:rsidR="00860DB7">
        <w:t>not permit the “capital supporting the pension to be added to by way of contribution or rollover after the pension i</w:t>
      </w:r>
      <w:r w:rsidR="00DA0F43">
        <w:t>s </w:t>
      </w:r>
      <w:r w:rsidR="00860DB7">
        <w:t>commenced.” Sub-regulation (9A) also require</w:t>
      </w:r>
      <w:r w:rsidR="00DA0F43">
        <w:t>s </w:t>
      </w:r>
      <w:r w:rsidR="00860DB7">
        <w:t>that a pension be paid at least annually, in accordance with the minimum amount</w:t>
      </w:r>
      <w:r w:rsidR="00DA0F43">
        <w:t>s </w:t>
      </w:r>
      <w:r w:rsidR="00860DB7">
        <w:t xml:space="preserve">stipulated by Sch 7 of the </w:t>
      </w:r>
      <w:r w:rsidR="00860DB7" w:rsidRPr="004B7C91">
        <w:rPr>
          <w:i/>
        </w:rPr>
        <w:t>SI</w:t>
      </w:r>
      <w:r w:rsidR="00DA0F43">
        <w:rPr>
          <w:i/>
        </w:rPr>
        <w:t>S </w:t>
      </w:r>
      <w:r w:rsidR="00860DB7" w:rsidRPr="004B7C91">
        <w:rPr>
          <w:i/>
        </w:rPr>
        <w:t>Regulations</w:t>
      </w:r>
      <w:r w:rsidR="00860DB7">
        <w:t>.</w:t>
      </w:r>
    </w:p>
    <w:p w14:paraId="2D88A6D5" w14:textId="0F787919" w:rsidR="00860DB7" w:rsidRDefault="00AA3F36" w:rsidP="00AA3F36">
      <w:pPr>
        <w:pStyle w:val="ParaNumbering"/>
        <w:numPr>
          <w:ilvl w:val="0"/>
          <w:numId w:val="0"/>
        </w:numPr>
        <w:ind w:hanging="720"/>
      </w:pPr>
      <w:r>
        <w:rPr>
          <w:sz w:val="20"/>
        </w:rPr>
        <w:t>224</w:t>
      </w:r>
      <w:r>
        <w:rPr>
          <w:sz w:val="20"/>
        </w:rPr>
        <w:tab/>
      </w:r>
      <w:r w:rsidR="00860DB7">
        <w:t xml:space="preserve">The </w:t>
      </w:r>
      <w:r w:rsidR="00860DB7" w:rsidRPr="00102E31">
        <w:rPr>
          <w:i/>
        </w:rPr>
        <w:t>SI</w:t>
      </w:r>
      <w:r w:rsidR="00DA0F43">
        <w:rPr>
          <w:i/>
        </w:rPr>
        <w:t>S </w:t>
      </w:r>
      <w:r w:rsidR="00860DB7" w:rsidRPr="00102E31">
        <w:rPr>
          <w:i/>
        </w:rPr>
        <w:t>Regulation</w:t>
      </w:r>
      <w:r w:rsidR="00DA0F43">
        <w:rPr>
          <w:i/>
        </w:rPr>
        <w:t>s </w:t>
      </w:r>
      <w:r w:rsidR="00860DB7">
        <w:t>also enable a person who ha</w:t>
      </w:r>
      <w:r w:rsidR="00DA0F43">
        <w:t>s </w:t>
      </w:r>
      <w:r w:rsidR="00860DB7">
        <w:t>attained their preservation age to receive superannuation benefit</w:t>
      </w:r>
      <w:r w:rsidR="00DA0F43">
        <w:t>s </w:t>
      </w:r>
      <w:r w:rsidR="00860DB7">
        <w:t>without retiring from their employment and entering the retirement phase by way of a “transition to retirement income stream”. An important feature of the transition to retirement income stream i</w:t>
      </w:r>
      <w:r w:rsidR="00DA0F43">
        <w:t>s </w:t>
      </w:r>
      <w:r w:rsidR="00860DB7">
        <w:t>that (subject to certain conditions) the superannuation fund remain</w:t>
      </w:r>
      <w:r w:rsidR="00DA0F43">
        <w:t>s </w:t>
      </w:r>
      <w:r w:rsidR="00860DB7">
        <w:t>in the accumulation phase.</w:t>
      </w:r>
    </w:p>
    <w:p w14:paraId="6E75141D" w14:textId="21F357B5" w:rsidR="00860DB7" w:rsidRDefault="00AA3F36" w:rsidP="00AA3F36">
      <w:pPr>
        <w:pStyle w:val="ParaNumbering"/>
        <w:numPr>
          <w:ilvl w:val="0"/>
          <w:numId w:val="0"/>
        </w:numPr>
        <w:ind w:hanging="720"/>
      </w:pPr>
      <w:r>
        <w:rPr>
          <w:sz w:val="20"/>
        </w:rPr>
        <w:t>225</w:t>
      </w:r>
      <w:r>
        <w:rPr>
          <w:sz w:val="20"/>
        </w:rPr>
        <w:tab/>
      </w:r>
      <w:r w:rsidR="00860DB7">
        <w:t>There are taxation consequence</w:t>
      </w:r>
      <w:r w:rsidR="00DA0F43">
        <w:t>s </w:t>
      </w:r>
      <w:r w:rsidR="00860DB7">
        <w:t>associated with moving from the accumulation phase to the retirement phase. Investment earning</w:t>
      </w:r>
      <w:r w:rsidR="00DA0F43">
        <w:t>s </w:t>
      </w:r>
      <w:r w:rsidR="00860DB7">
        <w:t>on asset</w:t>
      </w:r>
      <w:r w:rsidR="00DA0F43">
        <w:t>s </w:t>
      </w:r>
      <w:r w:rsidR="00860DB7">
        <w:t>in the retirement phase which constitute “exempt current pension income” are tax free: s</w:t>
      </w:r>
      <w:r w:rsidR="00DA0F43">
        <w:t>s </w:t>
      </w:r>
      <w:r w:rsidR="00860DB7">
        <w:t xml:space="preserve">295-380 and 295-385 of the </w:t>
      </w:r>
      <w:r w:rsidR="00860DB7">
        <w:rPr>
          <w:i/>
        </w:rPr>
        <w:t>ITAA 1997</w:t>
      </w:r>
      <w:r w:rsidR="00860DB7">
        <w:t>. By contrast, realised gain</w:t>
      </w:r>
      <w:r w:rsidR="00DA0F43">
        <w:t>s </w:t>
      </w:r>
      <w:r w:rsidR="00860DB7">
        <w:t>on investment earning</w:t>
      </w:r>
      <w:r w:rsidR="00DA0F43">
        <w:t>s </w:t>
      </w:r>
      <w:r w:rsidR="00860DB7">
        <w:t>in the accumulation phase are subject to a 15% capital gain</w:t>
      </w:r>
      <w:r w:rsidR="00DA0F43">
        <w:t>s </w:t>
      </w:r>
      <w:r w:rsidR="00860DB7">
        <w:t>tax (</w:t>
      </w:r>
      <w:r w:rsidR="00860DB7">
        <w:rPr>
          <w:b/>
        </w:rPr>
        <w:t>CGT</w:t>
      </w:r>
      <w:r w:rsidR="00860DB7">
        <w:t>), or 10% for asset</w:t>
      </w:r>
      <w:r w:rsidR="00DA0F43">
        <w:t>s </w:t>
      </w:r>
      <w:r w:rsidR="00860DB7">
        <w:t xml:space="preserve">held for longer than 12 months: </w:t>
      </w:r>
      <w:r w:rsidR="00DA0F43">
        <w:t>s </w:t>
      </w:r>
      <w:r w:rsidR="00860DB7">
        <w:t xml:space="preserve">295-85 of the </w:t>
      </w:r>
      <w:r w:rsidR="00860DB7">
        <w:rPr>
          <w:i/>
        </w:rPr>
        <w:t>ITAA 1997</w:t>
      </w:r>
      <w:r w:rsidR="00860DB7">
        <w:t>. To qualify for exemption from CGT liability, two type</w:t>
      </w:r>
      <w:r w:rsidR="00DA0F43">
        <w:t>s </w:t>
      </w:r>
      <w:r w:rsidR="00860DB7">
        <w:t>of tax calculation can be applied. Relevantly for the present case, the segregated method require</w:t>
      </w:r>
      <w:r w:rsidR="00DA0F43">
        <w:t>s </w:t>
      </w:r>
      <w:r w:rsidR="00860DB7">
        <w:t xml:space="preserve">that the pension assets: </w:t>
      </w:r>
    </w:p>
    <w:p w14:paraId="1C919B77" w14:textId="3F184A9E" w:rsidR="00860DB7" w:rsidRDefault="00AA3F36" w:rsidP="00AA3F36">
      <w:pPr>
        <w:pStyle w:val="ListNo1"/>
        <w:numPr>
          <w:ilvl w:val="0"/>
          <w:numId w:val="0"/>
        </w:numPr>
        <w:tabs>
          <w:tab w:val="left" w:pos="720"/>
        </w:tabs>
        <w:ind w:left="720" w:hanging="720"/>
      </w:pPr>
      <w:r>
        <w:t>(1)</w:t>
      </w:r>
      <w:r>
        <w:tab/>
      </w:r>
      <w:r w:rsidR="00860DB7">
        <w:t>be “invested, held in reserve or otherwise dealt with at that time solely to enable the fund to discharge all or part of it</w:t>
      </w:r>
      <w:r w:rsidR="00DA0F43">
        <w:t>s </w:t>
      </w:r>
      <w:r w:rsidR="00860DB7">
        <w:t>liabilities</w:t>
      </w:r>
      <w:r w:rsidR="00B82455">
        <w:t xml:space="preserve"> </w:t>
      </w:r>
      <w:r w:rsidR="00860DB7">
        <w:t>… [in respect of] superannuation income stream benefit</w:t>
      </w:r>
      <w:r w:rsidR="00DA0F43">
        <w:t>s </w:t>
      </w:r>
      <w:r w:rsidR="00860DB7">
        <w:t xml:space="preserve">of the fund at that time”: </w:t>
      </w:r>
      <w:r w:rsidR="00DA0F43">
        <w:t>s </w:t>
      </w:r>
      <w:r w:rsidR="00860DB7">
        <w:t xml:space="preserve">295-385(3)(a) and 4(a) of the </w:t>
      </w:r>
      <w:r w:rsidR="00860DB7" w:rsidRPr="009767D1">
        <w:rPr>
          <w:i/>
        </w:rPr>
        <w:t>ITAA 1997</w:t>
      </w:r>
      <w:r w:rsidR="00860DB7">
        <w:t>; and</w:t>
      </w:r>
    </w:p>
    <w:p w14:paraId="1905F2AF" w14:textId="57BB14C2" w:rsidR="00860DB7" w:rsidRDefault="00AA3F36" w:rsidP="00AA3F36">
      <w:pPr>
        <w:pStyle w:val="ListNo1"/>
        <w:numPr>
          <w:ilvl w:val="0"/>
          <w:numId w:val="0"/>
        </w:numPr>
        <w:tabs>
          <w:tab w:val="left" w:pos="720"/>
        </w:tabs>
        <w:ind w:left="720" w:hanging="720"/>
      </w:pPr>
      <w:r>
        <w:t>(2)</w:t>
      </w:r>
      <w:r>
        <w:tab/>
      </w:r>
      <w:proofErr w:type="gramStart"/>
      <w:r w:rsidR="00860DB7">
        <w:t>either</w:t>
      </w:r>
      <w:proofErr w:type="gramEnd"/>
    </w:p>
    <w:p w14:paraId="143BDDDF" w14:textId="24832F52" w:rsidR="00860DB7" w:rsidRDefault="00AA3F36" w:rsidP="00AA3F36">
      <w:pPr>
        <w:pStyle w:val="ListNo2"/>
        <w:numPr>
          <w:ilvl w:val="0"/>
          <w:numId w:val="0"/>
        </w:numPr>
        <w:tabs>
          <w:tab w:val="left" w:pos="1440"/>
        </w:tabs>
        <w:ind w:left="1440" w:hanging="720"/>
      </w:pPr>
      <w:r>
        <w:t>(a)</w:t>
      </w:r>
      <w:r>
        <w:tab/>
      </w:r>
      <w:r w:rsidR="00860DB7">
        <w:t>an actuary’</w:t>
      </w:r>
      <w:r w:rsidR="00DA0F43">
        <w:t>s </w:t>
      </w:r>
      <w:r w:rsidR="00860DB7">
        <w:t>certificate i</w:t>
      </w:r>
      <w:r w:rsidR="00DA0F43">
        <w:t>s </w:t>
      </w:r>
      <w:r w:rsidR="00860DB7">
        <w:t>obtained for the relevant income year to the effect that the asset</w:t>
      </w:r>
      <w:r w:rsidR="00DA0F43">
        <w:t>s </w:t>
      </w:r>
      <w:r w:rsidR="00860DB7">
        <w:t>and earning</w:t>
      </w:r>
      <w:r w:rsidR="00DA0F43">
        <w:t>s </w:t>
      </w:r>
      <w:r w:rsidR="00860DB7">
        <w:t>expected to be made would provide the amount required to discharge in full all or part of the fund’</w:t>
      </w:r>
      <w:r w:rsidR="00DA0F43">
        <w:t>s </w:t>
      </w:r>
      <w:r w:rsidR="00860DB7">
        <w:t>liabilitie</w:t>
      </w:r>
      <w:r w:rsidR="00DA0F43">
        <w:t>s </w:t>
      </w:r>
      <w:r w:rsidR="00860DB7">
        <w:t xml:space="preserve">in respect of superannuation income stream benefits: </w:t>
      </w:r>
      <w:r w:rsidR="00DA0F43">
        <w:t>s </w:t>
      </w:r>
      <w:r w:rsidR="00860DB7">
        <w:t xml:space="preserve">295-385(3) of the </w:t>
      </w:r>
      <w:r w:rsidR="00860DB7">
        <w:rPr>
          <w:i/>
        </w:rPr>
        <w:t>ITAA 1997</w:t>
      </w:r>
      <w:r w:rsidR="00860DB7">
        <w:t>; or</w:t>
      </w:r>
    </w:p>
    <w:p w14:paraId="57BB73A0" w14:textId="77CA3C96" w:rsidR="00860DB7" w:rsidRDefault="00AA3F36" w:rsidP="00AA3F36">
      <w:pPr>
        <w:pStyle w:val="ListNo2"/>
        <w:numPr>
          <w:ilvl w:val="0"/>
          <w:numId w:val="0"/>
        </w:numPr>
        <w:tabs>
          <w:tab w:val="left" w:pos="1440"/>
        </w:tabs>
        <w:ind w:left="1440" w:hanging="720"/>
      </w:pPr>
      <w:r>
        <w:t>(b)</w:t>
      </w:r>
      <w:r>
        <w:tab/>
      </w:r>
      <w:proofErr w:type="gramStart"/>
      <w:r w:rsidR="00860DB7">
        <w:t>the</w:t>
      </w:r>
      <w:proofErr w:type="gramEnd"/>
      <w:r w:rsidR="00860DB7">
        <w:t xml:space="preserve"> asset</w:t>
      </w:r>
      <w:r w:rsidR="00DA0F43">
        <w:t>s </w:t>
      </w:r>
      <w:r w:rsidR="00860DB7">
        <w:t xml:space="preserve">meet the definition of a prescribed superannuation stream benefit in the </w:t>
      </w:r>
      <w:r w:rsidR="00860DB7">
        <w:rPr>
          <w:i/>
        </w:rPr>
        <w:t>ITAA Regulation</w:t>
      </w:r>
      <w:r w:rsidR="00DA0F43">
        <w:rPr>
          <w:i/>
        </w:rPr>
        <w:t>s </w:t>
      </w:r>
      <w:r w:rsidR="00860DB7">
        <w:rPr>
          <w:i/>
        </w:rPr>
        <w:t xml:space="preserve">1997 </w:t>
      </w:r>
      <w:r w:rsidR="00860DB7">
        <w:t>(Cth), which include</w:t>
      </w:r>
      <w:r w:rsidR="00DA0F43">
        <w:t>s </w:t>
      </w:r>
      <w:r w:rsidR="00860DB7">
        <w:t xml:space="preserve">an “allocated pension” within the meaning of the </w:t>
      </w:r>
      <w:r w:rsidR="00860DB7">
        <w:rPr>
          <w:i/>
        </w:rPr>
        <w:t>SI</w:t>
      </w:r>
      <w:r w:rsidR="00DA0F43">
        <w:rPr>
          <w:i/>
        </w:rPr>
        <w:t>S </w:t>
      </w:r>
      <w:r w:rsidR="00860DB7">
        <w:rPr>
          <w:i/>
        </w:rPr>
        <w:t>Regulations</w:t>
      </w:r>
      <w:r w:rsidR="00860DB7">
        <w:t>: reg 295-385.01(a)(i).</w:t>
      </w:r>
    </w:p>
    <w:p w14:paraId="4D4FA321" w14:textId="67FD343F" w:rsidR="00860DB7" w:rsidRDefault="00AA3F36" w:rsidP="00AA3F36">
      <w:pPr>
        <w:pStyle w:val="ParaNumbering"/>
        <w:numPr>
          <w:ilvl w:val="0"/>
          <w:numId w:val="0"/>
        </w:numPr>
        <w:ind w:hanging="720"/>
      </w:pPr>
      <w:r>
        <w:rPr>
          <w:sz w:val="20"/>
        </w:rPr>
        <w:t>226</w:t>
      </w:r>
      <w:r>
        <w:rPr>
          <w:sz w:val="20"/>
        </w:rPr>
        <w:tab/>
      </w:r>
      <w:r w:rsidR="00860DB7">
        <w:t>We make reference to the taxation consequence</w:t>
      </w:r>
      <w:r w:rsidR="00DA0F43">
        <w:t>s </w:t>
      </w:r>
      <w:r w:rsidR="00860DB7">
        <w:t>associated with the different phase</w:t>
      </w:r>
      <w:r w:rsidR="00DA0F43">
        <w:t>s </w:t>
      </w:r>
      <w:r w:rsidR="00860DB7">
        <w:t xml:space="preserve">of superannuation </w:t>
      </w:r>
      <w:r w:rsidR="007013EC">
        <w:t>because</w:t>
      </w:r>
      <w:r w:rsidR="00860DB7">
        <w:t xml:space="preserve"> the appellant</w:t>
      </w:r>
      <w:r w:rsidR="00DA0F43">
        <w:t>s </w:t>
      </w:r>
      <w:r w:rsidR="00860DB7">
        <w:t>sought to support their claim</w:t>
      </w:r>
      <w:r w:rsidR="00DA0F43">
        <w:t>s </w:t>
      </w:r>
      <w:r w:rsidR="00860DB7">
        <w:t>regarding vesting and the payment of allocated pension</w:t>
      </w:r>
      <w:r w:rsidR="00DA0F43">
        <w:t>s </w:t>
      </w:r>
      <w:r w:rsidR="00860DB7">
        <w:t>in part by reference to the desire to deal with their asset</w:t>
      </w:r>
      <w:r w:rsidR="00DA0F43">
        <w:t>s </w:t>
      </w:r>
      <w:r w:rsidR="00860DB7">
        <w:t>in a tax-effective way: see, for example, paragraph 5 of the appellants’ outline of submission</w:t>
      </w:r>
      <w:r w:rsidR="00DA0F43">
        <w:t>s </w:t>
      </w:r>
      <w:r w:rsidR="00860DB7">
        <w:t>a</w:t>
      </w:r>
      <w:r w:rsidR="00DA0F43">
        <w:t>s </w:t>
      </w:r>
      <w:r w:rsidR="00860DB7">
        <w:t>re-filed on 17 July 2022. In that regard, cap</w:t>
      </w:r>
      <w:r w:rsidR="00DA0F43">
        <w:t>s </w:t>
      </w:r>
      <w:r w:rsidR="00860DB7">
        <w:t>imposed on superannuation contribution</w:t>
      </w:r>
      <w:r w:rsidR="00DA0F43">
        <w:t>s </w:t>
      </w:r>
      <w:r w:rsidR="00860DB7">
        <w:t>by taxation legislation are also relevant.</w:t>
      </w:r>
    </w:p>
    <w:p w14:paraId="0332194F" w14:textId="77777777" w:rsidR="00860DB7" w:rsidRDefault="00860DB7" w:rsidP="00BD4E47">
      <w:pPr>
        <w:pStyle w:val="Heading4"/>
      </w:pPr>
      <w:bookmarkStart w:id="60" w:name="_Ref128573466"/>
      <w:r>
        <w:t>Cap</w:t>
      </w:r>
      <w:r w:rsidR="00DA0F43">
        <w:t>s </w:t>
      </w:r>
      <w:r>
        <w:t>on contributions</w:t>
      </w:r>
      <w:bookmarkEnd w:id="60"/>
    </w:p>
    <w:p w14:paraId="3401A9E4" w14:textId="2FA4FFFC" w:rsidR="00860DB7" w:rsidRDefault="00AA3F36" w:rsidP="00AA3F36">
      <w:pPr>
        <w:pStyle w:val="ParaNumbering"/>
        <w:numPr>
          <w:ilvl w:val="0"/>
          <w:numId w:val="0"/>
        </w:numPr>
        <w:ind w:hanging="720"/>
      </w:pPr>
      <w:r>
        <w:rPr>
          <w:sz w:val="20"/>
        </w:rPr>
        <w:t>227</w:t>
      </w:r>
      <w:r>
        <w:rPr>
          <w:sz w:val="20"/>
        </w:rPr>
        <w:tab/>
      </w:r>
      <w:r w:rsidR="00860DB7">
        <w:t>There are limit</w:t>
      </w:r>
      <w:r w:rsidR="00DA0F43">
        <w:t>s </w:t>
      </w:r>
      <w:r w:rsidR="00860DB7">
        <w:t>on how much one can pay into a superannuation fund each financial year without incurring additional taxation liabilitie</w:t>
      </w:r>
      <w:r w:rsidR="00DA0F43">
        <w:t>s </w:t>
      </w:r>
      <w:r w:rsidR="00860DB7">
        <w:t>known a</w:t>
      </w:r>
      <w:r w:rsidR="00DA0F43">
        <w:t>s </w:t>
      </w:r>
      <w:r w:rsidR="00860DB7">
        <w:t>the concessional (before tax) contribution</w:t>
      </w:r>
      <w:r w:rsidR="00DA0F43">
        <w:t>s </w:t>
      </w:r>
      <w:r w:rsidR="00860DB7">
        <w:t>cap and the non-concessional (after tax) contribution</w:t>
      </w:r>
      <w:r w:rsidR="00DA0F43">
        <w:t>s </w:t>
      </w:r>
      <w:r w:rsidR="00860DB7">
        <w:t>cap. The amount of each cap depend</w:t>
      </w:r>
      <w:r w:rsidR="00DA0F43">
        <w:t>s </w:t>
      </w:r>
      <w:r w:rsidR="00860DB7">
        <w:t>on one’</w:t>
      </w:r>
      <w:r w:rsidR="00DA0F43">
        <w:t>s </w:t>
      </w:r>
      <w:r w:rsidR="00860DB7">
        <w:t>personal circumstances, however, by way of illustration, the general concessional contribution cap from 1 July 2017 to 30 June 2021 wa</w:t>
      </w:r>
      <w:r w:rsidR="00DA0F43">
        <w:t>s </w:t>
      </w:r>
      <w:r w:rsidR="00860DB7">
        <w:t>$25,000 and the non-concessional contribution</w:t>
      </w:r>
      <w:r w:rsidR="00DA0F43">
        <w:t>s </w:t>
      </w:r>
      <w:r w:rsidR="00860DB7">
        <w:t>cap wa</w:t>
      </w:r>
      <w:r w:rsidR="00DA0F43">
        <w:t>s </w:t>
      </w:r>
      <w:r w:rsidR="00860DB7">
        <w:t>$100,000 [Australian Taxation Office, ‘Super contribution</w:t>
      </w:r>
      <w:r w:rsidR="00DA0F43">
        <w:t>s </w:t>
      </w:r>
      <w:r w:rsidR="00860DB7">
        <w:t xml:space="preserve">– too much can mean extra tax’, 15 December 2022] </w:t>
      </w:r>
    </w:p>
    <w:p w14:paraId="3EDF6087" w14:textId="4C6090EF" w:rsidR="00860DB7" w:rsidRDefault="00AA3F36" w:rsidP="00AA3F36">
      <w:pPr>
        <w:pStyle w:val="ParaNumbering"/>
        <w:numPr>
          <w:ilvl w:val="0"/>
          <w:numId w:val="0"/>
        </w:numPr>
        <w:ind w:hanging="720"/>
      </w:pPr>
      <w:r>
        <w:rPr>
          <w:sz w:val="20"/>
        </w:rPr>
        <w:t>228</w:t>
      </w:r>
      <w:r>
        <w:rPr>
          <w:sz w:val="20"/>
        </w:rPr>
        <w:tab/>
      </w:r>
      <w:r w:rsidR="00860DB7">
        <w:t>If the concessional contribution</w:t>
      </w:r>
      <w:r w:rsidR="00DA0F43">
        <w:t>s </w:t>
      </w:r>
      <w:r w:rsidR="00860DB7">
        <w:t>cap i</w:t>
      </w:r>
      <w:r w:rsidR="00DA0F43">
        <w:t>s </w:t>
      </w:r>
      <w:r w:rsidR="00860DB7">
        <w:t>exceeded, the exces</w:t>
      </w:r>
      <w:r w:rsidR="00DA0F43">
        <w:t>s </w:t>
      </w:r>
      <w:r w:rsidR="00860DB7">
        <w:t>concessional contribution</w:t>
      </w:r>
      <w:r w:rsidR="00DA0F43">
        <w:t>s </w:t>
      </w:r>
      <w:r w:rsidR="00860DB7">
        <w:t>amount i</w:t>
      </w:r>
      <w:r w:rsidR="00DA0F43">
        <w:t>s </w:t>
      </w:r>
      <w:r w:rsidR="00860DB7">
        <w:t>included in a person’</w:t>
      </w:r>
      <w:r w:rsidR="00DA0F43">
        <w:t>s </w:t>
      </w:r>
      <w:r w:rsidR="00860DB7">
        <w:t>assessable income and i</w:t>
      </w:r>
      <w:r w:rsidR="00DA0F43">
        <w:t>s </w:t>
      </w:r>
      <w:r w:rsidR="00860DB7">
        <w:t>taxed at the applicable marginal tax rate. If the non-concessional contribution</w:t>
      </w:r>
      <w:r w:rsidR="00DA0F43">
        <w:t>s </w:t>
      </w:r>
      <w:r w:rsidR="00860DB7">
        <w:t>cap i</w:t>
      </w:r>
      <w:r w:rsidR="00DA0F43">
        <w:t>s </w:t>
      </w:r>
      <w:r w:rsidR="00860DB7">
        <w:t>exceeded a person may be liable to pay tax on the exces</w:t>
      </w:r>
      <w:r w:rsidR="00DA0F43">
        <w:t>s </w:t>
      </w:r>
      <w:r w:rsidR="00860DB7">
        <w:t xml:space="preserve">at the highest marginal tax rate: see Div 291 and Div 292 of the </w:t>
      </w:r>
      <w:r w:rsidR="00860DB7" w:rsidRPr="000E277D">
        <w:rPr>
          <w:i/>
        </w:rPr>
        <w:t>ITAA 1997</w:t>
      </w:r>
      <w:r w:rsidR="00860DB7">
        <w:t xml:space="preserve"> and the </w:t>
      </w:r>
      <w:r w:rsidR="00860DB7">
        <w:rPr>
          <w:i/>
        </w:rPr>
        <w:t>Superannuation (Exces</w:t>
      </w:r>
      <w:r w:rsidR="00DA0F43">
        <w:rPr>
          <w:i/>
        </w:rPr>
        <w:t>s </w:t>
      </w:r>
      <w:r w:rsidR="00860DB7">
        <w:rPr>
          <w:i/>
        </w:rPr>
        <w:t>Non-concessional Contribution</w:t>
      </w:r>
      <w:r w:rsidR="00DA0F43">
        <w:rPr>
          <w:i/>
        </w:rPr>
        <w:t>s </w:t>
      </w:r>
      <w:r w:rsidR="00860DB7">
        <w:rPr>
          <w:i/>
        </w:rPr>
        <w:t xml:space="preserve">Tax) Act 2007 </w:t>
      </w:r>
      <w:r w:rsidR="00860DB7">
        <w:t>(Cth).</w:t>
      </w:r>
    </w:p>
    <w:p w14:paraId="1A86FD94" w14:textId="77777777" w:rsidR="00860DB7" w:rsidRDefault="00860DB7" w:rsidP="00BD4E47">
      <w:pPr>
        <w:pStyle w:val="Heading4"/>
      </w:pPr>
      <w:bookmarkStart w:id="61" w:name="_Ref128573467"/>
      <w:r>
        <w:t>The transfer balance cap</w:t>
      </w:r>
      <w:bookmarkEnd w:id="61"/>
    </w:p>
    <w:p w14:paraId="47BAC4C5" w14:textId="67C35A00" w:rsidR="00860DB7" w:rsidRPr="00802424" w:rsidRDefault="00AA3F36" w:rsidP="00AA3F36">
      <w:pPr>
        <w:pStyle w:val="ParaNumbering"/>
        <w:numPr>
          <w:ilvl w:val="0"/>
          <w:numId w:val="0"/>
        </w:numPr>
        <w:ind w:hanging="720"/>
      </w:pPr>
      <w:r w:rsidRPr="00802424">
        <w:rPr>
          <w:sz w:val="20"/>
        </w:rPr>
        <w:t>229</w:t>
      </w:r>
      <w:r w:rsidRPr="00802424">
        <w:rPr>
          <w:sz w:val="20"/>
        </w:rPr>
        <w:tab/>
      </w:r>
      <w:r w:rsidR="00860DB7">
        <w:t>From 1 July 2017, the Government introduced what i</w:t>
      </w:r>
      <w:r w:rsidR="00DA0F43">
        <w:t>s </w:t>
      </w:r>
      <w:r w:rsidR="00860DB7">
        <w:t>known a</w:t>
      </w:r>
      <w:r w:rsidR="00DA0F43">
        <w:t>s </w:t>
      </w:r>
      <w:r w:rsidR="00860DB7">
        <w:t>a “transfer balance cap”, which i</w:t>
      </w:r>
      <w:r w:rsidR="00DA0F43">
        <w:t>s </w:t>
      </w:r>
      <w:r w:rsidR="00860DB7">
        <w:t>a cap on the capital value of any asset</w:t>
      </w:r>
      <w:r w:rsidR="00DA0F43">
        <w:t>s </w:t>
      </w:r>
      <w:r w:rsidR="00860DB7">
        <w:t xml:space="preserve">which may be transferred to a tax-free pension account: see Div 294 of the </w:t>
      </w:r>
      <w:r w:rsidR="00860DB7">
        <w:rPr>
          <w:i/>
        </w:rPr>
        <w:t>ITAA 1997</w:t>
      </w:r>
      <w:r w:rsidR="00860DB7">
        <w:t>. The transfer balance cap wa</w:t>
      </w:r>
      <w:r w:rsidR="00DA0F43">
        <w:t>s </w:t>
      </w:r>
      <w:r w:rsidR="00860DB7">
        <w:t>originally $1.6 million but wa</w:t>
      </w:r>
      <w:r w:rsidR="00DA0F43">
        <w:t>s </w:t>
      </w:r>
      <w:r w:rsidR="00860DB7">
        <w:t>increased to $1.7 million on 1 July 2021. Any gain</w:t>
      </w:r>
      <w:r w:rsidR="00DA0F43">
        <w:t>s </w:t>
      </w:r>
      <w:r w:rsidR="00860DB7">
        <w:t>or losse</w:t>
      </w:r>
      <w:r w:rsidR="00DA0F43">
        <w:t>s </w:t>
      </w:r>
      <w:r w:rsidR="00860DB7">
        <w:t>on the pension account over time are not considered for the purpose of the cap, and therefore the account cannot be ‘topped up’ if investment losse</w:t>
      </w:r>
      <w:r w:rsidR="00DA0F43">
        <w:t>s </w:t>
      </w:r>
      <w:r w:rsidR="00860DB7">
        <w:t>result in the amount in the pension account dropping below the transfer balance cap. The cap applie</w:t>
      </w:r>
      <w:r w:rsidR="00DA0F43">
        <w:t>s </w:t>
      </w:r>
      <w:r w:rsidR="00860DB7">
        <w:t xml:space="preserve">to the combined balance of all superannuation </w:t>
      </w:r>
      <w:r w:rsidR="00860DB7" w:rsidRPr="00802424">
        <w:t>monie</w:t>
      </w:r>
      <w:r w:rsidR="00DA0F43" w:rsidRPr="00802424">
        <w:t>s </w:t>
      </w:r>
      <w:r w:rsidR="00860DB7" w:rsidRPr="00802424">
        <w:t xml:space="preserve">in the retirement phase. </w:t>
      </w:r>
    </w:p>
    <w:p w14:paraId="631BA7A2" w14:textId="7000BF9A" w:rsidR="00860DB7" w:rsidRPr="00802424" w:rsidRDefault="00AA3F36" w:rsidP="00AA3F36">
      <w:pPr>
        <w:pStyle w:val="ParaNumbering"/>
        <w:numPr>
          <w:ilvl w:val="0"/>
          <w:numId w:val="0"/>
        </w:numPr>
        <w:ind w:hanging="720"/>
      </w:pPr>
      <w:r w:rsidRPr="00802424">
        <w:rPr>
          <w:sz w:val="20"/>
        </w:rPr>
        <w:t>230</w:t>
      </w:r>
      <w:r w:rsidRPr="00802424">
        <w:rPr>
          <w:sz w:val="20"/>
        </w:rPr>
        <w:tab/>
      </w:r>
      <w:r w:rsidR="00860DB7" w:rsidRPr="00802424">
        <w:t>To ensure the transfer balance cap i</w:t>
      </w:r>
      <w:r w:rsidR="00DA0F43" w:rsidRPr="00802424">
        <w:t>s </w:t>
      </w:r>
      <w:r w:rsidR="00860DB7" w:rsidRPr="00802424">
        <w:t>not exceeded, SMSF</w:t>
      </w:r>
      <w:r w:rsidR="00DA0F43" w:rsidRPr="00802424">
        <w:t>s </w:t>
      </w:r>
      <w:r w:rsidR="00860DB7" w:rsidRPr="00802424">
        <w:t>are required to keep a “transfer balance account” report and report to the ATO any transfer balance account event</w:t>
      </w:r>
      <w:r w:rsidR="00DA0F43" w:rsidRPr="00802424">
        <w:t>s </w:t>
      </w:r>
      <w:r w:rsidR="00860DB7" w:rsidRPr="00802424">
        <w:t>(i.e. debit</w:t>
      </w:r>
      <w:r w:rsidR="00DA0F43" w:rsidRPr="00802424">
        <w:t>s </w:t>
      </w:r>
      <w:r w:rsidR="00860DB7" w:rsidRPr="00802424">
        <w:t>or credits) to asset</w:t>
      </w:r>
      <w:r w:rsidR="00DA0F43" w:rsidRPr="00802424">
        <w:t>s </w:t>
      </w:r>
      <w:r w:rsidR="00860DB7" w:rsidRPr="00802424">
        <w:t>in the retirement phase.</w:t>
      </w:r>
    </w:p>
    <w:p w14:paraId="36FAEB89" w14:textId="62299332" w:rsidR="00860DB7" w:rsidRPr="00802424" w:rsidRDefault="00AA3F36" w:rsidP="00AA3F36">
      <w:pPr>
        <w:pStyle w:val="ParaNumbering"/>
        <w:numPr>
          <w:ilvl w:val="0"/>
          <w:numId w:val="0"/>
        </w:numPr>
        <w:ind w:hanging="720"/>
      </w:pPr>
      <w:r w:rsidRPr="00802424">
        <w:rPr>
          <w:sz w:val="20"/>
        </w:rPr>
        <w:t>231</w:t>
      </w:r>
      <w:r w:rsidRPr="00802424">
        <w:rPr>
          <w:sz w:val="20"/>
        </w:rPr>
        <w:tab/>
      </w:r>
      <w:r w:rsidR="00860DB7" w:rsidRPr="00802424">
        <w:t>Where asset</w:t>
      </w:r>
      <w:r w:rsidR="00DA0F43" w:rsidRPr="00802424">
        <w:t>s </w:t>
      </w:r>
      <w:r w:rsidR="00860DB7" w:rsidRPr="00802424">
        <w:t>in the retirement phase exceed the transfer balance cap, those asset</w:t>
      </w:r>
      <w:r w:rsidR="00DA0F43" w:rsidRPr="00802424">
        <w:t>s </w:t>
      </w:r>
      <w:r w:rsidR="00860DB7" w:rsidRPr="00802424">
        <w:t>must either be commuted into a lump sum payment and paid out of the superannuation fund, or paid back into the retirement phase and therefore become subject to CGT treatment. In addition, if the transfer balance cap i</w:t>
      </w:r>
      <w:r w:rsidR="00DA0F43" w:rsidRPr="00802424">
        <w:t>s </w:t>
      </w:r>
      <w:r w:rsidR="00860DB7" w:rsidRPr="00802424">
        <w:t>exceeded, exces</w:t>
      </w:r>
      <w:r w:rsidR="00DA0F43" w:rsidRPr="00802424">
        <w:t>s </w:t>
      </w:r>
      <w:r w:rsidR="00860DB7" w:rsidRPr="00802424">
        <w:t xml:space="preserve">transfer balance tax must be paid: see </w:t>
      </w:r>
      <w:r w:rsidR="00DA0F43" w:rsidRPr="00802424">
        <w:t>s </w:t>
      </w:r>
      <w:r w:rsidR="00860DB7" w:rsidRPr="00802424">
        <w:t xml:space="preserve">294-30 of the ITAA 1997 and </w:t>
      </w:r>
      <w:r w:rsidR="00DA0F43" w:rsidRPr="00802424">
        <w:t>s </w:t>
      </w:r>
      <w:r w:rsidR="00860DB7" w:rsidRPr="00802424">
        <w:t xml:space="preserve">5 of the </w:t>
      </w:r>
      <w:r w:rsidR="00860DB7" w:rsidRPr="00802424">
        <w:rPr>
          <w:i/>
        </w:rPr>
        <w:t>Superannuation (Exces</w:t>
      </w:r>
      <w:r w:rsidR="00DA0F43" w:rsidRPr="00802424">
        <w:rPr>
          <w:i/>
        </w:rPr>
        <w:t>s </w:t>
      </w:r>
      <w:r w:rsidR="00860DB7" w:rsidRPr="00802424">
        <w:rPr>
          <w:i/>
        </w:rPr>
        <w:t xml:space="preserve">Transfer Balance Tax) Imposition Act 2016 </w:t>
      </w:r>
      <w:r w:rsidR="00860DB7" w:rsidRPr="00802424">
        <w:t>(Cth).</w:t>
      </w:r>
    </w:p>
    <w:p w14:paraId="532AC002" w14:textId="77777777" w:rsidR="00860DB7" w:rsidRPr="00802424" w:rsidRDefault="00860DB7" w:rsidP="00BD4E47">
      <w:pPr>
        <w:pStyle w:val="Heading4"/>
      </w:pPr>
      <w:bookmarkStart w:id="62" w:name="_Ref128573468"/>
      <w:r w:rsidRPr="00802424">
        <w:t>Conclusion</w:t>
      </w:r>
      <w:r w:rsidR="00DA0F43" w:rsidRPr="00802424">
        <w:t>s </w:t>
      </w:r>
      <w:r w:rsidRPr="00802424">
        <w:t>regarding the appellants’ submission</w:t>
      </w:r>
      <w:r w:rsidR="00DA0F43" w:rsidRPr="00802424">
        <w:t>s </w:t>
      </w:r>
      <w:r w:rsidRPr="00802424">
        <w:t>on “vesting”</w:t>
      </w:r>
      <w:bookmarkEnd w:id="62"/>
    </w:p>
    <w:p w14:paraId="2A14F361" w14:textId="56A7104F" w:rsidR="00860DB7" w:rsidRPr="00802424" w:rsidRDefault="00AA3F36" w:rsidP="00AA3F36">
      <w:pPr>
        <w:pStyle w:val="ParaNumbering"/>
        <w:numPr>
          <w:ilvl w:val="0"/>
          <w:numId w:val="0"/>
        </w:numPr>
        <w:ind w:hanging="720"/>
      </w:pPr>
      <w:r w:rsidRPr="00802424">
        <w:rPr>
          <w:sz w:val="20"/>
        </w:rPr>
        <w:t>232</w:t>
      </w:r>
      <w:r w:rsidRPr="00802424">
        <w:rPr>
          <w:sz w:val="20"/>
        </w:rPr>
        <w:tab/>
      </w:r>
      <w:r w:rsidR="00860DB7" w:rsidRPr="00802424">
        <w:t>There are a number of difficultie</w:t>
      </w:r>
      <w:r w:rsidR="00DA0F43" w:rsidRPr="00802424">
        <w:t>s </w:t>
      </w:r>
      <w:r w:rsidR="00860DB7" w:rsidRPr="00802424">
        <w:t>with the appellants’ submission</w:t>
      </w:r>
      <w:r w:rsidR="00DA0F43" w:rsidRPr="00802424">
        <w:t>s </w:t>
      </w:r>
      <w:r w:rsidR="00860DB7" w:rsidRPr="00802424">
        <w:t>a</w:t>
      </w:r>
      <w:r w:rsidR="00DA0F43" w:rsidRPr="00802424">
        <w:t>s </w:t>
      </w:r>
      <w:r w:rsidR="00860DB7" w:rsidRPr="00802424">
        <w:t>to the alleged vesting of their allocated pensions.</w:t>
      </w:r>
    </w:p>
    <w:p w14:paraId="52AE5D06" w14:textId="1FBAA70B" w:rsidR="00860DB7" w:rsidRPr="00802424" w:rsidRDefault="00AA3F36" w:rsidP="00AA3F36">
      <w:pPr>
        <w:pStyle w:val="ParaNumbering"/>
        <w:numPr>
          <w:ilvl w:val="0"/>
          <w:numId w:val="0"/>
        </w:numPr>
        <w:ind w:hanging="720"/>
      </w:pPr>
      <w:r w:rsidRPr="00802424">
        <w:rPr>
          <w:sz w:val="20"/>
        </w:rPr>
        <w:t>233</w:t>
      </w:r>
      <w:r w:rsidRPr="00802424">
        <w:rPr>
          <w:sz w:val="20"/>
        </w:rPr>
        <w:tab/>
      </w:r>
      <w:r w:rsidR="00860DB7" w:rsidRPr="00802424">
        <w:rPr>
          <w:i/>
        </w:rPr>
        <w:t>First</w:t>
      </w:r>
      <w:r w:rsidR="00860DB7" w:rsidRPr="00802424">
        <w:t>, the documentary evidence doe</w:t>
      </w:r>
      <w:r w:rsidR="00DA0F43" w:rsidRPr="00802424">
        <w:t>s </w:t>
      </w:r>
      <w:r w:rsidR="00860DB7" w:rsidRPr="00802424">
        <w:t>not appear sufficient to establish that the disputed asset</w:t>
      </w:r>
      <w:r w:rsidR="00DA0F43" w:rsidRPr="00802424">
        <w:t>s </w:t>
      </w:r>
      <w:r w:rsidR="00860DB7" w:rsidRPr="00802424">
        <w:t>in fact formed part of an allocated pension (or part of a transition to retirement income stream). Indeed, in the FSF Balance Sheet dated June 2017 at Appeal Book Pt C Tab 24.56, the Main Portfolio and the Residential Propertie</w:t>
      </w:r>
      <w:r w:rsidR="00DA0F43" w:rsidRPr="00802424">
        <w:t>s </w:t>
      </w:r>
      <w:r w:rsidR="00860DB7" w:rsidRPr="00802424">
        <w:t>are said to be “Accumulation Phase Assets” and are not in either of Mr or Mr</w:t>
      </w:r>
      <w:r w:rsidR="00DA0F43" w:rsidRPr="00802424">
        <w:t>s </w:t>
      </w:r>
      <w:r w:rsidR="00860DB7" w:rsidRPr="00802424">
        <w:t>Frigger’</w:t>
      </w:r>
      <w:r w:rsidR="00DA0F43" w:rsidRPr="00802424">
        <w:t>s </w:t>
      </w:r>
      <w:r w:rsidR="005353AB">
        <w:t>“Allocated Pensions”.</w:t>
      </w:r>
    </w:p>
    <w:p w14:paraId="182A52A3" w14:textId="70E1C11F" w:rsidR="00D4356D" w:rsidRPr="00802424" w:rsidRDefault="00AA3F36" w:rsidP="00AA3F36">
      <w:pPr>
        <w:pStyle w:val="ParaNumbering"/>
        <w:numPr>
          <w:ilvl w:val="0"/>
          <w:numId w:val="0"/>
        </w:numPr>
        <w:ind w:hanging="720"/>
      </w:pPr>
      <w:r w:rsidRPr="00802424">
        <w:rPr>
          <w:sz w:val="20"/>
        </w:rPr>
        <w:t>234</w:t>
      </w:r>
      <w:r w:rsidRPr="00802424">
        <w:rPr>
          <w:sz w:val="20"/>
        </w:rPr>
        <w:tab/>
      </w:r>
      <w:r w:rsidR="00860DB7" w:rsidRPr="00802424">
        <w:t>Similarly, the FSF Balance Sheet dated June 2018 at Appeal Book Pt C Tab 24.58 record</w:t>
      </w:r>
      <w:r w:rsidR="00DA0F43" w:rsidRPr="00802424">
        <w:t>s </w:t>
      </w:r>
      <w:r w:rsidR="00860DB7" w:rsidRPr="00802424">
        <w:t>the BW1 account, the Main Portfolio, and the Residential Propertie</w:t>
      </w:r>
      <w:r w:rsidR="00DA0F43" w:rsidRPr="00802424">
        <w:t>s </w:t>
      </w:r>
      <w:r w:rsidR="00860DB7" w:rsidRPr="00802424">
        <w:t>a</w:t>
      </w:r>
      <w:r w:rsidR="00DA0F43" w:rsidRPr="00802424">
        <w:t>s </w:t>
      </w:r>
      <w:r w:rsidR="00860DB7" w:rsidRPr="00802424">
        <w:t>being “</w:t>
      </w:r>
      <w:r w:rsidR="005353AB">
        <w:t>Accumulation Phase Assets” and</w:t>
      </w:r>
      <w:r w:rsidR="00860DB7" w:rsidRPr="00802424">
        <w:t xml:space="preserve"> </w:t>
      </w:r>
      <w:r w:rsidR="005353AB">
        <w:t xml:space="preserve">are </w:t>
      </w:r>
      <w:r w:rsidR="00860DB7" w:rsidRPr="00802424">
        <w:t>not in the “Allocated Pension” of either Mr or Mr</w:t>
      </w:r>
      <w:r w:rsidR="00DA0F43" w:rsidRPr="00802424">
        <w:t>s </w:t>
      </w:r>
      <w:r w:rsidR="005353AB">
        <w:t>Frigger.</w:t>
      </w:r>
    </w:p>
    <w:p w14:paraId="119C6276" w14:textId="15797DF4" w:rsidR="00860DB7" w:rsidRDefault="00AA3F36" w:rsidP="00AA3F36">
      <w:pPr>
        <w:pStyle w:val="ParaNumbering"/>
        <w:numPr>
          <w:ilvl w:val="0"/>
          <w:numId w:val="0"/>
        </w:numPr>
        <w:ind w:hanging="720"/>
      </w:pPr>
      <w:r>
        <w:rPr>
          <w:sz w:val="20"/>
        </w:rPr>
        <w:t>235</w:t>
      </w:r>
      <w:r>
        <w:rPr>
          <w:sz w:val="20"/>
        </w:rPr>
        <w:tab/>
      </w:r>
      <w:r w:rsidR="00860DB7" w:rsidRPr="00802424">
        <w:t>Indeed, were the disputed asset</w:t>
      </w:r>
      <w:r w:rsidR="00DA0F43" w:rsidRPr="00802424">
        <w:t>s </w:t>
      </w:r>
      <w:r w:rsidR="00860DB7" w:rsidRPr="00802424">
        <w:t>part of a pension account it would appear that Mr and Mr</w:t>
      </w:r>
      <w:r w:rsidR="00DA0F43" w:rsidRPr="00802424">
        <w:t>s </w:t>
      </w:r>
      <w:r w:rsidR="00860DB7" w:rsidRPr="00802424">
        <w:t>Frigger would exceed the permitted transfer balance cap. It i</w:t>
      </w:r>
      <w:r w:rsidR="00DA0F43" w:rsidRPr="00802424">
        <w:t>s </w:t>
      </w:r>
      <w:r w:rsidR="00860DB7" w:rsidRPr="00802424">
        <w:t>also possible that with a contribution a</w:t>
      </w:r>
      <w:r w:rsidR="00DA0F43" w:rsidRPr="00802424">
        <w:t>s </w:t>
      </w:r>
      <w:r w:rsidR="00860DB7" w:rsidRPr="00802424">
        <w:t>large a</w:t>
      </w:r>
      <w:r w:rsidR="00DA0F43" w:rsidRPr="00802424">
        <w:t>s </w:t>
      </w:r>
      <w:r w:rsidR="00860DB7" w:rsidRPr="00802424">
        <w:t>the Residential Properties, Mr and Mr</w:t>
      </w:r>
      <w:r w:rsidR="00DA0F43" w:rsidRPr="00802424">
        <w:t>s </w:t>
      </w:r>
      <w:r w:rsidR="00860DB7" w:rsidRPr="00802424">
        <w:t>Frigger would exceed the applicable cap</w:t>
      </w:r>
      <w:r w:rsidR="00DA0F43" w:rsidRPr="00802424">
        <w:t>s </w:t>
      </w:r>
      <w:r w:rsidR="00860DB7" w:rsidRPr="00802424">
        <w:t>on contribution</w:t>
      </w:r>
      <w:r w:rsidR="00DA0F43" w:rsidRPr="00802424">
        <w:t>s </w:t>
      </w:r>
      <w:r w:rsidR="00860DB7" w:rsidRPr="00802424">
        <w:t>and therefore be liable to taxation at the highest marginal rate, a</w:t>
      </w:r>
      <w:r w:rsidR="00DA0F43" w:rsidRPr="00802424">
        <w:t>s </w:t>
      </w:r>
      <w:r w:rsidR="00860DB7" w:rsidRPr="00802424">
        <w:t xml:space="preserve">noted by the primary judge at [501] of the Liability Judgment. </w:t>
      </w:r>
    </w:p>
    <w:p w14:paraId="377A0017" w14:textId="69DB19CB" w:rsidR="00860DB7" w:rsidRDefault="00AA3F36" w:rsidP="00AA3F36">
      <w:pPr>
        <w:pStyle w:val="ParaNumbering"/>
        <w:numPr>
          <w:ilvl w:val="0"/>
          <w:numId w:val="0"/>
        </w:numPr>
        <w:ind w:hanging="720"/>
      </w:pPr>
      <w:r>
        <w:rPr>
          <w:sz w:val="20"/>
        </w:rPr>
        <w:t>236</w:t>
      </w:r>
      <w:r>
        <w:rPr>
          <w:sz w:val="20"/>
        </w:rPr>
        <w:tab/>
      </w:r>
      <w:r w:rsidR="00860DB7">
        <w:t>It i</w:t>
      </w:r>
      <w:r w:rsidR="00DA0F43">
        <w:t>s </w:t>
      </w:r>
      <w:r w:rsidR="00860DB7">
        <w:t>therefore difficult to see how the appellants’ claim</w:t>
      </w:r>
      <w:r w:rsidR="00DA0F43">
        <w:t>s </w:t>
      </w:r>
      <w:r w:rsidR="00860DB7">
        <w:t>that the disputed asset</w:t>
      </w:r>
      <w:r w:rsidR="00DA0F43">
        <w:t>s </w:t>
      </w:r>
      <w:r w:rsidR="00860DB7">
        <w:t>formed part of their “allocated pension” can be supported on the basi</w:t>
      </w:r>
      <w:r w:rsidR="00DA0F43">
        <w:t>s </w:t>
      </w:r>
      <w:r w:rsidR="00860DB7">
        <w:t>of the documentary evidence.</w:t>
      </w:r>
    </w:p>
    <w:p w14:paraId="5E62472C" w14:textId="183CA6E3" w:rsidR="00860DB7" w:rsidRDefault="00AA3F36" w:rsidP="00AA3F36">
      <w:pPr>
        <w:pStyle w:val="ParaNumbering"/>
        <w:numPr>
          <w:ilvl w:val="0"/>
          <w:numId w:val="0"/>
        </w:numPr>
        <w:ind w:hanging="720"/>
      </w:pPr>
      <w:r>
        <w:rPr>
          <w:sz w:val="20"/>
        </w:rPr>
        <w:t>237</w:t>
      </w:r>
      <w:r>
        <w:rPr>
          <w:sz w:val="20"/>
        </w:rPr>
        <w:tab/>
      </w:r>
      <w:r w:rsidR="00860DB7" w:rsidRPr="00EF7C8F">
        <w:rPr>
          <w:i/>
        </w:rPr>
        <w:t>Secondly</w:t>
      </w:r>
      <w:r w:rsidR="00860DB7">
        <w:t>, it i</w:t>
      </w:r>
      <w:r w:rsidR="00DA0F43">
        <w:t>s </w:t>
      </w:r>
      <w:r w:rsidR="00860DB7">
        <w:t>unclear that the appellants’ argument</w:t>
      </w:r>
      <w:r w:rsidR="00DA0F43">
        <w:t>s </w:t>
      </w:r>
      <w:r w:rsidR="00860DB7">
        <w:t>a</w:t>
      </w:r>
      <w:r w:rsidR="00DA0F43">
        <w:t>s </w:t>
      </w:r>
      <w:r w:rsidR="00860DB7">
        <w:t>to vesting in fact assist the appellant</w:t>
      </w:r>
      <w:r w:rsidR="00DA0F43">
        <w:t>s </w:t>
      </w:r>
      <w:r w:rsidR="00860DB7">
        <w:t>or change the required analysi</w:t>
      </w:r>
      <w:r w:rsidR="00DA0F43">
        <w:t>s </w:t>
      </w:r>
      <w:r w:rsidR="00860DB7">
        <w:t>in respect of the disputed asset</w:t>
      </w:r>
      <w:r w:rsidR="00DA0F43">
        <w:t>s </w:t>
      </w:r>
      <w:r w:rsidR="00860DB7">
        <w:t>in any meaningful way. The appellant</w:t>
      </w:r>
      <w:r w:rsidR="00DA0F43">
        <w:t>s </w:t>
      </w:r>
      <w:r w:rsidR="00860DB7">
        <w:t>seem to contend that once a pension ha</w:t>
      </w:r>
      <w:r w:rsidR="00DA0F43">
        <w:t>s </w:t>
      </w:r>
      <w:r w:rsidR="00860DB7">
        <w:t>been allocated, there i</w:t>
      </w:r>
      <w:r w:rsidR="00DA0F43">
        <w:t>s </w:t>
      </w:r>
      <w:r w:rsidR="00860DB7">
        <w:t>a legal and/or beneficial vesting (we note in thi</w:t>
      </w:r>
      <w:r w:rsidR="00DA0F43">
        <w:t>s </w:t>
      </w:r>
      <w:r w:rsidR="00860DB7">
        <w:t xml:space="preserve">regard the appellants’ replacement of the word “beneficially” with “personally” throughout the </w:t>
      </w:r>
      <w:r w:rsidR="00EF7C8F">
        <w:t>r</w:t>
      </w:r>
      <w:r w:rsidR="00860DB7">
        <w:t>e-</w:t>
      </w:r>
      <w:r w:rsidR="00EF7C8F">
        <w:t>a</w:t>
      </w:r>
      <w:r w:rsidR="00860DB7">
        <w:t xml:space="preserve">mended </w:t>
      </w:r>
      <w:r w:rsidR="00EF7C8F">
        <w:t>n</w:t>
      </w:r>
      <w:r w:rsidR="00860DB7">
        <w:t xml:space="preserve">otice of </w:t>
      </w:r>
      <w:r w:rsidR="00EF7C8F">
        <w:t>a</w:t>
      </w:r>
      <w:r w:rsidR="00860DB7">
        <w:t>ppeal dated 15 June 2022) of that asset in the recipient a</w:t>
      </w:r>
      <w:r w:rsidR="00DA0F43">
        <w:t>s </w:t>
      </w:r>
      <w:r w:rsidR="00860DB7">
        <w:t>an individual, and not in their capacity a</w:t>
      </w:r>
      <w:r w:rsidR="00DA0F43">
        <w:t>s </w:t>
      </w:r>
      <w:r w:rsidR="00860DB7">
        <w:t>a trustee of a regulated SMSF. For example, in paragraph 19.7 of the appellants’ submission</w:t>
      </w:r>
      <w:r w:rsidR="00DA0F43">
        <w:t>s </w:t>
      </w:r>
      <w:r w:rsidR="00860DB7">
        <w:t>filed 28 June 2022 the appellant</w:t>
      </w:r>
      <w:r w:rsidR="00DA0F43">
        <w:t>s </w:t>
      </w:r>
      <w:r w:rsidR="00860DB7">
        <w:t>contend that:</w:t>
      </w:r>
    </w:p>
    <w:p w14:paraId="7B51547F" w14:textId="77777777" w:rsidR="00860DB7" w:rsidRDefault="00860DB7" w:rsidP="00860DB7">
      <w:pPr>
        <w:pStyle w:val="Quote1"/>
      </w:pPr>
      <w:r>
        <w:t>There wa</w:t>
      </w:r>
      <w:r w:rsidR="00DA0F43">
        <w:t>s </w:t>
      </w:r>
      <w:r>
        <w:t>no “trust” relationship over BOQ1 and BOQ2, the appellant</w:t>
      </w:r>
      <w:r w:rsidR="00DA0F43">
        <w:t>s </w:t>
      </w:r>
      <w:r>
        <w:t>hold their interest</w:t>
      </w:r>
      <w:r w:rsidR="00DA0F43">
        <w:t>s </w:t>
      </w:r>
      <w:r>
        <w:t>in possession a</w:t>
      </w:r>
      <w:r w:rsidR="00DA0F43">
        <w:t>s </w:t>
      </w:r>
      <w:r>
        <w:t>tenants-in-common being the underlying asset</w:t>
      </w:r>
      <w:r w:rsidR="00DA0F43">
        <w:t>s </w:t>
      </w:r>
      <w:r>
        <w:t>of their allocated pensions; they are the legal and beneficial owners…</w:t>
      </w:r>
    </w:p>
    <w:p w14:paraId="7A239374" w14:textId="39B2B7A9" w:rsidR="00860DB7" w:rsidRDefault="00AA3F36" w:rsidP="00AA3F36">
      <w:pPr>
        <w:pStyle w:val="ParaNumbering"/>
        <w:numPr>
          <w:ilvl w:val="0"/>
          <w:numId w:val="0"/>
        </w:numPr>
        <w:ind w:hanging="720"/>
      </w:pPr>
      <w:r>
        <w:rPr>
          <w:sz w:val="20"/>
        </w:rPr>
        <w:t>238</w:t>
      </w:r>
      <w:r>
        <w:rPr>
          <w:sz w:val="20"/>
        </w:rPr>
        <w:tab/>
      </w:r>
      <w:r w:rsidR="00860DB7">
        <w:t>Whether thi</w:t>
      </w:r>
      <w:r w:rsidR="00DA0F43">
        <w:t>s </w:t>
      </w:r>
      <w:r w:rsidR="00860DB7">
        <w:t>contention i</w:t>
      </w:r>
      <w:r w:rsidR="00DA0F43">
        <w:t>s </w:t>
      </w:r>
      <w:r w:rsidR="00860DB7">
        <w:t>supported by the documentary evidence is, however, questionable given that, for example, the 2018 FSF balance sheet referred to above record</w:t>
      </w:r>
      <w:r w:rsidR="00DA0F43">
        <w:t>s </w:t>
      </w:r>
      <w:r w:rsidR="00860DB7">
        <w:t>BOQ1 a</w:t>
      </w:r>
      <w:r w:rsidR="00DA0F43">
        <w:t>s </w:t>
      </w:r>
      <w:r w:rsidR="00860DB7">
        <w:t>being an “Accumulation Phase Asset” and not in either Mr or Mr</w:t>
      </w:r>
      <w:r w:rsidR="00DA0F43">
        <w:t>s </w:t>
      </w:r>
      <w:r w:rsidR="00860DB7">
        <w:t>Frigger’</w:t>
      </w:r>
      <w:r w:rsidR="00DA0F43">
        <w:t>s </w:t>
      </w:r>
      <w:r w:rsidR="00860DB7">
        <w:t>“Allocated Pension”.</w:t>
      </w:r>
    </w:p>
    <w:p w14:paraId="41DCCB24" w14:textId="10B638EE" w:rsidR="00860DB7" w:rsidRDefault="00AA3F36" w:rsidP="00AA3F36">
      <w:pPr>
        <w:pStyle w:val="ParaNumbering"/>
        <w:numPr>
          <w:ilvl w:val="0"/>
          <w:numId w:val="0"/>
        </w:numPr>
        <w:ind w:hanging="720"/>
      </w:pPr>
      <w:r>
        <w:rPr>
          <w:sz w:val="20"/>
        </w:rPr>
        <w:t>239</w:t>
      </w:r>
      <w:r>
        <w:rPr>
          <w:sz w:val="20"/>
        </w:rPr>
        <w:tab/>
      </w:r>
      <w:r w:rsidR="00860DB7">
        <w:t>Even if the appellants’ contention a</w:t>
      </w:r>
      <w:r w:rsidR="00DA0F43">
        <w:t>s </w:t>
      </w:r>
      <w:r w:rsidR="00860DB7">
        <w:t>to the vesting of pension asset</w:t>
      </w:r>
      <w:r w:rsidR="00DA0F43">
        <w:t>s </w:t>
      </w:r>
      <w:r w:rsidR="00860DB7">
        <w:t>in themselve</w:t>
      </w:r>
      <w:r w:rsidR="00DA0F43">
        <w:t>s </w:t>
      </w:r>
      <w:r w:rsidR="00860DB7">
        <w:t>personally i</w:t>
      </w:r>
      <w:r w:rsidR="00DA0F43">
        <w:t>s </w:t>
      </w:r>
      <w:r w:rsidR="00860DB7">
        <w:t>correct, it may tend to undermine rather than support the appellants’ case, a</w:t>
      </w:r>
      <w:r w:rsidR="00DA0F43">
        <w:t>s </w:t>
      </w:r>
      <w:r w:rsidR="00860DB7">
        <w:t>pointed out by the respondent in the respondent’</w:t>
      </w:r>
      <w:r w:rsidR="00DA0F43">
        <w:t>s </w:t>
      </w:r>
      <w:r w:rsidR="00860DB7">
        <w:t>submission</w:t>
      </w:r>
      <w:r w:rsidR="00DA0F43">
        <w:t>s </w:t>
      </w:r>
      <w:r w:rsidR="00860DB7">
        <w:t>dated 4 July 2022:</w:t>
      </w:r>
    </w:p>
    <w:p w14:paraId="4E6A039C" w14:textId="186C5E17" w:rsidR="00860DB7" w:rsidRPr="00EE0732" w:rsidRDefault="00860DB7" w:rsidP="00860DB7">
      <w:pPr>
        <w:pStyle w:val="Quote1"/>
      </w:pPr>
      <w:r>
        <w:t>…</w:t>
      </w:r>
      <w:r w:rsidR="006330CF">
        <w:t xml:space="preserve"> </w:t>
      </w:r>
      <w:r>
        <w:t>if at the time of the appellants’ bankruptcy the disputed asset</w:t>
      </w:r>
      <w:r w:rsidR="00DA0F43">
        <w:t>s </w:t>
      </w:r>
      <w:r>
        <w:t>were held by the appellants, legally and beneficially in their own right, free from any restraint</w:t>
      </w:r>
      <w:r w:rsidR="00DA0F43">
        <w:t>s </w:t>
      </w:r>
      <w:r>
        <w:t>imposed by any law or any trust instrument, then they were no longer ‘</w:t>
      </w:r>
      <w:r>
        <w:rPr>
          <w:i/>
        </w:rPr>
        <w:t>held in a regulated super fund</w:t>
      </w:r>
      <w:r>
        <w:t>’ for the purpose</w:t>
      </w:r>
      <w:r w:rsidR="00DA0F43">
        <w:t>s </w:t>
      </w:r>
      <w:r>
        <w:t xml:space="preserve">of </w:t>
      </w:r>
      <w:r w:rsidR="00DA0F43">
        <w:t>s </w:t>
      </w:r>
      <w:r>
        <w:t>116(2</w:t>
      </w:r>
      <w:proofErr w:type="gramStart"/>
      <w:r>
        <w:t>)(</w:t>
      </w:r>
      <w:proofErr w:type="gramEnd"/>
      <w:r>
        <w:t xml:space="preserve">d)(iii)(A) of the </w:t>
      </w:r>
      <w:r>
        <w:rPr>
          <w:i/>
        </w:rPr>
        <w:t xml:space="preserve">Bankruptcy Act </w:t>
      </w:r>
      <w:r>
        <w:t>and they vest in the first respondent a</w:t>
      </w:r>
      <w:r w:rsidR="00DA0F43">
        <w:t>s </w:t>
      </w:r>
      <w:r>
        <w:t>trustee in bankruptcy.</w:t>
      </w:r>
    </w:p>
    <w:p w14:paraId="54196837" w14:textId="28243948" w:rsidR="00860DB7" w:rsidRDefault="00AA3F36" w:rsidP="00AA3F36">
      <w:pPr>
        <w:pStyle w:val="ParaNumbering"/>
        <w:numPr>
          <w:ilvl w:val="0"/>
          <w:numId w:val="0"/>
        </w:numPr>
        <w:ind w:hanging="720"/>
      </w:pPr>
      <w:r>
        <w:rPr>
          <w:sz w:val="20"/>
        </w:rPr>
        <w:t>240</w:t>
      </w:r>
      <w:r>
        <w:rPr>
          <w:sz w:val="20"/>
        </w:rPr>
        <w:tab/>
      </w:r>
      <w:r w:rsidR="00860DB7">
        <w:t>Alternatively, if the disputed asset</w:t>
      </w:r>
      <w:r w:rsidR="00DA0F43">
        <w:t>s </w:t>
      </w:r>
      <w:r w:rsidR="00860DB7">
        <w:t>despite being “fully vested” continued to form part of the FSF and accordingly were “held in a regulated super fund”, then the term</w:t>
      </w:r>
      <w:r w:rsidR="00DA0F43">
        <w:t>s </w:t>
      </w:r>
      <w:r w:rsidR="006074CF">
        <w:t>of the FSF Trust D</w:t>
      </w:r>
      <w:r w:rsidR="00860DB7">
        <w:t>eed and principle</w:t>
      </w:r>
      <w:r w:rsidR="00DA0F43">
        <w:t>s </w:t>
      </w:r>
      <w:r w:rsidR="00860DB7">
        <w:t>of trust law are relevant in the determination of whether a disputed asset wa</w:t>
      </w:r>
      <w:r w:rsidR="00DA0F43">
        <w:t>s </w:t>
      </w:r>
      <w:r w:rsidR="00860DB7">
        <w:t>in fact part of the FSF and no error may be discerned from the primary judge having regard to those principles. We therefore turn to the relationship between superannuation law and trust law.</w:t>
      </w:r>
    </w:p>
    <w:p w14:paraId="6DBFD913" w14:textId="77777777" w:rsidR="00860DB7" w:rsidRPr="00297889" w:rsidRDefault="00860DB7" w:rsidP="00CB5417">
      <w:pPr>
        <w:pStyle w:val="Heading3"/>
      </w:pPr>
      <w:bookmarkStart w:id="63" w:name="_Ref128573469"/>
      <w:r w:rsidRPr="00297889">
        <w:t>The relationship between superannuation law and trust law</w:t>
      </w:r>
      <w:bookmarkEnd w:id="63"/>
    </w:p>
    <w:p w14:paraId="73F79899" w14:textId="68D0AA5A" w:rsidR="00860DB7" w:rsidRDefault="00AA3F36" w:rsidP="00AA3F36">
      <w:pPr>
        <w:pStyle w:val="ParaNumbering"/>
        <w:numPr>
          <w:ilvl w:val="0"/>
          <w:numId w:val="0"/>
        </w:numPr>
        <w:ind w:hanging="720"/>
      </w:pPr>
      <w:r>
        <w:rPr>
          <w:sz w:val="20"/>
        </w:rPr>
        <w:t>241</w:t>
      </w:r>
      <w:r>
        <w:rPr>
          <w:sz w:val="20"/>
        </w:rPr>
        <w:tab/>
      </w:r>
      <w:r w:rsidR="00860DB7">
        <w:t xml:space="preserve">Despite the regulatory framework established by the </w:t>
      </w:r>
      <w:r w:rsidR="00860DB7">
        <w:rPr>
          <w:i/>
        </w:rPr>
        <w:t>SI</w:t>
      </w:r>
      <w:r w:rsidR="00DA0F43">
        <w:rPr>
          <w:i/>
        </w:rPr>
        <w:t>S </w:t>
      </w:r>
      <w:r w:rsidR="00860DB7">
        <w:rPr>
          <w:i/>
        </w:rPr>
        <w:t>Act and SI</w:t>
      </w:r>
      <w:r w:rsidR="00DA0F43">
        <w:rPr>
          <w:i/>
        </w:rPr>
        <w:t>S </w:t>
      </w:r>
      <w:r w:rsidR="00860DB7">
        <w:rPr>
          <w:i/>
        </w:rPr>
        <w:t>Regulations</w:t>
      </w:r>
      <w:r w:rsidR="00860DB7">
        <w:t>, the general law of trust</w:t>
      </w:r>
      <w:r w:rsidR="00DA0F43">
        <w:t>s </w:t>
      </w:r>
      <w:r w:rsidR="00860DB7">
        <w:t>ha</w:t>
      </w:r>
      <w:r w:rsidR="00DA0F43">
        <w:t>s </w:t>
      </w:r>
      <w:r w:rsidR="00860DB7">
        <w:t>a significant role to play in the regulation of superannuation funds. Thi</w:t>
      </w:r>
      <w:r w:rsidR="00DA0F43">
        <w:t>s </w:t>
      </w:r>
      <w:r w:rsidR="00860DB7">
        <w:t>i</w:t>
      </w:r>
      <w:r w:rsidR="00DA0F43">
        <w:t>s </w:t>
      </w:r>
      <w:r w:rsidR="00860DB7">
        <w:t>because many superannuation fund</w:t>
      </w:r>
      <w:r w:rsidR="00DA0F43">
        <w:t>s </w:t>
      </w:r>
      <w:r w:rsidR="00860DB7">
        <w:t>continue to be constituted by way of a trust deed, with the result that the general law of trust</w:t>
      </w:r>
      <w:r w:rsidR="00DA0F43">
        <w:t>s </w:t>
      </w:r>
      <w:r w:rsidR="00860DB7">
        <w:t>applie</w:t>
      </w:r>
      <w:r w:rsidR="00DA0F43">
        <w:t>s </w:t>
      </w:r>
      <w:r w:rsidR="00860DB7">
        <w:t xml:space="preserve">to them: </w:t>
      </w:r>
      <w:r w:rsidR="00860DB7" w:rsidRPr="00DA2283">
        <w:t>see</w:t>
      </w:r>
      <w:r w:rsidR="00860DB7">
        <w:t xml:space="preserve"> J D Heydon, </w:t>
      </w:r>
      <w:r w:rsidR="00860DB7" w:rsidRPr="00C67AC6">
        <w:rPr>
          <w:i/>
        </w:rPr>
        <w:t>Jacobs’ Law of Trust</w:t>
      </w:r>
      <w:r w:rsidR="00DA0F43" w:rsidRPr="00C67AC6">
        <w:rPr>
          <w:i/>
        </w:rPr>
        <w:t>s</w:t>
      </w:r>
      <w:r w:rsidR="00DA0F43">
        <w:rPr>
          <w:b/>
          <w:i/>
        </w:rPr>
        <w:t> </w:t>
      </w:r>
      <w:r w:rsidR="00860DB7" w:rsidRPr="0003719D">
        <w:rPr>
          <w:i/>
        </w:rPr>
        <w:t xml:space="preserve">in Australia </w:t>
      </w:r>
      <w:r w:rsidR="00860DB7">
        <w:t>(8</w:t>
      </w:r>
      <w:r w:rsidR="00860DB7" w:rsidRPr="0003719D">
        <w:rPr>
          <w:vertAlign w:val="superscript"/>
        </w:rPr>
        <w:t>th</w:t>
      </w:r>
      <w:r w:rsidR="00860DB7">
        <w:t xml:space="preserve"> ed, Lexi</w:t>
      </w:r>
      <w:r w:rsidR="00DA0F43">
        <w:t>s </w:t>
      </w:r>
      <w:r w:rsidR="00860DB7">
        <w:t>Nexi</w:t>
      </w:r>
      <w:r w:rsidR="00DA0F43">
        <w:t>s </w:t>
      </w:r>
      <w:r w:rsidR="00860DB7">
        <w:t xml:space="preserve">Butterworths, 2016) </w:t>
      </w:r>
      <w:r w:rsidR="00EA18B1">
        <w:t>(</w:t>
      </w:r>
      <w:r w:rsidR="00EA18B1" w:rsidRPr="0014409F">
        <w:rPr>
          <w:b/>
          <w:i/>
        </w:rPr>
        <w:t>Jacobs’ Law of Trust</w:t>
      </w:r>
      <w:r w:rsidR="00EA18B1">
        <w:rPr>
          <w:b/>
          <w:i/>
        </w:rPr>
        <w:t>s</w:t>
      </w:r>
      <w:r w:rsidR="00EA18B1">
        <w:t xml:space="preserve">) </w:t>
      </w:r>
      <w:r w:rsidR="00860DB7" w:rsidRPr="00842ABE">
        <w:t>at</w:t>
      </w:r>
      <w:r w:rsidR="00860DB7">
        <w:t xml:space="preserve"> [29-01]–[29-05]; </w:t>
      </w:r>
      <w:r w:rsidR="00DA0F43">
        <w:t>S </w:t>
      </w:r>
      <w:r w:rsidR="00860DB7">
        <w:t xml:space="preserve">Jones, </w:t>
      </w:r>
      <w:r w:rsidR="00860DB7" w:rsidRPr="0003719D">
        <w:rPr>
          <w:i/>
        </w:rPr>
        <w:t xml:space="preserve">Australian Superannuation Handbook </w:t>
      </w:r>
      <w:r w:rsidR="00860DB7">
        <w:t>(Thomson Reuters</w:t>
      </w:r>
      <w:r w:rsidR="00355F23">
        <w:t>, 2021</w:t>
      </w:r>
      <w:r w:rsidR="00860DB7">
        <w:t xml:space="preserve">) at [5-100]; and G E Dal Pont, </w:t>
      </w:r>
      <w:r w:rsidR="00860DB7" w:rsidRPr="0003719D">
        <w:rPr>
          <w:i/>
        </w:rPr>
        <w:t>Equity and Trust</w:t>
      </w:r>
      <w:r w:rsidR="00DA0F43">
        <w:rPr>
          <w:i/>
        </w:rPr>
        <w:t>s </w:t>
      </w:r>
      <w:r w:rsidR="00860DB7" w:rsidRPr="0003719D">
        <w:rPr>
          <w:i/>
        </w:rPr>
        <w:t xml:space="preserve">in Australia </w:t>
      </w:r>
      <w:r w:rsidR="00860DB7">
        <w:t>(7</w:t>
      </w:r>
      <w:r w:rsidR="00860DB7" w:rsidRPr="0003719D">
        <w:rPr>
          <w:vertAlign w:val="superscript"/>
        </w:rPr>
        <w:t>th</w:t>
      </w:r>
      <w:r w:rsidR="00860DB7">
        <w:t xml:space="preserve"> ed, Lawbook Co, 2019) at [28-50]. A</w:t>
      </w:r>
      <w:r w:rsidR="00DA0F43">
        <w:t>s </w:t>
      </w:r>
      <w:r w:rsidR="00860DB7">
        <w:t xml:space="preserve">the High Court explained in </w:t>
      </w:r>
      <w:r w:rsidR="00860DB7" w:rsidRPr="00FC068D">
        <w:rPr>
          <w:i/>
        </w:rPr>
        <w:t xml:space="preserve">Finch v Telstra </w:t>
      </w:r>
      <w:r w:rsidR="00860DB7">
        <w:t xml:space="preserve">(2010) 242 CLR 254 (at </w:t>
      </w:r>
      <w:r w:rsidR="00036D3C">
        <w:t>[35]</w:t>
      </w:r>
      <w:r w:rsidR="00860DB7">
        <w:t xml:space="preserve">):  </w:t>
      </w:r>
    </w:p>
    <w:p w14:paraId="7CA61898" w14:textId="05073F41" w:rsidR="00860DB7" w:rsidRDefault="00036D3C" w:rsidP="00860DB7">
      <w:pPr>
        <w:pStyle w:val="Quote1"/>
      </w:pPr>
      <w:r>
        <w:t>Because of</w:t>
      </w:r>
      <w:r w:rsidR="00860DB7">
        <w:t xml:space="preserve"> the </w:t>
      </w:r>
      <w:r>
        <w:t xml:space="preserve">potentially </w:t>
      </w:r>
      <w:r w:rsidR="00860DB7">
        <w:t>lengthy time period</w:t>
      </w:r>
      <w:r w:rsidR="00DA0F43">
        <w:t>s </w:t>
      </w:r>
      <w:r w:rsidR="00860DB7">
        <w:t>over which superannuation saving</w:t>
      </w:r>
      <w:r w:rsidR="00DA0F43">
        <w:t>s </w:t>
      </w:r>
      <w:r w:rsidR="00860DB7">
        <w:t>are accumulated, it wa</w:t>
      </w:r>
      <w:r w:rsidR="00DA0F43">
        <w:t>s </w:t>
      </w:r>
      <w:r w:rsidR="00860DB7">
        <w:t>natural, and it i</w:t>
      </w:r>
      <w:r w:rsidR="00DA0F43">
        <w:t>s </w:t>
      </w:r>
      <w:r w:rsidR="00860DB7">
        <w:t>now in many instance</w:t>
      </w:r>
      <w:r w:rsidR="00DA0F43">
        <w:t>s </w:t>
      </w:r>
      <w:r w:rsidR="00860DB7">
        <w:t xml:space="preserve">mandatory, for a trust mechanism to be employed. </w:t>
      </w:r>
    </w:p>
    <w:p w14:paraId="0B0A7888" w14:textId="32FE8212" w:rsidR="00860DB7" w:rsidRDefault="00AA3F36" w:rsidP="00AA3F36">
      <w:pPr>
        <w:pStyle w:val="ParaNumbering"/>
        <w:numPr>
          <w:ilvl w:val="0"/>
          <w:numId w:val="0"/>
        </w:numPr>
        <w:ind w:hanging="720"/>
      </w:pPr>
      <w:r>
        <w:rPr>
          <w:sz w:val="20"/>
        </w:rPr>
        <w:t>242</w:t>
      </w:r>
      <w:r>
        <w:rPr>
          <w:sz w:val="20"/>
        </w:rPr>
        <w:tab/>
      </w:r>
      <w:r w:rsidR="00860DB7">
        <w:t>A</w:t>
      </w:r>
      <w:r w:rsidR="00DA0F43">
        <w:t>s </w:t>
      </w:r>
      <w:r w:rsidR="00860DB7">
        <w:t>noted above, in the case of a “regulated superannuation fund” like the FSF it i</w:t>
      </w:r>
      <w:r w:rsidR="00DA0F43">
        <w:t>s </w:t>
      </w:r>
      <w:r w:rsidR="00860DB7">
        <w:t xml:space="preserve">mandatory for a trust mechanism to be employed. </w:t>
      </w:r>
    </w:p>
    <w:p w14:paraId="2BBEAFE1" w14:textId="7BC79726" w:rsidR="00860DB7" w:rsidRDefault="00AA3F36" w:rsidP="00AA3F36">
      <w:pPr>
        <w:pStyle w:val="ParaNumbering"/>
        <w:numPr>
          <w:ilvl w:val="0"/>
          <w:numId w:val="0"/>
        </w:numPr>
        <w:ind w:hanging="720"/>
      </w:pPr>
      <w:r>
        <w:rPr>
          <w:sz w:val="20"/>
        </w:rPr>
        <w:t>243</w:t>
      </w:r>
      <w:r>
        <w:rPr>
          <w:sz w:val="20"/>
        </w:rPr>
        <w:tab/>
      </w:r>
      <w:r w:rsidR="00860DB7">
        <w:t>Consequently, except to the extent that provision</w:t>
      </w:r>
      <w:r w:rsidR="00DA0F43">
        <w:t>s </w:t>
      </w:r>
      <w:r w:rsidR="00860DB7">
        <w:t xml:space="preserve">of the </w:t>
      </w:r>
      <w:r w:rsidR="00860DB7">
        <w:rPr>
          <w:i/>
        </w:rPr>
        <w:t>SI</w:t>
      </w:r>
      <w:r w:rsidR="00DA0F43">
        <w:rPr>
          <w:i/>
        </w:rPr>
        <w:t>S </w:t>
      </w:r>
      <w:r w:rsidR="00860DB7">
        <w:rPr>
          <w:i/>
        </w:rPr>
        <w:t xml:space="preserve">Act </w:t>
      </w:r>
      <w:r w:rsidR="00860DB7">
        <w:t xml:space="preserve">or </w:t>
      </w:r>
      <w:r w:rsidR="00860DB7">
        <w:rPr>
          <w:i/>
        </w:rPr>
        <w:t>SI</w:t>
      </w:r>
      <w:r w:rsidR="00DA0F43">
        <w:rPr>
          <w:i/>
        </w:rPr>
        <w:t>S </w:t>
      </w:r>
      <w:r w:rsidR="00860DB7">
        <w:rPr>
          <w:i/>
        </w:rPr>
        <w:t>Regulation</w:t>
      </w:r>
      <w:r w:rsidR="00DA0F43">
        <w:rPr>
          <w:i/>
        </w:rPr>
        <w:t>s </w:t>
      </w:r>
      <w:r w:rsidR="00860DB7">
        <w:t>or the term</w:t>
      </w:r>
      <w:r w:rsidR="00DA0F43">
        <w:t>s </w:t>
      </w:r>
      <w:r w:rsidR="00860DB7">
        <w:t>of a trust (permissibly) provide otherwise, the provision</w:t>
      </w:r>
      <w:r w:rsidR="00DA0F43">
        <w:t>s </w:t>
      </w:r>
      <w:r w:rsidR="00860DB7">
        <w:t xml:space="preserve">of the </w:t>
      </w:r>
      <w:r w:rsidR="00860DB7">
        <w:rPr>
          <w:i/>
        </w:rPr>
        <w:t>SI</w:t>
      </w:r>
      <w:r w:rsidR="00DA0F43">
        <w:rPr>
          <w:i/>
        </w:rPr>
        <w:t>S </w:t>
      </w:r>
      <w:r w:rsidR="00860DB7">
        <w:rPr>
          <w:i/>
        </w:rPr>
        <w:t>Act</w:t>
      </w:r>
      <w:r w:rsidR="00860DB7">
        <w:t xml:space="preserve"> co</w:t>
      </w:r>
      <w:r w:rsidR="006413AA">
        <w:t>-</w:t>
      </w:r>
      <w:r w:rsidR="00860DB7">
        <w:t>exist with the general law of trust</w:t>
      </w:r>
      <w:r w:rsidR="00DA0F43">
        <w:t>s </w:t>
      </w:r>
      <w:r w:rsidR="00860DB7">
        <w:t>with the result that the principle</w:t>
      </w:r>
      <w:r w:rsidR="00DA0F43">
        <w:t>s </w:t>
      </w:r>
      <w:r w:rsidR="00860DB7">
        <w:t>governing the creation of an expres</w:t>
      </w:r>
      <w:r w:rsidR="00DA0F43">
        <w:t>s </w:t>
      </w:r>
      <w:r w:rsidR="00860DB7">
        <w:t xml:space="preserve">trust and contribution of property to an existing trust apply to regulated superannuation funds: see </w:t>
      </w:r>
      <w:r w:rsidR="00860DB7" w:rsidRPr="00C869F1">
        <w:rPr>
          <w:i/>
        </w:rPr>
        <w:t xml:space="preserve">Cowan v Scargill </w:t>
      </w:r>
      <w:r w:rsidR="00036D3C">
        <w:t>[1</w:t>
      </w:r>
      <w:r w:rsidR="00860DB7">
        <w:t>9</w:t>
      </w:r>
      <w:r w:rsidR="00036D3C">
        <w:t>8</w:t>
      </w:r>
      <w:r w:rsidR="00860DB7">
        <w:t xml:space="preserve">5] Ch 270 at </w:t>
      </w:r>
      <w:r w:rsidR="00036D3C">
        <w:t>290-</w:t>
      </w:r>
      <w:r w:rsidR="00860DB7">
        <w:t>292 (Megarry VC), which wa</w:t>
      </w:r>
      <w:r w:rsidR="00DA0F43">
        <w:t>s </w:t>
      </w:r>
      <w:r w:rsidR="00860DB7">
        <w:t xml:space="preserve">cited with approval in </w:t>
      </w:r>
      <w:r w:rsidR="00860DB7" w:rsidRPr="00A63BBF">
        <w:rPr>
          <w:i/>
        </w:rPr>
        <w:t xml:space="preserve">Lock v Westpac </w:t>
      </w:r>
      <w:r w:rsidR="00860DB7" w:rsidRPr="00C869F1">
        <w:rPr>
          <w:i/>
        </w:rPr>
        <w:t xml:space="preserve">Banking Corporation </w:t>
      </w:r>
      <w:r w:rsidR="00860DB7">
        <w:t>(1991) 25 NSWLR 593 at 609-</w:t>
      </w:r>
      <w:r w:rsidR="00EE1F6D">
        <w:t>6</w:t>
      </w:r>
      <w:r w:rsidR="00860DB7">
        <w:t xml:space="preserve">10; </w:t>
      </w:r>
      <w:r w:rsidR="00860DB7" w:rsidRPr="00C869F1">
        <w:rPr>
          <w:i/>
        </w:rPr>
        <w:t>Wilkinson v Clerical Administrative and Related Employee</w:t>
      </w:r>
      <w:r w:rsidR="00DA0F43">
        <w:rPr>
          <w:i/>
        </w:rPr>
        <w:t>s </w:t>
      </w:r>
      <w:r w:rsidR="00860DB7" w:rsidRPr="00C869F1">
        <w:rPr>
          <w:i/>
        </w:rPr>
        <w:t xml:space="preserve">Superannuation Pty Ltd </w:t>
      </w:r>
      <w:r w:rsidR="00860DB7">
        <w:t xml:space="preserve">(1998) 152 ALR 332 at 346 (Heerey J, Lockhart J agreeing); </w:t>
      </w:r>
      <w:r w:rsidR="00860DB7" w:rsidRPr="00C869F1">
        <w:rPr>
          <w:i/>
        </w:rPr>
        <w:t>Jacob</w:t>
      </w:r>
      <w:r w:rsidR="00860DB7">
        <w:rPr>
          <w:i/>
        </w:rPr>
        <w:t>s’ Law of</w:t>
      </w:r>
      <w:r w:rsidR="00860DB7" w:rsidRPr="00C869F1">
        <w:rPr>
          <w:i/>
        </w:rPr>
        <w:t xml:space="preserve"> Trust</w:t>
      </w:r>
      <w:r w:rsidR="00DA0F43">
        <w:rPr>
          <w:i/>
        </w:rPr>
        <w:t>s </w:t>
      </w:r>
      <w:r w:rsidR="00860DB7">
        <w:t>at [29-01]–[29-05]; and Lord Browne-Wilkinson, “Equity and it</w:t>
      </w:r>
      <w:r w:rsidR="00DA0F43">
        <w:t>s </w:t>
      </w:r>
      <w:r w:rsidR="00860DB7">
        <w:t>Relevance to Superannuation Scheme</w:t>
      </w:r>
      <w:r w:rsidR="00DA0F43">
        <w:t>s </w:t>
      </w:r>
      <w:r w:rsidR="00860DB7">
        <w:t>Today” at p 28 in M</w:t>
      </w:r>
      <w:r w:rsidR="006330CF">
        <w:t xml:space="preserve"> </w:t>
      </w:r>
      <w:r w:rsidR="00DA0F43">
        <w:t>S </w:t>
      </w:r>
      <w:r w:rsidR="00860DB7">
        <w:t>Donald and L</w:t>
      </w:r>
      <w:r w:rsidR="006330CF">
        <w:t xml:space="preserve"> </w:t>
      </w:r>
      <w:r w:rsidR="00860DB7">
        <w:t xml:space="preserve">B Beatty (eds) </w:t>
      </w:r>
      <w:r w:rsidR="00860DB7" w:rsidRPr="00C869F1">
        <w:rPr>
          <w:i/>
        </w:rPr>
        <w:t xml:space="preserve">The Evolving Role of Trust in Superannuation </w:t>
      </w:r>
      <w:r w:rsidR="00860DB7">
        <w:t xml:space="preserve">(The Federation Press, 2017). </w:t>
      </w:r>
    </w:p>
    <w:p w14:paraId="4D6E269A" w14:textId="06656B07" w:rsidR="00860DB7" w:rsidRDefault="00AA3F36" w:rsidP="00AA3F36">
      <w:pPr>
        <w:pStyle w:val="ParaNumbering"/>
        <w:numPr>
          <w:ilvl w:val="0"/>
          <w:numId w:val="0"/>
        </w:numPr>
        <w:ind w:hanging="720"/>
      </w:pPr>
      <w:r>
        <w:rPr>
          <w:sz w:val="20"/>
        </w:rPr>
        <w:t>244</w:t>
      </w:r>
      <w:r>
        <w:rPr>
          <w:sz w:val="20"/>
        </w:rPr>
        <w:tab/>
      </w:r>
      <w:r w:rsidR="00860DB7">
        <w:t>A</w:t>
      </w:r>
      <w:r w:rsidR="00DA0F43">
        <w:t>s </w:t>
      </w:r>
      <w:r w:rsidR="00860DB7">
        <w:t>the primary judge observed in the Liability Judgment at [97], it i</w:t>
      </w:r>
      <w:r w:rsidR="00DA0F43">
        <w:t>s </w:t>
      </w:r>
      <w:r w:rsidR="00860DB7">
        <w:t>orthodox to speak of three ‘certainties’ in the context of expres</w:t>
      </w:r>
      <w:r w:rsidR="00DA0F43">
        <w:t>s </w:t>
      </w:r>
      <w:r w:rsidR="00860DB7">
        <w:t>trusts, each of which must be present for a trust to be found to exist. These are: (i) certainty of intention to create a trust; (ii) certainty of the property that i</w:t>
      </w:r>
      <w:r w:rsidR="00DA0F43">
        <w:t>s </w:t>
      </w:r>
      <w:r w:rsidR="00860DB7">
        <w:t>the subject matter of the trust; and (iii) certainty of objects, that is, certainty a</w:t>
      </w:r>
      <w:r w:rsidR="00DA0F43">
        <w:t>s </w:t>
      </w:r>
      <w:r w:rsidR="00860DB7">
        <w:t>to whom the beneficiarie</w:t>
      </w:r>
      <w:r w:rsidR="00DA0F43">
        <w:t>s </w:t>
      </w:r>
      <w:r w:rsidR="00860DB7">
        <w:t xml:space="preserve">of the trust are: see </w:t>
      </w:r>
      <w:r w:rsidR="00860DB7" w:rsidRPr="00C67AC6">
        <w:rPr>
          <w:i/>
        </w:rPr>
        <w:t>Kauter v Hilton</w:t>
      </w:r>
      <w:r w:rsidR="00860DB7">
        <w:rPr>
          <w:i/>
        </w:rPr>
        <w:t xml:space="preserve"> </w:t>
      </w:r>
      <w:r w:rsidR="00860DB7">
        <w:t xml:space="preserve">(1953) 90 CLR 86 </w:t>
      </w:r>
      <w:r w:rsidR="00017CCA">
        <w:t>(</w:t>
      </w:r>
      <w:r w:rsidR="00017CCA" w:rsidRPr="009B28EE">
        <w:rPr>
          <w:b/>
          <w:i/>
        </w:rPr>
        <w:t>Kauter v Hilton</w:t>
      </w:r>
      <w:r w:rsidR="00017CCA">
        <w:t xml:space="preserve">) </w:t>
      </w:r>
      <w:r w:rsidR="00860DB7">
        <w:t>at 97</w:t>
      </w:r>
      <w:r w:rsidR="009B28EE">
        <w:t xml:space="preserve"> (Dixon CJ, Williams and Fullagar JJ)</w:t>
      </w:r>
      <w:r w:rsidR="00860DB7">
        <w:t xml:space="preserve">; </w:t>
      </w:r>
      <w:r w:rsidR="00860DB7" w:rsidRPr="00C67AC6">
        <w:rPr>
          <w:i/>
        </w:rPr>
        <w:t>Associated Alloy</w:t>
      </w:r>
      <w:r w:rsidR="00DA0F43" w:rsidRPr="00C67AC6">
        <w:rPr>
          <w:i/>
        </w:rPr>
        <w:t>s</w:t>
      </w:r>
      <w:r w:rsidR="00DA0F43">
        <w:rPr>
          <w:i/>
        </w:rPr>
        <w:t> </w:t>
      </w:r>
      <w:r w:rsidR="00860DB7">
        <w:rPr>
          <w:i/>
        </w:rPr>
        <w:t xml:space="preserve">Pty Limited v ACN 001 452 106 Pty Limited (in liquidation) </w:t>
      </w:r>
      <w:r w:rsidR="00EC7429">
        <w:t xml:space="preserve">[2000] HCA 25; </w:t>
      </w:r>
      <w:r w:rsidR="00860DB7">
        <w:t xml:space="preserve">202 CLR 588 </w:t>
      </w:r>
      <w:r w:rsidR="00017CCA">
        <w:t>(</w:t>
      </w:r>
      <w:r w:rsidR="00017CCA" w:rsidRPr="004C35CB">
        <w:rPr>
          <w:b/>
          <w:i/>
        </w:rPr>
        <w:t>Associated Alloys</w:t>
      </w:r>
      <w:r w:rsidR="00017CCA">
        <w:t xml:space="preserve">) </w:t>
      </w:r>
      <w:r w:rsidR="00860DB7">
        <w:t xml:space="preserve">at </w:t>
      </w:r>
      <w:r w:rsidR="004C35CB">
        <w:t xml:space="preserve">604 </w:t>
      </w:r>
      <w:r w:rsidR="00860DB7">
        <w:t>[29]</w:t>
      </w:r>
      <w:r w:rsidR="004C35CB">
        <w:t xml:space="preserve"> (Gaudron, McHugh, Gummow and Hayne JJ)</w:t>
      </w:r>
      <w:r w:rsidR="00860DB7">
        <w:t>.</w:t>
      </w:r>
    </w:p>
    <w:p w14:paraId="15CBAFF3" w14:textId="150F48B8" w:rsidR="00860DB7" w:rsidRDefault="00AA3F36" w:rsidP="00AA3F36">
      <w:pPr>
        <w:pStyle w:val="ParaNumbering"/>
        <w:numPr>
          <w:ilvl w:val="0"/>
          <w:numId w:val="0"/>
        </w:numPr>
        <w:ind w:hanging="720"/>
      </w:pPr>
      <w:r>
        <w:rPr>
          <w:sz w:val="20"/>
        </w:rPr>
        <w:t>245</w:t>
      </w:r>
      <w:r>
        <w:rPr>
          <w:sz w:val="20"/>
        </w:rPr>
        <w:tab/>
      </w:r>
      <w:r w:rsidR="00860DB7">
        <w:t>A central question in respect of appeal ground</w:t>
      </w:r>
      <w:r w:rsidR="00DA0F43">
        <w:t>s </w:t>
      </w:r>
      <w:r w:rsidR="00860DB7">
        <w:t>2, 3, 4 and 5 i</w:t>
      </w:r>
      <w:r w:rsidR="00DA0F43">
        <w:t>s </w:t>
      </w:r>
      <w:r w:rsidR="00860DB7">
        <w:t>whether the disputed asset</w:t>
      </w:r>
      <w:r w:rsidR="00DA0F43">
        <w:t>s </w:t>
      </w:r>
      <w:r w:rsidR="00860DB7">
        <w:t>were held in the FSF on trust for the beneficiarie</w:t>
      </w:r>
      <w:r w:rsidR="00DA0F43">
        <w:t>s </w:t>
      </w:r>
      <w:r w:rsidR="00860DB7">
        <w:t xml:space="preserve">of that fund and therefore, pursuant to </w:t>
      </w:r>
      <w:r w:rsidR="00DA0F43">
        <w:t>s </w:t>
      </w:r>
      <w:r w:rsidR="00860DB7">
        <w:t>116(2</w:t>
      </w:r>
      <w:proofErr w:type="gramStart"/>
      <w:r w:rsidR="00860DB7">
        <w:t>)(</w:t>
      </w:r>
      <w:proofErr w:type="gramEnd"/>
      <w:r w:rsidR="00860DB7">
        <w:t xml:space="preserve">d)(iii)(A) of the </w:t>
      </w:r>
      <w:r w:rsidR="00860DB7">
        <w:rPr>
          <w:i/>
        </w:rPr>
        <w:t xml:space="preserve">Bankruptcy Act </w:t>
      </w:r>
      <w:r w:rsidR="00860DB7">
        <w:t>are not asset</w:t>
      </w:r>
      <w:r w:rsidR="00DA0F43">
        <w:t>s </w:t>
      </w:r>
      <w:r w:rsidR="00860DB7">
        <w:t>divisible among Mr and Mr</w:t>
      </w:r>
      <w:r w:rsidR="00DA0F43">
        <w:t>s </w:t>
      </w:r>
      <w:r w:rsidR="00860DB7">
        <w:t>Frigger’</w:t>
      </w:r>
      <w:r w:rsidR="00DA0F43">
        <w:t>s </w:t>
      </w:r>
      <w:r w:rsidR="00860DB7">
        <w:t>creditors. Speaking in term</w:t>
      </w:r>
      <w:r w:rsidR="00DA0F43">
        <w:t>s </w:t>
      </w:r>
      <w:r w:rsidR="00860DB7">
        <w:t>of the ‘three certainties’, the controversy centre</w:t>
      </w:r>
      <w:r w:rsidR="00DA0F43">
        <w:t>s </w:t>
      </w:r>
      <w:r w:rsidR="00860DB7">
        <w:t>upon whether Mr and Mr</w:t>
      </w:r>
      <w:r w:rsidR="00DA0F43">
        <w:t>s </w:t>
      </w:r>
      <w:r w:rsidR="00860DB7">
        <w:t>Frigger intended that the disputed asset</w:t>
      </w:r>
      <w:r w:rsidR="00DA0F43">
        <w:t>s </w:t>
      </w:r>
      <w:r w:rsidR="00860DB7">
        <w:t>be contributed to and be held on trust in the FSF. A</w:t>
      </w:r>
      <w:r w:rsidR="00DA0F43">
        <w:t>s </w:t>
      </w:r>
      <w:r w:rsidR="00860DB7">
        <w:t>we have said, on appeal, the appellant</w:t>
      </w:r>
      <w:r w:rsidR="00DA0F43">
        <w:t>s </w:t>
      </w:r>
      <w:r w:rsidR="00860DB7">
        <w:t>challenged the way the primary judge framed thi</w:t>
      </w:r>
      <w:r w:rsidR="00DA0F43">
        <w:t>s </w:t>
      </w:r>
      <w:r w:rsidR="00860DB7">
        <w:t>aspect of the case below. We addres</w:t>
      </w:r>
      <w:r w:rsidR="00DA0F43">
        <w:t>s </w:t>
      </w:r>
      <w:r w:rsidR="00860DB7">
        <w:t>the appellants’ argument</w:t>
      </w:r>
      <w:r w:rsidR="00DA0F43">
        <w:t>s </w:t>
      </w:r>
      <w:r w:rsidR="00860DB7">
        <w:t xml:space="preserve">in detail at </w:t>
      </w:r>
      <w:r w:rsidR="00B90B58">
        <w:t>[</w:t>
      </w:r>
      <w:r w:rsidR="00B90B58">
        <w:fldChar w:fldCharType="begin"/>
      </w:r>
      <w:r w:rsidR="00B90B58">
        <w:instrText xml:space="preserve"> REF _Ref130495432 \r \h </w:instrText>
      </w:r>
      <w:r w:rsidR="00B90B58">
        <w:fldChar w:fldCharType="separate"/>
      </w:r>
      <w:r w:rsidR="00B90B58">
        <w:t>335</w:t>
      </w:r>
      <w:r w:rsidR="00B90B58">
        <w:fldChar w:fldCharType="end"/>
      </w:r>
      <w:r w:rsidR="00B90B58">
        <w:t>]–[</w:t>
      </w:r>
      <w:r w:rsidR="00B90B58">
        <w:fldChar w:fldCharType="begin"/>
      </w:r>
      <w:r w:rsidR="00B90B58">
        <w:instrText xml:space="preserve"> REF _Ref130495451 \r \h </w:instrText>
      </w:r>
      <w:r w:rsidR="00B90B58">
        <w:fldChar w:fldCharType="separate"/>
      </w:r>
      <w:r w:rsidR="00B90B58">
        <w:t>344</w:t>
      </w:r>
      <w:r w:rsidR="00B90B58">
        <w:fldChar w:fldCharType="end"/>
      </w:r>
      <w:r w:rsidR="00B90B58">
        <w:t xml:space="preserve">] </w:t>
      </w:r>
      <w:r w:rsidR="00077737">
        <w:t>and [</w:t>
      </w:r>
      <w:r w:rsidR="00B90B58">
        <w:fldChar w:fldCharType="begin"/>
      </w:r>
      <w:r w:rsidR="00B90B58">
        <w:instrText xml:space="preserve"> REF _Ref130495469 \r \h </w:instrText>
      </w:r>
      <w:r w:rsidR="00B90B58">
        <w:fldChar w:fldCharType="separate"/>
      </w:r>
      <w:r w:rsidR="00B90B58">
        <w:t>526</w:t>
      </w:r>
      <w:r w:rsidR="00B90B58">
        <w:fldChar w:fldCharType="end"/>
      </w:r>
      <w:r w:rsidR="00077737">
        <w:t>]</w:t>
      </w:r>
      <w:r w:rsidR="00EC7429">
        <w:t>–</w:t>
      </w:r>
      <w:r w:rsidR="001D0098">
        <w:t>[</w:t>
      </w:r>
      <w:r w:rsidR="00B90B58">
        <w:fldChar w:fldCharType="begin"/>
      </w:r>
      <w:r w:rsidR="00B90B58">
        <w:instrText xml:space="preserve"> REF _Ref130495485 \r \h </w:instrText>
      </w:r>
      <w:r w:rsidR="00B90B58">
        <w:fldChar w:fldCharType="separate"/>
      </w:r>
      <w:r w:rsidR="00B90B58">
        <w:t>537</w:t>
      </w:r>
      <w:r w:rsidR="00B90B58">
        <w:fldChar w:fldCharType="end"/>
      </w:r>
      <w:r w:rsidR="001D0098">
        <w:t>]</w:t>
      </w:r>
      <w:r w:rsidR="00297889">
        <w:t xml:space="preserve"> b</w:t>
      </w:r>
      <w:r w:rsidR="006413AA">
        <w:t>elow</w:t>
      </w:r>
      <w:r w:rsidR="00860DB7">
        <w:t>.</w:t>
      </w:r>
    </w:p>
    <w:p w14:paraId="4229B420" w14:textId="77777777" w:rsidR="00860DB7" w:rsidRPr="00297889" w:rsidRDefault="00860DB7" w:rsidP="00CB5417">
      <w:pPr>
        <w:pStyle w:val="Heading3"/>
      </w:pPr>
      <w:bookmarkStart w:id="64" w:name="_Ref128573470"/>
      <w:r w:rsidRPr="00297889">
        <w:t>When will an asset be treated a</w:t>
      </w:r>
      <w:r w:rsidR="00DA0F43">
        <w:t>s </w:t>
      </w:r>
      <w:r w:rsidRPr="00297889">
        <w:t>“contributed” to a regulated superannuation fund?</w:t>
      </w:r>
      <w:bookmarkEnd w:id="64"/>
    </w:p>
    <w:p w14:paraId="54F007F7" w14:textId="5E91A90D" w:rsidR="00860DB7" w:rsidRDefault="00AA3F36" w:rsidP="00AA3F36">
      <w:pPr>
        <w:pStyle w:val="ParaNumbering"/>
        <w:numPr>
          <w:ilvl w:val="0"/>
          <w:numId w:val="0"/>
        </w:numPr>
        <w:ind w:hanging="720"/>
      </w:pPr>
      <w:r>
        <w:rPr>
          <w:sz w:val="20"/>
        </w:rPr>
        <w:t>246</w:t>
      </w:r>
      <w:r>
        <w:rPr>
          <w:sz w:val="20"/>
        </w:rPr>
        <w:tab/>
      </w:r>
      <w:r w:rsidR="00860DB7">
        <w:t>In dealing with ground</w:t>
      </w:r>
      <w:r w:rsidR="00DA0F43">
        <w:t>s </w:t>
      </w:r>
      <w:r w:rsidR="00860DB7">
        <w:t>of appeal 2, 3, 4 and 5 it i</w:t>
      </w:r>
      <w:r w:rsidR="00DA0F43">
        <w:t>s </w:t>
      </w:r>
      <w:r w:rsidR="00860DB7">
        <w:t>helpful to understand, in general terms, when an asset will be treated a</w:t>
      </w:r>
      <w:r w:rsidR="00DA0F43">
        <w:t>s </w:t>
      </w:r>
      <w:r w:rsidR="00860DB7">
        <w:t>“contributed” to a regulated superannuation fund. An asset may be treated a</w:t>
      </w:r>
      <w:r w:rsidR="00DA0F43">
        <w:t>s </w:t>
      </w:r>
      <w:r w:rsidR="00860DB7">
        <w:t>contributed to a superannuation fund if three thing</w:t>
      </w:r>
      <w:r w:rsidR="00DA0F43">
        <w:t>s </w:t>
      </w:r>
      <w:r w:rsidR="00860DB7">
        <w:t>are satisfied:</w:t>
      </w:r>
    </w:p>
    <w:p w14:paraId="176E6E7E" w14:textId="4FED52E3" w:rsidR="00860DB7" w:rsidRDefault="00AA3F36" w:rsidP="00AA3F36">
      <w:pPr>
        <w:pStyle w:val="ListNo1"/>
        <w:numPr>
          <w:ilvl w:val="0"/>
          <w:numId w:val="0"/>
        </w:numPr>
        <w:tabs>
          <w:tab w:val="left" w:pos="720"/>
        </w:tabs>
        <w:ind w:left="720" w:hanging="720"/>
      </w:pPr>
      <w:r>
        <w:t>(1)</w:t>
      </w:r>
      <w:r>
        <w:tab/>
      </w:r>
      <w:proofErr w:type="gramStart"/>
      <w:r w:rsidR="00860DB7">
        <w:t>a</w:t>
      </w:r>
      <w:proofErr w:type="gramEnd"/>
      <w:r w:rsidR="00860DB7">
        <w:t xml:space="preserve"> person intended to contribute the asset to a superannuation fund; and</w:t>
      </w:r>
    </w:p>
    <w:p w14:paraId="02919080" w14:textId="035E3393" w:rsidR="00860DB7" w:rsidRDefault="00AA3F36" w:rsidP="00AA3F36">
      <w:pPr>
        <w:pStyle w:val="ListNo1"/>
        <w:numPr>
          <w:ilvl w:val="0"/>
          <w:numId w:val="0"/>
        </w:numPr>
        <w:tabs>
          <w:tab w:val="left" w:pos="720"/>
        </w:tabs>
        <w:ind w:left="720" w:hanging="720"/>
      </w:pPr>
      <w:r>
        <w:t>(2)</w:t>
      </w:r>
      <w:r>
        <w:tab/>
      </w:r>
      <w:proofErr w:type="gramStart"/>
      <w:r w:rsidR="00860DB7">
        <w:t>the</w:t>
      </w:r>
      <w:proofErr w:type="gramEnd"/>
      <w:r w:rsidR="00860DB7">
        <w:t xml:space="preserve"> asset in question i</w:t>
      </w:r>
      <w:r w:rsidR="00DA0F43">
        <w:t>s </w:t>
      </w:r>
      <w:r w:rsidR="00860DB7">
        <w:t>capable of being contributed to a superannuation fund; and</w:t>
      </w:r>
    </w:p>
    <w:p w14:paraId="25611EDF" w14:textId="35B888A0" w:rsidR="00860DB7" w:rsidRDefault="00AA3F36" w:rsidP="00AA3F36">
      <w:pPr>
        <w:pStyle w:val="ListNo1"/>
        <w:numPr>
          <w:ilvl w:val="0"/>
          <w:numId w:val="0"/>
        </w:numPr>
        <w:tabs>
          <w:tab w:val="left" w:pos="720"/>
        </w:tabs>
        <w:ind w:left="720" w:hanging="720"/>
      </w:pPr>
      <w:r>
        <w:t>(3)</w:t>
      </w:r>
      <w:r>
        <w:tab/>
      </w:r>
      <w:proofErr w:type="gramStart"/>
      <w:r w:rsidR="00860DB7">
        <w:t>the</w:t>
      </w:r>
      <w:proofErr w:type="gramEnd"/>
      <w:r w:rsidR="00860DB7">
        <w:t xml:space="preserve"> person effected the contribution of the asset such that it i</w:t>
      </w:r>
      <w:r w:rsidR="00DA0F43">
        <w:t>s </w:t>
      </w:r>
      <w:r w:rsidR="00860DB7">
        <w:t>held in the superannuation fund.</w:t>
      </w:r>
    </w:p>
    <w:p w14:paraId="19EA167A" w14:textId="77777777" w:rsidR="00860DB7" w:rsidRPr="00297889" w:rsidRDefault="00860DB7" w:rsidP="00CB5417">
      <w:pPr>
        <w:pStyle w:val="Heading4"/>
      </w:pPr>
      <w:bookmarkStart w:id="65" w:name="_Ref128573471"/>
      <w:r w:rsidRPr="00297889">
        <w:t>Intention to contribute an asset</w:t>
      </w:r>
      <w:bookmarkEnd w:id="65"/>
    </w:p>
    <w:p w14:paraId="446CF90C" w14:textId="38ED497C" w:rsidR="00860DB7" w:rsidRDefault="00AA3F36" w:rsidP="00AA3F36">
      <w:pPr>
        <w:pStyle w:val="ParaNumbering"/>
        <w:numPr>
          <w:ilvl w:val="0"/>
          <w:numId w:val="0"/>
        </w:numPr>
        <w:ind w:hanging="720"/>
      </w:pPr>
      <w:bookmarkStart w:id="66" w:name="_Ref130482395"/>
      <w:r>
        <w:rPr>
          <w:sz w:val="20"/>
        </w:rPr>
        <w:t>247</w:t>
      </w:r>
      <w:r>
        <w:rPr>
          <w:sz w:val="20"/>
        </w:rPr>
        <w:tab/>
      </w:r>
      <w:r w:rsidR="00860DB7">
        <w:t xml:space="preserve">The primary judge approached the question </w:t>
      </w:r>
      <w:r w:rsidR="007942DE">
        <w:t xml:space="preserve">of </w:t>
      </w:r>
      <w:r w:rsidR="00860DB7">
        <w:t>intention to contribute property to an existing trust in reliance on principle</w:t>
      </w:r>
      <w:r w:rsidR="00DA0F43">
        <w:t>s </w:t>
      </w:r>
      <w:r w:rsidR="00860DB7">
        <w:t>applicable to ascertaining whether intention to create a trust wa</w:t>
      </w:r>
      <w:r w:rsidR="00DA0F43">
        <w:t>s </w:t>
      </w:r>
      <w:r w:rsidR="00860DB7">
        <w:t>present: see paragraph [105] of the Liability Judgment. Thi</w:t>
      </w:r>
      <w:r w:rsidR="00DA0F43">
        <w:t>s </w:t>
      </w:r>
      <w:r w:rsidR="00860DB7">
        <w:t>approach i</w:t>
      </w:r>
      <w:r w:rsidR="00DA0F43">
        <w:t>s </w:t>
      </w:r>
      <w:r w:rsidR="00860DB7">
        <w:t>sensible given that, a</w:t>
      </w:r>
      <w:r w:rsidR="00DA0F43">
        <w:t>s </w:t>
      </w:r>
      <w:r w:rsidR="00860DB7">
        <w:t>noted by the primary judge, in Australian law when property i</w:t>
      </w:r>
      <w:r w:rsidR="00DA0F43">
        <w:t>s </w:t>
      </w:r>
      <w:r w:rsidR="00860DB7">
        <w:t>‘contributed’ to an existing trust what in fact occur</w:t>
      </w:r>
      <w:r w:rsidR="00DA0F43">
        <w:t>s </w:t>
      </w:r>
      <w:r w:rsidR="00860DB7">
        <w:t>i</w:t>
      </w:r>
      <w:r w:rsidR="00DA0F43">
        <w:t>s </w:t>
      </w:r>
      <w:r w:rsidR="00860DB7">
        <w:t>that a new trust i</w:t>
      </w:r>
      <w:r w:rsidR="00DA0F43">
        <w:t>s </w:t>
      </w:r>
      <w:r w:rsidR="00860DB7">
        <w:t>created over the property on the same term</w:t>
      </w:r>
      <w:r w:rsidR="00DA0F43">
        <w:t>s </w:t>
      </w:r>
      <w:r w:rsidR="00860DB7">
        <w:t>a</w:t>
      </w:r>
      <w:r w:rsidR="00DA0F43">
        <w:t>s </w:t>
      </w:r>
      <w:r w:rsidR="00860DB7">
        <w:t>the pre-existing trust, with the result that the property i</w:t>
      </w:r>
      <w:r w:rsidR="00DA0F43">
        <w:t>s </w:t>
      </w:r>
      <w:r w:rsidR="00860DB7">
        <w:t>to be dealt with in the same manner a</w:t>
      </w:r>
      <w:r w:rsidR="00DA0F43">
        <w:t>s </w:t>
      </w:r>
      <w:r w:rsidR="00860DB7">
        <w:t xml:space="preserve">any property already constituting the fund: </w:t>
      </w:r>
      <w:r w:rsidR="00860DB7" w:rsidRPr="00C869F1">
        <w:rPr>
          <w:i/>
          <w:iCs/>
        </w:rPr>
        <w:t>Atwill v Commissioner of Stamp Dutie</w:t>
      </w:r>
      <w:r w:rsidR="00DA0F43">
        <w:rPr>
          <w:i/>
          <w:iCs/>
        </w:rPr>
        <w:t>s </w:t>
      </w:r>
      <w:r w:rsidR="00860DB7" w:rsidRPr="00C869F1">
        <w:rPr>
          <w:i/>
          <w:iCs/>
        </w:rPr>
        <w:t xml:space="preserve">(NSW) </w:t>
      </w:r>
      <w:r w:rsidR="00860DB7" w:rsidRPr="008418A7">
        <w:t xml:space="preserve">(1970) 72 SR (NSW) 415 at 426 (Mason JA); </w:t>
      </w:r>
      <w:r w:rsidR="00860DB7" w:rsidRPr="00C869F1">
        <w:rPr>
          <w:i/>
          <w:iCs/>
        </w:rPr>
        <w:t xml:space="preserve">Kennon v Spry </w:t>
      </w:r>
      <w:r w:rsidR="00860DB7" w:rsidRPr="008418A7">
        <w:t>[2008] HCA 56</w:t>
      </w:r>
      <w:r w:rsidR="00D90164">
        <w:t>; 238 CLR 366</w:t>
      </w:r>
      <w:r w:rsidR="00860DB7" w:rsidRPr="008418A7">
        <w:t xml:space="preserve"> at [229] (</w:t>
      </w:r>
      <w:r w:rsidR="00860DB7" w:rsidRPr="00C61FD9">
        <w:t>Kiefel</w:t>
      </w:r>
      <w:r w:rsidR="00860DB7" w:rsidRPr="008418A7">
        <w:t xml:space="preserve"> J); </w:t>
      </w:r>
      <w:r w:rsidR="00860DB7" w:rsidRPr="00C869F1">
        <w:rPr>
          <w:i/>
          <w:iCs/>
        </w:rPr>
        <w:t xml:space="preserve">Aussiegolfa Pty Ltd (Trustee) v Commissioner of Taxation </w:t>
      </w:r>
      <w:r w:rsidR="00860DB7" w:rsidRPr="00C61FD9">
        <w:t>[2018] FCAFC 122</w:t>
      </w:r>
      <w:r w:rsidR="00094536">
        <w:t>; 264 FCR 587</w:t>
      </w:r>
      <w:r w:rsidR="00860DB7" w:rsidRPr="00C61FD9">
        <w:t xml:space="preserve"> at [195] (Steward J)</w:t>
      </w:r>
      <w:r w:rsidR="00860DB7" w:rsidRPr="008418A7">
        <w:t>; see</w:t>
      </w:r>
      <w:r w:rsidR="00860DB7">
        <w:t xml:space="preserve"> also, W A Lee et al, </w:t>
      </w:r>
      <w:r w:rsidR="00860DB7" w:rsidRPr="00C869F1">
        <w:rPr>
          <w:i/>
        </w:rPr>
        <w:t>The Law of Trust</w:t>
      </w:r>
      <w:r w:rsidR="00DA0F43">
        <w:rPr>
          <w:i/>
        </w:rPr>
        <w:t>s </w:t>
      </w:r>
      <w:r w:rsidR="00860DB7">
        <w:t>(Thomson Reuters</w:t>
      </w:r>
      <w:r w:rsidR="009962A2">
        <w:t>, 2022</w:t>
      </w:r>
      <w:r w:rsidR="00860DB7">
        <w:t>) at [2-501].</w:t>
      </w:r>
      <w:bookmarkEnd w:id="66"/>
      <w:r w:rsidR="00860DB7">
        <w:t xml:space="preserve"> </w:t>
      </w:r>
    </w:p>
    <w:p w14:paraId="239B1A14" w14:textId="52DB0F78" w:rsidR="00860DB7" w:rsidRDefault="00AA3F36" w:rsidP="00AA3F36">
      <w:pPr>
        <w:pStyle w:val="ParaNumbering"/>
        <w:numPr>
          <w:ilvl w:val="0"/>
          <w:numId w:val="0"/>
        </w:numPr>
        <w:ind w:hanging="720"/>
      </w:pPr>
      <w:r>
        <w:rPr>
          <w:sz w:val="20"/>
        </w:rPr>
        <w:t>248</w:t>
      </w:r>
      <w:r>
        <w:rPr>
          <w:sz w:val="20"/>
        </w:rPr>
        <w:tab/>
      </w:r>
      <w:r w:rsidR="00860DB7">
        <w:t>In general, the onu</w:t>
      </w:r>
      <w:r w:rsidR="00DA0F43">
        <w:t>s </w:t>
      </w:r>
      <w:r w:rsidR="00860DB7">
        <w:t>of proving an intention to create a trust lie</w:t>
      </w:r>
      <w:r w:rsidR="00DA0F43">
        <w:t>s </w:t>
      </w:r>
      <w:r w:rsidR="00860DB7">
        <w:t>with the person who claim</w:t>
      </w:r>
      <w:r w:rsidR="00DA0F43">
        <w:t>s </w:t>
      </w:r>
      <w:r w:rsidR="00860DB7">
        <w:t>that the trust wa</w:t>
      </w:r>
      <w:r w:rsidR="00DA0F43">
        <w:t>s </w:t>
      </w:r>
      <w:r w:rsidR="00860DB7">
        <w:t xml:space="preserve">created: see </w:t>
      </w:r>
      <w:r w:rsidR="00860DB7" w:rsidRPr="008B4584">
        <w:rPr>
          <w:i/>
          <w:iCs/>
        </w:rPr>
        <w:t xml:space="preserve">Re Armstrong </w:t>
      </w:r>
      <w:r w:rsidR="00860DB7">
        <w:t xml:space="preserve">(1960) VR 202 at 206; </w:t>
      </w:r>
      <w:r w:rsidR="00860DB7" w:rsidRPr="008B4584">
        <w:rPr>
          <w:i/>
          <w:iCs/>
        </w:rPr>
        <w:t xml:space="preserve">Herdegen v Federal Commissioner of Taxation </w:t>
      </w:r>
      <w:r w:rsidR="00860DB7">
        <w:t>(1988) 84 ALR 271 at 277 (Gummow J). Thi</w:t>
      </w:r>
      <w:r w:rsidR="00DA0F43">
        <w:t>s </w:t>
      </w:r>
      <w:r w:rsidR="00860DB7">
        <w:t>i</w:t>
      </w:r>
      <w:r w:rsidR="00DA0F43">
        <w:t>s </w:t>
      </w:r>
      <w:r w:rsidR="00860DB7">
        <w:t>a matter which i</w:t>
      </w:r>
      <w:r w:rsidR="00DA0F43">
        <w:t>s </w:t>
      </w:r>
      <w:r w:rsidR="00860DB7">
        <w:t xml:space="preserve">to be assessed objectively, without having regard to the subjective intention of that person: </w:t>
      </w:r>
      <w:r w:rsidR="00860DB7" w:rsidRPr="00C67AC6">
        <w:rPr>
          <w:i/>
        </w:rPr>
        <w:t>Byrne</w:t>
      </w:r>
      <w:r w:rsidR="00DA0F43" w:rsidRPr="00C67AC6">
        <w:rPr>
          <w:i/>
        </w:rPr>
        <w:t>s </w:t>
      </w:r>
      <w:r w:rsidR="00860DB7" w:rsidRPr="00C67AC6">
        <w:rPr>
          <w:i/>
        </w:rPr>
        <w:t>v Kend</w:t>
      </w:r>
      <w:r w:rsidR="0044230E">
        <w:rPr>
          <w:i/>
        </w:rPr>
        <w:t>le</w:t>
      </w:r>
      <w:r w:rsidR="00860DB7">
        <w:t xml:space="preserve"> (2011) 243 CLR 253 </w:t>
      </w:r>
      <w:r w:rsidR="0044230E">
        <w:t>(</w:t>
      </w:r>
      <w:r w:rsidR="0044230E" w:rsidRPr="003C3AC3">
        <w:rPr>
          <w:b/>
          <w:i/>
        </w:rPr>
        <w:t>Byrnes v Kend</w:t>
      </w:r>
      <w:r w:rsidR="0044230E">
        <w:rPr>
          <w:b/>
          <w:i/>
        </w:rPr>
        <w:t>le</w:t>
      </w:r>
      <w:r w:rsidR="0044230E">
        <w:t xml:space="preserve">) </w:t>
      </w:r>
      <w:r w:rsidR="00860DB7">
        <w:t>at [17]</w:t>
      </w:r>
      <w:r w:rsidR="00AD59E9">
        <w:t>–</w:t>
      </w:r>
      <w:r w:rsidR="00860DB7">
        <w:t>[18] (French CJ), [94], [104]</w:t>
      </w:r>
      <w:r w:rsidR="00AD59E9">
        <w:t>–</w:t>
      </w:r>
      <w:r w:rsidR="00860DB7">
        <w:t>[105] and [114]</w:t>
      </w:r>
      <w:r w:rsidR="00AD59E9">
        <w:t>–</w:t>
      </w:r>
      <w:r w:rsidR="00860DB7">
        <w:t>[</w:t>
      </w:r>
      <w:r w:rsidR="00860DB7" w:rsidRPr="00694E24">
        <w:t>116] (Heydon and Crennan JJ).</w:t>
      </w:r>
    </w:p>
    <w:p w14:paraId="10442724" w14:textId="274D12E8" w:rsidR="00860DB7" w:rsidRPr="00A45E8E" w:rsidRDefault="00AA3F36" w:rsidP="00AA3F36">
      <w:pPr>
        <w:pStyle w:val="ParaNumbering"/>
        <w:numPr>
          <w:ilvl w:val="0"/>
          <w:numId w:val="0"/>
        </w:numPr>
        <w:ind w:hanging="720"/>
      </w:pPr>
      <w:r w:rsidRPr="00A45E8E">
        <w:rPr>
          <w:sz w:val="20"/>
        </w:rPr>
        <w:t>249</w:t>
      </w:r>
      <w:r w:rsidRPr="00A45E8E">
        <w:rPr>
          <w:sz w:val="20"/>
        </w:rPr>
        <w:tab/>
      </w:r>
      <w:r w:rsidR="00860DB7" w:rsidRPr="00A45E8E">
        <w:t>A</w:t>
      </w:r>
      <w:r w:rsidR="00DA0F43">
        <w:t>s </w:t>
      </w:r>
      <w:r w:rsidR="00860DB7" w:rsidRPr="00A45E8E">
        <w:t xml:space="preserve">Millett LJ put it in </w:t>
      </w:r>
      <w:r w:rsidR="00860DB7" w:rsidRPr="00A45E8E">
        <w:rPr>
          <w:i/>
        </w:rPr>
        <w:t xml:space="preserve">Twinsectra Ltd v Yardley </w:t>
      </w:r>
      <w:r w:rsidR="00860DB7" w:rsidRPr="00A45E8E">
        <w:t>[2002] 2 AC 164 (at 185) (which wa</w:t>
      </w:r>
      <w:r w:rsidR="00DA0F43">
        <w:t>s </w:t>
      </w:r>
      <w:r w:rsidR="00860DB7" w:rsidRPr="00A45E8E">
        <w:t xml:space="preserve">cited with approval in </w:t>
      </w:r>
      <w:r w:rsidR="00860DB7" w:rsidRPr="00A45E8E">
        <w:rPr>
          <w:i/>
          <w:iCs/>
        </w:rPr>
        <w:t>Byrne</w:t>
      </w:r>
      <w:r w:rsidR="00DA0F43">
        <w:rPr>
          <w:i/>
          <w:iCs/>
        </w:rPr>
        <w:t>s </w:t>
      </w:r>
      <w:r w:rsidR="00860DB7" w:rsidRPr="00A45E8E">
        <w:rPr>
          <w:i/>
          <w:iCs/>
        </w:rPr>
        <w:t>v Kend</w:t>
      </w:r>
      <w:r w:rsidR="0044230E">
        <w:rPr>
          <w:i/>
          <w:iCs/>
        </w:rPr>
        <w:t>le</w:t>
      </w:r>
      <w:r w:rsidR="00860DB7" w:rsidRPr="00A45E8E">
        <w:rPr>
          <w:i/>
          <w:iCs/>
        </w:rPr>
        <w:t xml:space="preserve"> </w:t>
      </w:r>
      <w:r w:rsidR="00860DB7" w:rsidRPr="00A45E8E">
        <w:t xml:space="preserve">by Gummow and Hayne JJ at [55]):  </w:t>
      </w:r>
    </w:p>
    <w:p w14:paraId="219E5A8F" w14:textId="77777777" w:rsidR="00860DB7" w:rsidRPr="00A45E8E" w:rsidRDefault="00860DB7" w:rsidP="00860DB7">
      <w:pPr>
        <w:pStyle w:val="Quote1"/>
      </w:pPr>
      <w:r w:rsidRPr="00A45E8E">
        <w:t>A settlor must, of course, posses</w:t>
      </w:r>
      <w:r w:rsidR="00DA0F43">
        <w:t>s </w:t>
      </w:r>
      <w:r w:rsidRPr="00A45E8E">
        <w:t>the necessary intention to create a trust, but hi</w:t>
      </w:r>
      <w:r w:rsidR="00DA0F43">
        <w:t>s </w:t>
      </w:r>
      <w:r w:rsidRPr="00A45E8E">
        <w:t>subjective intention</w:t>
      </w:r>
      <w:r w:rsidR="00DA0F43">
        <w:t>s </w:t>
      </w:r>
      <w:r w:rsidRPr="00A45E8E">
        <w:t>are irrelevant. If he enter</w:t>
      </w:r>
      <w:r w:rsidR="00DA0F43">
        <w:t>s </w:t>
      </w:r>
      <w:r w:rsidRPr="00A45E8E">
        <w:t>into arrangement</w:t>
      </w:r>
      <w:r w:rsidR="00DA0F43">
        <w:t>s </w:t>
      </w:r>
      <w:r w:rsidRPr="00A45E8E">
        <w:t>which have the effect of creating a trust, it i</w:t>
      </w:r>
      <w:r w:rsidR="00DA0F43">
        <w:t>s </w:t>
      </w:r>
      <w:r w:rsidRPr="00A45E8E">
        <w:t>not necessary that he should appreciate that they do so; it i</w:t>
      </w:r>
      <w:r w:rsidR="00DA0F43">
        <w:t>s </w:t>
      </w:r>
      <w:r w:rsidRPr="00A45E8E">
        <w:t>sufficient that he intend</w:t>
      </w:r>
      <w:r w:rsidR="00DA0F43">
        <w:t>s </w:t>
      </w:r>
      <w:r w:rsidRPr="00A45E8E">
        <w:t xml:space="preserve">to enter them. </w:t>
      </w:r>
    </w:p>
    <w:p w14:paraId="5304E88E" w14:textId="1DA03CE6" w:rsidR="00860DB7" w:rsidRPr="00A45E8E" w:rsidRDefault="00AA3F36" w:rsidP="00AA3F36">
      <w:pPr>
        <w:pStyle w:val="ParaNumbering"/>
        <w:numPr>
          <w:ilvl w:val="0"/>
          <w:numId w:val="0"/>
        </w:numPr>
        <w:ind w:hanging="720"/>
      </w:pPr>
      <w:r w:rsidRPr="00A45E8E">
        <w:rPr>
          <w:sz w:val="20"/>
        </w:rPr>
        <w:t>250</w:t>
      </w:r>
      <w:r w:rsidRPr="00A45E8E">
        <w:rPr>
          <w:sz w:val="20"/>
        </w:rPr>
        <w:tab/>
      </w:r>
      <w:r w:rsidR="00860DB7" w:rsidRPr="00A45E8E">
        <w:t>Consequently, where it i</w:t>
      </w:r>
      <w:r w:rsidR="00DA0F43">
        <w:t>s </w:t>
      </w:r>
      <w:r w:rsidR="00860DB7" w:rsidRPr="00A45E8E">
        <w:t>apparent from the circumstance</w:t>
      </w:r>
      <w:r w:rsidR="00DA0F43">
        <w:t>s </w:t>
      </w:r>
      <w:r w:rsidR="00860DB7" w:rsidRPr="00A45E8E">
        <w:t>that a person ha</w:t>
      </w:r>
      <w:r w:rsidR="00DA0F43">
        <w:t>s </w:t>
      </w:r>
      <w:r w:rsidR="00860DB7" w:rsidRPr="00A45E8E">
        <w:t xml:space="preserve">objectively intended for property to be held on trust, that intention cannot be negated by an assertion that the person did not intend to bring about that result: see for example, </w:t>
      </w:r>
      <w:r w:rsidR="00860DB7" w:rsidRPr="00C67AC6">
        <w:rPr>
          <w:i/>
        </w:rPr>
        <w:t>Re Courtenay House</w:t>
      </w:r>
      <w:r w:rsidR="00860DB7" w:rsidRPr="00A45E8E">
        <w:rPr>
          <w:i/>
        </w:rPr>
        <w:t xml:space="preserve"> Capital Trading Group Pty Ltd </w:t>
      </w:r>
      <w:r w:rsidR="00860DB7" w:rsidRPr="00A45E8E">
        <w:rPr>
          <w:i/>
          <w:iCs/>
        </w:rPr>
        <w:t>(in liq)</w:t>
      </w:r>
      <w:r w:rsidR="006E542A">
        <w:t xml:space="preserve"> </w:t>
      </w:r>
      <w:r w:rsidR="00860DB7" w:rsidRPr="00A45E8E">
        <w:t xml:space="preserve">[2018] NSWSC 404 </w:t>
      </w:r>
      <w:r w:rsidR="00275E7A">
        <w:t>(</w:t>
      </w:r>
      <w:r w:rsidR="00275E7A" w:rsidRPr="0014409F">
        <w:rPr>
          <w:b/>
          <w:i/>
        </w:rPr>
        <w:t>Re Courtenay House</w:t>
      </w:r>
      <w:r w:rsidR="00275E7A">
        <w:t xml:space="preserve">) </w:t>
      </w:r>
      <w:r w:rsidR="00860DB7" w:rsidRPr="00A45E8E">
        <w:t>at [23]</w:t>
      </w:r>
      <w:r w:rsidR="006E542A">
        <w:t>–</w:t>
      </w:r>
      <w:r w:rsidR="00860DB7" w:rsidRPr="00A45E8E">
        <w:t xml:space="preserve">[26] and </w:t>
      </w:r>
      <w:r w:rsidR="00860DB7" w:rsidRPr="00A45E8E">
        <w:rPr>
          <w:i/>
        </w:rPr>
        <w:t>Markopoulo</w:t>
      </w:r>
      <w:r w:rsidR="00DA0F43">
        <w:rPr>
          <w:i/>
        </w:rPr>
        <w:t>s </w:t>
      </w:r>
      <w:r w:rsidR="00860DB7" w:rsidRPr="00A45E8E">
        <w:rPr>
          <w:i/>
        </w:rPr>
        <w:t xml:space="preserve">v Marco </w:t>
      </w:r>
      <w:r w:rsidR="00860DB7" w:rsidRPr="00A45E8E">
        <w:t>[2020] WASC 79. The same may be said where a person assert</w:t>
      </w:r>
      <w:r w:rsidR="00DA0F43">
        <w:t>s </w:t>
      </w:r>
      <w:r w:rsidR="00860DB7" w:rsidRPr="00A45E8E">
        <w:t>that they intended to create a trust, but such an intention cannot be discerned from the surrounding circumstances. In each case, it i</w:t>
      </w:r>
      <w:r w:rsidR="00DA0F43">
        <w:t>s </w:t>
      </w:r>
      <w:r w:rsidR="00860DB7" w:rsidRPr="00A45E8E">
        <w:t>a person’</w:t>
      </w:r>
      <w:r w:rsidR="00DA0F43">
        <w:t>s </w:t>
      </w:r>
      <w:r w:rsidR="00860DB7" w:rsidRPr="00A45E8E">
        <w:t>intention, a</w:t>
      </w:r>
      <w:r w:rsidR="00DA0F43">
        <w:t>s </w:t>
      </w:r>
      <w:r w:rsidR="00860DB7" w:rsidRPr="00A45E8E">
        <w:t>it appear</w:t>
      </w:r>
      <w:r w:rsidR="00DA0F43">
        <w:t>s </w:t>
      </w:r>
      <w:r w:rsidR="00860DB7" w:rsidRPr="00A45E8E">
        <w:t>objectively, which will prevail. Thus, a</w:t>
      </w:r>
      <w:r w:rsidR="00DA0F43">
        <w:t>s </w:t>
      </w:r>
      <w:r w:rsidR="00860DB7" w:rsidRPr="00A45E8E">
        <w:t xml:space="preserve">Professor </w:t>
      </w:r>
      <w:r w:rsidR="00860DB7" w:rsidRPr="0075657D">
        <w:t>Scott</w:t>
      </w:r>
      <w:r w:rsidR="00860DB7" w:rsidRPr="00A45E8E">
        <w:t xml:space="preserve"> observed in the first edition of hi</w:t>
      </w:r>
      <w:r w:rsidR="00DA0F43">
        <w:t>s </w:t>
      </w:r>
      <w:r w:rsidR="00860DB7" w:rsidRPr="00A45E8E">
        <w:t xml:space="preserve">treatise, </w:t>
      </w:r>
      <w:r w:rsidR="00860DB7" w:rsidRPr="00A45E8E">
        <w:rPr>
          <w:i/>
        </w:rPr>
        <w:t>The Law of Trust</w:t>
      </w:r>
      <w:r w:rsidR="00DA0F43">
        <w:rPr>
          <w:i/>
        </w:rPr>
        <w:t>s </w:t>
      </w:r>
      <w:r w:rsidR="00860DB7" w:rsidRPr="00A45E8E">
        <w:rPr>
          <w:iCs/>
        </w:rPr>
        <w:t>(1</w:t>
      </w:r>
      <w:r w:rsidR="00860DB7" w:rsidRPr="00A45E8E">
        <w:rPr>
          <w:iCs/>
          <w:vertAlign w:val="superscript"/>
        </w:rPr>
        <w:t>st</w:t>
      </w:r>
      <w:r w:rsidR="00860DB7" w:rsidRPr="00A45E8E">
        <w:rPr>
          <w:iCs/>
        </w:rPr>
        <w:t xml:space="preserve"> </w:t>
      </w:r>
      <w:proofErr w:type="gramStart"/>
      <w:r w:rsidR="00860DB7" w:rsidRPr="00A45E8E">
        <w:rPr>
          <w:iCs/>
        </w:rPr>
        <w:t>ed</w:t>
      </w:r>
      <w:proofErr w:type="gramEnd"/>
      <w:r w:rsidR="00860DB7" w:rsidRPr="00A45E8E">
        <w:rPr>
          <w:iCs/>
        </w:rPr>
        <w:t xml:space="preserve">, 1939, volume 1) </w:t>
      </w:r>
      <w:r w:rsidR="00E13283">
        <w:rPr>
          <w:iCs/>
        </w:rPr>
        <w:t>(</w:t>
      </w:r>
      <w:r w:rsidR="00E13283" w:rsidRPr="00C67AC6">
        <w:rPr>
          <w:b/>
          <w:i/>
          <w:iCs/>
        </w:rPr>
        <w:t>Scott</w:t>
      </w:r>
      <w:r w:rsidR="00E13283">
        <w:rPr>
          <w:b/>
          <w:i/>
          <w:iCs/>
        </w:rPr>
        <w:t xml:space="preserve"> on Trusts</w:t>
      </w:r>
      <w:r w:rsidR="00E13283">
        <w:rPr>
          <w:iCs/>
        </w:rPr>
        <w:t xml:space="preserve">) </w:t>
      </w:r>
      <w:r w:rsidR="00860DB7" w:rsidRPr="00A45E8E">
        <w:rPr>
          <w:iCs/>
        </w:rPr>
        <w:t xml:space="preserve">at </w:t>
      </w:r>
      <w:r w:rsidR="00860DB7" w:rsidRPr="00A45E8E">
        <w:t xml:space="preserve">§23:  </w:t>
      </w:r>
    </w:p>
    <w:p w14:paraId="7E5A69CC" w14:textId="77777777" w:rsidR="00860DB7" w:rsidRDefault="00860DB7" w:rsidP="00860DB7">
      <w:pPr>
        <w:pStyle w:val="Quote1"/>
      </w:pPr>
      <w:r>
        <w:t>An expres</w:t>
      </w:r>
      <w:r w:rsidR="00DA0F43">
        <w:t>s </w:t>
      </w:r>
      <w:r>
        <w:t>trust, unlike a constructive trust, i</w:t>
      </w:r>
      <w:r w:rsidR="00DA0F43">
        <w:t>s </w:t>
      </w:r>
      <w:r>
        <w:t>created only if the settlor properly manifest</w:t>
      </w:r>
      <w:r w:rsidR="00DA0F43">
        <w:t>s </w:t>
      </w:r>
      <w:r>
        <w:t>an intention to create a trust. It i</w:t>
      </w:r>
      <w:r w:rsidR="00DA0F43">
        <w:t>s </w:t>
      </w:r>
      <w:r>
        <w:t>not enough that he secretly intend</w:t>
      </w:r>
      <w:r w:rsidR="00DA0F43">
        <w:t>s </w:t>
      </w:r>
      <w:r>
        <w:t>to create a trust; there must be an outward expression of hi</w:t>
      </w:r>
      <w:r w:rsidR="00DA0F43">
        <w:t>s </w:t>
      </w:r>
      <w:r>
        <w:t>intention.</w:t>
      </w:r>
    </w:p>
    <w:p w14:paraId="6D99AB9F" w14:textId="5EAC936A" w:rsidR="00860DB7" w:rsidRDefault="00AA3F36" w:rsidP="00AA3F36">
      <w:pPr>
        <w:pStyle w:val="ParaNumbering"/>
        <w:numPr>
          <w:ilvl w:val="0"/>
          <w:numId w:val="0"/>
        </w:numPr>
        <w:ind w:hanging="720"/>
      </w:pPr>
      <w:r>
        <w:rPr>
          <w:sz w:val="20"/>
        </w:rPr>
        <w:t>251</w:t>
      </w:r>
      <w:r>
        <w:rPr>
          <w:sz w:val="20"/>
        </w:rPr>
        <w:tab/>
      </w:r>
      <w:r w:rsidR="00860DB7">
        <w:t>To speak of a certainty of intention i</w:t>
      </w:r>
      <w:r w:rsidR="00DA0F43">
        <w:t>s </w:t>
      </w:r>
      <w:r w:rsidR="00860DB7">
        <w:t>therefore to speak of the intention which i</w:t>
      </w:r>
      <w:r w:rsidR="00DA0F43">
        <w:t>s </w:t>
      </w:r>
      <w:r w:rsidR="00860DB7">
        <w:t>to be discerned from a person’</w:t>
      </w:r>
      <w:r w:rsidR="00DA0F43">
        <w:t>s </w:t>
      </w:r>
      <w:r w:rsidR="00860DB7">
        <w:t>word</w:t>
      </w:r>
      <w:r w:rsidR="00DA0F43">
        <w:t>s </w:t>
      </w:r>
      <w:r w:rsidR="00860DB7">
        <w:t>or conduct. For thi</w:t>
      </w:r>
      <w:r w:rsidR="00DA0F43">
        <w:t>s </w:t>
      </w:r>
      <w:r w:rsidR="00860DB7">
        <w:t>reason, later edition</w:t>
      </w:r>
      <w:r w:rsidR="00DA0F43">
        <w:t>s </w:t>
      </w:r>
      <w:r w:rsidR="00860DB7">
        <w:t xml:space="preserve">of </w:t>
      </w:r>
      <w:r w:rsidR="00EE09CD">
        <w:rPr>
          <w:i/>
        </w:rPr>
        <w:t>Scott</w:t>
      </w:r>
      <w:r w:rsidR="005C55D3">
        <w:rPr>
          <w:i/>
        </w:rPr>
        <w:t xml:space="preserve"> on Trusts</w:t>
      </w:r>
      <w:r w:rsidR="00860DB7">
        <w:t xml:space="preserve"> speak o</w:t>
      </w:r>
      <w:r w:rsidR="003C3AC3">
        <w:t>f a “manifestation of intention”</w:t>
      </w:r>
      <w:r w:rsidR="00860DB7">
        <w:t xml:space="preserve"> – that is, a person’</w:t>
      </w:r>
      <w:r w:rsidR="00DA0F43">
        <w:t>s </w:t>
      </w:r>
      <w:r w:rsidR="00860DB7">
        <w:t>intention a</w:t>
      </w:r>
      <w:r w:rsidR="00DA0F43">
        <w:t>s </w:t>
      </w:r>
      <w:r w:rsidR="0075657D">
        <w:t xml:space="preserve">it </w:t>
      </w:r>
      <w:r w:rsidR="00860DB7">
        <w:t>i</w:t>
      </w:r>
      <w:r w:rsidR="00DA0F43">
        <w:t>s </w:t>
      </w:r>
      <w:r w:rsidR="00860DB7">
        <w:t xml:space="preserve">expressed outwardly: see, for example: </w:t>
      </w:r>
      <w:r w:rsidR="00EE09CD">
        <w:t>Scott</w:t>
      </w:r>
      <w:r w:rsidR="00FF4C3A">
        <w:t>,</w:t>
      </w:r>
      <w:r w:rsidR="00860DB7">
        <w:t xml:space="preserve"> </w:t>
      </w:r>
      <w:r w:rsidR="00860DB7">
        <w:rPr>
          <w:i/>
          <w:iCs/>
        </w:rPr>
        <w:t>The Law of Trust</w:t>
      </w:r>
      <w:r w:rsidR="00DA0F43">
        <w:rPr>
          <w:i/>
          <w:iCs/>
        </w:rPr>
        <w:t>s </w:t>
      </w:r>
      <w:r w:rsidR="00860DB7">
        <w:t>(5</w:t>
      </w:r>
      <w:r w:rsidR="00860DB7" w:rsidRPr="00C61FD9">
        <w:rPr>
          <w:vertAlign w:val="superscript"/>
        </w:rPr>
        <w:t>th</w:t>
      </w:r>
      <w:r w:rsidR="00860DB7">
        <w:t xml:space="preserve"> </w:t>
      </w:r>
      <w:proofErr w:type="gramStart"/>
      <w:r w:rsidR="00860DB7">
        <w:t>ed</w:t>
      </w:r>
      <w:proofErr w:type="gramEnd"/>
      <w:r w:rsidR="00860DB7">
        <w:t xml:space="preserve">, 2006, volume 1) at §4.1; and </w:t>
      </w:r>
      <w:r w:rsidR="00860DB7" w:rsidRPr="00842ABE">
        <w:t xml:space="preserve">see </w:t>
      </w:r>
      <w:r w:rsidR="00860DB7">
        <w:t xml:space="preserve">also, </w:t>
      </w:r>
      <w:r w:rsidR="00860DB7" w:rsidRPr="0003719D">
        <w:rPr>
          <w:i/>
        </w:rPr>
        <w:t>Jacobs’ Law of Trust</w:t>
      </w:r>
      <w:r w:rsidR="00DA0F43">
        <w:rPr>
          <w:i/>
        </w:rPr>
        <w:t>s </w:t>
      </w:r>
      <w:r w:rsidR="00860DB7">
        <w:t>at [5-02]. Thi</w:t>
      </w:r>
      <w:r w:rsidR="00DA0F43">
        <w:t>s </w:t>
      </w:r>
      <w:r w:rsidR="00860DB7">
        <w:t>terminology ha</w:t>
      </w:r>
      <w:r w:rsidR="00DA0F43">
        <w:t>s </w:t>
      </w:r>
      <w:r w:rsidR="00860DB7">
        <w:t xml:space="preserve">also been adopted by the </w:t>
      </w:r>
      <w:r w:rsidR="00EE09CD">
        <w:t>c</w:t>
      </w:r>
      <w:r w:rsidR="00860DB7">
        <w:t>ourts. In </w:t>
      </w:r>
      <w:r w:rsidR="00860DB7" w:rsidRPr="00E4309B">
        <w:rPr>
          <w:i/>
        </w:rPr>
        <w:t>Re</w:t>
      </w:r>
      <w:r w:rsidR="00860DB7">
        <w:rPr>
          <w:i/>
        </w:rPr>
        <w:t> </w:t>
      </w:r>
      <w:r w:rsidR="00860DB7" w:rsidRPr="00E4309B">
        <w:rPr>
          <w:i/>
        </w:rPr>
        <w:t xml:space="preserve">Kayford Ltd (in Liq) </w:t>
      </w:r>
      <w:r w:rsidR="00860DB7">
        <w:t>[1975] 1 All ER 604, for example, Megarry J observed (at 607) that the relevant question i</w:t>
      </w:r>
      <w:r w:rsidR="00DA0F43">
        <w:t>s </w:t>
      </w:r>
      <w:r w:rsidR="003C3AC3">
        <w:t>“</w:t>
      </w:r>
      <w:r w:rsidR="00860DB7">
        <w:t>whether in substance a sufficient intention to create a trust ha</w:t>
      </w:r>
      <w:r w:rsidR="00DA0F43">
        <w:t>s </w:t>
      </w:r>
      <w:r w:rsidR="003C3AC3">
        <w:t>been manifested”</w:t>
      </w:r>
      <w:r w:rsidR="00860DB7">
        <w:t>. Similarly, i</w:t>
      </w:r>
      <w:r w:rsidR="00860DB7" w:rsidRPr="00833702">
        <w:t>n</w:t>
      </w:r>
      <w:r w:rsidR="00860DB7">
        <w:t xml:space="preserve"> </w:t>
      </w:r>
      <w:r w:rsidR="00860DB7" w:rsidRPr="00E4309B">
        <w:rPr>
          <w:i/>
        </w:rPr>
        <w:t>Legal Service</w:t>
      </w:r>
      <w:r w:rsidR="00DA0F43">
        <w:rPr>
          <w:i/>
        </w:rPr>
        <w:t>s </w:t>
      </w:r>
      <w:r w:rsidR="00860DB7" w:rsidRPr="00E4309B">
        <w:rPr>
          <w:i/>
        </w:rPr>
        <w:t>Board v Gillespie-Jone</w:t>
      </w:r>
      <w:r w:rsidR="00DA0F43">
        <w:rPr>
          <w:i/>
        </w:rPr>
        <w:t>s </w:t>
      </w:r>
      <w:r w:rsidR="00860DB7">
        <w:t xml:space="preserve">(2013) 249 CLR 493, Bell, Gageler and Keane JJ said (at [119]): </w:t>
      </w:r>
    </w:p>
    <w:p w14:paraId="3B59DDFC" w14:textId="0CA73BC8" w:rsidR="00860DB7" w:rsidRDefault="00442755" w:rsidP="00860DB7">
      <w:pPr>
        <w:pStyle w:val="Quote1"/>
      </w:pPr>
      <w:r>
        <w:t>Whether or not</w:t>
      </w:r>
      <w:r w:rsidR="00860DB7">
        <w:t xml:space="preserve"> partie</w:t>
      </w:r>
      <w:r w:rsidR="00DA0F43">
        <w:t>s </w:t>
      </w:r>
      <w:r w:rsidR="00860DB7">
        <w:t>intend to create in a third party that i</w:t>
      </w:r>
      <w:r w:rsidR="00DA0F43">
        <w:t>s </w:t>
      </w:r>
      <w:r w:rsidR="00860DB7">
        <w:t>appropriate to be created by a trust relationship fall</w:t>
      </w:r>
      <w:r w:rsidR="00DA0F43">
        <w:t>s </w:t>
      </w:r>
      <w:r w:rsidR="00860DB7">
        <w:t xml:space="preserve">in each case to be determined by reference to </w:t>
      </w:r>
      <w:r w:rsidR="00860DB7" w:rsidRPr="00D82F02">
        <w:rPr>
          <w:b/>
        </w:rPr>
        <w:t>the outward manifestation of the intention</w:t>
      </w:r>
      <w:r w:rsidR="00DA0F43" w:rsidRPr="00D82F02">
        <w:rPr>
          <w:b/>
        </w:rPr>
        <w:t>s</w:t>
      </w:r>
      <w:r w:rsidR="00DA0F43">
        <w:rPr>
          <w:b/>
          <w:i/>
        </w:rPr>
        <w:t> </w:t>
      </w:r>
      <w:r w:rsidR="00860DB7">
        <w:t>of the partie</w:t>
      </w:r>
      <w:r w:rsidR="00DA0F43">
        <w:t>s </w:t>
      </w:r>
      <w:r w:rsidR="00860DB7">
        <w:t xml:space="preserve">within the totality of the </w:t>
      </w:r>
      <w:r w:rsidR="00C04D97">
        <w:t>circumstances</w:t>
      </w:r>
      <w:r w:rsidR="00860DB7">
        <w:t>.</w:t>
      </w:r>
    </w:p>
    <w:p w14:paraId="01A5E3B1" w14:textId="77777777" w:rsidR="00860DB7" w:rsidRDefault="00860DB7" w:rsidP="00860DB7">
      <w:pPr>
        <w:pStyle w:val="Quote1"/>
      </w:pPr>
      <w:r>
        <w:t>(Emphasi</w:t>
      </w:r>
      <w:r w:rsidR="00DA0F43">
        <w:t>s </w:t>
      </w:r>
      <w:r>
        <w:t>added.)</w:t>
      </w:r>
    </w:p>
    <w:p w14:paraId="541CBA4B" w14:textId="77777777" w:rsidR="00860DB7" w:rsidRPr="00C61FD9" w:rsidRDefault="00860DB7" w:rsidP="00860DB7">
      <w:pPr>
        <w:pStyle w:val="Quote1"/>
        <w:rPr>
          <w:sz w:val="4"/>
          <w:szCs w:val="4"/>
        </w:rPr>
      </w:pPr>
    </w:p>
    <w:p w14:paraId="6D23A38A" w14:textId="77777777" w:rsidR="00860DB7" w:rsidRPr="00802424" w:rsidRDefault="00860DB7" w:rsidP="00860DB7">
      <w:pPr>
        <w:pStyle w:val="ParaNumbering"/>
        <w:numPr>
          <w:ilvl w:val="0"/>
          <w:numId w:val="0"/>
        </w:numPr>
      </w:pPr>
      <w:r w:rsidRPr="00802424">
        <w:t xml:space="preserve">See also, more recently: </w:t>
      </w:r>
      <w:r w:rsidRPr="00802424">
        <w:rPr>
          <w:i/>
        </w:rPr>
        <w:t xml:space="preserve">Bosanac v Commissioner of Taxation </w:t>
      </w:r>
      <w:r w:rsidRPr="00802424">
        <w:rPr>
          <w:iCs/>
        </w:rPr>
        <w:t xml:space="preserve">[2022] HCA 34 at </w:t>
      </w:r>
      <w:r w:rsidRPr="00802424">
        <w:t xml:space="preserve">[44] (Gageler J) and [93] (Gordon and Edelman JJ).  </w:t>
      </w:r>
    </w:p>
    <w:p w14:paraId="0B45D7B4" w14:textId="2DFD04C4" w:rsidR="00860DB7" w:rsidRDefault="00AA3F36" w:rsidP="00AA3F36">
      <w:pPr>
        <w:pStyle w:val="ParaNumbering"/>
        <w:numPr>
          <w:ilvl w:val="0"/>
          <w:numId w:val="0"/>
        </w:numPr>
        <w:ind w:hanging="720"/>
      </w:pPr>
      <w:r>
        <w:rPr>
          <w:sz w:val="20"/>
        </w:rPr>
        <w:t>252</w:t>
      </w:r>
      <w:r>
        <w:rPr>
          <w:sz w:val="20"/>
        </w:rPr>
        <w:tab/>
      </w:r>
      <w:r w:rsidR="00860DB7">
        <w:t>A</w:t>
      </w:r>
      <w:r w:rsidR="00DA0F43">
        <w:t>s </w:t>
      </w:r>
      <w:r w:rsidR="00860DB7">
        <w:t xml:space="preserve">Gummow and Hayne JJ observed in </w:t>
      </w:r>
      <w:r w:rsidR="00860DB7">
        <w:rPr>
          <w:i/>
        </w:rPr>
        <w:t>Byrne</w:t>
      </w:r>
      <w:r w:rsidR="00DA0F43">
        <w:rPr>
          <w:i/>
        </w:rPr>
        <w:t>s </w:t>
      </w:r>
      <w:r w:rsidR="00860DB7">
        <w:rPr>
          <w:i/>
        </w:rPr>
        <w:t>v Kend</w:t>
      </w:r>
      <w:r w:rsidR="0044230E">
        <w:rPr>
          <w:i/>
        </w:rPr>
        <w:t>le</w:t>
      </w:r>
      <w:r w:rsidR="00860DB7">
        <w:rPr>
          <w:i/>
        </w:rPr>
        <w:t xml:space="preserve"> </w:t>
      </w:r>
      <w:r w:rsidR="00860DB7">
        <w:t>(at [56]), there i</w:t>
      </w:r>
      <w:r w:rsidR="00DA0F43">
        <w:t>s </w:t>
      </w:r>
      <w:r w:rsidR="00860DB7">
        <w:t>good sense in such a rule. Issue</w:t>
      </w:r>
      <w:r w:rsidR="00DA0F43">
        <w:t>s </w:t>
      </w:r>
      <w:r w:rsidR="00860DB7">
        <w:t>of the construction to be placed on the word</w:t>
      </w:r>
      <w:r w:rsidR="00DA0F43">
        <w:t>s </w:t>
      </w:r>
      <w:r w:rsidR="00860DB7">
        <w:t>or action</w:t>
      </w:r>
      <w:r w:rsidR="00DA0F43">
        <w:t>s </w:t>
      </w:r>
      <w:r w:rsidR="00860DB7">
        <w:t>of alleged settlor</w:t>
      </w:r>
      <w:r w:rsidR="00DA0F43">
        <w:t>s </w:t>
      </w:r>
      <w:r w:rsidR="00860DB7">
        <w:t>are apt to arise long after the event and, a</w:t>
      </w:r>
      <w:r w:rsidR="00DA0F43">
        <w:t>s </w:t>
      </w:r>
      <w:r w:rsidR="00860DB7">
        <w:t>i</w:t>
      </w:r>
      <w:r w:rsidR="00DA0F43">
        <w:t>s </w:t>
      </w:r>
      <w:r w:rsidR="00860DB7">
        <w:t>the case here, trust</w:t>
      </w:r>
      <w:r w:rsidR="00DA0F43">
        <w:t>s </w:t>
      </w:r>
      <w:r w:rsidR="00860DB7">
        <w:t>may give rise to proprietary interest</w:t>
      </w:r>
      <w:r w:rsidR="00DA0F43">
        <w:t>s </w:t>
      </w:r>
      <w:r w:rsidR="00860DB7">
        <w:t>which engage third partie</w:t>
      </w:r>
      <w:r w:rsidR="00DA0F43">
        <w:t>s </w:t>
      </w:r>
      <w:r w:rsidR="00860DB7">
        <w:t>who are stranger</w:t>
      </w:r>
      <w:r w:rsidR="00DA0F43">
        <w:t>s </w:t>
      </w:r>
      <w:r w:rsidR="00860DB7">
        <w:t>to the original actors</w:t>
      </w:r>
      <w:r w:rsidR="00860DB7" w:rsidRPr="00C61FD9">
        <w:t xml:space="preserve">. </w:t>
      </w:r>
    </w:p>
    <w:p w14:paraId="1170BD88" w14:textId="05086450" w:rsidR="00860DB7" w:rsidRPr="00C61FD9" w:rsidRDefault="00AA3F36" w:rsidP="00AA3F36">
      <w:pPr>
        <w:pStyle w:val="ParaNumbering"/>
        <w:numPr>
          <w:ilvl w:val="0"/>
          <w:numId w:val="0"/>
        </w:numPr>
        <w:ind w:hanging="720"/>
      </w:pPr>
      <w:r w:rsidRPr="00C61FD9">
        <w:rPr>
          <w:sz w:val="20"/>
        </w:rPr>
        <w:t>253</w:t>
      </w:r>
      <w:r w:rsidRPr="00C61FD9">
        <w:rPr>
          <w:sz w:val="20"/>
        </w:rPr>
        <w:tab/>
      </w:r>
      <w:r w:rsidR="00860DB7" w:rsidRPr="00C61FD9">
        <w:t>These concern</w:t>
      </w:r>
      <w:r w:rsidR="00DA0F43">
        <w:t>s </w:t>
      </w:r>
      <w:r w:rsidR="00860DB7" w:rsidRPr="00BD693E">
        <w:t>are especially</w:t>
      </w:r>
      <w:r w:rsidR="00860DB7" w:rsidRPr="00C61FD9">
        <w:t xml:space="preserve"> apt in circumstance</w:t>
      </w:r>
      <w:r w:rsidR="00DA0F43">
        <w:t>s </w:t>
      </w:r>
      <w:r w:rsidR="00860DB7" w:rsidRPr="00C61FD9">
        <w:t>where the acceptance of an assertion that asset</w:t>
      </w:r>
      <w:r w:rsidR="00DA0F43">
        <w:t>s </w:t>
      </w:r>
      <w:r w:rsidR="00860DB7" w:rsidRPr="00C61FD9">
        <w:t>are held on trust may defeat the interest</w:t>
      </w:r>
      <w:r w:rsidR="00DA0F43">
        <w:t>s </w:t>
      </w:r>
      <w:r w:rsidR="00860DB7" w:rsidRPr="00C61FD9">
        <w:t>of creditor</w:t>
      </w:r>
      <w:r w:rsidR="00DA0F43">
        <w:t>s </w:t>
      </w:r>
      <w:r w:rsidR="00860DB7" w:rsidRPr="00C61FD9">
        <w:t xml:space="preserve">of the putative trustee: </w:t>
      </w:r>
      <w:r w:rsidR="00860DB7" w:rsidRPr="00C67AC6">
        <w:rPr>
          <w:i/>
          <w:iCs/>
        </w:rPr>
        <w:t>Korda</w:t>
      </w:r>
      <w:r w:rsidR="00860DB7">
        <w:rPr>
          <w:i/>
          <w:iCs/>
        </w:rPr>
        <w:t xml:space="preserve"> v Australian Executor Trustee</w:t>
      </w:r>
      <w:r w:rsidR="00DA0F43">
        <w:rPr>
          <w:i/>
          <w:iCs/>
        </w:rPr>
        <w:t>s </w:t>
      </w:r>
      <w:r w:rsidR="00860DB7">
        <w:rPr>
          <w:i/>
          <w:iCs/>
        </w:rPr>
        <w:t xml:space="preserve">(SA) Ltd </w:t>
      </w:r>
      <w:r w:rsidR="00860DB7">
        <w:t xml:space="preserve">(2015) 255 CLR 62 </w:t>
      </w:r>
      <w:r w:rsidR="006D2A3C">
        <w:t>(</w:t>
      </w:r>
      <w:r w:rsidR="006D2A3C" w:rsidRPr="0014409F">
        <w:rPr>
          <w:b/>
          <w:i/>
          <w:iCs/>
        </w:rPr>
        <w:t>Korda</w:t>
      </w:r>
      <w:r w:rsidR="006D2A3C">
        <w:t xml:space="preserve">) </w:t>
      </w:r>
      <w:r w:rsidR="00860DB7" w:rsidRPr="00C61FD9">
        <w:t>at [205] (Keane J)</w:t>
      </w:r>
      <w:r w:rsidR="00860DB7">
        <w:t xml:space="preserve">; </w:t>
      </w:r>
      <w:r w:rsidR="00860DB7" w:rsidRPr="00DB6A71">
        <w:t xml:space="preserve">see also: </w:t>
      </w:r>
      <w:r w:rsidR="00860DB7" w:rsidRPr="00C61FD9">
        <w:rPr>
          <w:i/>
        </w:rPr>
        <w:t xml:space="preserve">Re Courtenay House </w:t>
      </w:r>
      <w:r w:rsidR="00860DB7" w:rsidRPr="00DB6A71">
        <w:t>at [19]</w:t>
      </w:r>
      <w:r w:rsidR="004C35CB">
        <w:t>–</w:t>
      </w:r>
      <w:r w:rsidR="00860DB7" w:rsidRPr="00C61FD9">
        <w:t xml:space="preserve">[20]. </w:t>
      </w:r>
      <w:r w:rsidR="00860DB7">
        <w:t>Therefore, although the Court may infer an intention to create a trust if thi</w:t>
      </w:r>
      <w:r w:rsidR="00DA0F43">
        <w:t>s </w:t>
      </w:r>
      <w:r w:rsidR="00860DB7">
        <w:t>i</w:t>
      </w:r>
      <w:r w:rsidR="00DA0F43">
        <w:t>s </w:t>
      </w:r>
      <w:r w:rsidR="00860DB7">
        <w:t>warranted by the circumstances, it will not infer thi</w:t>
      </w:r>
      <w:r w:rsidR="00DA0F43">
        <w:t>s </w:t>
      </w:r>
      <w:r w:rsidR="00860DB7">
        <w:t>intention readily. Thi</w:t>
      </w:r>
      <w:r w:rsidR="00DA0F43">
        <w:t>s </w:t>
      </w:r>
      <w:r w:rsidR="00860DB7">
        <w:t>approach cohere</w:t>
      </w:r>
      <w:r w:rsidR="00DA0F43">
        <w:t>s </w:t>
      </w:r>
      <w:r w:rsidR="00860DB7">
        <w:t>with that which wa</w:t>
      </w:r>
      <w:r w:rsidR="00DA0F43">
        <w:t>s </w:t>
      </w:r>
      <w:r w:rsidR="00C035F4">
        <w:t xml:space="preserve">said </w:t>
      </w:r>
      <w:r w:rsidR="00860DB7">
        <w:t xml:space="preserve">by Mason CJ and Dawson J in </w:t>
      </w:r>
      <w:r w:rsidR="00860DB7">
        <w:rPr>
          <w:i/>
        </w:rPr>
        <w:t xml:space="preserve">Bahr v </w:t>
      </w:r>
      <w:r w:rsidR="00442755">
        <w:rPr>
          <w:i/>
        </w:rPr>
        <w:t>Nicolay (</w:t>
      </w:r>
      <w:r w:rsidR="00860DB7" w:rsidRPr="00AE3078">
        <w:rPr>
          <w:i/>
        </w:rPr>
        <w:t>No 2</w:t>
      </w:r>
      <w:r w:rsidR="00442755">
        <w:rPr>
          <w:i/>
        </w:rPr>
        <w:t>)</w:t>
      </w:r>
      <w:r w:rsidR="00860DB7">
        <w:t xml:space="preserve"> (1988) 164 CLR 604, where their Honour</w:t>
      </w:r>
      <w:r w:rsidR="00DA0F43">
        <w:t>s </w:t>
      </w:r>
      <w:r w:rsidR="00860DB7">
        <w:t>observed (at 618) that, unles</w:t>
      </w:r>
      <w:r w:rsidR="00DA0F43">
        <w:t>s </w:t>
      </w:r>
      <w:r w:rsidR="00860DB7">
        <w:t>an intention to create a trust i</w:t>
      </w:r>
      <w:r w:rsidR="00DA0F43">
        <w:t>s </w:t>
      </w:r>
      <w:r w:rsidR="00860DB7">
        <w:t>clearly to be collected from the language used and the circumstance</w:t>
      </w:r>
      <w:r w:rsidR="00DA0F43">
        <w:t>s </w:t>
      </w:r>
      <w:r w:rsidR="00860DB7">
        <w:t>of the case, the Court ought not to be astute to discover indication</w:t>
      </w:r>
      <w:r w:rsidR="00DA0F43">
        <w:t>s </w:t>
      </w:r>
      <w:r w:rsidR="00860DB7">
        <w:t xml:space="preserve">of that intention: see also, </w:t>
      </w:r>
      <w:r w:rsidR="00860DB7" w:rsidRPr="001373CC">
        <w:rPr>
          <w:i/>
        </w:rPr>
        <w:t>Byrne</w:t>
      </w:r>
      <w:r w:rsidR="00DA0F43">
        <w:rPr>
          <w:i/>
        </w:rPr>
        <w:t>s </w:t>
      </w:r>
      <w:r w:rsidR="00860DB7" w:rsidRPr="001373CC">
        <w:rPr>
          <w:i/>
        </w:rPr>
        <w:t>v Kend</w:t>
      </w:r>
      <w:r w:rsidR="0044230E">
        <w:rPr>
          <w:i/>
        </w:rPr>
        <w:t>le</w:t>
      </w:r>
      <w:r w:rsidR="00860DB7" w:rsidRPr="001373CC">
        <w:rPr>
          <w:i/>
        </w:rPr>
        <w:t xml:space="preserve"> </w:t>
      </w:r>
      <w:r w:rsidR="00860DB7" w:rsidRPr="001373CC">
        <w:t>at [272] (Gummow and Hayne JJ)</w:t>
      </w:r>
      <w:r w:rsidR="00860DB7">
        <w:t xml:space="preserve">.   </w:t>
      </w:r>
    </w:p>
    <w:p w14:paraId="2D23B32B" w14:textId="5108751D" w:rsidR="00860DB7" w:rsidRPr="00367498" w:rsidRDefault="00AA3F36" w:rsidP="00AA3F36">
      <w:pPr>
        <w:pStyle w:val="ParaNumbering"/>
        <w:numPr>
          <w:ilvl w:val="0"/>
          <w:numId w:val="0"/>
        </w:numPr>
        <w:ind w:hanging="720"/>
      </w:pPr>
      <w:bookmarkStart w:id="67" w:name="_Ref128571188"/>
      <w:r w:rsidRPr="00367498">
        <w:rPr>
          <w:sz w:val="20"/>
        </w:rPr>
        <w:t>254</w:t>
      </w:r>
      <w:r w:rsidRPr="00367498">
        <w:rPr>
          <w:sz w:val="20"/>
        </w:rPr>
        <w:tab/>
      </w:r>
      <w:r w:rsidR="00860DB7">
        <w:t>In undertaking thi</w:t>
      </w:r>
      <w:r w:rsidR="00DA0F43">
        <w:t>s </w:t>
      </w:r>
      <w:r w:rsidR="00860DB7">
        <w:t>inquiry, the Cour</w:t>
      </w:r>
      <w:r w:rsidR="00C04D97">
        <w:t>t may have regard to “</w:t>
      </w:r>
      <w:r w:rsidR="00860DB7">
        <w:t>al</w:t>
      </w:r>
      <w:r w:rsidR="00C04D97">
        <w:t>l of the relevant circumstances”</w:t>
      </w:r>
      <w:r w:rsidR="00860DB7">
        <w:t>, including the language used by the parties, the nature of the transaction, and the circumstance</w:t>
      </w:r>
      <w:r w:rsidR="00DA0F43">
        <w:t>s </w:t>
      </w:r>
      <w:r w:rsidR="00860DB7">
        <w:t xml:space="preserve">attending the relationship between them: </w:t>
      </w:r>
      <w:r w:rsidR="00860DB7">
        <w:rPr>
          <w:i/>
        </w:rPr>
        <w:t>Associated Alloy</w:t>
      </w:r>
      <w:r w:rsidR="00DA0F43">
        <w:rPr>
          <w:i/>
        </w:rPr>
        <w:t>s </w:t>
      </w:r>
      <w:r w:rsidR="00860DB7">
        <w:t>at 605;</w:t>
      </w:r>
      <w:r w:rsidR="00860DB7" w:rsidRPr="00037A0C">
        <w:t xml:space="preserve"> </w:t>
      </w:r>
      <w:r w:rsidR="00860DB7" w:rsidRPr="001373CC">
        <w:rPr>
          <w:i/>
        </w:rPr>
        <w:t xml:space="preserve">Kauter v Hilton </w:t>
      </w:r>
      <w:r w:rsidR="00860DB7">
        <w:t>at 100</w:t>
      </w:r>
      <w:r w:rsidR="009B28EE">
        <w:t xml:space="preserve"> </w:t>
      </w:r>
      <w:r w:rsidR="00860DB7">
        <w:t>(which wa</w:t>
      </w:r>
      <w:r w:rsidR="00DA0F43">
        <w:t>s </w:t>
      </w:r>
      <w:r w:rsidR="00860DB7">
        <w:t xml:space="preserve">cited with approval in </w:t>
      </w:r>
      <w:r w:rsidR="00860DB7">
        <w:rPr>
          <w:i/>
        </w:rPr>
        <w:t>Byrne</w:t>
      </w:r>
      <w:r w:rsidR="00DA0F43">
        <w:rPr>
          <w:i/>
        </w:rPr>
        <w:t>s </w:t>
      </w:r>
      <w:r w:rsidR="00860DB7">
        <w:rPr>
          <w:i/>
        </w:rPr>
        <w:t xml:space="preserve">v </w:t>
      </w:r>
      <w:r w:rsidR="00860DB7" w:rsidRPr="00661715">
        <w:rPr>
          <w:i/>
        </w:rPr>
        <w:t>Kend</w:t>
      </w:r>
      <w:r w:rsidR="003B3AC3">
        <w:rPr>
          <w:i/>
        </w:rPr>
        <w:t>le</w:t>
      </w:r>
      <w:r w:rsidR="00860DB7" w:rsidRPr="00661715">
        <w:t xml:space="preserve"> at [54] by </w:t>
      </w:r>
      <w:r w:rsidR="00860DB7" w:rsidRPr="00C61FD9">
        <w:t>Gummow and Hayne JJ</w:t>
      </w:r>
      <w:r w:rsidR="00860DB7">
        <w:t>)</w:t>
      </w:r>
      <w:r w:rsidR="00860DB7" w:rsidRPr="00661715">
        <w:t>.</w:t>
      </w:r>
      <w:r w:rsidR="00860DB7">
        <w:t xml:space="preserve"> Thi</w:t>
      </w:r>
      <w:r w:rsidR="00DA0F43">
        <w:t>s </w:t>
      </w:r>
      <w:r w:rsidR="00860DB7">
        <w:t>can include conduct which ha</w:t>
      </w:r>
      <w:r w:rsidR="00DA0F43">
        <w:t>s </w:t>
      </w:r>
      <w:r w:rsidR="00860DB7">
        <w:t xml:space="preserve">occurred after the disposition of property and, in a commercial context, may also include commercial necessity: see, for conduct occurring after the disposition of property: </w:t>
      </w:r>
      <w:r w:rsidR="00860DB7">
        <w:rPr>
          <w:i/>
          <w:iCs/>
        </w:rPr>
        <w:t xml:space="preserve">Trustee of the </w:t>
      </w:r>
      <w:r w:rsidR="00860DB7" w:rsidRPr="00CA139B">
        <w:rPr>
          <w:i/>
          <w:iCs/>
        </w:rPr>
        <w:t xml:space="preserve">Property of </w:t>
      </w:r>
      <w:r w:rsidR="00860DB7" w:rsidRPr="00C67AC6">
        <w:rPr>
          <w:i/>
        </w:rPr>
        <w:t>Cummin</w:t>
      </w:r>
      <w:r w:rsidR="00DA0F43" w:rsidRPr="00C67AC6">
        <w:rPr>
          <w:i/>
        </w:rPr>
        <w:t>s</w:t>
      </w:r>
      <w:r w:rsidR="00DA0F43" w:rsidRPr="006D2A3C">
        <w:rPr>
          <w:i/>
        </w:rPr>
        <w:t> </w:t>
      </w:r>
      <w:r w:rsidR="00860DB7" w:rsidRPr="006D2A3C">
        <w:rPr>
          <w:i/>
        </w:rPr>
        <w:t xml:space="preserve">(a bankrupt) </w:t>
      </w:r>
      <w:r w:rsidR="00860DB7" w:rsidRPr="00C67AC6">
        <w:rPr>
          <w:i/>
        </w:rPr>
        <w:t>v Cummin</w:t>
      </w:r>
      <w:r w:rsidR="00DA0F43" w:rsidRPr="00C67AC6">
        <w:rPr>
          <w:i/>
        </w:rPr>
        <w:t>s</w:t>
      </w:r>
      <w:r w:rsidR="00DA0F43" w:rsidRPr="006D2A3C">
        <w:rPr>
          <w:i/>
        </w:rPr>
        <w:t> </w:t>
      </w:r>
      <w:r w:rsidR="00A638E1" w:rsidRPr="006D2A3C">
        <w:t>[2</w:t>
      </w:r>
      <w:r w:rsidR="00A638E1">
        <w:t xml:space="preserve">006] HCA 6; </w:t>
      </w:r>
      <w:r w:rsidR="00860DB7" w:rsidRPr="00C61FD9">
        <w:t>227 CLR 278</w:t>
      </w:r>
      <w:r w:rsidR="006D2A3C">
        <w:t xml:space="preserve"> (</w:t>
      </w:r>
      <w:r w:rsidR="006D2A3C">
        <w:rPr>
          <w:b/>
          <w:i/>
          <w:iCs/>
        </w:rPr>
        <w:t>Cummins v Cummins</w:t>
      </w:r>
      <w:r w:rsidR="006D2A3C">
        <w:t>)</w:t>
      </w:r>
      <w:r w:rsidR="00860DB7" w:rsidRPr="00C61FD9">
        <w:t xml:space="preserve">; </w:t>
      </w:r>
      <w:r w:rsidR="00860DB7" w:rsidRPr="00C61FD9">
        <w:rPr>
          <w:i/>
          <w:iCs/>
        </w:rPr>
        <w:t>In the matter of Tresdar Pty Ltd</w:t>
      </w:r>
      <w:r w:rsidR="00860DB7" w:rsidRPr="00C61FD9">
        <w:t xml:space="preserve"> [2019] NSWSC 179 at [149]</w:t>
      </w:r>
      <w:r w:rsidR="00657DFF">
        <w:t>–</w:t>
      </w:r>
      <w:r w:rsidR="00860DB7" w:rsidRPr="00C61FD9">
        <w:t>[151]</w:t>
      </w:r>
      <w:r w:rsidR="00860DB7" w:rsidRPr="00CA139B">
        <w:t xml:space="preserve">; </w:t>
      </w:r>
      <w:r w:rsidR="00860DB7">
        <w:t xml:space="preserve">see, </w:t>
      </w:r>
      <w:r w:rsidR="00860DB7" w:rsidRPr="00CA139B">
        <w:t>for</w:t>
      </w:r>
      <w:r w:rsidR="00860DB7">
        <w:t xml:space="preserve"> commercial necessity: </w:t>
      </w:r>
      <w:r w:rsidR="00860DB7">
        <w:rPr>
          <w:i/>
        </w:rPr>
        <w:t>Eslea Holding</w:t>
      </w:r>
      <w:r w:rsidR="00DA0F43">
        <w:rPr>
          <w:i/>
        </w:rPr>
        <w:t>s </w:t>
      </w:r>
      <w:r w:rsidR="00860DB7">
        <w:rPr>
          <w:i/>
        </w:rPr>
        <w:t>Ltd v Butt</w:t>
      </w:r>
      <w:r w:rsidR="00DA0F43">
        <w:rPr>
          <w:i/>
        </w:rPr>
        <w:t>s </w:t>
      </w:r>
      <w:r w:rsidR="00860DB7">
        <w:t>(1986) 6 NSWLR 175 at 189</w:t>
      </w:r>
      <w:r w:rsidR="00657DFF">
        <w:t>–</w:t>
      </w:r>
      <w:r w:rsidR="00860DB7">
        <w:t xml:space="preserve">90; </w:t>
      </w:r>
      <w:r w:rsidR="00860DB7">
        <w:rPr>
          <w:i/>
        </w:rPr>
        <w:t>Trident General Insurance Co Ltd v McNiece Bro</w:t>
      </w:r>
      <w:r w:rsidR="00DA0F43">
        <w:rPr>
          <w:i/>
        </w:rPr>
        <w:t>s </w:t>
      </w:r>
      <w:r w:rsidR="00860DB7">
        <w:rPr>
          <w:i/>
        </w:rPr>
        <w:t xml:space="preserve">Pty Ltd </w:t>
      </w:r>
      <w:r w:rsidR="00860DB7">
        <w:t xml:space="preserve">(1988) 165 CLR 107 at 121 ( Mason CJ and Wilson J); </w:t>
      </w:r>
      <w:r w:rsidR="00860DB7">
        <w:rPr>
          <w:i/>
        </w:rPr>
        <w:t xml:space="preserve">Re Australian Elizabethan Theatre Trust; Lord v Commonwealth Bank of Australia </w:t>
      </w:r>
      <w:r w:rsidR="00860DB7">
        <w:t xml:space="preserve">(1991) 30 FCR 491 at 503 (Gummow J) and </w:t>
      </w:r>
      <w:r w:rsidR="00860DB7">
        <w:rPr>
          <w:i/>
        </w:rPr>
        <w:t xml:space="preserve">Korda </w:t>
      </w:r>
      <w:r w:rsidR="00860DB7">
        <w:t>at [10] (French CJ).</w:t>
      </w:r>
      <w:bookmarkEnd w:id="67"/>
      <w:r w:rsidR="00860DB7">
        <w:t xml:space="preserve"> </w:t>
      </w:r>
    </w:p>
    <w:p w14:paraId="4D9D4B44" w14:textId="0D6E06D3" w:rsidR="00860DB7" w:rsidRPr="00C61FD9" w:rsidRDefault="00AA3F36" w:rsidP="00AA3F36">
      <w:pPr>
        <w:pStyle w:val="ParaNumbering"/>
        <w:numPr>
          <w:ilvl w:val="0"/>
          <w:numId w:val="0"/>
        </w:numPr>
        <w:ind w:hanging="720"/>
      </w:pPr>
      <w:r w:rsidRPr="00C61FD9">
        <w:rPr>
          <w:sz w:val="20"/>
        </w:rPr>
        <w:t>255</w:t>
      </w:r>
      <w:r w:rsidRPr="00C61FD9">
        <w:rPr>
          <w:sz w:val="20"/>
        </w:rPr>
        <w:tab/>
      </w:r>
      <w:r w:rsidR="00860DB7" w:rsidRPr="00EE214C">
        <w:t xml:space="preserve">Importantly, </w:t>
      </w:r>
      <w:r w:rsidR="00860DB7" w:rsidRPr="00C61FD9">
        <w:t xml:space="preserve">however, the mere fact of commercial necessity or the convenience which may result from a finding that </w:t>
      </w:r>
      <w:r w:rsidR="00860DB7" w:rsidRPr="00EE214C">
        <w:t>property i</w:t>
      </w:r>
      <w:r w:rsidR="00DA0F43">
        <w:t>s </w:t>
      </w:r>
      <w:r w:rsidR="00860DB7" w:rsidRPr="00EE214C">
        <w:t xml:space="preserve">held on trust </w:t>
      </w:r>
      <w:r w:rsidR="00860DB7">
        <w:t>will, absent other circumstances, generally be insufficient to evidence an intention to create a trust.  A</w:t>
      </w:r>
      <w:r w:rsidR="00DA0F43">
        <w:t>s </w:t>
      </w:r>
      <w:r w:rsidR="00860DB7">
        <w:t xml:space="preserve">the Court observed in </w:t>
      </w:r>
      <w:r w:rsidR="00860DB7" w:rsidRPr="008B79D0">
        <w:rPr>
          <w:i/>
          <w:iCs/>
        </w:rPr>
        <w:t>Korda</w:t>
      </w:r>
      <w:r w:rsidR="00860DB7">
        <w:t xml:space="preserve"> (at [11] (French CJ) and [204]</w:t>
      </w:r>
      <w:r w:rsidR="00EC0BE2">
        <w:t>–</w:t>
      </w:r>
      <w:r w:rsidR="00860DB7">
        <w:t>[208] (Keane J)), the context in which a legal arrangement i</w:t>
      </w:r>
      <w:r w:rsidR="00DA0F43">
        <w:t>s </w:t>
      </w:r>
      <w:r w:rsidR="00860DB7">
        <w:t>made i</w:t>
      </w:r>
      <w:r w:rsidR="00DA0F43">
        <w:t>s </w:t>
      </w:r>
      <w:r w:rsidR="00860DB7">
        <w:t>not a substitute for examining the precise language employed by the parties. That a trust structure may be commercially beneficial or indeed, necessary, doe</w:t>
      </w:r>
      <w:r w:rsidR="00DA0F43">
        <w:t>s </w:t>
      </w:r>
      <w:r w:rsidR="00860DB7">
        <w:t>not displace the need to establish an intention to create a trust. The relevant inquiry remain</w:t>
      </w:r>
      <w:r w:rsidR="00DA0F43">
        <w:t>s </w:t>
      </w:r>
      <w:r w:rsidR="00860DB7">
        <w:t>whether, having regard to all of the circumstances, that intention ha</w:t>
      </w:r>
      <w:r w:rsidR="00DA0F43">
        <w:t>s </w:t>
      </w:r>
      <w:r w:rsidR="00860DB7">
        <w:t xml:space="preserve">manifested itself outwardly.   </w:t>
      </w:r>
    </w:p>
    <w:p w14:paraId="265D56F5" w14:textId="0C35F7BF" w:rsidR="00860DB7" w:rsidRDefault="00AA3F36" w:rsidP="00AA3F36">
      <w:pPr>
        <w:pStyle w:val="ParaNumbering"/>
        <w:numPr>
          <w:ilvl w:val="0"/>
          <w:numId w:val="0"/>
        </w:numPr>
        <w:ind w:hanging="720"/>
      </w:pPr>
      <w:r>
        <w:rPr>
          <w:sz w:val="20"/>
        </w:rPr>
        <w:t>256</w:t>
      </w:r>
      <w:r>
        <w:rPr>
          <w:sz w:val="20"/>
        </w:rPr>
        <w:tab/>
      </w:r>
      <w:r w:rsidR="00860DB7">
        <w:t>It follow</w:t>
      </w:r>
      <w:r w:rsidR="00DA0F43">
        <w:t>s </w:t>
      </w:r>
      <w:r w:rsidR="00860DB7">
        <w:t>that in the context of thi</w:t>
      </w:r>
      <w:r w:rsidR="00DA0F43">
        <w:t>s </w:t>
      </w:r>
      <w:r w:rsidR="00860DB7">
        <w:t>appeal, Mr and Mr</w:t>
      </w:r>
      <w:r w:rsidR="00DA0F43">
        <w:t>s </w:t>
      </w:r>
      <w:r w:rsidR="00860DB7">
        <w:t>Frigger must demonstrate that, having regard to all of the relevant circumstances, they intended for the disputed asset</w:t>
      </w:r>
      <w:r w:rsidR="00DA0F43">
        <w:t>s </w:t>
      </w:r>
      <w:r w:rsidR="00860DB7">
        <w:t>to be held for the benefit of the beneficiarie</w:t>
      </w:r>
      <w:r w:rsidR="00DA0F43">
        <w:t>s </w:t>
      </w:r>
      <w:r w:rsidR="00860DB7">
        <w:t>of the FSF.</w:t>
      </w:r>
    </w:p>
    <w:p w14:paraId="65DDB404" w14:textId="6D244BCD" w:rsidR="00C035F4" w:rsidRDefault="00AA3F36" w:rsidP="00AA3F36">
      <w:pPr>
        <w:pStyle w:val="ParaNumbering"/>
        <w:numPr>
          <w:ilvl w:val="0"/>
          <w:numId w:val="0"/>
        </w:numPr>
        <w:ind w:hanging="720"/>
      </w:pPr>
      <w:bookmarkStart w:id="68" w:name="_Ref130482424"/>
      <w:r>
        <w:rPr>
          <w:sz w:val="20"/>
        </w:rPr>
        <w:t>257</w:t>
      </w:r>
      <w:r>
        <w:rPr>
          <w:sz w:val="20"/>
        </w:rPr>
        <w:tab/>
      </w:r>
      <w:r w:rsidR="00C035F4">
        <w:t>The above doe</w:t>
      </w:r>
      <w:r w:rsidR="00DA0F43">
        <w:t>s </w:t>
      </w:r>
      <w:r w:rsidR="00C035F4">
        <w:t>not mean, however, that if an asset i</w:t>
      </w:r>
      <w:r w:rsidR="00DA0F43">
        <w:t>s </w:t>
      </w:r>
      <w:r w:rsidR="00C035F4">
        <w:t>found to be a trust asset or within a fund, natural accretion</w:t>
      </w:r>
      <w:r w:rsidR="00DA0F43">
        <w:t>s </w:t>
      </w:r>
      <w:r w:rsidR="00C035F4">
        <w:t>to, or the fruit generated by, it, such a</w:t>
      </w:r>
      <w:r w:rsidR="00DA0F43">
        <w:t>s </w:t>
      </w:r>
      <w:r w:rsidR="00C035F4">
        <w:t>by interest, rent or dividend</w:t>
      </w:r>
      <w:r w:rsidR="00DA0F43">
        <w:t>s </w:t>
      </w:r>
      <w:r w:rsidR="00C035F4">
        <w:t>may not naturally, in all the circumstances, be concluded likewise to be trust property or part of the fund.</w:t>
      </w:r>
      <w:bookmarkEnd w:id="68"/>
    </w:p>
    <w:p w14:paraId="054FF471" w14:textId="77777777" w:rsidR="00860DB7" w:rsidRPr="00297889" w:rsidRDefault="00860DB7" w:rsidP="00CB5417">
      <w:pPr>
        <w:pStyle w:val="Heading4"/>
      </w:pPr>
      <w:bookmarkStart w:id="69" w:name="_Ref128573472"/>
      <w:r w:rsidRPr="00297889">
        <w:t>Nature of the asset sought to be contributed</w:t>
      </w:r>
      <w:bookmarkEnd w:id="69"/>
    </w:p>
    <w:p w14:paraId="6761579C" w14:textId="04813D96" w:rsidR="00860DB7" w:rsidRDefault="00AA3F36" w:rsidP="00AA3F36">
      <w:pPr>
        <w:pStyle w:val="ParaNumbering"/>
        <w:numPr>
          <w:ilvl w:val="0"/>
          <w:numId w:val="0"/>
        </w:numPr>
        <w:ind w:hanging="720"/>
      </w:pPr>
      <w:r>
        <w:rPr>
          <w:sz w:val="20"/>
        </w:rPr>
        <w:t>258</w:t>
      </w:r>
      <w:r>
        <w:rPr>
          <w:sz w:val="20"/>
        </w:rPr>
        <w:tab/>
      </w:r>
      <w:r w:rsidR="00860DB7">
        <w:t>Contribution</w:t>
      </w:r>
      <w:r w:rsidR="00DA0F43">
        <w:t>s </w:t>
      </w:r>
      <w:r w:rsidR="00860DB7">
        <w:t xml:space="preserve">to a regulated superannuation fund must comply with the </w:t>
      </w:r>
      <w:r w:rsidR="00860DB7">
        <w:rPr>
          <w:i/>
        </w:rPr>
        <w:t>SI</w:t>
      </w:r>
      <w:r w:rsidR="00DA0F43">
        <w:rPr>
          <w:i/>
        </w:rPr>
        <w:t>S </w:t>
      </w:r>
      <w:r w:rsidR="00860DB7">
        <w:rPr>
          <w:i/>
        </w:rPr>
        <w:t xml:space="preserve">Act </w:t>
      </w:r>
      <w:r w:rsidR="00860DB7">
        <w:t xml:space="preserve">and Part 7 of the </w:t>
      </w:r>
      <w:r w:rsidR="00860DB7">
        <w:rPr>
          <w:i/>
        </w:rPr>
        <w:t>SI</w:t>
      </w:r>
      <w:r w:rsidR="00DA0F43">
        <w:rPr>
          <w:i/>
        </w:rPr>
        <w:t>S </w:t>
      </w:r>
      <w:r w:rsidR="00860DB7">
        <w:rPr>
          <w:i/>
        </w:rPr>
        <w:t>Regulations</w:t>
      </w:r>
      <w:r w:rsidR="00860DB7">
        <w:t>. If a contribution doe</w:t>
      </w:r>
      <w:r w:rsidR="00DA0F43">
        <w:t>s </w:t>
      </w:r>
      <w:r w:rsidR="00860DB7">
        <w:t xml:space="preserve">not comply with the </w:t>
      </w:r>
      <w:r w:rsidR="00860DB7">
        <w:rPr>
          <w:i/>
        </w:rPr>
        <w:t>SI</w:t>
      </w:r>
      <w:r w:rsidR="00DA0F43">
        <w:rPr>
          <w:i/>
        </w:rPr>
        <w:t>S </w:t>
      </w:r>
      <w:r w:rsidR="00860DB7">
        <w:rPr>
          <w:i/>
        </w:rPr>
        <w:t>Regulations</w:t>
      </w:r>
      <w:r w:rsidR="00860DB7">
        <w:t>, the contribution which i</w:t>
      </w:r>
      <w:r w:rsidR="00DA0F43">
        <w:t>s </w:t>
      </w:r>
      <w:r w:rsidR="00860DB7">
        <w:t>in breach must be returned per r</w:t>
      </w:r>
      <w:r w:rsidR="00EC0BE2">
        <w:t>eg</w:t>
      </w:r>
      <w:r w:rsidR="00860DB7">
        <w:t xml:space="preserve"> 7.04(4). Contribution</w:t>
      </w:r>
      <w:r w:rsidR="00DA0F43">
        <w:t>s </w:t>
      </w:r>
      <w:r w:rsidR="00860DB7">
        <w:t>must also comply with the term</w:t>
      </w:r>
      <w:r w:rsidR="00DA0F43">
        <w:t>s </w:t>
      </w:r>
      <w:r w:rsidR="00860DB7">
        <w:t>of the super</w:t>
      </w:r>
      <w:r w:rsidR="00C04D97">
        <w:t xml:space="preserve">annuation </w:t>
      </w:r>
      <w:r w:rsidR="00860DB7">
        <w:t>fund trust deed, which may have more restrictive requirement</w:t>
      </w:r>
      <w:r w:rsidR="00DA0F43">
        <w:t>s </w:t>
      </w:r>
      <w:r w:rsidR="00860DB7">
        <w:t xml:space="preserve">than either the </w:t>
      </w:r>
      <w:r w:rsidR="00860DB7">
        <w:rPr>
          <w:i/>
        </w:rPr>
        <w:t>SI</w:t>
      </w:r>
      <w:r w:rsidR="00DA0F43">
        <w:rPr>
          <w:i/>
        </w:rPr>
        <w:t>S </w:t>
      </w:r>
      <w:r w:rsidR="00860DB7">
        <w:rPr>
          <w:i/>
        </w:rPr>
        <w:t xml:space="preserve">Act </w:t>
      </w:r>
      <w:r w:rsidR="00860DB7">
        <w:t xml:space="preserve">or </w:t>
      </w:r>
      <w:r w:rsidR="00860DB7">
        <w:rPr>
          <w:i/>
        </w:rPr>
        <w:t>SI</w:t>
      </w:r>
      <w:r w:rsidR="00DA0F43">
        <w:rPr>
          <w:i/>
        </w:rPr>
        <w:t>S </w:t>
      </w:r>
      <w:r w:rsidR="00860DB7">
        <w:rPr>
          <w:i/>
        </w:rPr>
        <w:t>Regulations</w:t>
      </w:r>
      <w:r w:rsidR="00860DB7">
        <w:t xml:space="preserve">. </w:t>
      </w:r>
    </w:p>
    <w:p w14:paraId="1C6ADD3B" w14:textId="2BEED57F" w:rsidR="00860DB7" w:rsidRDefault="00AA3F36" w:rsidP="00AA3F36">
      <w:pPr>
        <w:pStyle w:val="ParaNumbering"/>
        <w:numPr>
          <w:ilvl w:val="0"/>
          <w:numId w:val="0"/>
        </w:numPr>
        <w:ind w:hanging="720"/>
      </w:pPr>
      <w:r>
        <w:rPr>
          <w:sz w:val="20"/>
        </w:rPr>
        <w:t>259</w:t>
      </w:r>
      <w:r>
        <w:rPr>
          <w:sz w:val="20"/>
        </w:rPr>
        <w:tab/>
      </w:r>
      <w:r w:rsidR="00860DB7">
        <w:t xml:space="preserve">The </w:t>
      </w:r>
      <w:r w:rsidR="00860DB7">
        <w:rPr>
          <w:i/>
        </w:rPr>
        <w:t>SI</w:t>
      </w:r>
      <w:r w:rsidR="00DA0F43">
        <w:rPr>
          <w:i/>
        </w:rPr>
        <w:t>S </w:t>
      </w:r>
      <w:r w:rsidR="00860DB7">
        <w:rPr>
          <w:i/>
        </w:rPr>
        <w:t xml:space="preserve">Act </w:t>
      </w:r>
      <w:r w:rsidR="00860DB7">
        <w:t xml:space="preserve">and </w:t>
      </w:r>
      <w:r w:rsidR="00860DB7">
        <w:rPr>
          <w:i/>
        </w:rPr>
        <w:t>SI</w:t>
      </w:r>
      <w:r w:rsidR="00DA0F43">
        <w:rPr>
          <w:i/>
        </w:rPr>
        <w:t>S </w:t>
      </w:r>
      <w:r w:rsidR="00860DB7">
        <w:rPr>
          <w:i/>
        </w:rPr>
        <w:t>Regulation</w:t>
      </w:r>
      <w:r w:rsidR="00DA0F43">
        <w:rPr>
          <w:i/>
        </w:rPr>
        <w:t>s </w:t>
      </w:r>
      <w:r w:rsidR="00860DB7">
        <w:t>impose restriction</w:t>
      </w:r>
      <w:r w:rsidR="00DA0F43">
        <w:t>s </w:t>
      </w:r>
      <w:r w:rsidR="00860DB7">
        <w:t>on the type</w:t>
      </w:r>
      <w:r w:rsidR="00DA0F43">
        <w:t>s </w:t>
      </w:r>
      <w:r w:rsidR="00860DB7">
        <w:t>of contribution</w:t>
      </w:r>
      <w:r w:rsidR="00DA0F43">
        <w:t>s </w:t>
      </w:r>
      <w:r w:rsidR="00860DB7">
        <w:t xml:space="preserve">that can be made to a superannuation fund. </w:t>
      </w:r>
      <w:r w:rsidR="00AD3459">
        <w:t>T</w:t>
      </w:r>
      <w:r w:rsidR="00860DB7">
        <w:t>here are restriction</w:t>
      </w:r>
      <w:r w:rsidR="00DA0F43">
        <w:t>s </w:t>
      </w:r>
      <w:r w:rsidR="00860DB7">
        <w:t>on acquiring asset</w:t>
      </w:r>
      <w:r w:rsidR="00DA0F43">
        <w:t>s </w:t>
      </w:r>
      <w:r w:rsidR="00860DB7">
        <w:t>from related partie</w:t>
      </w:r>
      <w:r w:rsidR="00DA0F43">
        <w:t>s </w:t>
      </w:r>
      <w:r w:rsidR="00860DB7">
        <w:t xml:space="preserve">which </w:t>
      </w:r>
      <w:r w:rsidR="00AD3459">
        <w:t>were</w:t>
      </w:r>
      <w:r w:rsidR="00860DB7">
        <w:t xml:space="preserve"> important to the </w:t>
      </w:r>
      <w:r w:rsidR="00AD3459">
        <w:t>primary judge’</w:t>
      </w:r>
      <w:r w:rsidR="00DA0F43">
        <w:t>s </w:t>
      </w:r>
      <w:r w:rsidR="00860DB7">
        <w:t>consideration of whether the Residential Propertie</w:t>
      </w:r>
      <w:r w:rsidR="00DA0F43">
        <w:t>s </w:t>
      </w:r>
      <w:r w:rsidR="00860DB7">
        <w:t xml:space="preserve">were capable of being legally contributed to the FSF. </w:t>
      </w:r>
      <w:r w:rsidR="00AD3459">
        <w:t>For the reason</w:t>
      </w:r>
      <w:r w:rsidR="00DA0F43">
        <w:t>s </w:t>
      </w:r>
      <w:r w:rsidR="00AD3459">
        <w:t>given later, we do not consider it necessary to resolve that issue in thi</w:t>
      </w:r>
      <w:r w:rsidR="00DA0F43">
        <w:t>s </w:t>
      </w:r>
      <w:r w:rsidR="00AD3459">
        <w:t>appeal</w:t>
      </w:r>
      <w:r w:rsidR="00860DB7" w:rsidRPr="00640FEE">
        <w:t>.</w:t>
      </w:r>
    </w:p>
    <w:p w14:paraId="4AB5E6F1" w14:textId="77777777" w:rsidR="00860DB7" w:rsidRPr="00297889" w:rsidRDefault="00860DB7" w:rsidP="00CB5417">
      <w:pPr>
        <w:pStyle w:val="Heading4"/>
      </w:pPr>
      <w:bookmarkStart w:id="70" w:name="_Ref128573473"/>
      <w:r w:rsidRPr="00297889">
        <w:t>Effecting the contribution of property to a superannuation fund</w:t>
      </w:r>
      <w:bookmarkEnd w:id="70"/>
    </w:p>
    <w:p w14:paraId="3F698278" w14:textId="7A3DB251" w:rsidR="00860DB7" w:rsidRDefault="00AA3F36" w:rsidP="00AA3F36">
      <w:pPr>
        <w:pStyle w:val="ParaNumbering"/>
        <w:numPr>
          <w:ilvl w:val="0"/>
          <w:numId w:val="0"/>
        </w:numPr>
        <w:ind w:hanging="720"/>
      </w:pPr>
      <w:r>
        <w:rPr>
          <w:sz w:val="20"/>
        </w:rPr>
        <w:t>260</w:t>
      </w:r>
      <w:r>
        <w:rPr>
          <w:sz w:val="20"/>
        </w:rPr>
        <w:tab/>
      </w:r>
      <w:r w:rsidR="00860DB7">
        <w:t>In the Liability Judgment at [131], the primary judge found that:</w:t>
      </w:r>
    </w:p>
    <w:p w14:paraId="4DBF040B" w14:textId="67029A05" w:rsidR="00860DB7" w:rsidRDefault="00860DB7" w:rsidP="00860DB7">
      <w:pPr>
        <w:pStyle w:val="Quote1"/>
      </w:pPr>
      <w:r>
        <w:t>The concept of a ‘contribution’ i</w:t>
      </w:r>
      <w:r w:rsidR="00DA0F43">
        <w:t>s </w:t>
      </w:r>
      <w:r>
        <w:t>also important here, a</w:t>
      </w:r>
      <w:r w:rsidR="00DA0F43">
        <w:t>s </w:t>
      </w:r>
      <w:r>
        <w:t>a superannuation fund i</w:t>
      </w:r>
      <w:r w:rsidR="00DA0F43">
        <w:t>s </w:t>
      </w:r>
      <w:r>
        <w:t>made up of contributions</w:t>
      </w:r>
      <w:r w:rsidR="00C04D97">
        <w:t xml:space="preserve"> </w:t>
      </w:r>
      <w:r>
        <w:t>… The term i</w:t>
      </w:r>
      <w:r w:rsidR="00DA0F43">
        <w:t>s </w:t>
      </w:r>
      <w:r>
        <w:t>employed frequently in the SI</w:t>
      </w:r>
      <w:r w:rsidR="00DA0F43">
        <w:t>S </w:t>
      </w:r>
      <w:r>
        <w:t>Act and SI</w:t>
      </w:r>
      <w:r w:rsidR="00DA0F43">
        <w:t>S </w:t>
      </w:r>
      <w:r>
        <w:t>Regulation</w:t>
      </w:r>
      <w:r w:rsidR="00DA0F43">
        <w:t>s </w:t>
      </w:r>
      <w:r>
        <w:t>(and the FSF Deed). The legislation impose</w:t>
      </w:r>
      <w:r w:rsidR="00DA0F43">
        <w:t>s </w:t>
      </w:r>
      <w:r>
        <w:t>detailed restriction</w:t>
      </w:r>
      <w:r w:rsidR="00DA0F43">
        <w:t>s </w:t>
      </w:r>
      <w:r>
        <w:t>on the kind</w:t>
      </w:r>
      <w:r w:rsidR="00DA0F43">
        <w:t>s </w:t>
      </w:r>
      <w:r>
        <w:t>of contribution</w:t>
      </w:r>
      <w:r w:rsidR="00DA0F43">
        <w:t>s </w:t>
      </w:r>
      <w:r>
        <w:t>that a regulated superannuation fund may accept in relation to a member, but the restriction</w:t>
      </w:r>
      <w:r w:rsidR="00DA0F43">
        <w:t>s </w:t>
      </w:r>
      <w:r>
        <w:t>only apply after the member reache</w:t>
      </w:r>
      <w:r w:rsidR="00DA0F43">
        <w:t>s </w:t>
      </w:r>
      <w:r>
        <w:t>the age of 65, which neither of the applicant</w:t>
      </w:r>
      <w:r w:rsidR="00DA0F43">
        <w:t>s </w:t>
      </w:r>
      <w:r>
        <w:t xml:space="preserve">had by 1 July 2014. Other than that, </w:t>
      </w:r>
      <w:r w:rsidRPr="00E16A41">
        <w:rPr>
          <w:b/>
        </w:rPr>
        <w:t>a review of the SI</w:t>
      </w:r>
      <w:r w:rsidR="00DA0F43">
        <w:rPr>
          <w:b/>
        </w:rPr>
        <w:t>S </w:t>
      </w:r>
      <w:r w:rsidRPr="00E16A41">
        <w:rPr>
          <w:b/>
        </w:rPr>
        <w:t>Act disclose</w:t>
      </w:r>
      <w:r w:rsidR="00DA0F43">
        <w:rPr>
          <w:b/>
        </w:rPr>
        <w:t>s </w:t>
      </w:r>
      <w:r w:rsidRPr="00E16A41">
        <w:rPr>
          <w:b/>
        </w:rPr>
        <w:t>nothing that goe</w:t>
      </w:r>
      <w:r w:rsidR="00DA0F43">
        <w:rPr>
          <w:b/>
        </w:rPr>
        <w:t>s </w:t>
      </w:r>
      <w:r w:rsidRPr="00E16A41">
        <w:rPr>
          <w:b/>
        </w:rPr>
        <w:t>specifically to when an asset is, or i</w:t>
      </w:r>
      <w:r w:rsidR="00DA0F43">
        <w:rPr>
          <w:b/>
        </w:rPr>
        <w:t>s </w:t>
      </w:r>
      <w:r w:rsidRPr="00E16A41">
        <w:rPr>
          <w:b/>
        </w:rPr>
        <w:t>not, to be considered part of a regulated superannuation fund</w:t>
      </w:r>
      <w:r>
        <w:t>.</w:t>
      </w:r>
    </w:p>
    <w:p w14:paraId="340AFAA8" w14:textId="77777777" w:rsidR="00860DB7" w:rsidRDefault="00860DB7" w:rsidP="00860DB7">
      <w:pPr>
        <w:pStyle w:val="Quote1"/>
      </w:pPr>
      <w:r>
        <w:t>(Emphasi</w:t>
      </w:r>
      <w:r w:rsidR="00DA0F43">
        <w:t>s </w:t>
      </w:r>
      <w:r>
        <w:t>added.)</w:t>
      </w:r>
    </w:p>
    <w:p w14:paraId="243EBEA6" w14:textId="4ECBC47C" w:rsidR="00860DB7" w:rsidRDefault="00AA3F36" w:rsidP="00AA3F36">
      <w:pPr>
        <w:pStyle w:val="ParaNumbering"/>
        <w:numPr>
          <w:ilvl w:val="0"/>
          <w:numId w:val="0"/>
        </w:numPr>
        <w:ind w:hanging="720"/>
      </w:pPr>
      <w:r>
        <w:rPr>
          <w:sz w:val="20"/>
        </w:rPr>
        <w:t>261</w:t>
      </w:r>
      <w:r>
        <w:rPr>
          <w:sz w:val="20"/>
        </w:rPr>
        <w:tab/>
      </w:r>
      <w:r w:rsidR="00860DB7">
        <w:t>In the absence of prescriptive requirement</w:t>
      </w:r>
      <w:r w:rsidR="00DA0F43">
        <w:t>s </w:t>
      </w:r>
      <w:r w:rsidR="00860DB7">
        <w:t xml:space="preserve">in the </w:t>
      </w:r>
      <w:r w:rsidR="00860DB7">
        <w:rPr>
          <w:i/>
        </w:rPr>
        <w:t>SI</w:t>
      </w:r>
      <w:r w:rsidR="00DA0F43">
        <w:rPr>
          <w:i/>
        </w:rPr>
        <w:t>S </w:t>
      </w:r>
      <w:r w:rsidR="00860DB7">
        <w:rPr>
          <w:i/>
        </w:rPr>
        <w:t xml:space="preserve">Act </w:t>
      </w:r>
      <w:r w:rsidR="00860DB7">
        <w:t xml:space="preserve">or </w:t>
      </w:r>
      <w:r w:rsidR="00860DB7">
        <w:rPr>
          <w:i/>
        </w:rPr>
        <w:t>SI</w:t>
      </w:r>
      <w:r w:rsidR="00DA0F43">
        <w:rPr>
          <w:i/>
        </w:rPr>
        <w:t>S </w:t>
      </w:r>
      <w:r w:rsidR="00860DB7">
        <w:rPr>
          <w:i/>
        </w:rPr>
        <w:t>Regulations</w:t>
      </w:r>
      <w:r w:rsidR="00860DB7">
        <w:t>, the ATO’</w:t>
      </w:r>
      <w:r w:rsidR="00DA0F43">
        <w:t>s </w:t>
      </w:r>
      <w:r w:rsidR="00860DB7">
        <w:t xml:space="preserve">Taxation </w:t>
      </w:r>
      <w:r w:rsidR="00860DB7" w:rsidRPr="00C67AC6">
        <w:t>Ruling</w:t>
      </w:r>
      <w:r w:rsidR="00C81C78">
        <w:t xml:space="preserve"> 2010/1 entitled “</w:t>
      </w:r>
      <w:r w:rsidR="00860DB7">
        <w:t>Income ta</w:t>
      </w:r>
      <w:r w:rsidR="00C81C78">
        <w:t>x: superannuation contributions”</w:t>
      </w:r>
      <w:r w:rsidR="00860DB7">
        <w:t xml:space="preserve"> </w:t>
      </w:r>
      <w:r w:rsidR="002118EE">
        <w:t>(</w:t>
      </w:r>
      <w:r w:rsidR="002118EE">
        <w:rPr>
          <w:b/>
        </w:rPr>
        <w:t>Ruling</w:t>
      </w:r>
      <w:r w:rsidR="002118EE">
        <w:t xml:space="preserve">) </w:t>
      </w:r>
      <w:r w:rsidR="009E173E">
        <w:t>provide</w:t>
      </w:r>
      <w:r w:rsidR="00DA0F43">
        <w:t>s </w:t>
      </w:r>
      <w:r w:rsidR="009E173E">
        <w:t>some guidance to trustee</w:t>
      </w:r>
      <w:r w:rsidR="00DA0F43">
        <w:t>s </w:t>
      </w:r>
      <w:r w:rsidR="009E173E">
        <w:t xml:space="preserve">of SMSF (and others) </w:t>
      </w:r>
      <w:r w:rsidR="00860DB7">
        <w:t>a</w:t>
      </w:r>
      <w:r w:rsidR="00DA0F43">
        <w:t>s </w:t>
      </w:r>
      <w:r w:rsidR="00860DB7">
        <w:t>to when an asset will be treated</w:t>
      </w:r>
      <w:r w:rsidR="00BB6997">
        <w:t xml:space="preserve"> (at least by the ATO)</w:t>
      </w:r>
      <w:r w:rsidR="00860DB7">
        <w:t xml:space="preserve"> a</w:t>
      </w:r>
      <w:r w:rsidR="00DA0F43">
        <w:t>s </w:t>
      </w:r>
      <w:r w:rsidR="00860DB7">
        <w:t>having been contributed to a superannuation fund. Although the Ruling wa</w:t>
      </w:r>
      <w:r w:rsidR="00DA0F43">
        <w:t>s </w:t>
      </w:r>
      <w:r w:rsidR="00860DB7">
        <w:t>prepared for the purpose</w:t>
      </w:r>
      <w:r w:rsidR="00DA0F43">
        <w:t>s </w:t>
      </w:r>
      <w:r w:rsidR="00860DB7">
        <w:t>of administering taxation law, given that it i</w:t>
      </w:r>
      <w:r w:rsidR="00DA0F43">
        <w:t>s </w:t>
      </w:r>
      <w:r w:rsidR="00860DB7">
        <w:t xml:space="preserve">expressed to be directly relevant to the </w:t>
      </w:r>
      <w:r w:rsidR="00860DB7">
        <w:rPr>
          <w:i/>
        </w:rPr>
        <w:t>SI</w:t>
      </w:r>
      <w:r w:rsidR="00DA0F43">
        <w:rPr>
          <w:i/>
        </w:rPr>
        <w:t>S </w:t>
      </w:r>
      <w:r w:rsidR="00860DB7">
        <w:rPr>
          <w:i/>
        </w:rPr>
        <w:t xml:space="preserve">Act </w:t>
      </w:r>
      <w:r w:rsidR="00860DB7">
        <w:t xml:space="preserve">and </w:t>
      </w:r>
      <w:r w:rsidR="00860DB7">
        <w:rPr>
          <w:i/>
        </w:rPr>
        <w:t>SI</w:t>
      </w:r>
      <w:r w:rsidR="00DA0F43">
        <w:rPr>
          <w:i/>
        </w:rPr>
        <w:t>S </w:t>
      </w:r>
      <w:r w:rsidR="00860DB7">
        <w:rPr>
          <w:i/>
        </w:rPr>
        <w:t>Regulations</w:t>
      </w:r>
      <w:r w:rsidR="00860DB7">
        <w:t>, and given the appellants’ reliance on other ATO ruling</w:t>
      </w:r>
      <w:r w:rsidR="00DA0F43">
        <w:t>s </w:t>
      </w:r>
      <w:r w:rsidR="00860DB7">
        <w:t>(for example, SMSFR 2009/1 at Appeal Book Pt 2SC 28.31), it i</w:t>
      </w:r>
      <w:r w:rsidR="00DA0F43">
        <w:t>s </w:t>
      </w:r>
      <w:r w:rsidR="00860DB7">
        <w:t xml:space="preserve">appropriate to have regard to </w:t>
      </w:r>
      <w:r w:rsidR="008C3886">
        <w:t>the</w:t>
      </w:r>
      <w:r w:rsidR="00FF4C3A">
        <w:t xml:space="preserve"> </w:t>
      </w:r>
      <w:r w:rsidR="00860DB7">
        <w:t>document</w:t>
      </w:r>
      <w:r w:rsidR="008C3886">
        <w:t>, at least by way of contemporaneou</w:t>
      </w:r>
      <w:r w:rsidR="00DA0F43">
        <w:t>s </w:t>
      </w:r>
      <w:r w:rsidR="008C3886">
        <w:t>guidance to the appellants</w:t>
      </w:r>
      <w:r w:rsidR="00E27544">
        <w:t>. That is, the Ruling provides an indication of the kind of records that one would expect the appellants to have created,</w:t>
      </w:r>
      <w:r w:rsidR="00D0694F">
        <w:t xml:space="preserve"> or to be in existence, if the disputed a</w:t>
      </w:r>
      <w:r w:rsidR="00E27544">
        <w:t>ssets were ‘contributed’ to the FSF and provided the appellants with an indication of the kind of evidence that may prove such contributions were, in fact, made</w:t>
      </w:r>
      <w:r w:rsidR="008C3886">
        <w:t>.</w:t>
      </w:r>
      <w:r w:rsidR="00E27544">
        <w:t xml:space="preserve"> However, we express no view on the accuracy of the guidance provided in the Ruling.</w:t>
      </w:r>
    </w:p>
    <w:p w14:paraId="1624A1F3" w14:textId="54E776F7" w:rsidR="00860DB7" w:rsidRDefault="00AA3F36" w:rsidP="00AA3F36">
      <w:pPr>
        <w:pStyle w:val="ParaNumbering"/>
        <w:numPr>
          <w:ilvl w:val="0"/>
          <w:numId w:val="0"/>
        </w:numPr>
        <w:ind w:hanging="720"/>
      </w:pPr>
      <w:r>
        <w:rPr>
          <w:sz w:val="20"/>
        </w:rPr>
        <w:t>262</w:t>
      </w:r>
      <w:r>
        <w:rPr>
          <w:sz w:val="20"/>
        </w:rPr>
        <w:tab/>
      </w:r>
      <w:r w:rsidR="00860DB7">
        <w:t>According to [4] of the Ruling, a contribution in the superannuation context i</w:t>
      </w:r>
      <w:r w:rsidR="00DA0F43">
        <w:t>s </w:t>
      </w:r>
      <w:r w:rsidR="00860DB7">
        <w:t>“anything of value that increase</w:t>
      </w:r>
      <w:r w:rsidR="00DA0F43">
        <w:t>s </w:t>
      </w:r>
      <w:r w:rsidR="00860DB7">
        <w:t>the capital of a superannuation fund provided by a person whose purpose i</w:t>
      </w:r>
      <w:r w:rsidR="00DA0F43">
        <w:t>s </w:t>
      </w:r>
      <w:r w:rsidR="00860DB7">
        <w:t>to benefit one or more particular member</w:t>
      </w:r>
      <w:r w:rsidR="00DA0F43">
        <w:t>s </w:t>
      </w:r>
      <w:r w:rsidR="00860DB7">
        <w:t>of the fund or all of the member</w:t>
      </w:r>
      <w:r w:rsidR="00DA0F43">
        <w:t>s </w:t>
      </w:r>
      <w:r w:rsidR="00860DB7">
        <w:t>in general</w:t>
      </w:r>
      <w:r w:rsidR="00C81C78">
        <w:t>”</w:t>
      </w:r>
      <w:r w:rsidR="00860DB7">
        <w:t xml:space="preserve">. According to [10]–[11], the capital of a superannuation fund </w:t>
      </w:r>
      <w:r w:rsidR="00C81C78">
        <w:t xml:space="preserve">might </w:t>
      </w:r>
      <w:r w:rsidR="00860DB7">
        <w:t>be increased directly by transferring fund</w:t>
      </w:r>
      <w:r w:rsidR="00DA0F43">
        <w:t>s </w:t>
      </w:r>
      <w:r w:rsidR="00860DB7">
        <w:t>to the superannuation provider, rolling over a superannuation benefit from another superannuation fund, transferring an existing asset to the superannuation provider or creating right</w:t>
      </w:r>
      <w:r w:rsidR="00DA0F43">
        <w:t>s </w:t>
      </w:r>
      <w:r w:rsidR="00860DB7">
        <w:t xml:space="preserve">in the superannuation provider (an </w:t>
      </w:r>
      <w:r w:rsidR="00860DB7">
        <w:rPr>
          <w:i/>
        </w:rPr>
        <w:t xml:space="preserve">in specie </w:t>
      </w:r>
      <w:r w:rsidR="00860DB7">
        <w:t xml:space="preserve">contribution) or increasing the value of an existing asset held by the superannuation provider; or indirectly by paying an amount to a third party for the benefit of the superannuation provider, forgiving a debt owed by the superannuation provider or shifting value to an asset owned by the superannuation provider. </w:t>
      </w:r>
    </w:p>
    <w:p w14:paraId="1665B13C" w14:textId="370BA5E1" w:rsidR="00860DB7" w:rsidRDefault="00AA3F36" w:rsidP="00AA3F36">
      <w:pPr>
        <w:pStyle w:val="ParaNumbering"/>
        <w:numPr>
          <w:ilvl w:val="0"/>
          <w:numId w:val="0"/>
        </w:numPr>
        <w:ind w:hanging="720"/>
      </w:pPr>
      <w:r>
        <w:rPr>
          <w:sz w:val="20"/>
        </w:rPr>
        <w:t>263</w:t>
      </w:r>
      <w:r>
        <w:rPr>
          <w:sz w:val="20"/>
        </w:rPr>
        <w:tab/>
      </w:r>
      <w:r w:rsidR="00860DB7">
        <w:t>In the case of an electronic transfer of funds, the fund</w:t>
      </w:r>
      <w:r w:rsidR="00DA0F43">
        <w:t>s </w:t>
      </w:r>
      <w:r w:rsidR="00860DB7">
        <w:t>will be treated a</w:t>
      </w:r>
      <w:r w:rsidR="00DA0F43">
        <w:t>s </w:t>
      </w:r>
      <w:r w:rsidR="00860DB7">
        <w:t>contributed when the fund</w:t>
      </w:r>
      <w:r w:rsidR="00DA0F43">
        <w:t>s </w:t>
      </w:r>
      <w:r w:rsidR="00860DB7">
        <w:t>are received by the superannuation provider such that the capital of the fund i</w:t>
      </w:r>
      <w:r w:rsidR="00DA0F43">
        <w:t>s </w:t>
      </w:r>
      <w:r w:rsidR="00860DB7">
        <w:t xml:space="preserve">actually increased or augmented: see [12]–[13] of the Ruling, see also </w:t>
      </w:r>
      <w:r w:rsidR="00860DB7">
        <w:rPr>
          <w:i/>
        </w:rPr>
        <w:t xml:space="preserve">Liwszyc v Commissioner of Taxation </w:t>
      </w:r>
      <w:r w:rsidR="00F95073">
        <w:t>[2014] FCA 112; 218 FCR 334</w:t>
      </w:r>
      <w:r w:rsidR="00860DB7">
        <w:t xml:space="preserve">. </w:t>
      </w:r>
    </w:p>
    <w:p w14:paraId="564D08FC" w14:textId="023E9CA2" w:rsidR="00860DB7" w:rsidRDefault="00AA3F36" w:rsidP="00AA3F36">
      <w:pPr>
        <w:pStyle w:val="ParaNumbering"/>
        <w:numPr>
          <w:ilvl w:val="0"/>
          <w:numId w:val="0"/>
        </w:numPr>
        <w:ind w:hanging="720"/>
      </w:pPr>
      <w:r>
        <w:rPr>
          <w:sz w:val="20"/>
        </w:rPr>
        <w:t>264</w:t>
      </w:r>
      <w:r>
        <w:rPr>
          <w:sz w:val="20"/>
        </w:rPr>
        <w:tab/>
      </w:r>
      <w:r w:rsidR="00860DB7">
        <w:t xml:space="preserve">An </w:t>
      </w:r>
      <w:r w:rsidR="00860DB7">
        <w:rPr>
          <w:i/>
        </w:rPr>
        <w:t xml:space="preserve">in specie </w:t>
      </w:r>
      <w:r w:rsidR="00860DB7">
        <w:t>contribution i</w:t>
      </w:r>
      <w:r w:rsidR="00DA0F43">
        <w:t>s </w:t>
      </w:r>
      <w:r w:rsidR="00860DB7">
        <w:t>made when the superannuation provider obtain</w:t>
      </w:r>
      <w:r w:rsidR="00DA0F43">
        <w:t>s </w:t>
      </w:r>
      <w:r w:rsidR="00860DB7">
        <w:t>ownership of the asset from the contributor. Where legal ownership i</w:t>
      </w:r>
      <w:r w:rsidR="00DA0F43">
        <w:t>s </w:t>
      </w:r>
      <w:r w:rsidR="00860DB7">
        <w:t>evidenced by a system of formal registration, such a</w:t>
      </w:r>
      <w:r w:rsidR="00DA0F43">
        <w:t>s </w:t>
      </w:r>
      <w:r w:rsidR="00860DB7">
        <w:t>share</w:t>
      </w:r>
      <w:r w:rsidR="00DA0F43">
        <w:t>s </w:t>
      </w:r>
      <w:r w:rsidR="00860DB7">
        <w:t>in a publicly listed company or Torren</w:t>
      </w:r>
      <w:r w:rsidR="00DA0F43">
        <w:t>s </w:t>
      </w:r>
      <w:r w:rsidR="00860DB7">
        <w:t>System land, legal ownership will pas</w:t>
      </w:r>
      <w:r w:rsidR="00DA0F43">
        <w:t>s </w:t>
      </w:r>
      <w:r w:rsidR="00860DB7">
        <w:t>when the superannuation provider i</w:t>
      </w:r>
      <w:r w:rsidR="00DA0F43">
        <w:t>s </w:t>
      </w:r>
      <w:r w:rsidR="00860DB7">
        <w:t>registered a</w:t>
      </w:r>
      <w:r w:rsidR="00DA0F43">
        <w:t>s </w:t>
      </w:r>
      <w:r w:rsidR="00860DB7">
        <w:t>the owner, although beneficial ownership may be transferred earlier. A superannuation provider acquire</w:t>
      </w:r>
      <w:r w:rsidR="00DA0F43">
        <w:t>s </w:t>
      </w:r>
      <w:r w:rsidR="00860DB7">
        <w:t>the beneficial ownership of real property when the provider obtain</w:t>
      </w:r>
      <w:r w:rsidR="00DA0F43">
        <w:t>s </w:t>
      </w:r>
      <w:r w:rsidR="00860DB7">
        <w:t>possession of a properly executed transfer that i</w:t>
      </w:r>
      <w:r w:rsidR="00DA0F43">
        <w:t>s </w:t>
      </w:r>
      <w:r w:rsidR="00860DB7">
        <w:t>in registrable form together with any title deed</w:t>
      </w:r>
      <w:r w:rsidR="00DA0F43">
        <w:t>s </w:t>
      </w:r>
      <w:r w:rsidR="00860DB7">
        <w:t>and other document</w:t>
      </w:r>
      <w:r w:rsidR="00DA0F43">
        <w:t>s </w:t>
      </w:r>
      <w:r w:rsidR="00860DB7">
        <w:t>necessary to procure registration of the superannuation provider a</w:t>
      </w:r>
      <w:r w:rsidR="00DA0F43">
        <w:t>s </w:t>
      </w:r>
      <w:r w:rsidR="00860DB7">
        <w:t>the legal owner of the land. A superannuation provider acquire</w:t>
      </w:r>
      <w:r w:rsidR="00DA0F43">
        <w:t>s </w:t>
      </w:r>
      <w:r w:rsidR="00860DB7">
        <w:t>the beneficial ownership of share</w:t>
      </w:r>
      <w:r w:rsidR="00DA0F43">
        <w:t>s </w:t>
      </w:r>
      <w:r w:rsidR="00860DB7">
        <w:t>or unit</w:t>
      </w:r>
      <w:r w:rsidR="00DA0F43">
        <w:t>s </w:t>
      </w:r>
      <w:r w:rsidR="00860DB7">
        <w:t>in an Australian Stock Exchange listed company or unit trust when the provider obtain</w:t>
      </w:r>
      <w:r w:rsidR="00DA0F43">
        <w:t>s </w:t>
      </w:r>
      <w:r w:rsidR="00860DB7">
        <w:t>a properly executed off-market share transfer in registrable form: see [18]</w:t>
      </w:r>
      <w:r w:rsidR="00CC0322">
        <w:t>–</w:t>
      </w:r>
      <w:r w:rsidR="00860DB7">
        <w:t xml:space="preserve">[24] of the Ruling. </w:t>
      </w:r>
    </w:p>
    <w:p w14:paraId="645EA29B" w14:textId="0F31BD7A" w:rsidR="00860DB7" w:rsidRDefault="00AA3F36" w:rsidP="00AA3F36">
      <w:pPr>
        <w:pStyle w:val="ParaNumbering"/>
        <w:numPr>
          <w:ilvl w:val="0"/>
          <w:numId w:val="0"/>
        </w:numPr>
        <w:ind w:hanging="720"/>
      </w:pPr>
      <w:r>
        <w:rPr>
          <w:sz w:val="20"/>
        </w:rPr>
        <w:t>265</w:t>
      </w:r>
      <w:r>
        <w:rPr>
          <w:sz w:val="20"/>
        </w:rPr>
        <w:tab/>
      </w:r>
      <w:r w:rsidR="00FA650E">
        <w:t>Paragraph 25</w:t>
      </w:r>
      <w:r w:rsidR="00860DB7">
        <w:t xml:space="preserve"> of the Ruling warn</w:t>
      </w:r>
      <w:r w:rsidR="00DA0F43">
        <w:t>s </w:t>
      </w:r>
      <w:r w:rsidR="00860DB7">
        <w:t xml:space="preserve">in respect of beneficial ownership that: </w:t>
      </w:r>
    </w:p>
    <w:p w14:paraId="1D910634" w14:textId="77777777" w:rsidR="00860DB7" w:rsidRDefault="00860DB7" w:rsidP="00860DB7">
      <w:pPr>
        <w:pStyle w:val="Quote1"/>
      </w:pPr>
      <w:r>
        <w:t>A contributor or superannuation provider who seek</w:t>
      </w:r>
      <w:r w:rsidR="00DA0F43">
        <w:t>s </w:t>
      </w:r>
      <w:r>
        <w:t>to argue a contribution of property occur</w:t>
      </w:r>
      <w:r w:rsidR="00DA0F43">
        <w:t>s </w:t>
      </w:r>
      <w:r>
        <w:t>when beneficial, not legal, ownership of property passe</w:t>
      </w:r>
      <w:r w:rsidR="00DA0F43">
        <w:t>s </w:t>
      </w:r>
      <w:r>
        <w:t>must retain sufficient evidence of the relevant transaction</w:t>
      </w:r>
      <w:r w:rsidR="00DA0F43">
        <w:t>s </w:t>
      </w:r>
      <w:r>
        <w:t>and event</w:t>
      </w:r>
      <w:r w:rsidR="00DA0F43">
        <w:t>s </w:t>
      </w:r>
      <w:r>
        <w:t>to precisely identify when the change of beneficial ownership occurs.</w:t>
      </w:r>
    </w:p>
    <w:p w14:paraId="5FA7AFF6" w14:textId="7231F4DC" w:rsidR="00860DB7" w:rsidRDefault="00AA3F36" w:rsidP="00AA3F36">
      <w:pPr>
        <w:pStyle w:val="ParaNumbering"/>
        <w:numPr>
          <w:ilvl w:val="0"/>
          <w:numId w:val="0"/>
        </w:numPr>
        <w:ind w:hanging="720"/>
      </w:pPr>
      <w:bookmarkStart w:id="71" w:name="_Ref127431619"/>
      <w:r>
        <w:rPr>
          <w:sz w:val="20"/>
        </w:rPr>
        <w:t>266</w:t>
      </w:r>
      <w:r>
        <w:rPr>
          <w:sz w:val="20"/>
        </w:rPr>
        <w:tab/>
      </w:r>
      <w:r w:rsidR="00860DB7">
        <w:t>It should also be noted that the trust deed itself may impose requirement</w:t>
      </w:r>
      <w:r w:rsidR="00DA0F43">
        <w:t>s </w:t>
      </w:r>
      <w:r w:rsidR="00860DB7">
        <w:t>a</w:t>
      </w:r>
      <w:r w:rsidR="00DA0F43">
        <w:t>s </w:t>
      </w:r>
      <w:r w:rsidR="00860DB7">
        <w:t>to how asset</w:t>
      </w:r>
      <w:r w:rsidR="00DA0F43">
        <w:t>s </w:t>
      </w:r>
      <w:r w:rsidR="00860DB7">
        <w:t>are to be contributed to an existing trust.</w:t>
      </w:r>
      <w:bookmarkEnd w:id="71"/>
    </w:p>
    <w:p w14:paraId="3F165D9D" w14:textId="5278751F" w:rsidR="00860DB7" w:rsidRPr="00860DB7" w:rsidRDefault="00AA3F36" w:rsidP="00AA3F36">
      <w:pPr>
        <w:pStyle w:val="ParaNumbering"/>
        <w:numPr>
          <w:ilvl w:val="0"/>
          <w:numId w:val="0"/>
        </w:numPr>
        <w:ind w:hanging="720"/>
      </w:pPr>
      <w:r w:rsidRPr="00860DB7">
        <w:rPr>
          <w:sz w:val="20"/>
        </w:rPr>
        <w:t>267</w:t>
      </w:r>
      <w:r w:rsidRPr="00860DB7">
        <w:rPr>
          <w:sz w:val="20"/>
        </w:rPr>
        <w:tab/>
      </w:r>
      <w:r w:rsidR="00860DB7">
        <w:t xml:space="preserve">With the above framework in mind, we turn to substantive consideration of </w:t>
      </w:r>
      <w:r w:rsidR="005910C2">
        <w:t>g</w:t>
      </w:r>
      <w:r w:rsidR="00860DB7">
        <w:t>round</w:t>
      </w:r>
      <w:r w:rsidR="00DA0F43">
        <w:t>s </w:t>
      </w:r>
      <w:r w:rsidR="00860DB7">
        <w:t xml:space="preserve">of </w:t>
      </w:r>
      <w:r w:rsidR="005910C2">
        <w:t>a</w:t>
      </w:r>
      <w:r w:rsidR="00860DB7">
        <w:t>ppeal 2–5.</w:t>
      </w:r>
    </w:p>
    <w:p w14:paraId="5812236E" w14:textId="77777777" w:rsidR="001C55C4" w:rsidRPr="00297889" w:rsidRDefault="001C55C4" w:rsidP="00CB5417">
      <w:pPr>
        <w:pStyle w:val="Heading3"/>
      </w:pPr>
      <w:bookmarkStart w:id="72" w:name="_Ref128573474"/>
      <w:r w:rsidRPr="00297889">
        <w:t>Background to and issue</w:t>
      </w:r>
      <w:r w:rsidR="00DA0F43">
        <w:t>s </w:t>
      </w:r>
      <w:r w:rsidRPr="00297889">
        <w:t>in the ‘dispute’</w:t>
      </w:r>
      <w:bookmarkEnd w:id="72"/>
    </w:p>
    <w:p w14:paraId="4AE6132B" w14:textId="1F992DA2" w:rsidR="001C55C4" w:rsidRDefault="00AA3F36" w:rsidP="00AA3F36">
      <w:pPr>
        <w:pStyle w:val="ParaNumbering"/>
        <w:numPr>
          <w:ilvl w:val="0"/>
          <w:numId w:val="0"/>
        </w:numPr>
        <w:tabs>
          <w:tab w:val="left" w:pos="720"/>
        </w:tabs>
        <w:ind w:hanging="720"/>
      </w:pPr>
      <w:r>
        <w:rPr>
          <w:sz w:val="20"/>
        </w:rPr>
        <w:t>268</w:t>
      </w:r>
      <w:r>
        <w:rPr>
          <w:sz w:val="20"/>
        </w:rPr>
        <w:tab/>
      </w:r>
      <w:r w:rsidR="001C55C4">
        <w:t xml:space="preserve">Section 125 of the </w:t>
      </w:r>
      <w:r w:rsidR="001C55C4" w:rsidRPr="00063E41">
        <w:rPr>
          <w:i/>
        </w:rPr>
        <w:t>Bankruptcy Act</w:t>
      </w:r>
      <w:r w:rsidR="001C55C4">
        <w:t xml:space="preserve"> provides:</w:t>
      </w:r>
    </w:p>
    <w:p w14:paraId="777A3B26" w14:textId="77777777" w:rsidR="001C55C4" w:rsidRPr="00373250" w:rsidRDefault="001C55C4" w:rsidP="001C55C4">
      <w:pPr>
        <w:pStyle w:val="Quote1"/>
        <w:rPr>
          <w:b/>
        </w:rPr>
      </w:pPr>
      <w:r w:rsidRPr="00373250">
        <w:rPr>
          <w:b/>
        </w:rPr>
        <w:t>125</w:t>
      </w:r>
      <w:r w:rsidRPr="00373250">
        <w:rPr>
          <w:b/>
        </w:rPr>
        <w:tab/>
        <w:t>Certain account</w:t>
      </w:r>
      <w:r w:rsidR="00DA0F43">
        <w:rPr>
          <w:b/>
        </w:rPr>
        <w:t>s </w:t>
      </w:r>
      <w:r w:rsidRPr="00373250">
        <w:rPr>
          <w:b/>
        </w:rPr>
        <w:t>of undischarged bankrupt</w:t>
      </w:r>
    </w:p>
    <w:p w14:paraId="273C1B8A" w14:textId="77777777" w:rsidR="001C55C4" w:rsidRPr="00373250" w:rsidRDefault="001C55C4" w:rsidP="001C55C4">
      <w:pPr>
        <w:pStyle w:val="Quote2"/>
        <w:ind w:left="2160" w:hanging="720"/>
      </w:pPr>
      <w:r w:rsidRPr="00373250">
        <w:t>(1)</w:t>
      </w:r>
      <w:r w:rsidRPr="00373250">
        <w:tab/>
        <w:t>Where a prescribed organization ha</w:t>
      </w:r>
      <w:r w:rsidR="00DA0F43">
        <w:t>s </w:t>
      </w:r>
      <w:r w:rsidRPr="00373250">
        <w:t>ascertained that a person having an account with it i</w:t>
      </w:r>
      <w:r w:rsidR="00DA0F43">
        <w:t>s </w:t>
      </w:r>
      <w:r w:rsidRPr="00373250">
        <w:t>an undischarged bankrupt, then, unles</w:t>
      </w:r>
      <w:r w:rsidR="00DA0F43">
        <w:t>s </w:t>
      </w:r>
      <w:r w:rsidRPr="00373250">
        <w:t>the prescribed organization i</w:t>
      </w:r>
      <w:r w:rsidR="00DA0F43">
        <w:t>s </w:t>
      </w:r>
      <w:r w:rsidRPr="00373250">
        <w:t>satisfied that the account i</w:t>
      </w:r>
      <w:r w:rsidR="00DA0F43">
        <w:t>s </w:t>
      </w:r>
      <w:r w:rsidRPr="00373250">
        <w:t>on behalf of some other person, it shall forthwith inform the trustee, in writing, of the existence of the account and, subject to subsection (2), shall not make any further payment</w:t>
      </w:r>
      <w:r w:rsidR="00DA0F43">
        <w:t>s </w:t>
      </w:r>
      <w:r w:rsidRPr="00373250">
        <w:t>out of the account, except under an order of the Court of which a copy ha</w:t>
      </w:r>
      <w:r w:rsidR="00DA0F43">
        <w:t>s </w:t>
      </w:r>
      <w:r w:rsidRPr="00373250">
        <w:t>been served on it or in accordance with written instruction</w:t>
      </w:r>
      <w:r w:rsidR="00DA0F43">
        <w:t>s </w:t>
      </w:r>
      <w:r w:rsidRPr="00373250">
        <w:t>from the trustee.</w:t>
      </w:r>
    </w:p>
    <w:p w14:paraId="47F944FD" w14:textId="77777777" w:rsidR="001C55C4" w:rsidRPr="00373250" w:rsidRDefault="001C55C4" w:rsidP="001C55C4">
      <w:pPr>
        <w:pStyle w:val="Quote2"/>
        <w:ind w:left="2160" w:hanging="720"/>
      </w:pPr>
      <w:r w:rsidRPr="00373250">
        <w:t>(2)</w:t>
      </w:r>
      <w:r w:rsidRPr="00373250">
        <w:tab/>
        <w:t>If, within 1 month from the date on which the prescribed organization informed the trustee of the existence of the account, a copy of an order of the Court in respect of the account ha</w:t>
      </w:r>
      <w:r w:rsidR="00DA0F43">
        <w:t>s </w:t>
      </w:r>
      <w:r w:rsidRPr="00373250">
        <w:t>not been served on the prescribed organization and it ha</w:t>
      </w:r>
      <w:r w:rsidR="00DA0F43">
        <w:t>s </w:t>
      </w:r>
      <w:r w:rsidRPr="00373250">
        <w:t>not received written instruction</w:t>
      </w:r>
      <w:r w:rsidR="00DA0F43">
        <w:t>s </w:t>
      </w:r>
      <w:r w:rsidRPr="00373250">
        <w:t>from the trustee within that period in respect of the account, the prescribed organization i</w:t>
      </w:r>
      <w:r w:rsidR="00DA0F43">
        <w:t>s </w:t>
      </w:r>
      <w:r w:rsidRPr="00373250">
        <w:t>entitled to act without regard to any claim or right the trustee may have in respect of the account.</w:t>
      </w:r>
    </w:p>
    <w:p w14:paraId="40D87F2B" w14:textId="77777777" w:rsidR="001C55C4" w:rsidRPr="00373250" w:rsidRDefault="001C55C4" w:rsidP="001C55C4">
      <w:pPr>
        <w:pStyle w:val="Quote2"/>
        <w:ind w:left="2160" w:hanging="720"/>
      </w:pPr>
      <w:r>
        <w:t>…</w:t>
      </w:r>
    </w:p>
    <w:p w14:paraId="4C93659E" w14:textId="77777777" w:rsidR="001C55C4" w:rsidRPr="00373250" w:rsidRDefault="001C55C4" w:rsidP="001C55C4">
      <w:pPr>
        <w:pStyle w:val="Quote2"/>
        <w:ind w:left="2160" w:hanging="720"/>
      </w:pPr>
      <w:r w:rsidRPr="00373250">
        <w:t>(3)</w:t>
      </w:r>
      <w:r w:rsidRPr="00373250">
        <w:tab/>
        <w:t>In thi</w:t>
      </w:r>
      <w:r w:rsidR="00DA0F43">
        <w:t>s </w:t>
      </w:r>
      <w:r w:rsidRPr="00373250">
        <w:t>section:</w:t>
      </w:r>
    </w:p>
    <w:p w14:paraId="4DAE45CD" w14:textId="77777777" w:rsidR="001C55C4" w:rsidRPr="00373250" w:rsidRDefault="001C55C4" w:rsidP="001C55C4">
      <w:pPr>
        <w:pStyle w:val="Quote3"/>
      </w:pPr>
      <w:proofErr w:type="gramStart"/>
      <w:r w:rsidRPr="00373250">
        <w:rPr>
          <w:b/>
          <w:i/>
        </w:rPr>
        <w:t>co</w:t>
      </w:r>
      <w:r w:rsidRPr="00373250">
        <w:rPr>
          <w:b/>
          <w:i/>
        </w:rPr>
        <w:noBreakHyphen/>
        <w:t>operative</w:t>
      </w:r>
      <w:proofErr w:type="gramEnd"/>
      <w:r w:rsidRPr="00373250">
        <w:rPr>
          <w:b/>
          <w:i/>
        </w:rPr>
        <w:t xml:space="preserve"> society</w:t>
      </w:r>
      <w:r w:rsidRPr="00373250">
        <w:t xml:space="preserve"> means:</w:t>
      </w:r>
    </w:p>
    <w:p w14:paraId="31B8966D" w14:textId="77777777" w:rsidR="001C55C4" w:rsidRPr="00373250" w:rsidRDefault="001C55C4" w:rsidP="001D12F9">
      <w:pPr>
        <w:pStyle w:val="Quote3"/>
        <w:ind w:left="2880" w:hanging="720"/>
      </w:pPr>
      <w:r w:rsidRPr="00373250">
        <w:t>(a)</w:t>
      </w:r>
      <w:r w:rsidRPr="00373250">
        <w:tab/>
      </w:r>
      <w:proofErr w:type="gramStart"/>
      <w:r w:rsidRPr="00373250">
        <w:t>a</w:t>
      </w:r>
      <w:proofErr w:type="gramEnd"/>
      <w:r w:rsidRPr="00373250">
        <w:t xml:space="preserve"> society registered or incorporated a</w:t>
      </w:r>
      <w:r w:rsidR="00DA0F43">
        <w:t>s </w:t>
      </w:r>
      <w:r w:rsidRPr="00373250">
        <w:t>a co</w:t>
      </w:r>
      <w:r w:rsidRPr="00373250">
        <w:noBreakHyphen/>
        <w:t>operative housing society under a law of a State or Territory; or</w:t>
      </w:r>
    </w:p>
    <w:p w14:paraId="116F9BFB" w14:textId="77777777" w:rsidR="001C55C4" w:rsidRPr="00373250" w:rsidRDefault="001C55C4" w:rsidP="001D12F9">
      <w:pPr>
        <w:pStyle w:val="Quote3"/>
        <w:ind w:left="2880" w:hanging="720"/>
      </w:pPr>
      <w:r w:rsidRPr="00373250">
        <w:t>(b)</w:t>
      </w:r>
      <w:r w:rsidRPr="00373250">
        <w:tab/>
      </w:r>
      <w:proofErr w:type="gramStart"/>
      <w:r w:rsidRPr="00373250">
        <w:t>any</w:t>
      </w:r>
      <w:proofErr w:type="gramEnd"/>
      <w:r w:rsidRPr="00373250">
        <w:t xml:space="preserve"> other society whose principal busines</w:t>
      </w:r>
      <w:r w:rsidR="00DA0F43">
        <w:t>s </w:t>
      </w:r>
      <w:r w:rsidRPr="00373250">
        <w:t>consist</w:t>
      </w:r>
      <w:r w:rsidR="00DA0F43">
        <w:t>s </w:t>
      </w:r>
      <w:r w:rsidRPr="00373250">
        <w:t>of borrowing money</w:t>
      </w:r>
      <w:r w:rsidR="00DA0F43">
        <w:t>s </w:t>
      </w:r>
      <w:r w:rsidRPr="00373250">
        <w:t>from it</w:t>
      </w:r>
      <w:r w:rsidR="00DA0F43">
        <w:t>s </w:t>
      </w:r>
      <w:r w:rsidRPr="00373250">
        <w:t>member</w:t>
      </w:r>
      <w:r w:rsidR="00DA0F43">
        <w:t>s </w:t>
      </w:r>
      <w:r w:rsidRPr="00373250">
        <w:t>and lending those money</w:t>
      </w:r>
      <w:r w:rsidR="00DA0F43">
        <w:t>s </w:t>
      </w:r>
      <w:r w:rsidRPr="00373250">
        <w:t>to it</w:t>
      </w:r>
      <w:r w:rsidR="00DA0F43">
        <w:t>s </w:t>
      </w:r>
      <w:r w:rsidRPr="00373250">
        <w:t>member</w:t>
      </w:r>
      <w:r w:rsidR="00DA0F43">
        <w:t>s </w:t>
      </w:r>
      <w:r w:rsidRPr="00373250">
        <w:t>and that i</w:t>
      </w:r>
      <w:r w:rsidR="00DA0F43">
        <w:t>s </w:t>
      </w:r>
      <w:r w:rsidRPr="00373250">
        <w:t>registered or incorporated under a law of a State or Territory relating to co</w:t>
      </w:r>
      <w:r w:rsidRPr="00373250">
        <w:noBreakHyphen/>
        <w:t>operative societies.</w:t>
      </w:r>
    </w:p>
    <w:p w14:paraId="01BFB17F" w14:textId="77777777" w:rsidR="001C55C4" w:rsidRPr="00373250" w:rsidRDefault="001C55C4" w:rsidP="001C55C4">
      <w:pPr>
        <w:pStyle w:val="Quote3"/>
      </w:pPr>
      <w:proofErr w:type="gramStart"/>
      <w:r w:rsidRPr="00373250">
        <w:rPr>
          <w:b/>
          <w:i/>
        </w:rPr>
        <w:t>prescribed</w:t>
      </w:r>
      <w:proofErr w:type="gramEnd"/>
      <w:r w:rsidRPr="00373250">
        <w:rPr>
          <w:b/>
          <w:i/>
        </w:rPr>
        <w:t xml:space="preserve"> organization</w:t>
      </w:r>
      <w:r w:rsidRPr="00373250">
        <w:t xml:space="preserve"> mean</w:t>
      </w:r>
      <w:r w:rsidR="00DA0F43">
        <w:t>s </w:t>
      </w:r>
      <w:r w:rsidRPr="00373250">
        <w:t>a bank, a co</w:t>
      </w:r>
      <w:r w:rsidRPr="00373250">
        <w:noBreakHyphen/>
        <w:t>operative society or any other financial organization of a kind prescribed by the regulation</w:t>
      </w:r>
      <w:r w:rsidR="00DA0F43">
        <w:t>s </w:t>
      </w:r>
      <w:r w:rsidRPr="00373250">
        <w:t>for the purpose</w:t>
      </w:r>
      <w:r w:rsidR="00DA0F43">
        <w:t>s </w:t>
      </w:r>
      <w:r w:rsidRPr="00373250">
        <w:t>of thi</w:t>
      </w:r>
      <w:r w:rsidR="00DA0F43">
        <w:t>s </w:t>
      </w:r>
      <w:r w:rsidRPr="00373250">
        <w:t xml:space="preserve">definition. </w:t>
      </w:r>
    </w:p>
    <w:p w14:paraId="3209094A" w14:textId="77777777" w:rsidR="001C55C4" w:rsidRPr="00877A09" w:rsidRDefault="001C55C4" w:rsidP="001C55C4">
      <w:pPr>
        <w:pStyle w:val="Quote3"/>
      </w:pPr>
      <w:r>
        <w:t>...</w:t>
      </w:r>
    </w:p>
    <w:p w14:paraId="1FB61F8C" w14:textId="0CEA9D17" w:rsidR="001C55C4" w:rsidRDefault="00AA3F36" w:rsidP="00AA3F36">
      <w:pPr>
        <w:pStyle w:val="ParaNumbering"/>
        <w:numPr>
          <w:ilvl w:val="0"/>
          <w:numId w:val="0"/>
        </w:numPr>
        <w:tabs>
          <w:tab w:val="left" w:pos="720"/>
        </w:tabs>
        <w:ind w:hanging="720"/>
      </w:pPr>
      <w:r>
        <w:rPr>
          <w:sz w:val="20"/>
        </w:rPr>
        <w:t>269</w:t>
      </w:r>
      <w:r>
        <w:rPr>
          <w:sz w:val="20"/>
        </w:rPr>
        <w:tab/>
      </w:r>
      <w:r w:rsidR="001C55C4">
        <w:t>BankWest and Bank of Queensland are prescribed organisation</w:t>
      </w:r>
      <w:r w:rsidR="00DA0F43">
        <w:t>s </w:t>
      </w:r>
      <w:r w:rsidR="001C55C4">
        <w:t>for the purpose</w:t>
      </w:r>
      <w:r w:rsidR="00DA0F43">
        <w:t>s </w:t>
      </w:r>
      <w:r w:rsidR="001C55C4">
        <w:t>of the BW1, BOQ1 and BOQ2 accounts.</w:t>
      </w:r>
    </w:p>
    <w:p w14:paraId="28E5092A" w14:textId="7210E33D" w:rsidR="001C55C4" w:rsidRDefault="00AA3F36" w:rsidP="00AA3F36">
      <w:pPr>
        <w:pStyle w:val="ParaNumbering"/>
        <w:numPr>
          <w:ilvl w:val="0"/>
          <w:numId w:val="0"/>
        </w:numPr>
        <w:tabs>
          <w:tab w:val="left" w:pos="720"/>
        </w:tabs>
        <w:ind w:hanging="720"/>
      </w:pPr>
      <w:r>
        <w:rPr>
          <w:sz w:val="20"/>
        </w:rPr>
        <w:t>270</w:t>
      </w:r>
      <w:r>
        <w:rPr>
          <w:sz w:val="20"/>
        </w:rPr>
        <w:tab/>
      </w:r>
      <w:r w:rsidR="001C55C4">
        <w:t>By letter</w:t>
      </w:r>
      <w:r w:rsidR="00DA0F43">
        <w:t>s </w:t>
      </w:r>
      <w:r w:rsidR="001C55C4">
        <w:t>dated 25 July 2018, the Official Trustee gave written instruction</w:t>
      </w:r>
      <w:r w:rsidR="00DA0F43">
        <w:t>s </w:t>
      </w:r>
      <w:r w:rsidR="001C55C4">
        <w:t>to BankWest and the Bank of Queensland that had the effect of preventing BankWest from making payment</w:t>
      </w:r>
      <w:r w:rsidR="00DA0F43">
        <w:t>s </w:t>
      </w:r>
      <w:r w:rsidR="001C55C4">
        <w:t>out of the BW1 account and Bank of Queensland from making payment</w:t>
      </w:r>
      <w:r w:rsidR="00DA0F43">
        <w:t>s </w:t>
      </w:r>
      <w:r w:rsidR="001C55C4">
        <w:t xml:space="preserve">out of the BOQ1 account under </w:t>
      </w:r>
      <w:r w:rsidR="00DA0F43">
        <w:t>s </w:t>
      </w:r>
      <w:r w:rsidR="001C55C4">
        <w:t xml:space="preserve">125 of the </w:t>
      </w:r>
      <w:r w:rsidR="001C55C4" w:rsidRPr="00931278">
        <w:rPr>
          <w:i/>
        </w:rPr>
        <w:t>Bankruptcy Act</w:t>
      </w:r>
      <w:r w:rsidR="001C55C4">
        <w:t>. The appellant</w:t>
      </w:r>
      <w:r w:rsidR="00DA0F43">
        <w:t>s </w:t>
      </w:r>
      <w:r w:rsidR="001C55C4">
        <w:t>characterise that circumstance a</w:t>
      </w:r>
      <w:r w:rsidR="00DA0F43">
        <w:t>s </w:t>
      </w:r>
      <w:r w:rsidR="001C55C4">
        <w:t>the Official Trustee ‘freezing’ these accounts. For ease of reference we are content to adopt that description.</w:t>
      </w:r>
    </w:p>
    <w:p w14:paraId="759D58C9" w14:textId="0D2225CD" w:rsidR="001C55C4" w:rsidRDefault="00AA3F36" w:rsidP="00AA3F36">
      <w:pPr>
        <w:pStyle w:val="ParaNumbering"/>
        <w:numPr>
          <w:ilvl w:val="0"/>
          <w:numId w:val="0"/>
        </w:numPr>
        <w:tabs>
          <w:tab w:val="left" w:pos="720"/>
        </w:tabs>
        <w:ind w:hanging="720"/>
      </w:pPr>
      <w:r>
        <w:rPr>
          <w:sz w:val="20"/>
        </w:rPr>
        <w:t>271</w:t>
      </w:r>
      <w:r>
        <w:rPr>
          <w:sz w:val="20"/>
        </w:rPr>
        <w:tab/>
      </w:r>
      <w:r w:rsidR="001C55C4">
        <w:t>On 26 July 2018, the Official Trustee lodged absolute caveat</w:t>
      </w:r>
      <w:r w:rsidR="00DA0F43">
        <w:t>s </w:t>
      </w:r>
      <w:r w:rsidR="001C55C4">
        <w:t>over the Residential Propertie</w:t>
      </w:r>
      <w:r w:rsidR="003D6405">
        <w:t>s</w:t>
      </w:r>
      <w:r w:rsidR="001C55C4">
        <w:t>. The Official Trustee claimed an interest in the land on the basi</w:t>
      </w:r>
      <w:r w:rsidR="00DA0F43">
        <w:t>s </w:t>
      </w:r>
      <w:r w:rsidR="001C55C4">
        <w:t>that the estate of Mr</w:t>
      </w:r>
      <w:r w:rsidR="00DA0F43">
        <w:t>s </w:t>
      </w:r>
      <w:r w:rsidR="001C55C4">
        <w:t xml:space="preserve">Frigger had vested in the Official Trustee under </w:t>
      </w:r>
      <w:r w:rsidR="00DA0F43">
        <w:t>s </w:t>
      </w:r>
      <w:r w:rsidR="001C55C4">
        <w:t xml:space="preserve">58 of the </w:t>
      </w:r>
      <w:r w:rsidR="001C55C4" w:rsidRPr="006C6895">
        <w:rPr>
          <w:i/>
        </w:rPr>
        <w:t>Bankruptcy Act</w:t>
      </w:r>
      <w:r w:rsidR="001C55C4">
        <w:t>.</w:t>
      </w:r>
    </w:p>
    <w:p w14:paraId="306410A1" w14:textId="44E7D6A4" w:rsidR="001C55C4" w:rsidRDefault="00AA3F36" w:rsidP="00AA3F36">
      <w:pPr>
        <w:pStyle w:val="ParaNumbering"/>
        <w:numPr>
          <w:ilvl w:val="0"/>
          <w:numId w:val="0"/>
        </w:numPr>
        <w:tabs>
          <w:tab w:val="left" w:pos="720"/>
        </w:tabs>
        <w:ind w:hanging="720"/>
      </w:pPr>
      <w:r>
        <w:rPr>
          <w:sz w:val="20"/>
        </w:rPr>
        <w:t>272</w:t>
      </w:r>
      <w:r>
        <w:rPr>
          <w:sz w:val="20"/>
        </w:rPr>
        <w:tab/>
      </w:r>
      <w:r w:rsidR="001C55C4">
        <w:t>By letter</w:t>
      </w:r>
      <w:r w:rsidR="00DA0F43">
        <w:t>s </w:t>
      </w:r>
      <w:r w:rsidR="001C55C4">
        <w:t>dated 27 July 2018, the Official Trustee gave written instruction</w:t>
      </w:r>
      <w:r w:rsidR="00DA0F43">
        <w:t>s </w:t>
      </w:r>
      <w:r w:rsidR="001C55C4">
        <w:t>to BankWest to remove the st</w:t>
      </w:r>
      <w:r w:rsidR="0061669B">
        <w:t>op or freeze on the BW1 account</w:t>
      </w:r>
      <w:r w:rsidR="001C55C4">
        <w:t xml:space="preserve"> and to Bank of Queensland to remove the stop or freeze on the BOQ1.</w:t>
      </w:r>
    </w:p>
    <w:p w14:paraId="09DEC2D7" w14:textId="4243FA58" w:rsidR="001C55C4" w:rsidRDefault="00AA3F36" w:rsidP="00AA3F36">
      <w:pPr>
        <w:pStyle w:val="ParaNumbering"/>
        <w:numPr>
          <w:ilvl w:val="0"/>
          <w:numId w:val="0"/>
        </w:numPr>
        <w:tabs>
          <w:tab w:val="left" w:pos="720"/>
        </w:tabs>
        <w:ind w:hanging="720"/>
      </w:pPr>
      <w:r>
        <w:rPr>
          <w:sz w:val="20"/>
        </w:rPr>
        <w:t>273</w:t>
      </w:r>
      <w:r>
        <w:rPr>
          <w:sz w:val="20"/>
        </w:rPr>
        <w:tab/>
      </w:r>
      <w:r w:rsidR="001C55C4">
        <w:t>A file note of M</w:t>
      </w:r>
      <w:r w:rsidR="00DA0F43">
        <w:t>s </w:t>
      </w:r>
      <w:r w:rsidR="001C55C4">
        <w:t>Michelle Tilke of the Official Trustee record</w:t>
      </w:r>
      <w:r w:rsidR="00DA0F43">
        <w:t>s </w:t>
      </w:r>
      <w:r w:rsidR="001C55C4">
        <w:t>that a decision to unfreeze bank account</w:t>
      </w:r>
      <w:r w:rsidR="00DA0F43">
        <w:t>s </w:t>
      </w:r>
      <w:r w:rsidR="001C55C4">
        <w:t>at BankWest and Ba</w:t>
      </w:r>
      <w:r w:rsidR="00F41ACD">
        <w:t>nk of Queensland had been made “</w:t>
      </w:r>
      <w:r w:rsidR="001C55C4">
        <w:t>a</w:t>
      </w:r>
      <w:r w:rsidR="00DA0F43">
        <w:t>s </w:t>
      </w:r>
      <w:r w:rsidR="001C55C4">
        <w:t>based on the information provided by M</w:t>
      </w:r>
      <w:r w:rsidR="00992E17">
        <w:t>r</w:t>
      </w:r>
      <w:r w:rsidR="00DA0F43">
        <w:t>s </w:t>
      </w:r>
      <w:r w:rsidR="001C55C4">
        <w:t>Frigger it appear</w:t>
      </w:r>
      <w:r w:rsidR="00DA0F43">
        <w:t>s </w:t>
      </w:r>
      <w:r w:rsidR="001C55C4">
        <w:t>that bank account</w:t>
      </w:r>
      <w:r w:rsidR="00DA0F43">
        <w:t>s </w:t>
      </w:r>
      <w:r w:rsidR="00F41ACD">
        <w:t>are for the superannuation fund”</w:t>
      </w:r>
      <w:r w:rsidR="001C55C4">
        <w:t>. Another file note of M</w:t>
      </w:r>
      <w:r w:rsidR="00DA0F43">
        <w:t>s </w:t>
      </w:r>
      <w:r w:rsidR="001C55C4">
        <w:t>Tilke record</w:t>
      </w:r>
      <w:r w:rsidR="00DA0F43">
        <w:t>s </w:t>
      </w:r>
      <w:r w:rsidR="00F41ACD">
        <w:t>that: “</w:t>
      </w:r>
      <w:r w:rsidR="001C55C4">
        <w:t>The bank account number i</w:t>
      </w:r>
      <w:r w:rsidR="00DA0F43">
        <w:t>s </w:t>
      </w:r>
      <w:r w:rsidR="001C55C4">
        <w:t>the same a</w:t>
      </w:r>
      <w:r w:rsidR="00DA0F43">
        <w:t>s </w:t>
      </w:r>
      <w:r w:rsidR="001C55C4">
        <w:t>the bank account number disclosed on the annual return for the SMSF. Prima facie, it appear</w:t>
      </w:r>
      <w:r w:rsidR="00DA0F43">
        <w:t>s </w:t>
      </w:r>
      <w:r w:rsidR="001C55C4">
        <w:t>the bank account i</w:t>
      </w:r>
      <w:r w:rsidR="00DA0F43">
        <w:t>s </w:t>
      </w:r>
      <w:r w:rsidR="001C55C4">
        <w:t xml:space="preserve">for the SMSF </w:t>
      </w:r>
      <w:r w:rsidR="00F41ACD">
        <w:t>despite being in personal names”</w:t>
      </w:r>
      <w:r w:rsidR="001C55C4">
        <w:t>.</w:t>
      </w:r>
    </w:p>
    <w:p w14:paraId="41E5571F" w14:textId="01C01DCD" w:rsidR="001C55C4" w:rsidRDefault="00AA3F36" w:rsidP="00AA3F36">
      <w:pPr>
        <w:pStyle w:val="ParaNumbering"/>
        <w:numPr>
          <w:ilvl w:val="0"/>
          <w:numId w:val="0"/>
        </w:numPr>
        <w:tabs>
          <w:tab w:val="left" w:pos="720"/>
        </w:tabs>
        <w:ind w:hanging="720"/>
      </w:pPr>
      <w:r>
        <w:rPr>
          <w:sz w:val="20"/>
        </w:rPr>
        <w:t>274</w:t>
      </w:r>
      <w:r>
        <w:rPr>
          <w:sz w:val="20"/>
        </w:rPr>
        <w:tab/>
      </w:r>
      <w:r w:rsidR="001C55C4">
        <w:t>The information M</w:t>
      </w:r>
      <w:r w:rsidR="00992E17">
        <w:t>r</w:t>
      </w:r>
      <w:r w:rsidR="00DA0F43">
        <w:t>s </w:t>
      </w:r>
      <w:r w:rsidR="001C55C4">
        <w:t>Frigger provided to the Official Trustee included an email from Mr</w:t>
      </w:r>
      <w:r w:rsidR="00DA0F43">
        <w:t>s </w:t>
      </w:r>
      <w:r w:rsidR="001C55C4">
        <w:t>Frigger to M</w:t>
      </w:r>
      <w:r w:rsidR="00DA0F43">
        <w:t>s </w:t>
      </w:r>
      <w:r w:rsidR="001C55C4">
        <w:t>Tilke dated 27 July 2018 which attached three document</w:t>
      </w:r>
      <w:r w:rsidR="00F41ACD">
        <w:t>s</w:t>
      </w:r>
      <w:r w:rsidR="001C55C4">
        <w:t>.</w:t>
      </w:r>
    </w:p>
    <w:p w14:paraId="164C0FC3" w14:textId="33A5FBF8" w:rsidR="001C55C4" w:rsidRDefault="00AA3F36" w:rsidP="00AA3F36">
      <w:pPr>
        <w:pStyle w:val="ParaNumbering"/>
        <w:numPr>
          <w:ilvl w:val="0"/>
          <w:numId w:val="0"/>
        </w:numPr>
        <w:tabs>
          <w:tab w:val="left" w:pos="720"/>
        </w:tabs>
        <w:ind w:hanging="720"/>
      </w:pPr>
      <w:r>
        <w:rPr>
          <w:sz w:val="20"/>
        </w:rPr>
        <w:t>275</w:t>
      </w:r>
      <w:r>
        <w:rPr>
          <w:sz w:val="20"/>
        </w:rPr>
        <w:tab/>
      </w:r>
      <w:r w:rsidR="001C55C4">
        <w:t>The first attachment i</w:t>
      </w:r>
      <w:r w:rsidR="00DA0F43">
        <w:t>s </w:t>
      </w:r>
      <w:r w:rsidR="005910C2">
        <w:t>a document entitled “Account Details”</w:t>
      </w:r>
      <w:r w:rsidR="001C55C4">
        <w:t xml:space="preserve"> for the BOQ1 account that i</w:t>
      </w:r>
      <w:r w:rsidR="00DA0F43">
        <w:t>s </w:t>
      </w:r>
      <w:r w:rsidR="001C55C4">
        <w:t>a print out of a webpage of website of the Bank of Queensland. The document include</w:t>
      </w:r>
      <w:r w:rsidR="00DA0F43">
        <w:t>s </w:t>
      </w:r>
      <w:r w:rsidR="001C55C4">
        <w:t>a d</w:t>
      </w:r>
      <w:r w:rsidR="005910C2">
        <w:t>escription of the account name “Frigger Super Fund”</w:t>
      </w:r>
      <w:r w:rsidR="001C55C4">
        <w:t>. That appear</w:t>
      </w:r>
      <w:r w:rsidR="00DA0F43">
        <w:t>s </w:t>
      </w:r>
      <w:r w:rsidR="001C55C4">
        <w:t>to be a ‘nickname’ for that account that the appellant</w:t>
      </w:r>
      <w:r w:rsidR="00DA0F43">
        <w:t>s </w:t>
      </w:r>
      <w:r w:rsidR="001C55C4">
        <w:t>added to the online banking platform in the manner described in the primary judge’</w:t>
      </w:r>
      <w:r w:rsidR="00DA0F43">
        <w:t>s </w:t>
      </w:r>
      <w:r w:rsidR="001C55C4">
        <w:t>reason</w:t>
      </w:r>
      <w:r w:rsidR="00DA0F43">
        <w:t>s </w:t>
      </w:r>
      <w:r w:rsidR="001C55C4">
        <w:t>(</w:t>
      </w:r>
      <w:r w:rsidR="00FF4C3A">
        <w:t>Liability Judgment</w:t>
      </w:r>
      <w:r w:rsidR="001C55C4">
        <w:t xml:space="preserve"> at </w:t>
      </w:r>
      <w:r w:rsidR="001C55C4" w:rsidRPr="00F84C31">
        <w:t>[338] and [724]</w:t>
      </w:r>
      <w:r w:rsidR="001C55C4">
        <w:t>).</w:t>
      </w:r>
    </w:p>
    <w:p w14:paraId="7F057AF6" w14:textId="00616680" w:rsidR="001C55C4" w:rsidRDefault="00AA3F36" w:rsidP="00AA3F36">
      <w:pPr>
        <w:pStyle w:val="ParaNumbering"/>
        <w:numPr>
          <w:ilvl w:val="0"/>
          <w:numId w:val="0"/>
        </w:numPr>
        <w:tabs>
          <w:tab w:val="left" w:pos="720"/>
        </w:tabs>
        <w:ind w:hanging="720"/>
      </w:pPr>
      <w:r>
        <w:rPr>
          <w:sz w:val="20"/>
        </w:rPr>
        <w:t>276</w:t>
      </w:r>
      <w:r>
        <w:rPr>
          <w:sz w:val="20"/>
        </w:rPr>
        <w:tab/>
      </w:r>
      <w:r w:rsidR="001C55C4">
        <w:t>The second attachment i</w:t>
      </w:r>
      <w:r w:rsidR="00DA0F43">
        <w:t>s </w:t>
      </w:r>
      <w:r w:rsidR="005910C2">
        <w:t>a document entitled “Transaction Listing”</w:t>
      </w:r>
      <w:r w:rsidR="001C55C4">
        <w:t xml:space="preserve"> for the BW1 account that i</w:t>
      </w:r>
      <w:r w:rsidR="00DA0F43">
        <w:t>s </w:t>
      </w:r>
      <w:r w:rsidR="001C55C4">
        <w:t xml:space="preserve">a print out of a webpage of </w:t>
      </w:r>
      <w:r w:rsidR="008F14A1">
        <w:t xml:space="preserve">the </w:t>
      </w:r>
      <w:r w:rsidR="001C55C4">
        <w:t>BankWest</w:t>
      </w:r>
      <w:r w:rsidR="008F14A1">
        <w:t xml:space="preserve"> website</w:t>
      </w:r>
      <w:r w:rsidR="001C55C4">
        <w:t>. The document record</w:t>
      </w:r>
      <w:r w:rsidR="00DA0F43">
        <w:t>s </w:t>
      </w:r>
      <w:r w:rsidR="001C55C4">
        <w:t>transaction</w:t>
      </w:r>
      <w:r w:rsidR="00DA0F43">
        <w:t>s </w:t>
      </w:r>
      <w:r w:rsidR="001C55C4">
        <w:t>of the BW1 account from 26 June 2018 to 26 July 2018. In the body of the email Mr</w:t>
      </w:r>
      <w:r w:rsidR="00DA0F43">
        <w:t>s </w:t>
      </w:r>
      <w:r w:rsidR="001C55C4">
        <w:t>Frigger indicate</w:t>
      </w:r>
      <w:r w:rsidR="00DA0F43">
        <w:t>s </w:t>
      </w:r>
      <w:r w:rsidR="001C55C4">
        <w:t>that GST for the FSF i</w:t>
      </w:r>
      <w:r w:rsidR="00DA0F43">
        <w:t>s </w:t>
      </w:r>
      <w:r w:rsidR="001C55C4">
        <w:t>paid from that account, all the income i</w:t>
      </w:r>
      <w:r w:rsidR="00DA0F43">
        <w:t>s </w:t>
      </w:r>
      <w:r w:rsidR="001C55C4">
        <w:t>rent, dividend</w:t>
      </w:r>
      <w:r w:rsidR="00DA0F43">
        <w:t>s </w:t>
      </w:r>
      <w:r w:rsidR="001C55C4">
        <w:t>and interest that i</w:t>
      </w:r>
      <w:r w:rsidR="00DA0F43">
        <w:t>s </w:t>
      </w:r>
      <w:r w:rsidR="001C55C4">
        <w:t>earned by asset</w:t>
      </w:r>
      <w:r w:rsidR="00DA0F43">
        <w:t>s </w:t>
      </w:r>
      <w:r w:rsidR="001C55C4">
        <w:t>in the FSF and expense</w:t>
      </w:r>
      <w:r w:rsidR="00DA0F43">
        <w:t>s </w:t>
      </w:r>
      <w:r w:rsidR="001C55C4">
        <w:t>relate to those assets. She also said that the appellant</w:t>
      </w:r>
      <w:r w:rsidR="00DA0F43">
        <w:t>s </w:t>
      </w:r>
      <w:r w:rsidR="001C55C4">
        <w:t>received an allocated pension from that account a</w:t>
      </w:r>
      <w:r w:rsidR="00DA0F43">
        <w:t>s </w:t>
      </w:r>
      <w:r w:rsidR="001C55C4">
        <w:t>payment</w:t>
      </w:r>
      <w:r w:rsidR="00DA0F43">
        <w:t>s </w:t>
      </w:r>
      <w:r w:rsidR="001C55C4">
        <w:t>made to their credit card.</w:t>
      </w:r>
    </w:p>
    <w:p w14:paraId="104B2861" w14:textId="0211CFE6" w:rsidR="001C55C4" w:rsidRDefault="00AA3F36" w:rsidP="00AA3F36">
      <w:pPr>
        <w:pStyle w:val="ParaNumbering"/>
        <w:numPr>
          <w:ilvl w:val="0"/>
          <w:numId w:val="0"/>
        </w:numPr>
        <w:tabs>
          <w:tab w:val="left" w:pos="720"/>
        </w:tabs>
        <w:ind w:hanging="720"/>
      </w:pPr>
      <w:r>
        <w:rPr>
          <w:sz w:val="20"/>
        </w:rPr>
        <w:t>277</w:t>
      </w:r>
      <w:r>
        <w:rPr>
          <w:sz w:val="20"/>
        </w:rPr>
        <w:tab/>
      </w:r>
      <w:r w:rsidR="001C55C4">
        <w:t>The third attachment i</w:t>
      </w:r>
      <w:r w:rsidR="00DA0F43">
        <w:t>s </w:t>
      </w:r>
      <w:r w:rsidR="001C55C4">
        <w:t>digital version of a tax return of the FSF for the 2017 financial year. In the body of the email Mr</w:t>
      </w:r>
      <w:r w:rsidR="00DA0F43">
        <w:t>s </w:t>
      </w:r>
      <w:r w:rsidR="001C55C4">
        <w:t>Frigger indicated that the tax return identified the BW1 account a</w:t>
      </w:r>
      <w:r w:rsidR="00DA0F43">
        <w:t>s </w:t>
      </w:r>
      <w:r w:rsidR="001C55C4">
        <w:t>the bank account of the FSF. The BW1 account wa</w:t>
      </w:r>
      <w:r w:rsidR="00DA0F43">
        <w:t>s </w:t>
      </w:r>
      <w:r w:rsidR="001C55C4">
        <w:t>the account nominated in the tax return for super payment</w:t>
      </w:r>
      <w:r w:rsidR="00DA0F43">
        <w:t>s </w:t>
      </w:r>
      <w:r w:rsidR="001C55C4">
        <w:t xml:space="preserve">and tax refunds. </w:t>
      </w:r>
    </w:p>
    <w:p w14:paraId="2E58D234" w14:textId="2AD680A4" w:rsidR="001C55C4" w:rsidRDefault="00AA3F36" w:rsidP="00AA3F36">
      <w:pPr>
        <w:pStyle w:val="ParaNumbering"/>
        <w:numPr>
          <w:ilvl w:val="0"/>
          <w:numId w:val="0"/>
        </w:numPr>
        <w:tabs>
          <w:tab w:val="left" w:pos="720"/>
        </w:tabs>
        <w:ind w:hanging="720"/>
      </w:pPr>
      <w:r>
        <w:rPr>
          <w:sz w:val="20"/>
        </w:rPr>
        <w:t>278</w:t>
      </w:r>
      <w:r>
        <w:rPr>
          <w:sz w:val="20"/>
        </w:rPr>
        <w:tab/>
      </w:r>
      <w:r w:rsidR="001C55C4">
        <w:t>On 30 July 2018, Mr Maher Ty of the Official Trustee sent an email to Bank of Queensland with a written instruction to maintain the freeze on the BOQ1 and BOQ2 account</w:t>
      </w:r>
      <w:r w:rsidR="00DA0F43">
        <w:t>s </w:t>
      </w:r>
      <w:r w:rsidR="001C55C4">
        <w:t>and to ignore the letter of 27 July 2019 instructing the bank to remov</w:t>
      </w:r>
      <w:r w:rsidR="00CE052D">
        <w:t>e the freeze on those accounts.</w:t>
      </w:r>
    </w:p>
    <w:p w14:paraId="2084DAE0" w14:textId="794D7034" w:rsidR="001C55C4" w:rsidRDefault="00AA3F36" w:rsidP="00AA3F36">
      <w:pPr>
        <w:pStyle w:val="ParaNumbering"/>
        <w:numPr>
          <w:ilvl w:val="0"/>
          <w:numId w:val="0"/>
        </w:numPr>
        <w:tabs>
          <w:tab w:val="left" w:pos="720"/>
        </w:tabs>
        <w:ind w:hanging="720"/>
      </w:pPr>
      <w:r>
        <w:rPr>
          <w:sz w:val="20"/>
        </w:rPr>
        <w:t>279</w:t>
      </w:r>
      <w:r>
        <w:rPr>
          <w:sz w:val="20"/>
        </w:rPr>
        <w:tab/>
      </w:r>
      <w:r w:rsidR="001C55C4">
        <w:t>On 31 August 2018, the respondent and Mr Paul Allen were appointed joint and several trustee</w:t>
      </w:r>
      <w:r w:rsidR="00DA0F43">
        <w:t>s </w:t>
      </w:r>
      <w:r w:rsidR="001C55C4">
        <w:t>of the appellants’ estate</w:t>
      </w:r>
      <w:r w:rsidR="00CE052D">
        <w:t>s</w:t>
      </w:r>
      <w:r w:rsidR="001C55C4">
        <w:t>. On the same day, they wrote to Bank of Queensland and, in effect, directed it to maintain the freeze on the BOQ1 and BOQ2 account</w:t>
      </w:r>
      <w:r w:rsidR="00CE052D">
        <w:t>s</w:t>
      </w:r>
      <w:r w:rsidR="001C55C4">
        <w:t>. It i</w:t>
      </w:r>
      <w:r w:rsidR="00DA0F43">
        <w:t>s </w:t>
      </w:r>
      <w:r w:rsidR="001C55C4">
        <w:t>common ground that neither the respondent nor Mr Allen at any time directed BankWest to re-freeze the BW1 account. M</w:t>
      </w:r>
      <w:r w:rsidR="00DA0F43">
        <w:t>s </w:t>
      </w:r>
      <w:r w:rsidR="001C55C4">
        <w:t>Trenfield gave evidence to the effect that no direction to freeze that account wa</w:t>
      </w:r>
      <w:r w:rsidR="00DA0F43">
        <w:t>s </w:t>
      </w:r>
      <w:r w:rsidR="001C55C4">
        <w:t>made because by the time of her appointment the balance wa</w:t>
      </w:r>
      <w:r w:rsidR="00DA0F43">
        <w:t>s </w:t>
      </w:r>
      <w:r w:rsidR="001C55C4">
        <w:t>les</w:t>
      </w:r>
      <w:r w:rsidR="00DA0F43">
        <w:t>s </w:t>
      </w:r>
      <w:r w:rsidR="001C55C4">
        <w:t>than $5,000. The primary judge accepted that explanation (</w:t>
      </w:r>
      <w:r w:rsidR="00FF4C3A">
        <w:t>Liability Judgment</w:t>
      </w:r>
      <w:r w:rsidR="001C55C4">
        <w:t xml:space="preserve"> at [618]).</w:t>
      </w:r>
    </w:p>
    <w:p w14:paraId="23CD8FE1" w14:textId="3B3848CB" w:rsidR="001C55C4" w:rsidRDefault="00AA3F36" w:rsidP="00AA3F36">
      <w:pPr>
        <w:pStyle w:val="ParaNumbering"/>
        <w:numPr>
          <w:ilvl w:val="0"/>
          <w:numId w:val="0"/>
        </w:numPr>
        <w:tabs>
          <w:tab w:val="left" w:pos="720"/>
        </w:tabs>
        <w:ind w:hanging="720"/>
      </w:pPr>
      <w:r>
        <w:rPr>
          <w:sz w:val="20"/>
        </w:rPr>
        <w:t>280</w:t>
      </w:r>
      <w:r>
        <w:rPr>
          <w:sz w:val="20"/>
        </w:rPr>
        <w:tab/>
      </w:r>
      <w:r w:rsidR="001C55C4">
        <w:t>On 21 September 2018, the respondent and Mr Allen lodged an absolute caveat over, amongst other properties, the Bayswater and Como propertie</w:t>
      </w:r>
      <w:r w:rsidR="00CE052D">
        <w:t>s</w:t>
      </w:r>
      <w:r w:rsidR="001C55C4">
        <w:t>. They claimed an interest in the land a</w:t>
      </w:r>
      <w:r w:rsidR="00DA0F43">
        <w:t>s </w:t>
      </w:r>
      <w:r w:rsidR="001C55C4">
        <w:t>a consequence of Mr</w:t>
      </w:r>
      <w:r w:rsidR="00DA0F43">
        <w:t>s </w:t>
      </w:r>
      <w:r w:rsidR="001C55C4">
        <w:t>Frigger’</w:t>
      </w:r>
      <w:r w:rsidR="00DA0F43">
        <w:t>s </w:t>
      </w:r>
      <w:r w:rsidR="001C55C4">
        <w:t xml:space="preserve">interest in that land vesting in them under </w:t>
      </w:r>
      <w:r w:rsidR="00DA0F43">
        <w:t>s </w:t>
      </w:r>
      <w:r w:rsidR="001C55C4">
        <w:t xml:space="preserve">68 (sic) of the </w:t>
      </w:r>
      <w:r w:rsidR="001C55C4" w:rsidRPr="00180036">
        <w:rPr>
          <w:i/>
        </w:rPr>
        <w:t>Bankruptcy Act</w:t>
      </w:r>
      <w:r w:rsidR="001C55C4">
        <w:t>.</w:t>
      </w:r>
    </w:p>
    <w:p w14:paraId="7169F784" w14:textId="306559F1" w:rsidR="001C55C4" w:rsidRDefault="00AA3F36" w:rsidP="00AA3F36">
      <w:pPr>
        <w:pStyle w:val="ParaNumbering"/>
        <w:numPr>
          <w:ilvl w:val="0"/>
          <w:numId w:val="0"/>
        </w:numPr>
        <w:tabs>
          <w:tab w:val="left" w:pos="720"/>
        </w:tabs>
        <w:ind w:hanging="720"/>
      </w:pPr>
      <w:r>
        <w:rPr>
          <w:sz w:val="20"/>
        </w:rPr>
        <w:t>281</w:t>
      </w:r>
      <w:r>
        <w:rPr>
          <w:sz w:val="20"/>
        </w:rPr>
        <w:tab/>
      </w:r>
      <w:r w:rsidR="001C55C4">
        <w:t>A</w:t>
      </w:r>
      <w:r w:rsidR="00DA0F43">
        <w:t>s </w:t>
      </w:r>
      <w:r w:rsidR="001C55C4">
        <w:t>noted above, on 12 March 2019, Mr</w:t>
      </w:r>
      <w:r w:rsidR="00DA0F43">
        <w:t>s </w:t>
      </w:r>
      <w:r w:rsidR="001C55C4">
        <w:t>Frigger commenced proceeding</w:t>
      </w:r>
      <w:r w:rsidR="00DA0F43">
        <w:t>s </w:t>
      </w:r>
      <w:r w:rsidR="001C55C4">
        <w:t>in the Court by way of an originating proces</w:t>
      </w:r>
      <w:r w:rsidR="00DA0F43">
        <w:t>s </w:t>
      </w:r>
      <w:r w:rsidR="001C55C4">
        <w:t>supported by an affidavit of hers. Insofar a</w:t>
      </w:r>
      <w:r w:rsidR="00DA0F43">
        <w:t>s </w:t>
      </w:r>
      <w:r w:rsidR="001C55C4">
        <w:t>the disputed asset</w:t>
      </w:r>
      <w:r w:rsidR="00DA0F43">
        <w:t>s </w:t>
      </w:r>
      <w:r w:rsidR="001C55C4">
        <w:t>are concerned, the originating application sought declaration</w:t>
      </w:r>
      <w:r w:rsidR="00DA0F43">
        <w:t>s </w:t>
      </w:r>
      <w:r w:rsidR="001C55C4">
        <w:t>to the effect that BOQ1 i</w:t>
      </w:r>
      <w:r w:rsidR="00DA0F43">
        <w:t>s </w:t>
      </w:r>
      <w:r w:rsidR="001C55C4">
        <w:t>an asset held by Mr Frigger on bare trust for the beneficiarie</w:t>
      </w:r>
      <w:r w:rsidR="00DA0F43">
        <w:t>s </w:t>
      </w:r>
      <w:r w:rsidR="001C55C4">
        <w:t>(members) of the FSF and that the Como and Bayswater propertie</w:t>
      </w:r>
      <w:r w:rsidR="00DA0F43">
        <w:t>s </w:t>
      </w:r>
      <w:r w:rsidR="001C55C4">
        <w:t>were held by Mr</w:t>
      </w:r>
      <w:r w:rsidR="00DA0F43">
        <w:t>s </w:t>
      </w:r>
      <w:r w:rsidR="001C55C4">
        <w:t>Frigger on bare trust for the beneficiarie</w:t>
      </w:r>
      <w:r w:rsidR="00DA0F43">
        <w:t>s </w:t>
      </w:r>
      <w:r w:rsidR="001C55C4">
        <w:t>of the FSF.</w:t>
      </w:r>
      <w:r w:rsidR="0019635A">
        <w:t xml:space="preserve"> </w:t>
      </w:r>
      <w:r w:rsidR="001C55C4">
        <w:t>The appellant</w:t>
      </w:r>
      <w:r w:rsidR="00DA0F43">
        <w:t>s </w:t>
      </w:r>
      <w:r w:rsidR="001C55C4">
        <w:t>also sought an order, in effect, directing the respondent to remove the caveat</w:t>
      </w:r>
      <w:r w:rsidR="00DA0F43">
        <w:t>s </w:t>
      </w:r>
      <w:r w:rsidR="001C55C4">
        <w:t>she had lodged over the Como and Bayswater properties.</w:t>
      </w:r>
      <w:r w:rsidR="00CF18B9" w:rsidRPr="00CF18B9">
        <w:t xml:space="preserve"> </w:t>
      </w:r>
    </w:p>
    <w:p w14:paraId="09498196" w14:textId="73CD91F5" w:rsidR="001C55C4" w:rsidRDefault="00AA3F36" w:rsidP="00AA3F36">
      <w:pPr>
        <w:pStyle w:val="ParaNumbering"/>
        <w:numPr>
          <w:ilvl w:val="0"/>
          <w:numId w:val="0"/>
        </w:numPr>
        <w:tabs>
          <w:tab w:val="left" w:pos="720"/>
        </w:tabs>
        <w:ind w:hanging="720"/>
      </w:pPr>
      <w:r>
        <w:rPr>
          <w:sz w:val="20"/>
        </w:rPr>
        <w:t>282</w:t>
      </w:r>
      <w:r>
        <w:rPr>
          <w:sz w:val="20"/>
        </w:rPr>
        <w:tab/>
      </w:r>
      <w:r w:rsidR="001C55C4">
        <w:t>On 14 June 2019, order</w:t>
      </w:r>
      <w:r w:rsidR="00DA0F43">
        <w:t>s </w:t>
      </w:r>
      <w:r w:rsidR="001C55C4">
        <w:t>were made to join Mr Frigger to the proceeding</w:t>
      </w:r>
      <w:r w:rsidR="00DA0F43">
        <w:t>s </w:t>
      </w:r>
      <w:r w:rsidR="001C55C4">
        <w:t>and to amend the originating application to include a claim for a declaration that BOQ2 wa</w:t>
      </w:r>
      <w:r w:rsidR="00DA0F43">
        <w:t>s </w:t>
      </w:r>
      <w:r w:rsidR="001C55C4">
        <w:t>held by Mr</w:t>
      </w:r>
      <w:r w:rsidR="00DA0F43">
        <w:t>s </w:t>
      </w:r>
      <w:r w:rsidR="001C55C4">
        <w:t>Frigger on bare trust for the beneficiarie</w:t>
      </w:r>
      <w:r w:rsidR="00DA0F43">
        <w:t>s </w:t>
      </w:r>
      <w:r w:rsidR="001C55C4">
        <w:t>of the FSF.</w:t>
      </w:r>
    </w:p>
    <w:p w14:paraId="63FD0A11" w14:textId="570B9E87" w:rsidR="001C55C4" w:rsidRDefault="00AA3F36" w:rsidP="00AA3F36">
      <w:pPr>
        <w:pStyle w:val="ParaNumbering"/>
        <w:numPr>
          <w:ilvl w:val="0"/>
          <w:numId w:val="0"/>
        </w:numPr>
        <w:tabs>
          <w:tab w:val="left" w:pos="720"/>
        </w:tabs>
        <w:ind w:hanging="720"/>
      </w:pPr>
      <w:r>
        <w:rPr>
          <w:sz w:val="20"/>
        </w:rPr>
        <w:t>283</w:t>
      </w:r>
      <w:r>
        <w:rPr>
          <w:sz w:val="20"/>
        </w:rPr>
        <w:tab/>
      </w:r>
      <w:r w:rsidR="001C55C4">
        <w:t>By letter dated 28 August 2019, the respondent and Mr Allen represented to CommSec that the securitie</w:t>
      </w:r>
      <w:r w:rsidR="00DA0F43">
        <w:t>s </w:t>
      </w:r>
      <w:r w:rsidR="001C55C4">
        <w:t>in the Main Portfolio vested in the appellants’ trustee in bankruptcy and, amongst other things, requested CommSec to suspend all transaction</w:t>
      </w:r>
      <w:r w:rsidR="00DA0F43">
        <w:t>s </w:t>
      </w:r>
      <w:r w:rsidR="001C55C4">
        <w:t xml:space="preserve">on the CommSec account </w:t>
      </w:r>
      <w:r w:rsidR="00CE052D">
        <w:t>with effect from 28 August 2019</w:t>
      </w:r>
      <w:r w:rsidR="001C55C4">
        <w:t>. It i</w:t>
      </w:r>
      <w:r w:rsidR="00DA0F43">
        <w:t>s </w:t>
      </w:r>
      <w:r w:rsidR="001C55C4">
        <w:t>common ground that CommSec acceded to the respondent’</w:t>
      </w:r>
      <w:r w:rsidR="00DA0F43">
        <w:t>s </w:t>
      </w:r>
      <w:r w:rsidR="001C55C4">
        <w:t>request. A screen shot of the CommSec website wa</w:t>
      </w:r>
      <w:r w:rsidR="00DA0F43">
        <w:t>s </w:t>
      </w:r>
      <w:r w:rsidR="001C55C4">
        <w:t>in evidence indicating that the account wa</w:t>
      </w:r>
      <w:r w:rsidR="00DA0F43">
        <w:t>s </w:t>
      </w:r>
      <w:r w:rsidR="00CE052D">
        <w:t>locked</w:t>
      </w:r>
      <w:r w:rsidR="001C55C4">
        <w:t>. The appellant</w:t>
      </w:r>
      <w:r w:rsidR="00DA0F43">
        <w:t>s </w:t>
      </w:r>
      <w:r w:rsidR="001C55C4">
        <w:t>characterise that letter a</w:t>
      </w:r>
      <w:r w:rsidR="00DA0F43">
        <w:t>s </w:t>
      </w:r>
      <w:r w:rsidR="001C55C4">
        <w:t>having the effect of freezing the Main Portfolio. Again, we are content to adopt that description a</w:t>
      </w:r>
      <w:r w:rsidR="00DA0F43">
        <w:t>s </w:t>
      </w:r>
      <w:r w:rsidR="001C55C4">
        <w:t>the effect of CommSec’</w:t>
      </w:r>
      <w:r w:rsidR="00DA0F43">
        <w:t>s </w:t>
      </w:r>
      <w:r w:rsidR="001C55C4">
        <w:t>response to the respondent’</w:t>
      </w:r>
      <w:r w:rsidR="00DA0F43">
        <w:t>s </w:t>
      </w:r>
      <w:r w:rsidR="001C55C4">
        <w:t>letter.</w:t>
      </w:r>
    </w:p>
    <w:p w14:paraId="7D781F50" w14:textId="109FA1B7" w:rsidR="001C55C4" w:rsidRDefault="00AA3F36" w:rsidP="00AA3F36">
      <w:pPr>
        <w:pStyle w:val="ParaNumbering"/>
        <w:numPr>
          <w:ilvl w:val="0"/>
          <w:numId w:val="0"/>
        </w:numPr>
        <w:tabs>
          <w:tab w:val="left" w:pos="720"/>
        </w:tabs>
        <w:ind w:hanging="720"/>
      </w:pPr>
      <w:r>
        <w:rPr>
          <w:sz w:val="20"/>
        </w:rPr>
        <w:t>284</w:t>
      </w:r>
      <w:r>
        <w:rPr>
          <w:sz w:val="20"/>
        </w:rPr>
        <w:tab/>
      </w:r>
      <w:r w:rsidR="001C55C4">
        <w:t>On 20 September 2019, the Court granted the appellant</w:t>
      </w:r>
      <w:r w:rsidR="00DA0F43">
        <w:t>s </w:t>
      </w:r>
      <w:r w:rsidR="001C55C4">
        <w:t>leave to further amend the originating application. A</w:t>
      </w:r>
      <w:r w:rsidR="00DA0F43">
        <w:t>s </w:t>
      </w:r>
      <w:r w:rsidR="001C55C4">
        <w:t>a consequence of that order, the originating proces</w:t>
      </w:r>
      <w:r w:rsidR="00DA0F43">
        <w:t>s </w:t>
      </w:r>
      <w:r w:rsidR="001C55C4">
        <w:t>wa</w:t>
      </w:r>
      <w:r w:rsidR="00DA0F43">
        <w:t>s </w:t>
      </w:r>
      <w:r w:rsidR="001C55C4">
        <w:t>amended to include the appellants’ claim for an order directing the respondent to send a letter of retraction to CommSec.</w:t>
      </w:r>
    </w:p>
    <w:p w14:paraId="04564AE9" w14:textId="0F5024C7" w:rsidR="001C55C4" w:rsidRDefault="00AA3F36" w:rsidP="00AA3F36">
      <w:pPr>
        <w:pStyle w:val="ParaNumbering"/>
        <w:numPr>
          <w:ilvl w:val="0"/>
          <w:numId w:val="0"/>
        </w:numPr>
        <w:tabs>
          <w:tab w:val="left" w:pos="720"/>
        </w:tabs>
        <w:ind w:hanging="720"/>
      </w:pPr>
      <w:r>
        <w:rPr>
          <w:sz w:val="20"/>
        </w:rPr>
        <w:t>285</w:t>
      </w:r>
      <w:r>
        <w:rPr>
          <w:sz w:val="20"/>
        </w:rPr>
        <w:tab/>
      </w:r>
      <w:r w:rsidR="001C55C4">
        <w:t>The appellant</w:t>
      </w:r>
      <w:r w:rsidR="00DA0F43">
        <w:t>s </w:t>
      </w:r>
      <w:r w:rsidR="001C55C4">
        <w:t>were not the trustee</w:t>
      </w:r>
      <w:r w:rsidR="00DA0F43">
        <w:t>s </w:t>
      </w:r>
      <w:r w:rsidR="001C55C4">
        <w:t>of the FSF at all material times. Regarding the trustee(s) and member</w:t>
      </w:r>
      <w:r w:rsidR="00DA0F43">
        <w:t>s </w:t>
      </w:r>
      <w:r w:rsidR="001C55C4">
        <w:t>of the FSF at different times, the primary judge made the following finding</w:t>
      </w:r>
      <w:r w:rsidR="00DA0F43">
        <w:t>s </w:t>
      </w:r>
      <w:r w:rsidR="001C55C4">
        <w:t>of fact (</w:t>
      </w:r>
      <w:r w:rsidR="00FF4C3A">
        <w:t>Liability Judgment</w:t>
      </w:r>
      <w:r w:rsidR="001C55C4">
        <w:t xml:space="preserve"> at [196]) that were not challenged on appeal.</w:t>
      </w:r>
    </w:p>
    <w:p w14:paraId="7D847015" w14:textId="77777777" w:rsidR="001C55C4" w:rsidRDefault="001C55C4" w:rsidP="001C55C4">
      <w:pPr>
        <w:pStyle w:val="Quote1"/>
      </w:pPr>
      <w:r w:rsidRPr="003870CB">
        <w:t>I make the following finding</w:t>
      </w:r>
      <w:r w:rsidR="00DA0F43">
        <w:t>s </w:t>
      </w:r>
      <w:r w:rsidRPr="003870CB">
        <w:t>on the basi</w:t>
      </w:r>
      <w:r w:rsidR="00DA0F43">
        <w:t>s </w:t>
      </w:r>
      <w:r w:rsidRPr="003870CB">
        <w:t>of the above evidence:</w:t>
      </w:r>
    </w:p>
    <w:p w14:paraId="5CCCD29C" w14:textId="77777777" w:rsidR="001C55C4" w:rsidRDefault="001C55C4" w:rsidP="001C55C4">
      <w:pPr>
        <w:pStyle w:val="Quote1"/>
        <w:ind w:left="1440" w:hanging="703"/>
      </w:pPr>
      <w:r>
        <w:t>(1)</w:t>
      </w:r>
      <w:r>
        <w:tab/>
        <w:t>CAT wa</w:t>
      </w:r>
      <w:r w:rsidR="00DA0F43">
        <w:t>s </w:t>
      </w:r>
      <w:r>
        <w:t>a trustee of the FSF from it</w:t>
      </w:r>
      <w:r w:rsidR="00DA0F43">
        <w:t>s </w:t>
      </w:r>
      <w:r>
        <w:t xml:space="preserve">inception in 1997 until </w:t>
      </w:r>
      <w:proofErr w:type="gramStart"/>
      <w:r>
        <w:t>it</w:t>
      </w:r>
      <w:r w:rsidR="00DA0F43">
        <w:t>s</w:t>
      </w:r>
      <w:proofErr w:type="gramEnd"/>
      <w:r w:rsidR="00DA0F43">
        <w:t> </w:t>
      </w:r>
      <w:r>
        <w:t>winding up in 2010.</w:t>
      </w:r>
    </w:p>
    <w:p w14:paraId="38B8839D" w14:textId="77777777" w:rsidR="001C55C4" w:rsidRDefault="001C55C4" w:rsidP="001C55C4">
      <w:pPr>
        <w:pStyle w:val="Quote1"/>
        <w:ind w:left="1440" w:hanging="703"/>
      </w:pPr>
      <w:r>
        <w:t>(2)</w:t>
      </w:r>
      <w:r>
        <w:tab/>
        <w:t>Mr</w:t>
      </w:r>
      <w:r w:rsidR="00DA0F43">
        <w:t>s </w:t>
      </w:r>
      <w:r>
        <w:t>Frigger and Mr Frigger were trustee</w:t>
      </w:r>
      <w:r w:rsidR="00DA0F43">
        <w:t>s </w:t>
      </w:r>
      <w:r>
        <w:t>of the FSF from early 2008 until 21 July 2018, being the date on which Mr</w:t>
      </w:r>
      <w:r w:rsidR="00DA0F43">
        <w:t>s </w:t>
      </w:r>
      <w:r>
        <w:t>Frigger said that the deed of amendment wa</w:t>
      </w:r>
      <w:r w:rsidR="00DA0F43">
        <w:t>s </w:t>
      </w:r>
      <w:r>
        <w:t>executed (see further (4) below).</w:t>
      </w:r>
    </w:p>
    <w:p w14:paraId="199DE8D1" w14:textId="77777777" w:rsidR="001C55C4" w:rsidRDefault="001C55C4" w:rsidP="001C55C4">
      <w:pPr>
        <w:pStyle w:val="Quote1"/>
        <w:ind w:left="1440" w:hanging="703"/>
      </w:pPr>
      <w:r>
        <w:t>(3)</w:t>
      </w:r>
      <w:r>
        <w:tab/>
        <w:t>It i</w:t>
      </w:r>
      <w:r w:rsidR="00DA0F43">
        <w:t>s </w:t>
      </w:r>
      <w:r>
        <w:t>not possible to make a firm finding a</w:t>
      </w:r>
      <w:r w:rsidR="00DA0F43">
        <w:t>s </w:t>
      </w:r>
      <w:r>
        <w:t>to when Jessica Frigger and Michael Frigger first became trustees.  A</w:t>
      </w:r>
      <w:r w:rsidR="00DA0F43">
        <w:t>s </w:t>
      </w:r>
      <w:r>
        <w:t>I have said, the 2008 deed of amendment in evidence doe</w:t>
      </w:r>
      <w:r w:rsidR="00DA0F43">
        <w:t>s </w:t>
      </w:r>
      <w:r>
        <w:t>not mention them, the purported 2014 minute</w:t>
      </w:r>
      <w:r w:rsidR="00DA0F43">
        <w:t>s </w:t>
      </w:r>
      <w:r>
        <w:t>are not authentic (see below), and only the deed of amendment of 1 July 2018 terminating their trusteeship provide</w:t>
      </w:r>
      <w:r w:rsidR="00DA0F43">
        <w:t>s </w:t>
      </w:r>
      <w:r>
        <w:t>any firm evidence that they were trustees.  Mr</w:t>
      </w:r>
      <w:r w:rsidR="00DA0F43">
        <w:t>s </w:t>
      </w:r>
      <w:r>
        <w:t>Frigger'</w:t>
      </w:r>
      <w:r w:rsidR="00DA0F43">
        <w:t>s </w:t>
      </w:r>
      <w:r>
        <w:t>oral evidence that they were appointed in 2008, when they were minors, i</w:t>
      </w:r>
      <w:r w:rsidR="00DA0F43">
        <w:t>s </w:t>
      </w:r>
      <w:r>
        <w:t>not reliable.  But despite the general unreliability of the ABR, I find that Jessica and Michael were trustee</w:t>
      </w:r>
      <w:r w:rsidR="00DA0F43">
        <w:t>s </w:t>
      </w:r>
      <w:r>
        <w:t>from at least the date shown on it, 6 July 2016.  There wa</w:t>
      </w:r>
      <w:r w:rsidR="00DA0F43">
        <w:t>s </w:t>
      </w:r>
      <w:r>
        <w:t>no reason to doubt the implication made in the deed of amendment dated 1 July 2018 that they were trustee</w:t>
      </w:r>
      <w:r w:rsidR="00DA0F43">
        <w:t>s </w:t>
      </w:r>
      <w:r>
        <w:t xml:space="preserve">of the FSF at that time.  If so, they must have been appointed at some time before 1 July 2018.  Under </w:t>
      </w:r>
      <w:r w:rsidR="00DA0F43">
        <w:t>s </w:t>
      </w:r>
      <w:proofErr w:type="gramStart"/>
      <w:r>
        <w:t>17A(</w:t>
      </w:r>
      <w:proofErr w:type="gramEnd"/>
      <w:r>
        <w:t>1)(d) of the SI</w:t>
      </w:r>
      <w:r w:rsidR="00DA0F43">
        <w:t>S </w:t>
      </w:r>
      <w:r>
        <w:t>Act, each individual who i</w:t>
      </w:r>
      <w:r w:rsidR="00DA0F43">
        <w:t>s </w:t>
      </w:r>
      <w:r>
        <w:t>a member of an SMSF must also be a trustee of that fund, or a director of the fund'</w:t>
      </w:r>
      <w:r w:rsidR="00DA0F43">
        <w:t>s </w:t>
      </w:r>
      <w:r>
        <w:t>corporate trustee, if it i</w:t>
      </w:r>
      <w:r w:rsidR="00DA0F43">
        <w:t>s </w:t>
      </w:r>
      <w:r>
        <w:t>to meet the definition of an SMSF.  Record</w:t>
      </w:r>
      <w:r w:rsidR="00DA0F43">
        <w:t>s </w:t>
      </w:r>
      <w:r>
        <w:t>that are reliable a</w:t>
      </w:r>
      <w:r w:rsidR="00DA0F43">
        <w:t>s </w:t>
      </w:r>
      <w:r>
        <w:t>to membership, such a</w:t>
      </w:r>
      <w:r w:rsidR="00DA0F43">
        <w:t>s </w:t>
      </w:r>
      <w:r>
        <w:t>the annual return</w:t>
      </w:r>
      <w:r w:rsidR="00DA0F43">
        <w:t>s </w:t>
      </w:r>
      <w:r>
        <w:t>and membership statement</w:t>
      </w:r>
      <w:r w:rsidR="00DA0F43">
        <w:t>s </w:t>
      </w:r>
      <w:r>
        <w:t>indicate they were member</w:t>
      </w:r>
      <w:r w:rsidR="00DA0F43">
        <w:t>s </w:t>
      </w:r>
      <w:r>
        <w:t>from well before 6 July 2016.  Thi</w:t>
      </w:r>
      <w:r w:rsidR="00DA0F43">
        <w:t>s </w:t>
      </w:r>
      <w:r>
        <w:t>make</w:t>
      </w:r>
      <w:r w:rsidR="00DA0F43">
        <w:t>s </w:t>
      </w:r>
      <w:r>
        <w:t>it inherently likely they were appointed trustee</w:t>
      </w:r>
      <w:r w:rsidR="00DA0F43">
        <w:t>s </w:t>
      </w:r>
      <w:r>
        <w:t>by that time.</w:t>
      </w:r>
    </w:p>
    <w:p w14:paraId="59F9580A" w14:textId="77777777" w:rsidR="001C55C4" w:rsidRDefault="001C55C4" w:rsidP="001C55C4">
      <w:pPr>
        <w:pStyle w:val="Quote1"/>
        <w:ind w:left="1440" w:hanging="703"/>
      </w:pPr>
      <w:r>
        <w:t>(4)</w:t>
      </w:r>
      <w:r>
        <w:tab/>
        <w:t>In point of fact, HAF wa</w:t>
      </w:r>
      <w:r w:rsidR="00DA0F43">
        <w:t>s </w:t>
      </w:r>
      <w:r>
        <w:t>the sole trustee from 21 July 2018 until 15 April 2020.  HAF'</w:t>
      </w:r>
      <w:r w:rsidR="00DA0F43">
        <w:t>s </w:t>
      </w:r>
      <w:r>
        <w:t>appointment wa</w:t>
      </w:r>
      <w:r w:rsidR="00DA0F43">
        <w:t>s </w:t>
      </w:r>
      <w:r>
        <w:t>purportedly backdated to 1 July 2018 but there i</w:t>
      </w:r>
      <w:r w:rsidR="00DA0F43">
        <w:t>s </w:t>
      </w:r>
      <w:r>
        <w:t>no need in thi</w:t>
      </w:r>
      <w:r w:rsidR="00DA0F43">
        <w:t>s </w:t>
      </w:r>
      <w:r>
        <w:t>proceeding to determine what effect that had, if any.  For the purpose</w:t>
      </w:r>
      <w:r w:rsidR="00DA0F43">
        <w:t>s </w:t>
      </w:r>
      <w:r>
        <w:t>of thi</w:t>
      </w:r>
      <w:r w:rsidR="00DA0F43">
        <w:t>s </w:t>
      </w:r>
      <w:r>
        <w:t>judgment, it i</w:t>
      </w:r>
      <w:r w:rsidR="00DA0F43">
        <w:t>s </w:t>
      </w:r>
      <w:r>
        <w:t>both sufficient and correct to proceed on the basi</w:t>
      </w:r>
      <w:r w:rsidR="00DA0F43">
        <w:t>s </w:t>
      </w:r>
      <w:r>
        <w:t>that HAF wa</w:t>
      </w:r>
      <w:r w:rsidR="00DA0F43">
        <w:t>s </w:t>
      </w:r>
      <w:r>
        <w:t>not appointed in fact until 21 July 2018.</w:t>
      </w:r>
    </w:p>
    <w:p w14:paraId="4DB367BA" w14:textId="77777777" w:rsidR="001C55C4" w:rsidRDefault="001C55C4" w:rsidP="001C55C4">
      <w:pPr>
        <w:pStyle w:val="Quote1"/>
        <w:ind w:left="1440" w:hanging="703"/>
      </w:pPr>
      <w:r>
        <w:t>(5)</w:t>
      </w:r>
      <w:r>
        <w:tab/>
        <w:t>From 15 April 2020 until 5 June 2020, the applicant</w:t>
      </w:r>
      <w:r w:rsidR="00DA0F43">
        <w:t>s </w:t>
      </w:r>
      <w:r>
        <w:t>and both their children were trustee</w:t>
      </w:r>
      <w:r w:rsidR="00DA0F43">
        <w:t>s </w:t>
      </w:r>
      <w:r>
        <w:t>of the FSF.  Jessica and Michael ceased to be trustee</w:t>
      </w:r>
      <w:r w:rsidR="00DA0F43">
        <w:t>s </w:t>
      </w:r>
      <w:r>
        <w:t>of the FSF on the latter date.  The applicant</w:t>
      </w:r>
      <w:r w:rsidR="00DA0F43">
        <w:t>s </w:t>
      </w:r>
      <w:r>
        <w:t>have been the only member</w:t>
      </w:r>
      <w:r w:rsidR="00DA0F43">
        <w:t>s </w:t>
      </w:r>
      <w:r>
        <w:t>and the only trustee</w:t>
      </w:r>
      <w:r w:rsidR="00DA0F43">
        <w:t>s </w:t>
      </w:r>
      <w:r>
        <w:t>since that date.</w:t>
      </w:r>
    </w:p>
    <w:p w14:paraId="769F1A37" w14:textId="77777777" w:rsidR="001C55C4" w:rsidRDefault="001C55C4" w:rsidP="001C55C4">
      <w:pPr>
        <w:pStyle w:val="Quote1"/>
        <w:ind w:left="1440" w:hanging="703"/>
      </w:pPr>
      <w:r>
        <w:t>(6)</w:t>
      </w:r>
      <w:r>
        <w:tab/>
        <w:t>The applicant</w:t>
      </w:r>
      <w:r w:rsidR="00DA0F43">
        <w:t>s </w:t>
      </w:r>
      <w:r>
        <w:t>have been member</w:t>
      </w:r>
      <w:r w:rsidR="00DA0F43">
        <w:t>s </w:t>
      </w:r>
      <w:r>
        <w:t>of the FSF from it</w:t>
      </w:r>
      <w:r w:rsidR="00DA0F43">
        <w:t>s </w:t>
      </w:r>
      <w:r>
        <w:t>inception on 1 July 1997 and at all time</w:t>
      </w:r>
      <w:r w:rsidR="00DA0F43">
        <w:t>s </w:t>
      </w:r>
      <w:r>
        <w:t>thereafter.</w:t>
      </w:r>
    </w:p>
    <w:p w14:paraId="50BDB367" w14:textId="77777777" w:rsidR="001C55C4" w:rsidRDefault="001C55C4" w:rsidP="001C55C4">
      <w:pPr>
        <w:pStyle w:val="Quote1"/>
        <w:ind w:left="1440" w:hanging="703"/>
      </w:pPr>
      <w:r>
        <w:t>(7)</w:t>
      </w:r>
      <w:r>
        <w:tab/>
        <w:t>Jessica Frigger and Michael Frigger were member</w:t>
      </w:r>
      <w:r w:rsidR="00DA0F43">
        <w:t>s </w:t>
      </w:r>
      <w:r>
        <w:t>of the FSF from 1 January 2008 to 5 June 2020.  While the evidence about the start and end date</w:t>
      </w:r>
      <w:r w:rsidR="00DA0F43">
        <w:t>s </w:t>
      </w:r>
      <w:r>
        <w:t>of their membership i</w:t>
      </w:r>
      <w:r w:rsidR="00DA0F43">
        <w:t>s </w:t>
      </w:r>
      <w:r>
        <w:t>not substantial, there i</w:t>
      </w:r>
      <w:r w:rsidR="00DA0F43">
        <w:t>s </w:t>
      </w:r>
      <w:r>
        <w:t>no reason on the face of that evidence to doubt it:  see the discussion of the member'</w:t>
      </w:r>
      <w:r w:rsidR="00DA0F43">
        <w:t>s </w:t>
      </w:r>
      <w:r>
        <w:t>statement</w:t>
      </w:r>
      <w:r w:rsidR="00DA0F43">
        <w:t>s </w:t>
      </w:r>
      <w:r>
        <w:t xml:space="preserve">above and see </w:t>
      </w:r>
      <w:r w:rsidRPr="003870CB">
        <w:rPr>
          <w:i/>
        </w:rPr>
        <w:t>Frigger (No 6)</w:t>
      </w:r>
      <w:r>
        <w:t xml:space="preserve"> at [24] [25].  Those date</w:t>
      </w:r>
      <w:r w:rsidR="00DA0F43">
        <w:t>s </w:t>
      </w:r>
      <w:r>
        <w:t>are inconsistent with the ABR search, but for the reason</w:t>
      </w:r>
      <w:r w:rsidR="00DA0F43">
        <w:t>s </w:t>
      </w:r>
      <w:r>
        <w:t>I have given the ABR record</w:t>
      </w:r>
      <w:r w:rsidR="00DA0F43">
        <w:t>s </w:t>
      </w:r>
      <w:r>
        <w:t>for the FSF are not reliable.</w:t>
      </w:r>
    </w:p>
    <w:p w14:paraId="18986756" w14:textId="3D5F6270" w:rsidR="001C55C4" w:rsidRDefault="00AA3F36" w:rsidP="00AA3F36">
      <w:pPr>
        <w:pStyle w:val="ParaNumbering"/>
        <w:numPr>
          <w:ilvl w:val="0"/>
          <w:numId w:val="0"/>
        </w:numPr>
        <w:tabs>
          <w:tab w:val="left" w:pos="720"/>
        </w:tabs>
        <w:ind w:hanging="720"/>
      </w:pPr>
      <w:r>
        <w:rPr>
          <w:sz w:val="20"/>
        </w:rPr>
        <w:t>286</w:t>
      </w:r>
      <w:r>
        <w:rPr>
          <w:sz w:val="20"/>
        </w:rPr>
        <w:tab/>
      </w:r>
      <w:r w:rsidR="001C55C4">
        <w:t>The appellant</w:t>
      </w:r>
      <w:r w:rsidR="00DA0F43">
        <w:t>s </w:t>
      </w:r>
      <w:r w:rsidR="001C55C4">
        <w:t>continued to carry out transaction</w:t>
      </w:r>
      <w:r w:rsidR="00DA0F43">
        <w:t>s </w:t>
      </w:r>
      <w:r w:rsidR="001C55C4">
        <w:t>on the CommSec account after the sequestration order</w:t>
      </w:r>
      <w:r w:rsidR="00DA0F43">
        <w:t>s </w:t>
      </w:r>
      <w:r w:rsidR="001C55C4">
        <w:t>were made and up to the point at which CommSec suspended the account. That is, transaction</w:t>
      </w:r>
      <w:r w:rsidR="00DA0F43">
        <w:t>s </w:t>
      </w:r>
      <w:r w:rsidR="001C55C4">
        <w:t xml:space="preserve">were performed on the account between 21 July 2018 and 28 August 2019 when CommSec suspended the account. In that period, </w:t>
      </w:r>
      <w:r w:rsidR="00155039">
        <w:t>HAF</w:t>
      </w:r>
      <w:r w:rsidR="001C55C4">
        <w:t>, not the appellants, wa</w:t>
      </w:r>
      <w:r w:rsidR="00DA0F43">
        <w:t>s </w:t>
      </w:r>
      <w:r w:rsidR="001C55C4">
        <w:t>the trustee of the FSF.</w:t>
      </w:r>
    </w:p>
    <w:p w14:paraId="29C11DD1" w14:textId="304E0D42" w:rsidR="001C55C4" w:rsidRDefault="00AA3F36" w:rsidP="00AA3F36">
      <w:pPr>
        <w:pStyle w:val="ParaNumbering"/>
        <w:numPr>
          <w:ilvl w:val="0"/>
          <w:numId w:val="0"/>
        </w:numPr>
        <w:tabs>
          <w:tab w:val="left" w:pos="720"/>
        </w:tabs>
        <w:ind w:hanging="720"/>
      </w:pPr>
      <w:r>
        <w:rPr>
          <w:sz w:val="20"/>
        </w:rPr>
        <w:t>287</w:t>
      </w:r>
      <w:r>
        <w:rPr>
          <w:sz w:val="20"/>
        </w:rPr>
        <w:tab/>
      </w:r>
      <w:r w:rsidR="001C55C4">
        <w:t>Another CommSec account had been opened by CAT (then named Serenity Holding</w:t>
      </w:r>
      <w:r w:rsidR="00DA0F43">
        <w:t>s </w:t>
      </w:r>
      <w:r w:rsidR="001C55C4">
        <w:t>Pty Ltd) apparently at the time when CAT wa</w:t>
      </w:r>
      <w:r w:rsidR="00DA0F43">
        <w:t>s </w:t>
      </w:r>
      <w:r w:rsidR="001C55C4">
        <w:t>trustee of the FSF. That CommSec accou</w:t>
      </w:r>
      <w:r w:rsidR="00EF6D66">
        <w:t>nt had the account designation “</w:t>
      </w:r>
      <w:r w:rsidR="001C55C4">
        <w:t>SERENITY HOLDING</w:t>
      </w:r>
      <w:r w:rsidR="00DA0F43">
        <w:t>S </w:t>
      </w:r>
      <w:r w:rsidR="001C55C4">
        <w:t>PTY L</w:t>
      </w:r>
      <w:r w:rsidR="00EF6D66">
        <w:t>TD &lt;FRIGGER SUPER FUND ACCOUNT&gt;”</w:t>
      </w:r>
      <w:r w:rsidR="001C55C4">
        <w:t xml:space="preserve"> a</w:t>
      </w:r>
      <w:r w:rsidR="00DA0F43">
        <w:t>s </w:t>
      </w:r>
      <w:r w:rsidR="001C55C4">
        <w:t>i</w:t>
      </w:r>
      <w:r w:rsidR="00DA0F43">
        <w:t>s </w:t>
      </w:r>
      <w:r w:rsidR="001C55C4">
        <w:t>usual for account</w:t>
      </w:r>
      <w:r w:rsidR="00DA0F43">
        <w:t>s </w:t>
      </w:r>
      <w:r w:rsidR="001C55C4">
        <w:t>opened by a body corporat</w:t>
      </w:r>
      <w:r w:rsidR="00CE052D">
        <w:t>e acting in a trustee capacity</w:t>
      </w:r>
      <w:r w:rsidR="001C55C4">
        <w:t>.</w:t>
      </w:r>
    </w:p>
    <w:p w14:paraId="70A1B104" w14:textId="7BF63B4E" w:rsidR="001C55C4" w:rsidRDefault="00AA3F36" w:rsidP="00AA3F36">
      <w:pPr>
        <w:pStyle w:val="ParaNumbering"/>
        <w:numPr>
          <w:ilvl w:val="0"/>
          <w:numId w:val="0"/>
        </w:numPr>
        <w:tabs>
          <w:tab w:val="left" w:pos="720"/>
        </w:tabs>
        <w:ind w:hanging="720"/>
      </w:pPr>
      <w:r>
        <w:rPr>
          <w:sz w:val="20"/>
        </w:rPr>
        <w:t>288</w:t>
      </w:r>
      <w:r>
        <w:rPr>
          <w:sz w:val="20"/>
        </w:rPr>
        <w:tab/>
      </w:r>
      <w:r w:rsidR="001C55C4">
        <w:t>CAT wa</w:t>
      </w:r>
      <w:r w:rsidR="00DA0F43">
        <w:t>s </w:t>
      </w:r>
      <w:r w:rsidR="001C55C4">
        <w:t>placed into voluntary liquidation in December 2009. In January 2010, Mr Kitay wa</w:t>
      </w:r>
      <w:r w:rsidR="00DA0F43">
        <w:t>s </w:t>
      </w:r>
      <w:r w:rsidR="001C55C4">
        <w:t>appointed provisional liquidator of CAT. In May 2010, an order wa</w:t>
      </w:r>
      <w:r w:rsidR="00DA0F43">
        <w:t>s </w:t>
      </w:r>
      <w:r w:rsidR="001C55C4">
        <w:t>made to wind CAT up in insolvency and Mr Kitay wa</w:t>
      </w:r>
      <w:r w:rsidR="00DA0F43">
        <w:t>s </w:t>
      </w:r>
      <w:r w:rsidR="001C55C4">
        <w:t xml:space="preserve">appointed liquidator: </w:t>
      </w:r>
      <w:r w:rsidR="001C55C4" w:rsidRPr="00860EB9">
        <w:rPr>
          <w:i/>
          <w:iCs/>
          <w:sz w:val="23"/>
          <w:szCs w:val="23"/>
        </w:rPr>
        <w:t>Professional Service</w:t>
      </w:r>
      <w:r w:rsidR="00DA0F43">
        <w:rPr>
          <w:i/>
          <w:iCs/>
          <w:sz w:val="23"/>
          <w:szCs w:val="23"/>
        </w:rPr>
        <w:t>s </w:t>
      </w:r>
      <w:r w:rsidR="001C55C4" w:rsidRPr="00860EB9">
        <w:rPr>
          <w:i/>
          <w:iCs/>
          <w:sz w:val="23"/>
          <w:szCs w:val="23"/>
        </w:rPr>
        <w:t xml:space="preserve">of Australia Pty Ltd v Computer Accounting and Tax Pty Ltd </w:t>
      </w:r>
      <w:r w:rsidR="001C55C4" w:rsidRPr="00860EB9">
        <w:rPr>
          <w:sz w:val="23"/>
          <w:szCs w:val="23"/>
        </w:rPr>
        <w:t xml:space="preserve">[2010] WASC 38; </w:t>
      </w:r>
      <w:r w:rsidR="001C55C4" w:rsidRPr="00860EB9">
        <w:rPr>
          <w:i/>
          <w:iCs/>
          <w:sz w:val="23"/>
          <w:szCs w:val="23"/>
        </w:rPr>
        <w:t>Professional Service</w:t>
      </w:r>
      <w:r w:rsidR="00DA0F43">
        <w:rPr>
          <w:i/>
          <w:iCs/>
          <w:sz w:val="23"/>
          <w:szCs w:val="23"/>
        </w:rPr>
        <w:t>s </w:t>
      </w:r>
      <w:r w:rsidR="001C55C4" w:rsidRPr="00860EB9">
        <w:rPr>
          <w:i/>
          <w:iCs/>
          <w:sz w:val="23"/>
          <w:szCs w:val="23"/>
        </w:rPr>
        <w:t xml:space="preserve">of Australia Pty Ltd v Computer Accounting and Tax Pty Ltd (No 2) </w:t>
      </w:r>
      <w:r w:rsidR="001C55C4" w:rsidRPr="00860EB9">
        <w:rPr>
          <w:sz w:val="23"/>
          <w:szCs w:val="23"/>
        </w:rPr>
        <w:t xml:space="preserve">[2010] WASC 113; </w:t>
      </w:r>
      <w:r w:rsidR="001C55C4" w:rsidRPr="00860EB9">
        <w:rPr>
          <w:i/>
          <w:iCs/>
          <w:sz w:val="23"/>
          <w:szCs w:val="23"/>
        </w:rPr>
        <w:t>Professional Service</w:t>
      </w:r>
      <w:r w:rsidR="00DA0F43">
        <w:rPr>
          <w:i/>
          <w:iCs/>
          <w:sz w:val="23"/>
          <w:szCs w:val="23"/>
        </w:rPr>
        <w:t>s </w:t>
      </w:r>
      <w:r w:rsidR="001C55C4" w:rsidRPr="00860EB9">
        <w:rPr>
          <w:i/>
          <w:iCs/>
          <w:sz w:val="23"/>
          <w:szCs w:val="23"/>
        </w:rPr>
        <w:t xml:space="preserve">of Australia Pty Ltd (administrator appointed) v Computer Accounting and Tax Pty Ltd (No 3) </w:t>
      </w:r>
      <w:r w:rsidR="001C55C4" w:rsidRPr="00860EB9">
        <w:rPr>
          <w:sz w:val="23"/>
          <w:szCs w:val="23"/>
        </w:rPr>
        <w:t>[2010] WASC 93. Notwithstanding that CAT wa</w:t>
      </w:r>
      <w:r w:rsidR="00DA0F43">
        <w:rPr>
          <w:sz w:val="23"/>
          <w:szCs w:val="23"/>
        </w:rPr>
        <w:t>s </w:t>
      </w:r>
      <w:r w:rsidR="001C55C4" w:rsidRPr="00860EB9">
        <w:rPr>
          <w:sz w:val="23"/>
          <w:szCs w:val="23"/>
        </w:rPr>
        <w:t>in liquidation and under the control of it</w:t>
      </w:r>
      <w:r w:rsidR="00DA0F43">
        <w:rPr>
          <w:sz w:val="23"/>
          <w:szCs w:val="23"/>
        </w:rPr>
        <w:t>s </w:t>
      </w:r>
      <w:r w:rsidR="001C55C4" w:rsidRPr="00860EB9">
        <w:rPr>
          <w:sz w:val="23"/>
          <w:szCs w:val="23"/>
        </w:rPr>
        <w:t xml:space="preserve">liquidator, </w:t>
      </w:r>
      <w:r w:rsidR="001C55C4">
        <w:t>it appear</w:t>
      </w:r>
      <w:r w:rsidR="00DA0F43">
        <w:t>s </w:t>
      </w:r>
      <w:r w:rsidR="001C55C4">
        <w:t>that Mr and Mr</w:t>
      </w:r>
      <w:r w:rsidR="00DA0F43">
        <w:t>s </w:t>
      </w:r>
      <w:r w:rsidR="001C55C4">
        <w:t>Frigger continued to control and operate the CommSec account in CAT’</w:t>
      </w:r>
      <w:r w:rsidR="00DA0F43">
        <w:t>s </w:t>
      </w:r>
      <w:r w:rsidR="001C55C4">
        <w:t>former name of Serenity Holding</w:t>
      </w:r>
      <w:r w:rsidR="00DA0F43">
        <w:t>s </w:t>
      </w:r>
      <w:r w:rsidR="001C55C4">
        <w:t>(</w:t>
      </w:r>
      <w:r w:rsidR="00FF4C3A">
        <w:t>Liability Judgment</w:t>
      </w:r>
      <w:r w:rsidR="00CE052D">
        <w:t xml:space="preserve"> at [399]–</w:t>
      </w:r>
      <w:r w:rsidR="001C55C4">
        <w:t>[402]).</w:t>
      </w:r>
    </w:p>
    <w:p w14:paraId="0610DB58" w14:textId="7984EFF3" w:rsidR="001C55C4" w:rsidRDefault="00AA3F36" w:rsidP="00AA3F36">
      <w:pPr>
        <w:pStyle w:val="ParaNumbering"/>
        <w:numPr>
          <w:ilvl w:val="0"/>
          <w:numId w:val="0"/>
        </w:numPr>
        <w:tabs>
          <w:tab w:val="left" w:pos="720"/>
        </w:tabs>
        <w:ind w:hanging="720"/>
      </w:pPr>
      <w:r>
        <w:rPr>
          <w:sz w:val="20"/>
        </w:rPr>
        <w:t>289</w:t>
      </w:r>
      <w:r>
        <w:rPr>
          <w:sz w:val="20"/>
        </w:rPr>
        <w:tab/>
      </w:r>
      <w:r w:rsidR="001C55C4">
        <w:t>A CommSec financial year summary for the 2015 financial year for the Serenity Holding</w:t>
      </w:r>
      <w:r w:rsidR="00DA0F43">
        <w:t>s </w:t>
      </w:r>
      <w:r w:rsidR="001C55C4">
        <w:t>account indicate</w:t>
      </w:r>
      <w:r w:rsidR="00DA0F43">
        <w:t>s </w:t>
      </w:r>
      <w:r w:rsidR="001C55C4">
        <w:t>that there were no securitie</w:t>
      </w:r>
      <w:r w:rsidR="00DA0F43">
        <w:t>s </w:t>
      </w:r>
      <w:r w:rsidR="001C55C4">
        <w:t>held on that account a</w:t>
      </w:r>
      <w:r w:rsidR="00DA0F43">
        <w:t>s </w:t>
      </w:r>
      <w:r w:rsidR="00CE052D">
        <w:t>at 30 June 2015</w:t>
      </w:r>
      <w:r w:rsidR="001C55C4">
        <w:t>. A financial year summary for the 2019 financial year indicate</w:t>
      </w:r>
      <w:r w:rsidR="00DA0F43">
        <w:t>s </w:t>
      </w:r>
      <w:r w:rsidR="001C55C4">
        <w:t>that a number of purchase</w:t>
      </w:r>
      <w:r w:rsidR="00DA0F43">
        <w:t>s </w:t>
      </w:r>
      <w:r w:rsidR="001C55C4">
        <w:t>and sale</w:t>
      </w:r>
      <w:r w:rsidR="00DA0F43">
        <w:t>s </w:t>
      </w:r>
      <w:r w:rsidR="001C55C4">
        <w:t>were made on the Serenity Holding</w:t>
      </w:r>
      <w:r w:rsidR="00DA0F43">
        <w:t>s </w:t>
      </w:r>
      <w:r w:rsidR="001C55C4">
        <w:t>account from 3</w:t>
      </w:r>
      <w:r w:rsidR="00CE052D">
        <w:t xml:space="preserve"> to 28 June 2019</w:t>
      </w:r>
      <w:r w:rsidR="001C55C4">
        <w:t>.</w:t>
      </w:r>
    </w:p>
    <w:p w14:paraId="4FBB803B" w14:textId="679C7D6F" w:rsidR="001C55C4" w:rsidRDefault="00AA3F36" w:rsidP="00AA3F36">
      <w:pPr>
        <w:pStyle w:val="ParaNumbering"/>
        <w:numPr>
          <w:ilvl w:val="0"/>
          <w:numId w:val="0"/>
        </w:numPr>
        <w:tabs>
          <w:tab w:val="left" w:pos="720"/>
        </w:tabs>
        <w:ind w:hanging="720"/>
      </w:pPr>
      <w:r>
        <w:rPr>
          <w:sz w:val="20"/>
        </w:rPr>
        <w:t>290</w:t>
      </w:r>
      <w:r>
        <w:rPr>
          <w:sz w:val="20"/>
        </w:rPr>
        <w:tab/>
      </w:r>
      <w:r w:rsidR="001C55C4">
        <w:t>Mr</w:t>
      </w:r>
      <w:r w:rsidR="00DA0F43">
        <w:t>s </w:t>
      </w:r>
      <w:r w:rsidR="001C55C4">
        <w:t>Frigger gave evidence during her cross-examination that there wa</w:t>
      </w:r>
      <w:r w:rsidR="00DA0F43">
        <w:t>s </w:t>
      </w:r>
      <w:r w:rsidR="001C55C4">
        <w:t>a third CommSec account in the name of H &amp; A Frigger. However, no document</w:t>
      </w:r>
      <w:r w:rsidR="00DA0F43">
        <w:t>s </w:t>
      </w:r>
      <w:r w:rsidR="001C55C4">
        <w:t>associated with such an account were tendered in evidence (</w:t>
      </w:r>
      <w:r w:rsidR="00FF4C3A">
        <w:t>Liability Judgment</w:t>
      </w:r>
      <w:r w:rsidR="001C55C4">
        <w:t xml:space="preserve"> at [406]).</w:t>
      </w:r>
    </w:p>
    <w:p w14:paraId="6733394A" w14:textId="7392F3B6" w:rsidR="001C55C4" w:rsidRDefault="00AA3F36" w:rsidP="00AA3F36">
      <w:pPr>
        <w:pStyle w:val="ParaNumbering"/>
        <w:numPr>
          <w:ilvl w:val="0"/>
          <w:numId w:val="0"/>
        </w:numPr>
        <w:tabs>
          <w:tab w:val="left" w:pos="720"/>
        </w:tabs>
        <w:ind w:hanging="720"/>
      </w:pPr>
      <w:r>
        <w:rPr>
          <w:sz w:val="20"/>
        </w:rPr>
        <w:t>291</w:t>
      </w:r>
      <w:r>
        <w:rPr>
          <w:sz w:val="20"/>
        </w:rPr>
        <w:tab/>
      </w:r>
      <w:r w:rsidR="001C55C4">
        <w:t>On 11 January 2019, an audit report for the FSF for the financial year ended 30 June 2016 wa</w:t>
      </w:r>
      <w:r w:rsidR="00DA0F43">
        <w:t>s </w:t>
      </w:r>
      <w:r w:rsidR="001C55C4">
        <w:t>signed on behalf of the auditor of the FSF. On 16 March 2019, an audit report for the FSF for the year ended 30 June 2017 wa</w:t>
      </w:r>
      <w:r w:rsidR="00DA0F43">
        <w:t>s </w:t>
      </w:r>
      <w:r w:rsidR="001C55C4">
        <w:t>signed. On 17 June 2019, an audit report for the FSF for the year ended 30 June 2018 wa</w:t>
      </w:r>
      <w:r w:rsidR="00DA0F43">
        <w:t>s </w:t>
      </w:r>
      <w:r w:rsidR="001C55C4">
        <w:t>signed.</w:t>
      </w:r>
    </w:p>
    <w:p w14:paraId="3329AE44" w14:textId="34AD3339" w:rsidR="001C55C4" w:rsidRDefault="00AA3F36" w:rsidP="00AA3F36">
      <w:pPr>
        <w:pStyle w:val="ParaNumbering"/>
        <w:numPr>
          <w:ilvl w:val="0"/>
          <w:numId w:val="0"/>
        </w:numPr>
        <w:tabs>
          <w:tab w:val="left" w:pos="720"/>
        </w:tabs>
        <w:ind w:hanging="720"/>
      </w:pPr>
      <w:r>
        <w:rPr>
          <w:sz w:val="20"/>
        </w:rPr>
        <w:t>292</w:t>
      </w:r>
      <w:r>
        <w:rPr>
          <w:sz w:val="20"/>
        </w:rPr>
        <w:tab/>
      </w:r>
      <w:r w:rsidR="001C55C4">
        <w:t>The significance of the date</w:t>
      </w:r>
      <w:r w:rsidR="00DA0F43">
        <w:t>s </w:t>
      </w:r>
      <w:r w:rsidR="001C55C4">
        <w:t>of these audit report</w:t>
      </w:r>
      <w:r w:rsidR="00DA0F43">
        <w:t>s </w:t>
      </w:r>
      <w:r w:rsidR="001C55C4">
        <w:t>i</w:t>
      </w:r>
      <w:r w:rsidR="00DA0F43">
        <w:t>s </w:t>
      </w:r>
      <w:r w:rsidR="001C55C4">
        <w:t>that they pre-date the respondent’</w:t>
      </w:r>
      <w:r w:rsidR="00DA0F43">
        <w:t>s </w:t>
      </w:r>
      <w:r w:rsidR="001C55C4">
        <w:t>letter to CommSec of 28 August 2019 and the amendment to the originating application introducing the claim with respect to the Main Portfolio. Therefore, to the extent these document</w:t>
      </w:r>
      <w:r w:rsidR="00DA0F43">
        <w:t>s </w:t>
      </w:r>
      <w:r w:rsidR="001C55C4">
        <w:t>record the Main Portfolio a</w:t>
      </w:r>
      <w:r w:rsidR="00DA0F43">
        <w:t>s </w:t>
      </w:r>
      <w:r w:rsidR="001C55C4">
        <w:t>an asset of the FSF they are not necessarily ‘self-serving’, in the sense that they may not have been prepared during or in contemplation of legal proceeding</w:t>
      </w:r>
      <w:r w:rsidR="00DA0F43">
        <w:t>s </w:t>
      </w:r>
      <w:r w:rsidR="001C55C4">
        <w:t>about ownership of the Main Portfolio.</w:t>
      </w:r>
    </w:p>
    <w:p w14:paraId="610F2D22" w14:textId="3A78504B" w:rsidR="001C55C4" w:rsidRDefault="00AA3F36" w:rsidP="00AA3F36">
      <w:pPr>
        <w:pStyle w:val="ParaNumbering"/>
        <w:numPr>
          <w:ilvl w:val="0"/>
          <w:numId w:val="0"/>
        </w:numPr>
        <w:tabs>
          <w:tab w:val="left" w:pos="720"/>
        </w:tabs>
        <w:ind w:hanging="720"/>
      </w:pPr>
      <w:r>
        <w:rPr>
          <w:sz w:val="20"/>
        </w:rPr>
        <w:t>293</w:t>
      </w:r>
      <w:r>
        <w:rPr>
          <w:sz w:val="20"/>
        </w:rPr>
        <w:tab/>
      </w:r>
      <w:r w:rsidR="001C55C4">
        <w:t>There are some further asset</w:t>
      </w:r>
      <w:r w:rsidR="00DA0F43">
        <w:t>s </w:t>
      </w:r>
      <w:r w:rsidR="001C55C4">
        <w:t>which the primary judge accepted were asset</w:t>
      </w:r>
      <w:r w:rsidR="00DA0F43">
        <w:t>s </w:t>
      </w:r>
      <w:r w:rsidR="001C55C4">
        <w:t>of the FSF. Those finding</w:t>
      </w:r>
      <w:r w:rsidR="00DA0F43">
        <w:t>s </w:t>
      </w:r>
      <w:r w:rsidR="001C55C4">
        <w:t>are not challenged on appeal, but it i</w:t>
      </w:r>
      <w:r w:rsidR="00DA0F43">
        <w:t>s </w:t>
      </w:r>
      <w:r w:rsidR="001C55C4">
        <w:t>necessary to briefly mention them because the appellant</w:t>
      </w:r>
      <w:r w:rsidR="00DA0F43">
        <w:t>s </w:t>
      </w:r>
      <w:r w:rsidR="001C55C4">
        <w:t>contend that income and expense</w:t>
      </w:r>
      <w:r w:rsidR="00DA0F43">
        <w:t>s </w:t>
      </w:r>
      <w:r w:rsidR="001C55C4">
        <w:t>relating to these asset</w:t>
      </w:r>
      <w:r w:rsidR="00DA0F43">
        <w:t>s </w:t>
      </w:r>
      <w:r w:rsidR="001C55C4">
        <w:t>passed through the BW1 account a</w:t>
      </w:r>
      <w:r w:rsidR="00DA0F43">
        <w:t>s </w:t>
      </w:r>
      <w:r w:rsidR="001C55C4">
        <w:t>transaction</w:t>
      </w:r>
      <w:r w:rsidR="00DA0F43">
        <w:t>s </w:t>
      </w:r>
      <w:r w:rsidR="001C55C4">
        <w:t>of the FSF.</w:t>
      </w:r>
    </w:p>
    <w:p w14:paraId="1E4367AA" w14:textId="48748DFF" w:rsidR="001C55C4" w:rsidRDefault="00AA3F36" w:rsidP="00AA3F36">
      <w:pPr>
        <w:pStyle w:val="ParaNumbering"/>
        <w:numPr>
          <w:ilvl w:val="0"/>
          <w:numId w:val="0"/>
        </w:numPr>
        <w:tabs>
          <w:tab w:val="left" w:pos="720"/>
        </w:tabs>
        <w:ind w:hanging="720"/>
      </w:pPr>
      <w:r>
        <w:rPr>
          <w:sz w:val="20"/>
        </w:rPr>
        <w:t>294</w:t>
      </w:r>
      <w:r>
        <w:rPr>
          <w:sz w:val="20"/>
        </w:rPr>
        <w:tab/>
      </w:r>
      <w:r w:rsidR="001C55C4">
        <w:t>At the time when CAT wa</w:t>
      </w:r>
      <w:r w:rsidR="00DA0F43">
        <w:t>s </w:t>
      </w:r>
      <w:r w:rsidR="001C55C4">
        <w:t>trustee of the FSF it became the registered proprietor of the Armadale property. There wa</w:t>
      </w:r>
      <w:r w:rsidR="00DA0F43">
        <w:t>s </w:t>
      </w:r>
      <w:r w:rsidR="001C55C4">
        <w:t>a BP Service Station busines</w:t>
      </w:r>
      <w:r w:rsidR="00DA0F43">
        <w:t>s </w:t>
      </w:r>
      <w:r w:rsidR="001C55C4">
        <w:t>operated on that land. Initially, CAT carried on the BP Service Station business. However, after change</w:t>
      </w:r>
      <w:r w:rsidR="00DA0F43">
        <w:t>s </w:t>
      </w:r>
      <w:r w:rsidR="001C55C4">
        <w:t>to SMSF rules, ownership of the land wa</w:t>
      </w:r>
      <w:r w:rsidR="00DA0F43">
        <w:t>s </w:t>
      </w:r>
      <w:r w:rsidR="001C55C4">
        <w:t>separated from the business. Thereafter, the BP Service Station busines</w:t>
      </w:r>
      <w:r w:rsidR="00DA0F43">
        <w:t>s </w:t>
      </w:r>
      <w:r w:rsidR="001C55C4">
        <w:t>wa</w:t>
      </w:r>
      <w:r w:rsidR="00DA0F43">
        <w:t>s </w:t>
      </w:r>
      <w:r w:rsidR="001C55C4">
        <w:t>carried by the appellants, in their personal capacities, in partnership. The partnership leased the land from CAT and paid rent for the land.</w:t>
      </w:r>
    </w:p>
    <w:p w14:paraId="1AECB755" w14:textId="42B22CFC" w:rsidR="001C55C4" w:rsidRDefault="00AA3F36" w:rsidP="00AA3F36">
      <w:pPr>
        <w:pStyle w:val="ParaNumbering"/>
        <w:numPr>
          <w:ilvl w:val="0"/>
          <w:numId w:val="0"/>
        </w:numPr>
        <w:tabs>
          <w:tab w:val="left" w:pos="720"/>
        </w:tabs>
        <w:ind w:hanging="720"/>
      </w:pPr>
      <w:r>
        <w:rPr>
          <w:sz w:val="20"/>
        </w:rPr>
        <w:t>295</w:t>
      </w:r>
      <w:r>
        <w:rPr>
          <w:sz w:val="20"/>
        </w:rPr>
        <w:tab/>
      </w:r>
      <w:r w:rsidR="001C55C4" w:rsidRPr="00455E06">
        <w:t>During the 2016 financial year</w:t>
      </w:r>
      <w:r w:rsidR="001C55C4">
        <w:t xml:space="preserve"> the Armadale property and BP Service Station busines</w:t>
      </w:r>
      <w:r w:rsidR="00DA0F43">
        <w:t>s </w:t>
      </w:r>
      <w:r w:rsidR="001C55C4">
        <w:t>were sold. The sale wa</w:t>
      </w:r>
      <w:r w:rsidR="00DA0F43">
        <w:t>s </w:t>
      </w:r>
      <w:r w:rsidR="001C55C4">
        <w:t>completed on 11 February 2016 when the balance of the proceed</w:t>
      </w:r>
      <w:r w:rsidR="00DA0F43">
        <w:t>s </w:t>
      </w:r>
      <w:r w:rsidR="001C55C4">
        <w:t>of the sale were evid</w:t>
      </w:r>
      <w:r w:rsidR="00F13D11">
        <w:t>ently paid into the BW1 account</w:t>
      </w:r>
      <w:r w:rsidR="001C55C4">
        <w:t>. Thereafter, the Armadale property ceased to be an asset of the FSF. It wa</w:t>
      </w:r>
      <w:r w:rsidR="00DA0F43">
        <w:t>s </w:t>
      </w:r>
      <w:r w:rsidR="001C55C4">
        <w:t>not in issue on the appeal that the Armadale property had been an asset of the FSF and the BP Service Station busines</w:t>
      </w:r>
      <w:r w:rsidR="00DA0F43">
        <w:t>s </w:t>
      </w:r>
      <w:r w:rsidR="001C55C4">
        <w:t>had been personal property of Mr and Mr</w:t>
      </w:r>
      <w:r w:rsidR="00DA0F43">
        <w:t>s </w:t>
      </w:r>
      <w:r w:rsidR="001C55C4">
        <w:t>Frigger.</w:t>
      </w:r>
    </w:p>
    <w:p w14:paraId="0641F1CD" w14:textId="54790B45" w:rsidR="001C55C4" w:rsidRDefault="00AA3F36" w:rsidP="00AA3F36">
      <w:pPr>
        <w:pStyle w:val="ParaNumbering"/>
        <w:numPr>
          <w:ilvl w:val="0"/>
          <w:numId w:val="0"/>
        </w:numPr>
        <w:tabs>
          <w:tab w:val="left" w:pos="720"/>
        </w:tabs>
        <w:ind w:hanging="720"/>
      </w:pPr>
      <w:r>
        <w:rPr>
          <w:sz w:val="20"/>
        </w:rPr>
        <w:t>296</w:t>
      </w:r>
      <w:r>
        <w:rPr>
          <w:sz w:val="20"/>
        </w:rPr>
        <w:tab/>
      </w:r>
      <w:r w:rsidR="001C55C4">
        <w:t>On 29 October 2014, the appellant</w:t>
      </w:r>
      <w:r w:rsidR="00DA0F43">
        <w:t>s </w:t>
      </w:r>
      <w:r w:rsidR="001C55C4">
        <w:t>acquired the Hobart property a</w:t>
      </w:r>
      <w:r w:rsidR="00DA0F43">
        <w:t>s </w:t>
      </w:r>
      <w:r w:rsidR="001C55C4">
        <w:t>trustee</w:t>
      </w:r>
      <w:r w:rsidR="00DA0F43">
        <w:t>s </w:t>
      </w:r>
      <w:r w:rsidR="001C55C4">
        <w:t>of the FSF. It wa</w:t>
      </w:r>
      <w:r w:rsidR="00DA0F43">
        <w:t>s </w:t>
      </w:r>
      <w:r w:rsidR="0068272E">
        <w:t>leased to Officew</w:t>
      </w:r>
      <w:r w:rsidR="001C55C4">
        <w:t xml:space="preserve">orks. The </w:t>
      </w:r>
      <w:r w:rsidR="001C55C4" w:rsidRPr="00FB763E">
        <w:t>Hobart property</w:t>
      </w:r>
      <w:r w:rsidR="001C55C4">
        <w:t xml:space="preserve"> wa</w:t>
      </w:r>
      <w:r w:rsidR="00DA0F43">
        <w:t>s </w:t>
      </w:r>
      <w:r w:rsidR="001C55C4">
        <w:t xml:space="preserve">an asset of the </w:t>
      </w:r>
      <w:r w:rsidR="0068272E">
        <w:t>FSF. Rental income from Officew</w:t>
      </w:r>
      <w:r w:rsidR="001C55C4">
        <w:t>ork</w:t>
      </w:r>
      <w:r w:rsidR="00DA0F43">
        <w:t>s </w:t>
      </w:r>
      <w:r w:rsidR="001C55C4">
        <w:t>wa</w:t>
      </w:r>
      <w:r w:rsidR="00DA0F43">
        <w:t>s </w:t>
      </w:r>
      <w:r w:rsidR="001C55C4">
        <w:t>paid into the BW1 account. The Hobart property wa</w:t>
      </w:r>
      <w:r w:rsidR="00DA0F43">
        <w:t>s </w:t>
      </w:r>
      <w:r w:rsidR="001C55C4">
        <w:t>sold in 2019 and the balance of the proceed</w:t>
      </w:r>
      <w:r w:rsidR="00DA0F43">
        <w:t>s </w:t>
      </w:r>
      <w:r w:rsidR="001C55C4">
        <w:t xml:space="preserve">of the sale were paid into </w:t>
      </w:r>
      <w:r w:rsidR="00F13D11">
        <w:t>the BW1 account on 29 May 2019</w:t>
      </w:r>
      <w:r w:rsidR="001C55C4">
        <w:t>. It wa</w:t>
      </w:r>
      <w:r w:rsidR="00DA0F43">
        <w:t>s </w:t>
      </w:r>
      <w:r w:rsidR="001C55C4">
        <w:t>not in issue in the appeal that the Hobart property had been an asset of the FSF.</w:t>
      </w:r>
    </w:p>
    <w:p w14:paraId="2AE6089C" w14:textId="145D259F" w:rsidR="001C55C4" w:rsidRDefault="00AA3F36" w:rsidP="00AA3F36">
      <w:pPr>
        <w:pStyle w:val="ParaNumbering"/>
        <w:numPr>
          <w:ilvl w:val="0"/>
          <w:numId w:val="0"/>
        </w:numPr>
        <w:tabs>
          <w:tab w:val="left" w:pos="720"/>
        </w:tabs>
        <w:ind w:hanging="720"/>
      </w:pPr>
      <w:r>
        <w:rPr>
          <w:sz w:val="20"/>
        </w:rPr>
        <w:t>297</w:t>
      </w:r>
      <w:r>
        <w:rPr>
          <w:sz w:val="20"/>
        </w:rPr>
        <w:tab/>
      </w:r>
      <w:r w:rsidR="001C55C4">
        <w:t>We also make the observation that the BW1 account bank statement</w:t>
      </w:r>
      <w:r w:rsidR="00DA0F43">
        <w:t>s </w:t>
      </w:r>
      <w:r w:rsidR="001C55C4">
        <w:t>indicate that the purchase</w:t>
      </w:r>
      <w:r w:rsidR="00DA0F43">
        <w:t>s </w:t>
      </w:r>
      <w:r w:rsidR="001C55C4">
        <w:t>on the Serenity Holding</w:t>
      </w:r>
      <w:r w:rsidR="00DA0F43">
        <w:t>s </w:t>
      </w:r>
      <w:r w:rsidR="001C55C4">
        <w:t>CommSec account commenced a few day</w:t>
      </w:r>
      <w:r w:rsidR="00DA0F43">
        <w:t>s </w:t>
      </w:r>
      <w:r w:rsidR="001C55C4">
        <w:t>after the proceed</w:t>
      </w:r>
      <w:r w:rsidR="00DA0F43">
        <w:t>s </w:t>
      </w:r>
      <w:r w:rsidR="001C55C4">
        <w:t>from the sale of the Hobart property ($10,548,597.20) were evidently deposited into th</w:t>
      </w:r>
      <w:r w:rsidR="00F13D11">
        <w:t>at bank account on 29 May 2019</w:t>
      </w:r>
      <w:r w:rsidR="001C55C4">
        <w:t>. That suggest</w:t>
      </w:r>
      <w:r w:rsidR="00DA0F43">
        <w:t>s </w:t>
      </w:r>
      <w:r w:rsidR="001C55C4">
        <w:t>a causal link between the sale of the Hobart property, a</w:t>
      </w:r>
      <w:r w:rsidR="00DA0F43">
        <w:t>s </w:t>
      </w:r>
      <w:r w:rsidR="001C55C4">
        <w:t>an asset of the FSF, and the acquisition of securitie</w:t>
      </w:r>
      <w:r w:rsidR="00DA0F43">
        <w:t>s </w:t>
      </w:r>
      <w:r w:rsidR="001C55C4">
        <w:t>on the Serenity Holding</w:t>
      </w:r>
      <w:r w:rsidR="00DA0F43">
        <w:t>s </w:t>
      </w:r>
      <w:r w:rsidR="001C55C4">
        <w:t>CommSec account using the proceed</w:t>
      </w:r>
      <w:r w:rsidR="00DA0F43">
        <w:t>s </w:t>
      </w:r>
      <w:r w:rsidR="001C55C4">
        <w:t>from that sale a</w:t>
      </w:r>
      <w:r w:rsidR="00DA0F43">
        <w:t>s </w:t>
      </w:r>
      <w:r w:rsidR="001C55C4">
        <w:t>asset</w:t>
      </w:r>
      <w:r w:rsidR="00DA0F43">
        <w:t>s </w:t>
      </w:r>
      <w:r w:rsidR="001C55C4">
        <w:t>of the FSF. In the same period (i.e., after 3 June 2019) securitie</w:t>
      </w:r>
      <w:r w:rsidR="00DA0F43">
        <w:t>s </w:t>
      </w:r>
      <w:r w:rsidR="001C55C4">
        <w:t>continued to be purchased and sold on the CommSec account held in the personal name</w:t>
      </w:r>
      <w:r w:rsidR="00DA0F43">
        <w:t>s </w:t>
      </w:r>
      <w:r w:rsidR="001C55C4">
        <w:t>of the Mr and Mr</w:t>
      </w:r>
      <w:r w:rsidR="00DA0F43">
        <w:t>s </w:t>
      </w:r>
      <w:r w:rsidR="001C55C4">
        <w:t>Frigger (i.e., the Main Portfolio). The primary judge observed that use of the Serenity Holding</w:t>
      </w:r>
      <w:r w:rsidR="00DA0F43">
        <w:t>s </w:t>
      </w:r>
      <w:r w:rsidR="001C55C4">
        <w:t>CommSec account, rather than the CommSec account held in the personal name</w:t>
      </w:r>
      <w:r w:rsidR="00DA0F43">
        <w:t>s </w:t>
      </w:r>
      <w:r w:rsidR="001C55C4">
        <w:t>of Mr and Mr</w:t>
      </w:r>
      <w:r w:rsidR="00DA0F43">
        <w:t>s </w:t>
      </w:r>
      <w:r w:rsidR="001C55C4">
        <w:t>Frigger for these purchase</w:t>
      </w:r>
      <w:r w:rsidR="00DA0F43">
        <w:t>s </w:t>
      </w:r>
      <w:r w:rsidR="001C55C4">
        <w:t>wa</w:t>
      </w:r>
      <w:r w:rsidR="00DA0F43">
        <w:t>s </w:t>
      </w:r>
      <w:r w:rsidR="001C55C4">
        <w:t>not satisfactorily explained by Mr</w:t>
      </w:r>
      <w:r w:rsidR="00DA0F43">
        <w:t>s </w:t>
      </w:r>
      <w:r w:rsidR="001C55C4">
        <w:t xml:space="preserve">Frigger or </w:t>
      </w:r>
      <w:r w:rsidR="00F13D11">
        <w:t xml:space="preserve">by </w:t>
      </w:r>
      <w:r w:rsidR="001C55C4">
        <w:t>any other evidence (</w:t>
      </w:r>
      <w:r w:rsidR="00FF4C3A">
        <w:t>Liability Judgment</w:t>
      </w:r>
      <w:r w:rsidR="00F13D11">
        <w:t xml:space="preserve"> at [394]–[398], [403]–</w:t>
      </w:r>
      <w:r w:rsidR="001C55C4">
        <w:t>[405]).</w:t>
      </w:r>
    </w:p>
    <w:p w14:paraId="50F9DDD1" w14:textId="66A2F350" w:rsidR="001C55C4" w:rsidRDefault="00AA3F36" w:rsidP="00AA3F36">
      <w:pPr>
        <w:pStyle w:val="ParaNumbering"/>
        <w:numPr>
          <w:ilvl w:val="0"/>
          <w:numId w:val="0"/>
        </w:numPr>
        <w:tabs>
          <w:tab w:val="left" w:pos="720"/>
        </w:tabs>
        <w:ind w:hanging="720"/>
      </w:pPr>
      <w:r>
        <w:rPr>
          <w:sz w:val="20"/>
        </w:rPr>
        <w:t>298</w:t>
      </w:r>
      <w:r>
        <w:rPr>
          <w:sz w:val="20"/>
        </w:rPr>
        <w:tab/>
      </w:r>
      <w:r w:rsidR="001C55C4">
        <w:t>Mr</w:t>
      </w:r>
      <w:r w:rsidR="00DA0F43">
        <w:t>s </w:t>
      </w:r>
      <w:r w:rsidR="001C55C4">
        <w:t>Frigger wa</w:t>
      </w:r>
      <w:r w:rsidR="00DA0F43">
        <w:t>s </w:t>
      </w:r>
      <w:r w:rsidR="001C55C4">
        <w:t>the registered proprietor of the Edward</w:t>
      </w:r>
      <w:r w:rsidR="00DA0F43">
        <w:t> </w:t>
      </w:r>
      <w:r w:rsidR="001C55C4">
        <w:t>Street property which i</w:t>
      </w:r>
      <w:r w:rsidR="00DA0F43">
        <w:t>s </w:t>
      </w:r>
      <w:r w:rsidR="001C55C4">
        <w:t>commercial land leased to third parties. Rental income from that property wa</w:t>
      </w:r>
      <w:r w:rsidR="00DA0F43">
        <w:t>s </w:t>
      </w:r>
      <w:r w:rsidR="001C55C4">
        <w:t>paid into the BW1 account.</w:t>
      </w:r>
      <w:r w:rsidR="001C55C4" w:rsidRPr="00FB763E">
        <w:t xml:space="preserve"> </w:t>
      </w:r>
      <w:r w:rsidR="001C55C4">
        <w:t>It wa</w:t>
      </w:r>
      <w:r w:rsidR="00DA0F43">
        <w:t>s </w:t>
      </w:r>
      <w:r w:rsidR="001C55C4">
        <w:t>not in issue in the appeal that the Edward</w:t>
      </w:r>
      <w:r w:rsidR="00DA0F43">
        <w:t> </w:t>
      </w:r>
      <w:r w:rsidR="001C55C4">
        <w:t>Street property wa</w:t>
      </w:r>
      <w:r w:rsidR="00DA0F43">
        <w:t>s </w:t>
      </w:r>
      <w:r w:rsidR="001C55C4">
        <w:t>an asset of the FSF.</w:t>
      </w:r>
    </w:p>
    <w:p w14:paraId="1CBF6ABA" w14:textId="27B85BB5" w:rsidR="001C55C4" w:rsidRDefault="00AA3F36" w:rsidP="00AA3F36">
      <w:pPr>
        <w:pStyle w:val="ParaNumbering"/>
        <w:numPr>
          <w:ilvl w:val="0"/>
          <w:numId w:val="0"/>
        </w:numPr>
        <w:tabs>
          <w:tab w:val="left" w:pos="720"/>
        </w:tabs>
        <w:ind w:hanging="720"/>
      </w:pPr>
      <w:r>
        <w:rPr>
          <w:sz w:val="20"/>
        </w:rPr>
        <w:t>299</w:t>
      </w:r>
      <w:r>
        <w:rPr>
          <w:sz w:val="20"/>
        </w:rPr>
        <w:tab/>
      </w:r>
      <w:r w:rsidR="001C55C4">
        <w:t>The respondent accepted and the primary judge found that many transaction</w:t>
      </w:r>
      <w:r w:rsidR="00DA0F43">
        <w:t>s </w:t>
      </w:r>
      <w:r w:rsidR="001C55C4">
        <w:t>recorded in the bank statement</w:t>
      </w:r>
      <w:r w:rsidR="00DA0F43">
        <w:t>s </w:t>
      </w:r>
      <w:r w:rsidR="001C55C4">
        <w:t>of the BW1 account were transaction</w:t>
      </w:r>
      <w:r w:rsidR="00DA0F43">
        <w:t>s </w:t>
      </w:r>
      <w:r w:rsidR="001C55C4">
        <w:t>concerning FSF assets. These were in the form of rent received from the Hobart property and Edward</w:t>
      </w:r>
      <w:r w:rsidR="00DA0F43">
        <w:t> </w:t>
      </w:r>
      <w:r w:rsidR="001C55C4">
        <w:t>Street property. There were also payment</w:t>
      </w:r>
      <w:r w:rsidR="00DA0F43">
        <w:t>s </w:t>
      </w:r>
      <w:r w:rsidR="001C55C4">
        <w:t>out of the account that appeared to be for expense</w:t>
      </w:r>
      <w:r w:rsidR="00DA0F43">
        <w:t>s </w:t>
      </w:r>
      <w:r w:rsidR="001C55C4">
        <w:t>associated with ownership or maintenance of those properties. Many transaction</w:t>
      </w:r>
      <w:r w:rsidR="00DA0F43">
        <w:t>s </w:t>
      </w:r>
      <w:r w:rsidR="001C55C4">
        <w:t>on the BW1 account also evidently relate to income, cost</w:t>
      </w:r>
      <w:r w:rsidR="00DA0F43">
        <w:t>s </w:t>
      </w:r>
      <w:r w:rsidR="001C55C4">
        <w:t>and expense</w:t>
      </w:r>
      <w:r w:rsidR="00DA0F43">
        <w:t>s </w:t>
      </w:r>
      <w:r w:rsidR="001C55C4">
        <w:t>of the Residential Properties. Other transaction</w:t>
      </w:r>
      <w:r w:rsidR="00DA0F43">
        <w:t>s </w:t>
      </w:r>
      <w:r w:rsidR="001C55C4">
        <w:t>are evidently dividend</w:t>
      </w:r>
      <w:r w:rsidR="00DA0F43">
        <w:t>s </w:t>
      </w:r>
      <w:r w:rsidR="001C55C4">
        <w:t>received from securitie</w:t>
      </w:r>
      <w:r w:rsidR="00DA0F43">
        <w:t>s </w:t>
      </w:r>
      <w:r w:rsidR="001C55C4">
        <w:t>held in the Main Portfolio and sale</w:t>
      </w:r>
      <w:r w:rsidR="00DA0F43">
        <w:t>s </w:t>
      </w:r>
      <w:r w:rsidR="001C55C4">
        <w:t>and purchase</w:t>
      </w:r>
      <w:r w:rsidR="00DA0F43">
        <w:t>s </w:t>
      </w:r>
      <w:r w:rsidR="001C55C4">
        <w:t>of securitie</w:t>
      </w:r>
      <w:r w:rsidR="00DA0F43">
        <w:t>s </w:t>
      </w:r>
      <w:r w:rsidR="001C55C4">
        <w:t>in the Main Portfolio.</w:t>
      </w:r>
    </w:p>
    <w:p w14:paraId="766E2634" w14:textId="7D5E5A3A" w:rsidR="001C55C4" w:rsidRDefault="00AA3F36" w:rsidP="00AA3F36">
      <w:pPr>
        <w:pStyle w:val="ParaNumbering"/>
        <w:numPr>
          <w:ilvl w:val="0"/>
          <w:numId w:val="0"/>
        </w:numPr>
        <w:tabs>
          <w:tab w:val="left" w:pos="720"/>
        </w:tabs>
        <w:ind w:hanging="720"/>
      </w:pPr>
      <w:r>
        <w:rPr>
          <w:sz w:val="20"/>
        </w:rPr>
        <w:t>300</w:t>
      </w:r>
      <w:r>
        <w:rPr>
          <w:sz w:val="20"/>
        </w:rPr>
        <w:tab/>
      </w:r>
      <w:r w:rsidR="001C55C4">
        <w:t>There were many other transaction</w:t>
      </w:r>
      <w:r w:rsidR="00DA0F43">
        <w:t>s </w:t>
      </w:r>
      <w:r w:rsidR="001C55C4">
        <w:t>that were not self-evidently transaction</w:t>
      </w:r>
      <w:r w:rsidR="00DA0F43">
        <w:t>s </w:t>
      </w:r>
      <w:r w:rsidR="001C55C4">
        <w:t>relating to an asset accepted to be a FSF asset or a disputed asset. In respect of these transactions, the primary judge wa</w:t>
      </w:r>
      <w:r w:rsidR="00DA0F43">
        <w:t>s </w:t>
      </w:r>
      <w:r w:rsidR="001C55C4">
        <w:t>not satisfied that the transaction</w:t>
      </w:r>
      <w:r w:rsidR="00DA0F43">
        <w:t>s </w:t>
      </w:r>
      <w:r w:rsidR="001C55C4">
        <w:t>and fund</w:t>
      </w:r>
      <w:r w:rsidR="00DA0F43">
        <w:t>s </w:t>
      </w:r>
      <w:r w:rsidR="001C55C4">
        <w:t>relating to them were FSF transactions. Therefore, he wa</w:t>
      </w:r>
      <w:r w:rsidR="00DA0F43">
        <w:t>s </w:t>
      </w:r>
      <w:r w:rsidR="001C55C4">
        <w:t>not satisfied that all fund</w:t>
      </w:r>
      <w:r w:rsidR="00DA0F43">
        <w:t>s </w:t>
      </w:r>
      <w:r w:rsidR="001C55C4">
        <w:t>passing through the BW1 account were fund</w:t>
      </w:r>
      <w:r w:rsidR="00DA0F43">
        <w:t>s </w:t>
      </w:r>
      <w:r w:rsidR="001C55C4">
        <w:t>of the FSF. Accordingly, he wa</w:t>
      </w:r>
      <w:r w:rsidR="00DA0F43">
        <w:t>s </w:t>
      </w:r>
      <w:r w:rsidR="001C55C4">
        <w:t>not satisfied that BW1 wa</w:t>
      </w:r>
      <w:r w:rsidR="00DA0F43">
        <w:t>s </w:t>
      </w:r>
      <w:r w:rsidR="001C55C4">
        <w:t>an account of the FSF (</w:t>
      </w:r>
      <w:r w:rsidR="00FF4C3A">
        <w:t>Liability Judgment</w:t>
      </w:r>
      <w:r w:rsidR="00F13D11">
        <w:t xml:space="preserve"> at [329]–</w:t>
      </w:r>
      <w:r w:rsidR="001C55C4">
        <w:t>[332]).</w:t>
      </w:r>
    </w:p>
    <w:p w14:paraId="7ABC816A" w14:textId="5109BB2C" w:rsidR="001C55C4" w:rsidRDefault="00AA3F36" w:rsidP="00AA3F36">
      <w:pPr>
        <w:pStyle w:val="ParaNumbering"/>
        <w:numPr>
          <w:ilvl w:val="0"/>
          <w:numId w:val="0"/>
        </w:numPr>
        <w:tabs>
          <w:tab w:val="left" w:pos="720"/>
        </w:tabs>
        <w:ind w:hanging="720"/>
      </w:pPr>
      <w:r>
        <w:rPr>
          <w:sz w:val="20"/>
        </w:rPr>
        <w:t>301</w:t>
      </w:r>
      <w:r>
        <w:rPr>
          <w:sz w:val="20"/>
        </w:rPr>
        <w:tab/>
      </w:r>
      <w:r w:rsidR="001C55C4">
        <w:t xml:space="preserve">The respondent accepted and the primary judge found that </w:t>
      </w:r>
      <w:r w:rsidR="001C55C4" w:rsidRPr="00CA57BF">
        <w:rPr>
          <w:i/>
        </w:rPr>
        <w:t>all</w:t>
      </w:r>
      <w:r w:rsidR="001C55C4">
        <w:t xml:space="preserve"> the fund</w:t>
      </w:r>
      <w:r w:rsidR="00DA0F43">
        <w:t>s </w:t>
      </w:r>
      <w:r w:rsidR="001C55C4">
        <w:t>in the BOQ1 and BOQ2 account</w:t>
      </w:r>
      <w:r w:rsidR="00DA0F43">
        <w:t>s </w:t>
      </w:r>
      <w:r w:rsidR="001C55C4">
        <w:t>were derived from fund</w:t>
      </w:r>
      <w:r w:rsidR="00DA0F43">
        <w:t>s </w:t>
      </w:r>
      <w:r w:rsidR="001C55C4">
        <w:t>originally held in the BW1 account (</w:t>
      </w:r>
      <w:r w:rsidR="00FF4C3A">
        <w:t>Liability Judgment</w:t>
      </w:r>
      <w:r w:rsidR="001C55C4">
        <w:t xml:space="preserve"> at [340]). Therefore, if </w:t>
      </w:r>
      <w:r w:rsidR="001C55C4" w:rsidRPr="00FE4927">
        <w:rPr>
          <w:i/>
        </w:rPr>
        <w:t>all</w:t>
      </w:r>
      <w:r w:rsidR="001C55C4">
        <w:t xml:space="preserve"> the fund</w:t>
      </w:r>
      <w:r w:rsidR="00DA0F43">
        <w:t>s </w:t>
      </w:r>
      <w:r w:rsidR="001C55C4">
        <w:t>in the BW1 account were FSF fund</w:t>
      </w:r>
      <w:r w:rsidR="00DA0F43">
        <w:t>s </w:t>
      </w:r>
      <w:r w:rsidR="001C55C4">
        <w:t xml:space="preserve">it would follow that </w:t>
      </w:r>
      <w:r w:rsidR="001C55C4" w:rsidRPr="00FE4927">
        <w:rPr>
          <w:i/>
        </w:rPr>
        <w:t>all</w:t>
      </w:r>
      <w:r w:rsidR="001C55C4">
        <w:t xml:space="preserve"> the fund</w:t>
      </w:r>
      <w:r w:rsidR="00DA0F43">
        <w:t>s </w:t>
      </w:r>
      <w:r w:rsidR="001C55C4">
        <w:t>in BOQ1 and BOQ2 would be of the same character unles</w:t>
      </w:r>
      <w:r w:rsidR="00DA0F43">
        <w:t>s </w:t>
      </w:r>
      <w:r w:rsidR="001C55C4">
        <w:t>these were payment</w:t>
      </w:r>
      <w:r w:rsidR="00DA0F43">
        <w:t>s </w:t>
      </w:r>
      <w:r w:rsidR="001C55C4">
        <w:t>made to the appellant</w:t>
      </w:r>
      <w:r w:rsidR="00DA0F43">
        <w:t>s </w:t>
      </w:r>
      <w:r w:rsidR="001C55C4">
        <w:t>a</w:t>
      </w:r>
      <w:r w:rsidR="00DA0F43">
        <w:t>s </w:t>
      </w:r>
      <w:r w:rsidR="001C55C4">
        <w:t>pension</w:t>
      </w:r>
      <w:r w:rsidR="00DA0F43">
        <w:t>s </w:t>
      </w:r>
      <w:r w:rsidR="001C55C4">
        <w:t>or lump sum payment</w:t>
      </w:r>
      <w:r w:rsidR="00DA0F43">
        <w:t>s </w:t>
      </w:r>
      <w:r w:rsidR="001C55C4">
        <w:t>made to them a</w:t>
      </w:r>
      <w:r w:rsidR="00DA0F43">
        <w:t>s </w:t>
      </w:r>
      <w:r w:rsidR="001C55C4">
        <w:t>member</w:t>
      </w:r>
      <w:r w:rsidR="00DA0F43">
        <w:t>s </w:t>
      </w:r>
      <w:r w:rsidR="001C55C4">
        <w:t>of the FSF.</w:t>
      </w:r>
    </w:p>
    <w:p w14:paraId="2CBDA856" w14:textId="76AFCAF3" w:rsidR="001C55C4" w:rsidRDefault="00AA3F36" w:rsidP="00AA3F36">
      <w:pPr>
        <w:pStyle w:val="ParaNumbering"/>
        <w:numPr>
          <w:ilvl w:val="0"/>
          <w:numId w:val="0"/>
        </w:numPr>
        <w:tabs>
          <w:tab w:val="left" w:pos="720"/>
        </w:tabs>
        <w:ind w:hanging="720"/>
      </w:pPr>
      <w:r>
        <w:rPr>
          <w:sz w:val="20"/>
        </w:rPr>
        <w:t>302</w:t>
      </w:r>
      <w:r>
        <w:rPr>
          <w:sz w:val="20"/>
        </w:rPr>
        <w:tab/>
      </w:r>
      <w:r w:rsidR="001C55C4">
        <w:t>The consequence of the primary judge concluding that the evidence wa</w:t>
      </w:r>
      <w:r w:rsidR="00DA0F43">
        <w:t>s </w:t>
      </w:r>
      <w:r w:rsidR="001C55C4">
        <w:t xml:space="preserve">not sufficient to demonstrate that </w:t>
      </w:r>
      <w:r w:rsidR="001C55C4" w:rsidRPr="00FE4927">
        <w:rPr>
          <w:i/>
        </w:rPr>
        <w:t>all</w:t>
      </w:r>
      <w:r w:rsidR="001C55C4">
        <w:t xml:space="preserve"> transaction</w:t>
      </w:r>
      <w:r w:rsidR="00DA0F43">
        <w:t>s </w:t>
      </w:r>
      <w:r w:rsidR="001C55C4">
        <w:t>on the BW1 account were transaction</w:t>
      </w:r>
      <w:r w:rsidR="00DA0F43">
        <w:t>s </w:t>
      </w:r>
      <w:r w:rsidR="001C55C4">
        <w:t>of the FSF wa</w:t>
      </w:r>
      <w:r w:rsidR="00DA0F43">
        <w:t>s </w:t>
      </w:r>
      <w:r w:rsidR="001C55C4">
        <w:t>that he wa</w:t>
      </w:r>
      <w:r w:rsidR="00DA0F43">
        <w:t>s </w:t>
      </w:r>
      <w:r w:rsidR="001C55C4">
        <w:t>not satisfied that all fund</w:t>
      </w:r>
      <w:r w:rsidR="00DA0F43">
        <w:t>s </w:t>
      </w:r>
      <w:r w:rsidR="001C55C4">
        <w:t>in the BOQ1 and BOQ2 account</w:t>
      </w:r>
      <w:r w:rsidR="00DA0F43">
        <w:t>s </w:t>
      </w:r>
      <w:r w:rsidR="001C55C4">
        <w:t>were asset</w:t>
      </w:r>
      <w:r w:rsidR="00DA0F43">
        <w:t>s </w:t>
      </w:r>
      <w:r w:rsidR="001C55C4">
        <w:t>of the FSF (</w:t>
      </w:r>
      <w:r w:rsidR="00FF4C3A">
        <w:t>Liability Judgment</w:t>
      </w:r>
      <w:r w:rsidR="001C55C4">
        <w:t xml:space="preserve"> at [347]).</w:t>
      </w:r>
    </w:p>
    <w:p w14:paraId="02EFA338" w14:textId="414B0947" w:rsidR="001C55C4" w:rsidRDefault="00AA3F36" w:rsidP="00AA3F36">
      <w:pPr>
        <w:pStyle w:val="ParaNumbering"/>
        <w:numPr>
          <w:ilvl w:val="0"/>
          <w:numId w:val="0"/>
        </w:numPr>
        <w:tabs>
          <w:tab w:val="left" w:pos="720"/>
        </w:tabs>
        <w:ind w:hanging="720"/>
      </w:pPr>
      <w:r>
        <w:rPr>
          <w:sz w:val="20"/>
        </w:rPr>
        <w:t>303</w:t>
      </w:r>
      <w:r>
        <w:rPr>
          <w:sz w:val="20"/>
        </w:rPr>
        <w:tab/>
      </w:r>
      <w:r w:rsidR="001C55C4">
        <w:t>Even if there were evidence by which it wa</w:t>
      </w:r>
      <w:r w:rsidR="00DA0F43">
        <w:t>s </w:t>
      </w:r>
      <w:r w:rsidR="001C55C4">
        <w:t>demonstrated that non-self-explanatory transaction</w:t>
      </w:r>
      <w:r w:rsidR="00DA0F43">
        <w:t>s </w:t>
      </w:r>
      <w:r w:rsidR="001C55C4">
        <w:t xml:space="preserve">recorded in the bank statement of the BW1 account relate to an asset accepted to be an asset of the FSF, or a disputed asset, or otherwise a transaction of the FSF, to demonstrate that </w:t>
      </w:r>
      <w:r w:rsidR="001C55C4" w:rsidRPr="00401CEC">
        <w:rPr>
          <w:i/>
        </w:rPr>
        <w:t>all</w:t>
      </w:r>
      <w:r w:rsidR="001C55C4">
        <w:t xml:space="preserve"> fund</w:t>
      </w:r>
      <w:r w:rsidR="00DA0F43">
        <w:t>s </w:t>
      </w:r>
      <w:r w:rsidR="001C55C4">
        <w:t>in BOQ1 and BOQ2 are fund</w:t>
      </w:r>
      <w:r w:rsidR="00DA0F43">
        <w:t>s </w:t>
      </w:r>
      <w:r w:rsidR="001C55C4">
        <w:t>of the FSF it would remain necessary to demonstrate that the Main Portfolio and Residential Propertie</w:t>
      </w:r>
      <w:r w:rsidR="00DA0F43">
        <w:t>s </w:t>
      </w:r>
      <w:r w:rsidR="001C55C4">
        <w:t>are also asset</w:t>
      </w:r>
      <w:r w:rsidR="00DA0F43">
        <w:t>s </w:t>
      </w:r>
      <w:r w:rsidR="001C55C4">
        <w:t>of the FSF. That i</w:t>
      </w:r>
      <w:r w:rsidR="00DA0F43">
        <w:t>s </w:t>
      </w:r>
      <w:r w:rsidR="001C55C4">
        <w:t>because many transaction</w:t>
      </w:r>
      <w:r w:rsidR="00DA0F43">
        <w:t>s </w:t>
      </w:r>
      <w:r w:rsidR="001C55C4">
        <w:t>on the BW1 account self-evidently relate to income, cost</w:t>
      </w:r>
      <w:r w:rsidR="00DA0F43">
        <w:t>s </w:t>
      </w:r>
      <w:r w:rsidR="001C55C4">
        <w:t>and expense</w:t>
      </w:r>
      <w:r w:rsidR="00DA0F43">
        <w:t>s </w:t>
      </w:r>
      <w:r w:rsidR="001C55C4">
        <w:t>of those assets. If they are not asset</w:t>
      </w:r>
      <w:r w:rsidR="00DA0F43">
        <w:t>s </w:t>
      </w:r>
      <w:r w:rsidR="001C55C4">
        <w:t>of the FSF, then clearly not all fund</w:t>
      </w:r>
      <w:r w:rsidR="00DA0F43">
        <w:t>s </w:t>
      </w:r>
      <w:r w:rsidR="001C55C4">
        <w:t>passing through the BW1 account could have been FSF funds.</w:t>
      </w:r>
    </w:p>
    <w:p w14:paraId="3E5542C2" w14:textId="01F22390" w:rsidR="001C55C4" w:rsidRDefault="00AA3F36" w:rsidP="00AA3F36">
      <w:pPr>
        <w:pStyle w:val="ParaNumbering"/>
        <w:numPr>
          <w:ilvl w:val="0"/>
          <w:numId w:val="0"/>
        </w:numPr>
        <w:tabs>
          <w:tab w:val="left" w:pos="720"/>
        </w:tabs>
        <w:ind w:hanging="720"/>
      </w:pPr>
      <w:r>
        <w:rPr>
          <w:sz w:val="20"/>
        </w:rPr>
        <w:t>304</w:t>
      </w:r>
      <w:r>
        <w:rPr>
          <w:sz w:val="20"/>
        </w:rPr>
        <w:tab/>
      </w:r>
      <w:r w:rsidR="001C55C4">
        <w:t>It follow</w:t>
      </w:r>
      <w:r w:rsidR="00DA0F43">
        <w:t>s </w:t>
      </w:r>
      <w:r w:rsidR="001C55C4">
        <w:t>that the key issue</w:t>
      </w:r>
      <w:r w:rsidR="00DA0F43">
        <w:t>s </w:t>
      </w:r>
      <w:r w:rsidR="001C55C4">
        <w:t>in the proceeding</w:t>
      </w:r>
      <w:r w:rsidR="00DA0F43">
        <w:t>s </w:t>
      </w:r>
      <w:r w:rsidR="001C55C4">
        <w:t>were:</w:t>
      </w:r>
    </w:p>
    <w:p w14:paraId="67EED4C8" w14:textId="1096BD8A" w:rsidR="001C55C4" w:rsidRDefault="00AA3F36" w:rsidP="00AA3F36">
      <w:pPr>
        <w:pStyle w:val="ListNo1"/>
        <w:numPr>
          <w:ilvl w:val="0"/>
          <w:numId w:val="0"/>
        </w:numPr>
        <w:tabs>
          <w:tab w:val="left" w:pos="720"/>
        </w:tabs>
        <w:ind w:left="720" w:hanging="720"/>
      </w:pPr>
      <w:r>
        <w:t>(1)</w:t>
      </w:r>
      <w:r>
        <w:tab/>
      </w:r>
      <w:proofErr w:type="gramStart"/>
      <w:r w:rsidR="001C55C4">
        <w:t>whether</w:t>
      </w:r>
      <w:proofErr w:type="gramEnd"/>
      <w:r w:rsidR="001C55C4">
        <w:t xml:space="preserve"> the evidence established that </w:t>
      </w:r>
      <w:r w:rsidR="001C55C4" w:rsidRPr="00FF4C3A">
        <w:rPr>
          <w:i/>
        </w:rPr>
        <w:t>all</w:t>
      </w:r>
      <w:r w:rsidR="001C55C4">
        <w:t xml:space="preserve"> transaction</w:t>
      </w:r>
      <w:r w:rsidR="00DA0F43">
        <w:t>s </w:t>
      </w:r>
      <w:r w:rsidR="001C55C4">
        <w:t>on the BW1 account were transaction</w:t>
      </w:r>
      <w:r w:rsidR="00DA0F43">
        <w:t>s </w:t>
      </w:r>
      <w:r w:rsidR="001C55C4">
        <w:t>of the FSF;</w:t>
      </w:r>
    </w:p>
    <w:p w14:paraId="5065F85D" w14:textId="12638FF7" w:rsidR="001C55C4" w:rsidRDefault="00AA3F36" w:rsidP="00AA3F36">
      <w:pPr>
        <w:pStyle w:val="ListNo1alt"/>
        <w:numPr>
          <w:ilvl w:val="0"/>
          <w:numId w:val="0"/>
        </w:numPr>
        <w:tabs>
          <w:tab w:val="left" w:pos="720"/>
        </w:tabs>
        <w:ind w:left="720" w:hanging="720"/>
      </w:pPr>
      <w:r>
        <w:t>(2)</w:t>
      </w:r>
      <w:r>
        <w:tab/>
      </w:r>
      <w:proofErr w:type="gramStart"/>
      <w:r w:rsidR="001C55C4">
        <w:t>whether</w:t>
      </w:r>
      <w:proofErr w:type="gramEnd"/>
      <w:r w:rsidR="001C55C4">
        <w:t xml:space="preserve"> the evidence established that the Main Portfolio wa</w:t>
      </w:r>
      <w:r w:rsidR="00DA0F43">
        <w:t>s </w:t>
      </w:r>
      <w:r w:rsidR="001C55C4">
        <w:t>an asset of the FSF; and</w:t>
      </w:r>
    </w:p>
    <w:p w14:paraId="72F5DD5A" w14:textId="756A8454" w:rsidR="001C55C4" w:rsidRDefault="00AA3F36" w:rsidP="00AA3F36">
      <w:pPr>
        <w:pStyle w:val="ListNo1alt"/>
        <w:numPr>
          <w:ilvl w:val="0"/>
          <w:numId w:val="0"/>
        </w:numPr>
        <w:tabs>
          <w:tab w:val="left" w:pos="720"/>
        </w:tabs>
        <w:ind w:left="720" w:hanging="720"/>
      </w:pPr>
      <w:r>
        <w:t>(3)</w:t>
      </w:r>
      <w:r>
        <w:tab/>
      </w:r>
      <w:proofErr w:type="gramStart"/>
      <w:r w:rsidR="001C55C4">
        <w:t>whether</w:t>
      </w:r>
      <w:proofErr w:type="gramEnd"/>
      <w:r w:rsidR="001C55C4">
        <w:t>, the evidence established that the Residential Propertie</w:t>
      </w:r>
      <w:r w:rsidR="00DA0F43">
        <w:t>s </w:t>
      </w:r>
      <w:r w:rsidR="001C55C4">
        <w:t xml:space="preserve">were contributed </w:t>
      </w:r>
      <w:r w:rsidR="001C55C4" w:rsidRPr="00083938">
        <w:rPr>
          <w:i/>
        </w:rPr>
        <w:t>in specie</w:t>
      </w:r>
      <w:r w:rsidR="001C55C4">
        <w:t xml:space="preserve"> a</w:t>
      </w:r>
      <w:r w:rsidR="00DA0F43">
        <w:t>s </w:t>
      </w:r>
      <w:r w:rsidR="001C55C4">
        <w:t>asset</w:t>
      </w:r>
      <w:r w:rsidR="00DA0F43">
        <w:t>s </w:t>
      </w:r>
      <w:r w:rsidR="001C55C4">
        <w:t>of the FSF.</w:t>
      </w:r>
    </w:p>
    <w:p w14:paraId="5D39B02B" w14:textId="77777777" w:rsidR="001C55C4" w:rsidRPr="00297889" w:rsidRDefault="001C55C4" w:rsidP="00CB5417">
      <w:pPr>
        <w:pStyle w:val="Heading3"/>
      </w:pPr>
      <w:bookmarkStart w:id="73" w:name="_Ref128573475"/>
      <w:r w:rsidRPr="00297889">
        <w:t>Onu</w:t>
      </w:r>
      <w:r w:rsidR="00DA0F43">
        <w:t>s </w:t>
      </w:r>
      <w:r w:rsidRPr="00297889">
        <w:t>of proof</w:t>
      </w:r>
      <w:bookmarkEnd w:id="73"/>
    </w:p>
    <w:p w14:paraId="09283FCF" w14:textId="20E467B0" w:rsidR="001C55C4" w:rsidRDefault="00AA3F36" w:rsidP="00AA3F36">
      <w:pPr>
        <w:pStyle w:val="ParaNumbering"/>
        <w:numPr>
          <w:ilvl w:val="0"/>
          <w:numId w:val="0"/>
        </w:numPr>
        <w:tabs>
          <w:tab w:val="left" w:pos="720"/>
        </w:tabs>
        <w:ind w:hanging="720"/>
      </w:pPr>
      <w:r>
        <w:rPr>
          <w:sz w:val="20"/>
        </w:rPr>
        <w:t>305</w:t>
      </w:r>
      <w:r>
        <w:rPr>
          <w:sz w:val="20"/>
        </w:rPr>
        <w:tab/>
      </w:r>
      <w:r w:rsidR="001C55C4">
        <w:t xml:space="preserve">In the appellants’ originating application they sought to invoke the jurisdiction of the Court under </w:t>
      </w:r>
      <w:r w:rsidR="00DA0F43">
        <w:t>s </w:t>
      </w:r>
      <w:r w:rsidR="001C55C4">
        <w:t xml:space="preserve">30 of the </w:t>
      </w:r>
      <w:r w:rsidR="001C55C4" w:rsidRPr="00B1113E">
        <w:rPr>
          <w:i/>
        </w:rPr>
        <w:t>Bankruptcy Act</w:t>
      </w:r>
      <w:r w:rsidR="001C55C4">
        <w:t xml:space="preserve">, alternatively </w:t>
      </w:r>
      <w:r w:rsidR="00DA0F43">
        <w:t>s </w:t>
      </w:r>
      <w:r w:rsidR="001C55C4">
        <w:t>90-15(3</w:t>
      </w:r>
      <w:proofErr w:type="gramStart"/>
      <w:r w:rsidR="001C55C4">
        <w:t>)(</w:t>
      </w:r>
      <w:proofErr w:type="gramEnd"/>
      <w:r w:rsidR="001C55C4">
        <w:t xml:space="preserve">a) of Schedule 2 – Insolvency Practice Schedule (Bankruptcy) of that Act, alternatively </w:t>
      </w:r>
      <w:r w:rsidR="00DA0F43">
        <w:t>s </w:t>
      </w:r>
      <w:r w:rsidR="001C55C4">
        <w:t xml:space="preserve">21 of the </w:t>
      </w:r>
      <w:r w:rsidR="001C55C4" w:rsidRPr="00B1113E">
        <w:rPr>
          <w:i/>
        </w:rPr>
        <w:t>FCA Act</w:t>
      </w:r>
      <w:r w:rsidR="001C55C4">
        <w:t xml:space="preserve"> a</w:t>
      </w:r>
      <w:r w:rsidR="00DA0F43">
        <w:t>s </w:t>
      </w:r>
      <w:r w:rsidR="001C55C4">
        <w:t>the source of the Court’</w:t>
      </w:r>
      <w:r w:rsidR="00DA0F43">
        <w:t>s </w:t>
      </w:r>
      <w:r w:rsidR="001C55C4">
        <w:t>power to grant the declaration</w:t>
      </w:r>
      <w:r w:rsidR="00DA0F43">
        <w:t>s </w:t>
      </w:r>
      <w:r w:rsidR="001C55C4">
        <w:t>and make the order</w:t>
      </w:r>
      <w:r w:rsidR="00DA0F43">
        <w:t>s </w:t>
      </w:r>
      <w:r w:rsidR="001C55C4">
        <w:t>directing the respondent requested in the application. No question arise</w:t>
      </w:r>
      <w:r w:rsidR="00DA0F43">
        <w:t>s </w:t>
      </w:r>
      <w:r w:rsidR="001C55C4">
        <w:t>in thi</w:t>
      </w:r>
      <w:r w:rsidR="00DA0F43">
        <w:t>s </w:t>
      </w:r>
      <w:r w:rsidR="001C55C4">
        <w:t>appeal a</w:t>
      </w:r>
      <w:r w:rsidR="00DA0F43">
        <w:t>s </w:t>
      </w:r>
      <w:r w:rsidR="001C55C4">
        <w:t>to whether the Court ha</w:t>
      </w:r>
      <w:r w:rsidR="00DA0F43">
        <w:t>s </w:t>
      </w:r>
      <w:r w:rsidR="001C55C4">
        <w:t>power to make order</w:t>
      </w:r>
      <w:r w:rsidR="00DA0F43">
        <w:t>s </w:t>
      </w:r>
      <w:r w:rsidR="001C55C4">
        <w:t>of the kind sought in the appellants’ originating application (a</w:t>
      </w:r>
      <w:r w:rsidR="00DA0F43">
        <w:t>s </w:t>
      </w:r>
      <w:r w:rsidR="001C55C4">
        <w:t>amended) under one or more of these provisions.</w:t>
      </w:r>
    </w:p>
    <w:p w14:paraId="6824A809" w14:textId="32632738" w:rsidR="001C55C4" w:rsidRDefault="00AA3F36" w:rsidP="00AA3F36">
      <w:pPr>
        <w:pStyle w:val="ParaNumbering"/>
        <w:numPr>
          <w:ilvl w:val="0"/>
          <w:numId w:val="0"/>
        </w:numPr>
        <w:tabs>
          <w:tab w:val="left" w:pos="720"/>
        </w:tabs>
        <w:ind w:hanging="720"/>
      </w:pPr>
      <w:r>
        <w:rPr>
          <w:sz w:val="20"/>
        </w:rPr>
        <w:t>306</w:t>
      </w:r>
      <w:r>
        <w:rPr>
          <w:sz w:val="20"/>
        </w:rPr>
        <w:tab/>
      </w:r>
      <w:r w:rsidR="001C55C4">
        <w:t>Section 90-15(3</w:t>
      </w:r>
      <w:proofErr w:type="gramStart"/>
      <w:r w:rsidR="001C55C4">
        <w:t>)(</w:t>
      </w:r>
      <w:proofErr w:type="gramEnd"/>
      <w:r w:rsidR="001C55C4">
        <w:t>a) of the Bankruptcy Schedule i</w:t>
      </w:r>
      <w:r w:rsidR="00DA0F43">
        <w:t>s </w:t>
      </w:r>
      <w:r w:rsidR="001C55C4">
        <w:t>invoked for the purpose</w:t>
      </w:r>
      <w:r w:rsidR="00DA0F43">
        <w:t>s </w:t>
      </w:r>
      <w:r w:rsidR="001C55C4">
        <w:t>of the appellants’ application to remove the respondent a</w:t>
      </w:r>
      <w:r w:rsidR="00DA0F43">
        <w:t>s </w:t>
      </w:r>
      <w:r w:rsidR="001C55C4">
        <w:t xml:space="preserve">their trustee in bankruptcy. Section 30 of the </w:t>
      </w:r>
      <w:r w:rsidR="001C55C4" w:rsidRPr="00C34E3A">
        <w:rPr>
          <w:i/>
        </w:rPr>
        <w:t>Bankruptcy Act</w:t>
      </w:r>
      <w:r w:rsidR="001C55C4">
        <w:t xml:space="preserve"> and </w:t>
      </w:r>
      <w:r w:rsidR="00DA0F43">
        <w:t>s </w:t>
      </w:r>
      <w:r w:rsidR="001C55C4">
        <w:t xml:space="preserve">21 of the </w:t>
      </w:r>
      <w:r w:rsidR="001C55C4" w:rsidRPr="00711B15">
        <w:rPr>
          <w:i/>
        </w:rPr>
        <w:t>FCA Act</w:t>
      </w:r>
      <w:r w:rsidR="001C55C4">
        <w:t xml:space="preserve"> are invoked in support of their application</w:t>
      </w:r>
      <w:r w:rsidR="00DA0F43">
        <w:t>s </w:t>
      </w:r>
      <w:r w:rsidR="001C55C4">
        <w:t>for declaratory and order</w:t>
      </w:r>
      <w:r w:rsidR="00DA0F43">
        <w:t>s </w:t>
      </w:r>
      <w:r w:rsidR="001C55C4">
        <w:t xml:space="preserve">in the nature of injunctive relief. </w:t>
      </w:r>
    </w:p>
    <w:p w14:paraId="614F582E" w14:textId="053A8DEB" w:rsidR="001C55C4" w:rsidRDefault="00AA3F36" w:rsidP="00AA3F36">
      <w:pPr>
        <w:pStyle w:val="ParaNumbering"/>
        <w:numPr>
          <w:ilvl w:val="0"/>
          <w:numId w:val="0"/>
        </w:numPr>
        <w:tabs>
          <w:tab w:val="left" w:pos="720"/>
        </w:tabs>
        <w:ind w:hanging="720"/>
      </w:pPr>
      <w:r>
        <w:rPr>
          <w:sz w:val="20"/>
        </w:rPr>
        <w:t>307</w:t>
      </w:r>
      <w:r>
        <w:rPr>
          <w:sz w:val="20"/>
        </w:rPr>
        <w:tab/>
      </w:r>
      <w:r w:rsidR="001C55C4">
        <w:t xml:space="preserve">Section 30(1) of the </w:t>
      </w:r>
      <w:r w:rsidR="001C55C4" w:rsidRPr="00C34E3A">
        <w:rPr>
          <w:i/>
        </w:rPr>
        <w:t>Bankruptcy Act</w:t>
      </w:r>
      <w:r w:rsidR="001C55C4">
        <w:t xml:space="preserve"> provides:</w:t>
      </w:r>
    </w:p>
    <w:p w14:paraId="3BF6C0AA" w14:textId="77777777" w:rsidR="001C55C4" w:rsidRPr="006E502B" w:rsidRDefault="001C55C4" w:rsidP="001C55C4">
      <w:pPr>
        <w:pStyle w:val="Quote1"/>
        <w:rPr>
          <w:b/>
        </w:rPr>
      </w:pPr>
      <w:r w:rsidRPr="006E502B">
        <w:rPr>
          <w:b/>
        </w:rPr>
        <w:t>30</w:t>
      </w:r>
      <w:r w:rsidRPr="006E502B">
        <w:rPr>
          <w:b/>
        </w:rPr>
        <w:tab/>
        <w:t xml:space="preserve">General </w:t>
      </w:r>
      <w:proofErr w:type="gramStart"/>
      <w:r w:rsidRPr="006E502B">
        <w:rPr>
          <w:b/>
        </w:rPr>
        <w:t>power</w:t>
      </w:r>
      <w:r w:rsidR="00DA0F43">
        <w:rPr>
          <w:b/>
        </w:rPr>
        <w:t>s</w:t>
      </w:r>
      <w:proofErr w:type="gramEnd"/>
      <w:r w:rsidR="00DA0F43">
        <w:rPr>
          <w:b/>
        </w:rPr>
        <w:t> </w:t>
      </w:r>
      <w:r w:rsidRPr="006E502B">
        <w:rPr>
          <w:b/>
        </w:rPr>
        <w:t>of Court</w:t>
      </w:r>
      <w:r w:rsidR="00DA0F43">
        <w:rPr>
          <w:b/>
        </w:rPr>
        <w:t>s </w:t>
      </w:r>
      <w:r w:rsidRPr="006E502B">
        <w:rPr>
          <w:b/>
        </w:rPr>
        <w:t>in bankruptcy</w:t>
      </w:r>
    </w:p>
    <w:p w14:paraId="044A1F71" w14:textId="77777777" w:rsidR="001C55C4" w:rsidRDefault="001C55C4" w:rsidP="001C55C4">
      <w:pPr>
        <w:pStyle w:val="Quote2"/>
      </w:pPr>
      <w:r>
        <w:t>(1)</w:t>
      </w:r>
      <w:r>
        <w:tab/>
        <w:t>The Court:</w:t>
      </w:r>
    </w:p>
    <w:p w14:paraId="2AA4D1D2" w14:textId="77777777" w:rsidR="001C55C4" w:rsidRDefault="001C55C4" w:rsidP="001C55C4">
      <w:pPr>
        <w:pStyle w:val="Quote3"/>
        <w:ind w:left="2880" w:hanging="720"/>
      </w:pPr>
      <w:r>
        <w:t>(a)</w:t>
      </w:r>
      <w:r>
        <w:tab/>
        <w:t>ha</w:t>
      </w:r>
      <w:r w:rsidR="00DA0F43">
        <w:t>s </w:t>
      </w:r>
      <w:r>
        <w:t xml:space="preserve">full power to decide all questions, whether of law or of fact, in any case of bankruptcy or any matter under Part IX, X or XI coming within the cognizance of the Court; and </w:t>
      </w:r>
    </w:p>
    <w:p w14:paraId="10123FBB" w14:textId="77777777" w:rsidR="001C55C4" w:rsidRDefault="001C55C4" w:rsidP="001C55C4">
      <w:pPr>
        <w:pStyle w:val="Quote3"/>
        <w:ind w:left="2880" w:hanging="720"/>
      </w:pPr>
      <w:r>
        <w:t>(b)</w:t>
      </w:r>
      <w:r>
        <w:tab/>
        <w:t>may make such order</w:t>
      </w:r>
      <w:r w:rsidR="00DA0F43">
        <w:t>s </w:t>
      </w:r>
      <w:r>
        <w:t>(including declaratory order</w:t>
      </w:r>
      <w:r w:rsidR="00DA0F43">
        <w:t>s </w:t>
      </w:r>
      <w:r>
        <w:t>and order</w:t>
      </w:r>
      <w:r w:rsidR="00DA0F43">
        <w:t>s </w:t>
      </w:r>
      <w:r>
        <w:t>granting injunction</w:t>
      </w:r>
      <w:r w:rsidR="00DA0F43">
        <w:t>s </w:t>
      </w:r>
      <w:r>
        <w:t>or other equitable remedies) a</w:t>
      </w:r>
      <w:r w:rsidR="00DA0F43">
        <w:t>s </w:t>
      </w:r>
      <w:r>
        <w:t>the Court consider</w:t>
      </w:r>
      <w:r w:rsidR="00DA0F43">
        <w:t>s </w:t>
      </w:r>
      <w:r>
        <w:t>necessary for the purpose</w:t>
      </w:r>
      <w:r w:rsidR="00DA0F43">
        <w:t>s </w:t>
      </w:r>
      <w:r>
        <w:t>of carrying out or giving effect to thi</w:t>
      </w:r>
      <w:r w:rsidR="00DA0F43">
        <w:t>s </w:t>
      </w:r>
      <w:r>
        <w:t xml:space="preserve">Act in any such case or matter. </w:t>
      </w:r>
    </w:p>
    <w:p w14:paraId="2723A5A1" w14:textId="271FACF2" w:rsidR="001C55C4" w:rsidRDefault="00AA3F36" w:rsidP="00AA3F36">
      <w:pPr>
        <w:pStyle w:val="ParaNumbering"/>
        <w:numPr>
          <w:ilvl w:val="0"/>
          <w:numId w:val="0"/>
        </w:numPr>
        <w:tabs>
          <w:tab w:val="left" w:pos="720"/>
        </w:tabs>
        <w:ind w:hanging="720"/>
      </w:pPr>
      <w:r>
        <w:rPr>
          <w:sz w:val="20"/>
        </w:rPr>
        <w:t>308</w:t>
      </w:r>
      <w:r>
        <w:rPr>
          <w:sz w:val="20"/>
        </w:rPr>
        <w:tab/>
      </w:r>
      <w:r w:rsidR="001C55C4">
        <w:t>The power to make order</w:t>
      </w:r>
      <w:r w:rsidR="00DA0F43">
        <w:t>s </w:t>
      </w:r>
      <w:r w:rsidR="001C55C4">
        <w:t xml:space="preserve">under </w:t>
      </w:r>
      <w:r w:rsidR="00DA0F43">
        <w:t>s </w:t>
      </w:r>
      <w:r w:rsidR="001C55C4">
        <w:t>30(1</w:t>
      </w:r>
      <w:proofErr w:type="gramStart"/>
      <w:r w:rsidR="001C55C4">
        <w:t>)(</w:t>
      </w:r>
      <w:proofErr w:type="gramEnd"/>
      <w:r w:rsidR="001C55C4">
        <w:t>b) must be exercised for the purpose</w:t>
      </w:r>
      <w:r w:rsidR="00DA0F43">
        <w:t>s </w:t>
      </w:r>
      <w:r w:rsidR="001C55C4">
        <w:t xml:space="preserve">of carrying out or giving effect to the </w:t>
      </w:r>
      <w:r w:rsidR="001C55C4" w:rsidRPr="00C34E3A">
        <w:rPr>
          <w:i/>
        </w:rPr>
        <w:t>Bankruptcy Act</w:t>
      </w:r>
      <w:r w:rsidR="001C55C4">
        <w:t xml:space="preserve"> in a particular case. Those purpose</w:t>
      </w:r>
      <w:r w:rsidR="00DA0F43">
        <w:t>s </w:t>
      </w:r>
      <w:r w:rsidR="0032147E">
        <w:t>are to provide for “</w:t>
      </w:r>
      <w:r w:rsidR="001C55C4">
        <w:t>appropriation and equitable distribution of the asset</w:t>
      </w:r>
      <w:r w:rsidR="00DA0F43">
        <w:t>s </w:t>
      </w:r>
      <w:r w:rsidR="001C55C4">
        <w:t>of the insolvent debtor, and upon this, the debtor’</w:t>
      </w:r>
      <w:r w:rsidR="00DA0F43">
        <w:t>s </w:t>
      </w:r>
      <w:r w:rsidR="001C55C4">
        <w:t>release from future liability in respect of hi</w:t>
      </w:r>
      <w:r w:rsidR="00DA0F43">
        <w:t>s </w:t>
      </w:r>
      <w:r w:rsidR="001C55C4">
        <w:t>or her existing debts</w:t>
      </w:r>
      <w:r w:rsidR="0032147E">
        <w:t>”</w:t>
      </w:r>
      <w:r w:rsidR="001C55C4">
        <w:t>. In line with these object</w:t>
      </w:r>
      <w:r w:rsidR="00DA0F43">
        <w:t>s </w:t>
      </w:r>
      <w:r w:rsidR="001C55C4">
        <w:t xml:space="preserve">and the breadth of the language in </w:t>
      </w:r>
      <w:r w:rsidR="00DA0F43">
        <w:t>s </w:t>
      </w:r>
      <w:r w:rsidR="001C55C4">
        <w:t>30(1), the provision i</w:t>
      </w:r>
      <w:r w:rsidR="00DA0F43">
        <w:t>s </w:t>
      </w:r>
      <w:r w:rsidR="001C55C4">
        <w:t>not to be construed narrowly</w:t>
      </w:r>
      <w:r w:rsidR="007738EB">
        <w:t>.</w:t>
      </w:r>
      <w:r w:rsidR="001C55C4">
        <w:t xml:space="preserve"> It extend</w:t>
      </w:r>
      <w:r w:rsidR="00DA0F43">
        <w:t>s </w:t>
      </w:r>
      <w:r w:rsidR="001C55C4">
        <w:t xml:space="preserve">to the grant of declaratory and injunctive relief to prevent the scheme of the </w:t>
      </w:r>
      <w:r w:rsidR="001C55C4" w:rsidRPr="00341D6F">
        <w:rPr>
          <w:i/>
        </w:rPr>
        <w:t>Bankruptcy Act</w:t>
      </w:r>
      <w:r w:rsidR="001C55C4">
        <w:t xml:space="preserve"> from being defeated: </w:t>
      </w:r>
      <w:r w:rsidR="001C55C4" w:rsidRPr="00C67AC6">
        <w:rPr>
          <w:i/>
        </w:rPr>
        <w:t>Coshott v Prentice</w:t>
      </w:r>
      <w:r w:rsidR="001C55C4" w:rsidRPr="00797742">
        <w:t xml:space="preserve"> </w:t>
      </w:r>
      <w:r w:rsidR="001C55C4">
        <w:t>[</w:t>
      </w:r>
      <w:r w:rsidR="001C55C4" w:rsidRPr="00797742">
        <w:t>2014</w:t>
      </w:r>
      <w:r w:rsidR="001C55C4">
        <w:t>]</w:t>
      </w:r>
      <w:r w:rsidR="001C55C4" w:rsidRPr="00797742">
        <w:t xml:space="preserve"> FCAFC 88; 221 FCR 450 </w:t>
      </w:r>
      <w:r w:rsidR="00851DB5">
        <w:t>(</w:t>
      </w:r>
      <w:r w:rsidR="00851DB5" w:rsidRPr="009C2548">
        <w:rPr>
          <w:b/>
          <w:i/>
        </w:rPr>
        <w:t>Coshott v Prentice</w:t>
      </w:r>
      <w:r w:rsidR="00851DB5">
        <w:t xml:space="preserve">) </w:t>
      </w:r>
      <w:r w:rsidR="001C55C4" w:rsidRPr="00797742">
        <w:t>at</w:t>
      </w:r>
      <w:r w:rsidR="0032147E">
        <w:t xml:space="preserve"> [92]–</w:t>
      </w:r>
      <w:r w:rsidR="001C55C4">
        <w:t>[94]</w:t>
      </w:r>
      <w:r w:rsidR="00DF5E54">
        <w:t xml:space="preserve"> (Siopis, Katzmann and Perry JJ)</w:t>
      </w:r>
      <w:r w:rsidR="001C55C4">
        <w:t>.</w:t>
      </w:r>
    </w:p>
    <w:p w14:paraId="1D95C9E9" w14:textId="5EF63A19" w:rsidR="001C55C4" w:rsidRDefault="00AA3F36" w:rsidP="00AA3F36">
      <w:pPr>
        <w:pStyle w:val="ParaNumbering"/>
        <w:numPr>
          <w:ilvl w:val="0"/>
          <w:numId w:val="0"/>
        </w:numPr>
        <w:tabs>
          <w:tab w:val="left" w:pos="720"/>
        </w:tabs>
        <w:ind w:hanging="720"/>
      </w:pPr>
      <w:r>
        <w:rPr>
          <w:sz w:val="20"/>
        </w:rPr>
        <w:t>309</w:t>
      </w:r>
      <w:r>
        <w:rPr>
          <w:sz w:val="20"/>
        </w:rPr>
        <w:tab/>
      </w:r>
      <w:r w:rsidR="001C55C4">
        <w:t xml:space="preserve">Section 34A of the </w:t>
      </w:r>
      <w:r w:rsidR="001C55C4" w:rsidRPr="00E77118">
        <w:rPr>
          <w:i/>
        </w:rPr>
        <w:t>Bankruptcy Act</w:t>
      </w:r>
      <w:r w:rsidR="001C55C4">
        <w:t xml:space="preserve"> provides:</w:t>
      </w:r>
    </w:p>
    <w:p w14:paraId="166FC0DF" w14:textId="77777777" w:rsidR="001C55C4" w:rsidRPr="00390C6E" w:rsidRDefault="001C55C4" w:rsidP="001C55C4">
      <w:pPr>
        <w:pStyle w:val="Quote1"/>
        <w:rPr>
          <w:b/>
        </w:rPr>
      </w:pPr>
      <w:r w:rsidRPr="00390C6E">
        <w:rPr>
          <w:b/>
        </w:rPr>
        <w:t>34A</w:t>
      </w:r>
      <w:r w:rsidRPr="00390C6E">
        <w:rPr>
          <w:b/>
        </w:rPr>
        <w:tab/>
        <w:t xml:space="preserve">Standard of proof </w:t>
      </w:r>
    </w:p>
    <w:p w14:paraId="5846DA97" w14:textId="77777777" w:rsidR="001C55C4" w:rsidRDefault="001C55C4" w:rsidP="001C55C4">
      <w:pPr>
        <w:pStyle w:val="Quote2"/>
        <w:ind w:left="2160" w:hanging="720"/>
      </w:pPr>
      <w:r>
        <w:t>(1)</w:t>
      </w:r>
      <w:r>
        <w:tab/>
        <w:t>Where, in proceeding</w:t>
      </w:r>
      <w:r w:rsidR="00DA0F43">
        <w:t>s </w:t>
      </w:r>
      <w:r>
        <w:t>in the Court (other than proceeding</w:t>
      </w:r>
      <w:r w:rsidR="00DA0F43">
        <w:t>s </w:t>
      </w:r>
      <w:r>
        <w:t>for an offence), it i</w:t>
      </w:r>
      <w:r w:rsidR="00DA0F43">
        <w:t>s </w:t>
      </w:r>
      <w:r>
        <w:t>necessary, for a purpose relating to a matter arising under thi</w:t>
      </w:r>
      <w:r w:rsidR="00DA0F43">
        <w:t>s </w:t>
      </w:r>
      <w:r>
        <w:t>Act, to establish, or for the Court to be satisfied a</w:t>
      </w:r>
      <w:r w:rsidR="00DA0F43">
        <w:t>s </w:t>
      </w:r>
      <w:r>
        <w:t>to, a particular fact (including a contravention of thi</w:t>
      </w:r>
      <w:r w:rsidR="00DA0F43">
        <w:t>s </w:t>
      </w:r>
      <w:r>
        <w:t>Act), it i</w:t>
      </w:r>
      <w:r w:rsidR="00DA0F43">
        <w:t>s </w:t>
      </w:r>
      <w:r>
        <w:t>sufficient if that fact i</w:t>
      </w:r>
      <w:r w:rsidR="00DA0F43">
        <w:t>s </w:t>
      </w:r>
      <w:r>
        <w:t>established, or the Court i</w:t>
      </w:r>
      <w:r w:rsidR="00DA0F43">
        <w:t>s </w:t>
      </w:r>
      <w:r>
        <w:t>satisfied a</w:t>
      </w:r>
      <w:r w:rsidR="00DA0F43">
        <w:t>s </w:t>
      </w:r>
      <w:r>
        <w:t>to that fact, a</w:t>
      </w:r>
      <w:r w:rsidR="00DA0F43">
        <w:t>s </w:t>
      </w:r>
      <w:r>
        <w:t>the case may be, on the balance of probabilities.</w:t>
      </w:r>
    </w:p>
    <w:p w14:paraId="313CB9CF" w14:textId="77777777" w:rsidR="001C55C4" w:rsidRDefault="001C55C4" w:rsidP="001C55C4">
      <w:pPr>
        <w:pStyle w:val="Quote2"/>
        <w:ind w:left="2160" w:hanging="720"/>
      </w:pPr>
      <w:r>
        <w:t>(2)</w:t>
      </w:r>
      <w:r>
        <w:tab/>
        <w:t>Subsection (1) ha</w:t>
      </w:r>
      <w:r w:rsidR="00DA0F43">
        <w:t>s </w:t>
      </w:r>
      <w:r>
        <w:t>effect except to the extent that thi</w:t>
      </w:r>
      <w:r w:rsidR="00DA0F43">
        <w:t>s </w:t>
      </w:r>
      <w:r>
        <w:t>Act expressly provide</w:t>
      </w:r>
      <w:r w:rsidR="00DA0F43">
        <w:t>s </w:t>
      </w:r>
      <w:r>
        <w:t xml:space="preserve">otherwise. </w:t>
      </w:r>
    </w:p>
    <w:p w14:paraId="01B103B5" w14:textId="77777777" w:rsidR="001C55C4" w:rsidRPr="00802424" w:rsidRDefault="001C55C4" w:rsidP="001C55C4">
      <w:pPr>
        <w:pStyle w:val="ParaNumbering"/>
        <w:numPr>
          <w:ilvl w:val="0"/>
          <w:numId w:val="0"/>
        </w:numPr>
      </w:pPr>
      <w:r w:rsidRPr="00802424">
        <w:t>Thus, the appellant</w:t>
      </w:r>
      <w:r w:rsidR="00DA0F43" w:rsidRPr="00802424">
        <w:t>s </w:t>
      </w:r>
      <w:r w:rsidRPr="00802424">
        <w:t>carried the onu</w:t>
      </w:r>
      <w:r w:rsidR="00DA0F43" w:rsidRPr="00802424">
        <w:t>s </w:t>
      </w:r>
      <w:r w:rsidRPr="00802424">
        <w:t>of proving the fact</w:t>
      </w:r>
      <w:r w:rsidR="00DA0F43" w:rsidRPr="00802424">
        <w:t>s </w:t>
      </w:r>
      <w:r w:rsidRPr="00802424">
        <w:t>upon which their claim</w:t>
      </w:r>
      <w:r w:rsidR="00DA0F43" w:rsidRPr="00802424">
        <w:t>s </w:t>
      </w:r>
      <w:r w:rsidRPr="00802424">
        <w:t xml:space="preserve">for declaratory and injunctive relief rested to the extent they relied on </w:t>
      </w:r>
      <w:r w:rsidR="00DA0F43" w:rsidRPr="00802424">
        <w:t>s </w:t>
      </w:r>
      <w:r w:rsidRPr="00802424">
        <w:t xml:space="preserve">30 of the </w:t>
      </w:r>
      <w:r w:rsidRPr="00802424">
        <w:rPr>
          <w:i/>
        </w:rPr>
        <w:t>Bankruptcy Act</w:t>
      </w:r>
      <w:r w:rsidRPr="00802424">
        <w:t>.</w:t>
      </w:r>
    </w:p>
    <w:p w14:paraId="7EE7F17F" w14:textId="24BC1820" w:rsidR="001C55C4" w:rsidRDefault="00AA3F36" w:rsidP="00AA3F36">
      <w:pPr>
        <w:pStyle w:val="ParaNumbering"/>
        <w:numPr>
          <w:ilvl w:val="0"/>
          <w:numId w:val="0"/>
        </w:numPr>
        <w:tabs>
          <w:tab w:val="left" w:pos="720"/>
        </w:tabs>
        <w:ind w:hanging="720"/>
      </w:pPr>
      <w:r>
        <w:rPr>
          <w:sz w:val="20"/>
        </w:rPr>
        <w:t>310</w:t>
      </w:r>
      <w:r>
        <w:rPr>
          <w:sz w:val="20"/>
        </w:rPr>
        <w:tab/>
      </w:r>
      <w:r w:rsidR="001C55C4">
        <w:t xml:space="preserve">Section 21 of the </w:t>
      </w:r>
      <w:r w:rsidR="001C55C4" w:rsidRPr="00711B15">
        <w:rPr>
          <w:i/>
        </w:rPr>
        <w:t>FCA Act</w:t>
      </w:r>
      <w:r w:rsidR="001C55C4">
        <w:t xml:space="preserve"> provides:</w:t>
      </w:r>
    </w:p>
    <w:p w14:paraId="23287E91" w14:textId="77777777" w:rsidR="001C55C4" w:rsidRPr="00711B15" w:rsidRDefault="001C55C4" w:rsidP="001C55C4">
      <w:pPr>
        <w:pStyle w:val="Quote1"/>
        <w:rPr>
          <w:b/>
        </w:rPr>
      </w:pPr>
      <w:r w:rsidRPr="00711B15">
        <w:rPr>
          <w:b/>
        </w:rPr>
        <w:t>21</w:t>
      </w:r>
      <w:r w:rsidRPr="00711B15">
        <w:rPr>
          <w:b/>
        </w:rPr>
        <w:tab/>
        <w:t>Declaration</w:t>
      </w:r>
      <w:r w:rsidR="00DA0F43">
        <w:rPr>
          <w:b/>
        </w:rPr>
        <w:t>s </w:t>
      </w:r>
      <w:r w:rsidRPr="00711B15">
        <w:rPr>
          <w:b/>
        </w:rPr>
        <w:t>of right</w:t>
      </w:r>
    </w:p>
    <w:p w14:paraId="638C3A98" w14:textId="77777777" w:rsidR="001C55C4" w:rsidRDefault="001C55C4" w:rsidP="001C55C4">
      <w:pPr>
        <w:pStyle w:val="Quote2"/>
        <w:ind w:left="2160" w:hanging="720"/>
      </w:pPr>
      <w:r>
        <w:t>(1)</w:t>
      </w:r>
      <w:r>
        <w:tab/>
        <w:t>The Court may, in civil proceeding</w:t>
      </w:r>
      <w:r w:rsidR="00DA0F43">
        <w:t>s </w:t>
      </w:r>
      <w:r>
        <w:t>in relation to a matter in which it ha</w:t>
      </w:r>
      <w:r w:rsidR="00DA0F43">
        <w:t>s </w:t>
      </w:r>
      <w:r>
        <w:t>original jurisdiction, make binding declaration</w:t>
      </w:r>
      <w:r w:rsidR="00DA0F43">
        <w:t>s </w:t>
      </w:r>
      <w:r>
        <w:t>of right, whether or not any consequential relief i</w:t>
      </w:r>
      <w:r w:rsidR="00DA0F43">
        <w:t>s </w:t>
      </w:r>
      <w:r>
        <w:t>or could be claimed.</w:t>
      </w:r>
    </w:p>
    <w:p w14:paraId="15B0C2B8" w14:textId="77777777" w:rsidR="001C55C4" w:rsidRDefault="001C55C4" w:rsidP="001C55C4">
      <w:pPr>
        <w:pStyle w:val="Quote2"/>
        <w:ind w:left="2160" w:hanging="720"/>
      </w:pPr>
      <w:r>
        <w:t>(2)</w:t>
      </w:r>
      <w:r>
        <w:tab/>
        <w:t>A suit i</w:t>
      </w:r>
      <w:r w:rsidR="00DA0F43">
        <w:t>s </w:t>
      </w:r>
      <w:r>
        <w:t>not open to objection on the ground that a declaratory order only i</w:t>
      </w:r>
      <w:r w:rsidR="00DA0F43">
        <w:t>s </w:t>
      </w:r>
      <w:r>
        <w:t xml:space="preserve">sought. </w:t>
      </w:r>
    </w:p>
    <w:p w14:paraId="392ADD18" w14:textId="77020D10" w:rsidR="001C55C4" w:rsidRDefault="00AA3F36" w:rsidP="00AA3F36">
      <w:pPr>
        <w:pStyle w:val="ParaNumbering"/>
        <w:numPr>
          <w:ilvl w:val="0"/>
          <w:numId w:val="0"/>
        </w:numPr>
        <w:tabs>
          <w:tab w:val="left" w:pos="720"/>
        </w:tabs>
        <w:ind w:hanging="720"/>
      </w:pPr>
      <w:r>
        <w:rPr>
          <w:sz w:val="20"/>
        </w:rPr>
        <w:t>311</w:t>
      </w:r>
      <w:r>
        <w:rPr>
          <w:sz w:val="20"/>
        </w:rPr>
        <w:tab/>
      </w:r>
      <w:r w:rsidR="001C55C4">
        <w:t xml:space="preserve">Section 140 of the </w:t>
      </w:r>
      <w:r w:rsidR="001C55C4" w:rsidRPr="008C57D6">
        <w:rPr>
          <w:i/>
        </w:rPr>
        <w:t>Evidence Act</w:t>
      </w:r>
      <w:r w:rsidR="001C55C4">
        <w:t xml:space="preserve"> provides:</w:t>
      </w:r>
    </w:p>
    <w:p w14:paraId="3C70A9CD" w14:textId="77777777" w:rsidR="001C55C4" w:rsidRPr="008C57D6" w:rsidRDefault="001C55C4" w:rsidP="001C55C4">
      <w:pPr>
        <w:pStyle w:val="Quote1"/>
        <w:rPr>
          <w:b/>
        </w:rPr>
      </w:pPr>
      <w:r w:rsidRPr="008C57D6">
        <w:rPr>
          <w:b/>
        </w:rPr>
        <w:t>140</w:t>
      </w:r>
      <w:r w:rsidRPr="008C57D6">
        <w:rPr>
          <w:b/>
        </w:rPr>
        <w:tab/>
        <w:t xml:space="preserve">Civil proceedings: standard of proof </w:t>
      </w:r>
    </w:p>
    <w:p w14:paraId="492EED45" w14:textId="77777777" w:rsidR="001C55C4" w:rsidRDefault="001C55C4" w:rsidP="001C55C4">
      <w:pPr>
        <w:pStyle w:val="Quote2"/>
        <w:ind w:left="2160" w:hanging="720"/>
      </w:pPr>
      <w:r>
        <w:t>(1)</w:t>
      </w:r>
      <w:r>
        <w:tab/>
        <w:t>In a civil proceeding, the court must find the case of a party proved if it i</w:t>
      </w:r>
      <w:r w:rsidR="00DA0F43">
        <w:t>s </w:t>
      </w:r>
      <w:r>
        <w:t>satisfied that the case ha</w:t>
      </w:r>
      <w:r w:rsidR="00DA0F43">
        <w:t>s </w:t>
      </w:r>
      <w:r>
        <w:t>been proved on the balance of probabilities.</w:t>
      </w:r>
    </w:p>
    <w:p w14:paraId="28515B11" w14:textId="77777777" w:rsidR="001C55C4" w:rsidRDefault="001C55C4" w:rsidP="001C55C4">
      <w:pPr>
        <w:pStyle w:val="Quote2"/>
        <w:ind w:left="2160" w:hanging="720"/>
      </w:pPr>
      <w:r>
        <w:t>(2)</w:t>
      </w:r>
      <w:r>
        <w:tab/>
        <w:t>Without limiting the matter</w:t>
      </w:r>
      <w:r w:rsidR="00DA0F43">
        <w:t>s </w:t>
      </w:r>
      <w:r>
        <w:t>that the court may take into account in deciding whether it i</w:t>
      </w:r>
      <w:r w:rsidR="00DA0F43">
        <w:t>s </w:t>
      </w:r>
      <w:r>
        <w:t>so satisfied, it i</w:t>
      </w:r>
      <w:r w:rsidR="00DA0F43">
        <w:t>s </w:t>
      </w:r>
      <w:r>
        <w:t>to take into account:</w:t>
      </w:r>
    </w:p>
    <w:p w14:paraId="541F5D56" w14:textId="77777777" w:rsidR="001C55C4" w:rsidRDefault="001C55C4" w:rsidP="001D12F9">
      <w:pPr>
        <w:pStyle w:val="Quote3"/>
        <w:ind w:left="2880" w:hanging="720"/>
      </w:pPr>
      <w:r>
        <w:t>(a)</w:t>
      </w:r>
      <w:r>
        <w:tab/>
      </w:r>
      <w:proofErr w:type="gramStart"/>
      <w:r>
        <w:t>the</w:t>
      </w:r>
      <w:proofErr w:type="gramEnd"/>
      <w:r>
        <w:t xml:space="preserve"> nature of the cause of action or defence; and</w:t>
      </w:r>
    </w:p>
    <w:p w14:paraId="524C94FE" w14:textId="77777777" w:rsidR="001C55C4" w:rsidRDefault="001C55C4" w:rsidP="001D12F9">
      <w:pPr>
        <w:pStyle w:val="Quote3"/>
        <w:ind w:left="2880" w:hanging="720"/>
      </w:pPr>
      <w:r>
        <w:t>(b)</w:t>
      </w:r>
      <w:r>
        <w:tab/>
      </w:r>
      <w:proofErr w:type="gramStart"/>
      <w:r>
        <w:t>the</w:t>
      </w:r>
      <w:proofErr w:type="gramEnd"/>
      <w:r>
        <w:t xml:space="preserve"> nature of the subject matter of the proceeding; and </w:t>
      </w:r>
    </w:p>
    <w:p w14:paraId="5EFCAB90" w14:textId="77777777" w:rsidR="001C55C4" w:rsidRDefault="001C55C4" w:rsidP="001D12F9">
      <w:pPr>
        <w:pStyle w:val="Quote3"/>
        <w:ind w:left="2880" w:hanging="720"/>
      </w:pPr>
      <w:r>
        <w:t>(c)</w:t>
      </w:r>
      <w:r>
        <w:tab/>
      </w:r>
      <w:proofErr w:type="gramStart"/>
      <w:r>
        <w:t>the</w:t>
      </w:r>
      <w:proofErr w:type="gramEnd"/>
      <w:r>
        <w:t xml:space="preserve"> gravity of the matter</w:t>
      </w:r>
      <w:r w:rsidR="00DA0F43">
        <w:t>s </w:t>
      </w:r>
      <w:r>
        <w:t xml:space="preserve">alleged. </w:t>
      </w:r>
    </w:p>
    <w:p w14:paraId="1E4EA49B" w14:textId="58A61860" w:rsidR="001C55C4" w:rsidRDefault="00AA3F36" w:rsidP="00AA3F36">
      <w:pPr>
        <w:pStyle w:val="ParaNumbering"/>
        <w:numPr>
          <w:ilvl w:val="0"/>
          <w:numId w:val="0"/>
        </w:numPr>
        <w:tabs>
          <w:tab w:val="left" w:pos="720"/>
        </w:tabs>
        <w:ind w:hanging="720"/>
      </w:pPr>
      <w:r>
        <w:rPr>
          <w:sz w:val="20"/>
        </w:rPr>
        <w:t>312</w:t>
      </w:r>
      <w:r>
        <w:rPr>
          <w:sz w:val="20"/>
        </w:rPr>
        <w:tab/>
      </w:r>
      <w:r w:rsidR="001C55C4" w:rsidRPr="00797742">
        <w:t>A party that approache</w:t>
      </w:r>
      <w:r w:rsidR="00DA0F43">
        <w:t>s </w:t>
      </w:r>
      <w:r w:rsidR="001C55C4" w:rsidRPr="00797742">
        <w:t>the Court for declaratory relief bear</w:t>
      </w:r>
      <w:r w:rsidR="00DA0F43">
        <w:t>s </w:t>
      </w:r>
      <w:r w:rsidR="001C55C4" w:rsidRPr="00797742">
        <w:t>the onu</w:t>
      </w:r>
      <w:r w:rsidR="00DA0F43">
        <w:t>s </w:t>
      </w:r>
      <w:r w:rsidR="001C55C4" w:rsidRPr="00797742">
        <w:t>of proving the fact</w:t>
      </w:r>
      <w:r w:rsidR="00DA0F43">
        <w:t>s </w:t>
      </w:r>
      <w:r w:rsidR="001C55C4" w:rsidRPr="00797742">
        <w:t>upon which that party relie</w:t>
      </w:r>
      <w:r w:rsidR="00DA0F43">
        <w:t>s </w:t>
      </w:r>
      <w:r w:rsidR="001C55C4" w:rsidRPr="00797742">
        <w:t xml:space="preserve">for the requested declaration: </w:t>
      </w:r>
      <w:r w:rsidR="001C55C4" w:rsidRPr="00F36745">
        <w:rPr>
          <w:i/>
        </w:rPr>
        <w:t>Hung v Warner, in the matter of Bellpac Pty Ltd (Receiver</w:t>
      </w:r>
      <w:r w:rsidR="00DA0F43">
        <w:rPr>
          <w:i/>
        </w:rPr>
        <w:t>s </w:t>
      </w:r>
      <w:r w:rsidR="001C55C4" w:rsidRPr="00F36745">
        <w:rPr>
          <w:i/>
        </w:rPr>
        <w:t>and Manager</w:t>
      </w:r>
      <w:r w:rsidR="00DA0F43">
        <w:rPr>
          <w:i/>
        </w:rPr>
        <w:t>s </w:t>
      </w:r>
      <w:r w:rsidR="001C55C4" w:rsidRPr="00F36745">
        <w:rPr>
          <w:i/>
        </w:rPr>
        <w:t>Appointed) (In Liquidation)</w:t>
      </w:r>
      <w:r w:rsidR="001C55C4" w:rsidRPr="00F36745">
        <w:t xml:space="preserve"> [2013] FCAFC 48</w:t>
      </w:r>
      <w:r w:rsidR="001C55C4">
        <w:t xml:space="preserve"> at [20]</w:t>
      </w:r>
      <w:r w:rsidR="0032147E">
        <w:t>–</w:t>
      </w:r>
      <w:r w:rsidR="001C55C4">
        <w:t>[32]; see, also,</w:t>
      </w:r>
      <w:r w:rsidR="001C55C4" w:rsidRPr="00F36745">
        <w:rPr>
          <w:b/>
          <w:bCs/>
          <w:sz w:val="26"/>
          <w:szCs w:val="26"/>
        </w:rPr>
        <w:t xml:space="preserve"> </w:t>
      </w:r>
      <w:r w:rsidR="001C55C4" w:rsidRPr="00F36745">
        <w:rPr>
          <w:i/>
        </w:rPr>
        <w:t>Jone</w:t>
      </w:r>
      <w:r w:rsidR="00DA0F43">
        <w:rPr>
          <w:i/>
        </w:rPr>
        <w:t>s </w:t>
      </w:r>
      <w:r w:rsidR="001C55C4" w:rsidRPr="00F36745">
        <w:rPr>
          <w:i/>
        </w:rPr>
        <w:t>v Sutherland Shire Council</w:t>
      </w:r>
      <w:r w:rsidR="00AA6951">
        <w:t xml:space="preserve"> (</w:t>
      </w:r>
      <w:r w:rsidR="00084C54">
        <w:t>1979)</w:t>
      </w:r>
      <w:r w:rsidR="001C55C4" w:rsidRPr="00797742">
        <w:t xml:space="preserve"> 2 NSWLR 206 at 212; </w:t>
      </w:r>
      <w:r w:rsidR="001C55C4" w:rsidRPr="00F36745">
        <w:rPr>
          <w:i/>
        </w:rPr>
        <w:t>Blanch v British American Tobacco Australia Service</w:t>
      </w:r>
      <w:r w:rsidR="00DA0F43">
        <w:rPr>
          <w:i/>
        </w:rPr>
        <w:t>s </w:t>
      </w:r>
      <w:r w:rsidR="001C55C4" w:rsidRPr="00F36745">
        <w:rPr>
          <w:i/>
        </w:rPr>
        <w:t>Ltd</w:t>
      </w:r>
      <w:r w:rsidR="001C55C4" w:rsidRPr="00797742">
        <w:t xml:space="preserve"> [2005] NSWSC 241; 62 NSWLR 653 at 655</w:t>
      </w:r>
      <w:r w:rsidR="001C55C4">
        <w:t xml:space="preserve">; </w:t>
      </w:r>
      <w:r w:rsidR="001C55C4" w:rsidRPr="00F36745">
        <w:rPr>
          <w:i/>
        </w:rPr>
        <w:t>Rosenbaum v Baidarman (No 2)</w:t>
      </w:r>
      <w:r w:rsidR="001C55C4" w:rsidRPr="00797742">
        <w:t xml:space="preserve"> [2021] NSWSC 574 at [291]. Likewise, a party that seek</w:t>
      </w:r>
      <w:r w:rsidR="00DA0F43">
        <w:t>s </w:t>
      </w:r>
      <w:r w:rsidR="001C55C4" w:rsidRPr="00797742">
        <w:t>injunctive relief must prove the fact</w:t>
      </w:r>
      <w:r w:rsidR="00DA0F43">
        <w:t>s </w:t>
      </w:r>
      <w:r w:rsidR="001C55C4" w:rsidRPr="00797742">
        <w:t>upon</w:t>
      </w:r>
      <w:r w:rsidR="001C55C4">
        <w:t xml:space="preserve"> which the injunction i</w:t>
      </w:r>
      <w:r w:rsidR="00DA0F43">
        <w:t>s </w:t>
      </w:r>
      <w:r w:rsidR="001C55C4">
        <w:t>sought.</w:t>
      </w:r>
      <w:r w:rsidR="001C55C4" w:rsidRPr="00797742">
        <w:t xml:space="preserve"> Therefore, the appellant</w:t>
      </w:r>
      <w:r w:rsidR="00DA0F43">
        <w:t>s </w:t>
      </w:r>
      <w:r w:rsidR="001C55C4" w:rsidRPr="00797742">
        <w:t>carried the onu</w:t>
      </w:r>
      <w:r w:rsidR="00DA0F43">
        <w:t>s </w:t>
      </w:r>
      <w:r w:rsidR="001C55C4" w:rsidRPr="00797742">
        <w:t>of proving the factual foundation for their assertion</w:t>
      </w:r>
      <w:r w:rsidR="00DA0F43">
        <w:t>s </w:t>
      </w:r>
      <w:r w:rsidR="001C55C4" w:rsidRPr="00797742">
        <w:t>that the disputed asset</w:t>
      </w:r>
      <w:r w:rsidR="00DA0F43">
        <w:t>s </w:t>
      </w:r>
      <w:r w:rsidR="001C55C4" w:rsidRPr="00797742">
        <w:t>were asset</w:t>
      </w:r>
      <w:r w:rsidR="00DA0F43">
        <w:t>s </w:t>
      </w:r>
      <w:r w:rsidR="001C55C4" w:rsidRPr="00797742">
        <w:t>of the FSF and, thereby, formed part of their interest</w:t>
      </w:r>
      <w:r w:rsidR="00DA0F43">
        <w:t>s </w:t>
      </w:r>
      <w:r w:rsidR="001C55C4" w:rsidRPr="00797742">
        <w:t>in that fund for the purpose</w:t>
      </w:r>
      <w:r w:rsidR="00DA0F43">
        <w:t>s </w:t>
      </w:r>
      <w:r w:rsidR="001C55C4" w:rsidRPr="00797742">
        <w:t>of s </w:t>
      </w:r>
      <w:proofErr w:type="gramStart"/>
      <w:r w:rsidR="001C55C4" w:rsidRPr="00797742">
        <w:t>116(</w:t>
      </w:r>
      <w:proofErr w:type="gramEnd"/>
      <w:r w:rsidR="001C55C4" w:rsidRPr="00797742">
        <w:t xml:space="preserve">2)(d)(ii)(A) of the </w:t>
      </w:r>
      <w:r w:rsidR="001C55C4" w:rsidRPr="00C34E3A">
        <w:rPr>
          <w:i/>
        </w:rPr>
        <w:t>Bankruptcy Act</w:t>
      </w:r>
      <w:r w:rsidR="001C55C4" w:rsidRPr="00797742">
        <w:t>. </w:t>
      </w:r>
    </w:p>
    <w:p w14:paraId="4A0D9A5C" w14:textId="3D289342" w:rsidR="001C55C4" w:rsidRDefault="00AA3F36" w:rsidP="00AA3F36">
      <w:pPr>
        <w:pStyle w:val="ParaNumbering"/>
        <w:numPr>
          <w:ilvl w:val="0"/>
          <w:numId w:val="0"/>
        </w:numPr>
        <w:tabs>
          <w:tab w:val="left" w:pos="720"/>
        </w:tabs>
        <w:ind w:hanging="720"/>
      </w:pPr>
      <w:r>
        <w:rPr>
          <w:sz w:val="20"/>
        </w:rPr>
        <w:t>313</w:t>
      </w:r>
      <w:r>
        <w:rPr>
          <w:sz w:val="20"/>
        </w:rPr>
        <w:tab/>
      </w:r>
      <w:r w:rsidR="001C55C4">
        <w:t>The respondent made no cross-claim in the proceeding</w:t>
      </w:r>
      <w:r w:rsidR="00DA0F43">
        <w:t>s </w:t>
      </w:r>
      <w:r w:rsidR="001C55C4">
        <w:t>by which she sought, in effect, declaratory relief to the effect that the disputed asset</w:t>
      </w:r>
      <w:r w:rsidR="00DA0F43">
        <w:t>s </w:t>
      </w:r>
      <w:r w:rsidR="001C55C4">
        <w:t>vested in her a</w:t>
      </w:r>
      <w:r w:rsidR="00DA0F43">
        <w:t>s </w:t>
      </w:r>
      <w:r w:rsidR="001C55C4">
        <w:t>the trustee in bankruptcy of Mr and Mr</w:t>
      </w:r>
      <w:r w:rsidR="00DA0F43">
        <w:t>s </w:t>
      </w:r>
      <w:r w:rsidR="001C55C4">
        <w:t>Frigger estate</w:t>
      </w:r>
      <w:r w:rsidR="00DA0F43">
        <w:t>s </w:t>
      </w:r>
      <w:r w:rsidR="001C55C4">
        <w:t>a</w:t>
      </w:r>
      <w:r w:rsidR="00DA0F43">
        <w:t>s </w:t>
      </w:r>
      <w:r w:rsidR="001C55C4">
        <w:t>bankrupts. Or, that the disputed asset</w:t>
      </w:r>
      <w:r w:rsidR="00DA0F43">
        <w:t>s </w:t>
      </w:r>
      <w:r w:rsidR="001C55C4">
        <w:t>were otherwise available for division amongst Mr and Mr</w:t>
      </w:r>
      <w:r w:rsidR="00DA0F43">
        <w:t>s </w:t>
      </w:r>
      <w:r w:rsidR="001C55C4">
        <w:t xml:space="preserve">Friggers’ creditors. The respondent also did not </w:t>
      </w:r>
      <w:r w:rsidR="001C55C4" w:rsidRPr="00280013">
        <w:t>defend</w:t>
      </w:r>
      <w:r w:rsidR="00280013">
        <w:t xml:space="preserve"> </w:t>
      </w:r>
      <w:r w:rsidR="001C55C4">
        <w:t>the appellants’ claim</w:t>
      </w:r>
      <w:r w:rsidR="00DA0F43">
        <w:t>s </w:t>
      </w:r>
      <w:r w:rsidR="001C55C4">
        <w:t>in the proceeding</w:t>
      </w:r>
      <w:r w:rsidR="00DA0F43">
        <w:t>s </w:t>
      </w:r>
      <w:r w:rsidR="001C55C4">
        <w:t>on the footing that the disputed asset</w:t>
      </w:r>
      <w:r w:rsidR="00DA0F43">
        <w:t>s </w:t>
      </w:r>
      <w:r w:rsidR="001C55C4">
        <w:t xml:space="preserve">had vested in her. </w:t>
      </w:r>
      <w:r w:rsidR="0078487D">
        <w:t>She</w:t>
      </w:r>
      <w:r w:rsidR="001C55C4">
        <w:t xml:space="preserve"> simply required the appellant</w:t>
      </w:r>
      <w:r w:rsidR="00DA0F43">
        <w:t>s </w:t>
      </w:r>
      <w:r w:rsidR="001C55C4">
        <w:t xml:space="preserve">to prove the factual foundation for the relief sought in the originating application. That is, the respondent made no </w:t>
      </w:r>
      <w:r w:rsidR="001C55C4" w:rsidRPr="00372C95">
        <w:t>positive case in the proceeding</w:t>
      </w:r>
      <w:r w:rsidR="00DA0F43">
        <w:t>s </w:t>
      </w:r>
      <w:r w:rsidR="00144C13">
        <w:t>and put the appellants</w:t>
      </w:r>
      <w:r w:rsidR="001C55C4" w:rsidRPr="00372C95">
        <w:t xml:space="preserve"> to proof of theirs.</w:t>
      </w:r>
      <w:r w:rsidR="001C55C4">
        <w:t xml:space="preserve"> That i</w:t>
      </w:r>
      <w:r w:rsidR="00DA0F43">
        <w:t>s </w:t>
      </w:r>
      <w:r w:rsidR="001C55C4">
        <w:t>understandable in circumstance</w:t>
      </w:r>
      <w:r w:rsidR="00DA0F43">
        <w:t>s </w:t>
      </w:r>
      <w:r w:rsidR="001C55C4">
        <w:t>in which the legal title to the disputed asset</w:t>
      </w:r>
      <w:r w:rsidR="00DA0F43">
        <w:t>s </w:t>
      </w:r>
      <w:r w:rsidR="001C55C4">
        <w:t>wa</w:t>
      </w:r>
      <w:r w:rsidR="00DA0F43">
        <w:t>s </w:t>
      </w:r>
      <w:r w:rsidR="001C55C4">
        <w:t>evidently held by Mr Frigger (BOQ1), Mr</w:t>
      </w:r>
      <w:r w:rsidR="00DA0F43">
        <w:t>s </w:t>
      </w:r>
      <w:r w:rsidR="001C55C4">
        <w:t>Frigger (BOQ2, Como and Bayswater properties) and Mr and Mr</w:t>
      </w:r>
      <w:r w:rsidR="00DA0F43">
        <w:t>s </w:t>
      </w:r>
      <w:r w:rsidR="001C55C4">
        <w:t>Frigger (Main Portfolio).</w:t>
      </w:r>
    </w:p>
    <w:p w14:paraId="06E7A347" w14:textId="633D2E5D" w:rsidR="001C55C4" w:rsidRDefault="00AA3F36" w:rsidP="00AA3F36">
      <w:pPr>
        <w:pStyle w:val="ParaNumbering"/>
        <w:numPr>
          <w:ilvl w:val="0"/>
          <w:numId w:val="0"/>
        </w:numPr>
        <w:tabs>
          <w:tab w:val="left" w:pos="720"/>
        </w:tabs>
        <w:ind w:hanging="720"/>
      </w:pPr>
      <w:r>
        <w:rPr>
          <w:sz w:val="20"/>
        </w:rPr>
        <w:t>314</w:t>
      </w:r>
      <w:r>
        <w:rPr>
          <w:sz w:val="20"/>
        </w:rPr>
        <w:tab/>
      </w:r>
      <w:r w:rsidR="001C55C4">
        <w:t>While in the context of application</w:t>
      </w:r>
      <w:r w:rsidR="00DA0F43">
        <w:t>s </w:t>
      </w:r>
      <w:r w:rsidR="001C55C4">
        <w:t>under s</w:t>
      </w:r>
      <w:r w:rsidR="00DA0F43">
        <w:t>s </w:t>
      </w:r>
      <w:r w:rsidR="001C55C4">
        <w:t xml:space="preserve">120 and 121 of the </w:t>
      </w:r>
      <w:r w:rsidR="001C55C4">
        <w:rPr>
          <w:i/>
        </w:rPr>
        <w:t>Bankruptcy Act</w:t>
      </w:r>
      <w:r w:rsidR="001C55C4">
        <w:t xml:space="preserve"> it i</w:t>
      </w:r>
      <w:r w:rsidR="00DA0F43">
        <w:t>s </w:t>
      </w:r>
      <w:r w:rsidR="001C55C4">
        <w:t>well-established that the trustee in bankruptcy ha</w:t>
      </w:r>
      <w:r w:rsidR="00DA0F43">
        <w:t>s </w:t>
      </w:r>
      <w:r w:rsidR="001C55C4">
        <w:t>the overall burden of proving that the transaction i</w:t>
      </w:r>
      <w:r w:rsidR="00DA0F43">
        <w:t>s </w:t>
      </w:r>
      <w:r w:rsidR="001C55C4">
        <w:t xml:space="preserve">voidable: </w:t>
      </w:r>
      <w:r w:rsidR="00C60D91">
        <w:t xml:space="preserve">see </w:t>
      </w:r>
      <w:r w:rsidR="001C55C4">
        <w:t xml:space="preserve">e.g., </w:t>
      </w:r>
      <w:r w:rsidR="001C55C4">
        <w:rPr>
          <w:i/>
        </w:rPr>
        <w:t>PT Garuda Indonesia Ltd v Grellman</w:t>
      </w:r>
      <w:r w:rsidR="001C55C4">
        <w:t xml:space="preserve"> (1992) 35 FCR 515, a bankrupt (or other party asserting the claim) bear</w:t>
      </w:r>
      <w:r w:rsidR="00DA0F43">
        <w:t>s </w:t>
      </w:r>
      <w:r w:rsidR="001C55C4">
        <w:t>the onu</w:t>
      </w:r>
      <w:r w:rsidR="00DA0F43">
        <w:t>s </w:t>
      </w:r>
      <w:r w:rsidR="001C55C4">
        <w:t>of proving that property i</w:t>
      </w:r>
      <w:r w:rsidR="00DA0F43">
        <w:t>s </w:t>
      </w:r>
      <w:r w:rsidR="001C55C4">
        <w:t xml:space="preserve">not beneficially owned by a bankrupt. In </w:t>
      </w:r>
      <w:r w:rsidR="001C55C4">
        <w:rPr>
          <w:i/>
        </w:rPr>
        <w:t>Coshott v Prentice</w:t>
      </w:r>
      <w:r w:rsidR="001C55C4">
        <w:t xml:space="preserve"> in dismissing Mr Coshott’</w:t>
      </w:r>
      <w:r w:rsidR="00DA0F43">
        <w:t>s </w:t>
      </w:r>
      <w:r w:rsidR="001C55C4">
        <w:t>appeal from finding</w:t>
      </w:r>
      <w:r w:rsidR="00DA0F43">
        <w:t>s </w:t>
      </w:r>
      <w:r w:rsidR="001C55C4">
        <w:t>of the primary judge that a half interest in real property wa</w:t>
      </w:r>
      <w:r w:rsidR="00DA0F43">
        <w:t>s </w:t>
      </w:r>
      <w:r w:rsidR="001C55C4">
        <w:t>not held by Mr Coshott in trust for a superannuation fund, the Full Court, after setting out the reason</w:t>
      </w:r>
      <w:r w:rsidR="00DA0F43">
        <w:t>s </w:t>
      </w:r>
      <w:r w:rsidR="001C55C4">
        <w:t>for considering that there wa</w:t>
      </w:r>
      <w:r w:rsidR="00DA0F43">
        <w:t>s </w:t>
      </w:r>
      <w:r w:rsidR="001C55C4">
        <w:t>an absence of evidence to support Mr Coshott’</w:t>
      </w:r>
      <w:r w:rsidR="00DA0F43">
        <w:t>s </w:t>
      </w:r>
      <w:r w:rsidR="001C55C4">
        <w:t>case, made the following observation</w:t>
      </w:r>
      <w:r w:rsidR="00DA0F43">
        <w:t>s </w:t>
      </w:r>
      <w:r w:rsidR="001C55C4">
        <w:t>which are apposite to thi</w:t>
      </w:r>
      <w:r w:rsidR="00DA0F43">
        <w:t>s </w:t>
      </w:r>
      <w:r w:rsidR="0032147E">
        <w:t>appeal (at [80]–</w:t>
      </w:r>
      <w:r w:rsidR="001C55C4">
        <w:t>[82]).</w:t>
      </w:r>
    </w:p>
    <w:p w14:paraId="7F6F84D3" w14:textId="2BEDB109" w:rsidR="001C55C4" w:rsidRDefault="00721FD5" w:rsidP="001C55C4">
      <w:pPr>
        <w:pStyle w:val="Quote1"/>
        <w:ind w:left="1440" w:hanging="703"/>
      </w:pPr>
      <w:r>
        <w:t>[</w:t>
      </w:r>
      <w:r w:rsidR="001C55C4">
        <w:t>80</w:t>
      </w:r>
      <w:r>
        <w:t>]</w:t>
      </w:r>
      <w:r w:rsidR="001C55C4">
        <w:tab/>
        <w:t>We are reinforced in thi</w:t>
      </w:r>
      <w:r w:rsidR="00DA0F43">
        <w:t>s </w:t>
      </w:r>
      <w:r w:rsidR="001C55C4">
        <w:t>view by the fact that the onu</w:t>
      </w:r>
      <w:r w:rsidR="00DA0F43">
        <w:t>s </w:t>
      </w:r>
      <w:r w:rsidR="001C55C4">
        <w:t>lay upon the Coshott partie</w:t>
      </w:r>
      <w:r w:rsidR="00DA0F43">
        <w:t>s </w:t>
      </w:r>
      <w:r w:rsidR="001C55C4">
        <w:t>to establish that Robert’</w:t>
      </w:r>
      <w:r w:rsidR="00DA0F43">
        <w:t>s </w:t>
      </w:r>
      <w:r w:rsidR="001C55C4">
        <w:t>interest wa</w:t>
      </w:r>
      <w:r w:rsidR="00DA0F43">
        <w:t>s </w:t>
      </w:r>
      <w:r w:rsidR="001C55C4">
        <w:t>held on trust and that it wa</w:t>
      </w:r>
      <w:r w:rsidR="00DA0F43">
        <w:t>s </w:t>
      </w:r>
      <w:r w:rsidR="001C55C4">
        <w:t>within their ability to have led evidence explaining the acknowledgment and passage of money</w:t>
      </w:r>
      <w:r w:rsidR="00DA0F43">
        <w:t>s </w:t>
      </w:r>
      <w:r w:rsidR="001C55C4">
        <w:t>through Schlotzsky’</w:t>
      </w:r>
      <w:r w:rsidR="00DA0F43">
        <w:t>s </w:t>
      </w:r>
      <w:r w:rsidR="001C55C4">
        <w:t>account to purchase the interest which wa</w:t>
      </w:r>
      <w:r w:rsidR="00DA0F43">
        <w:t>s </w:t>
      </w:r>
      <w:r w:rsidR="001C55C4">
        <w:t>relied upon in support of that case. In thi</w:t>
      </w:r>
      <w:r w:rsidR="00DA0F43">
        <w:t>s </w:t>
      </w:r>
      <w:r w:rsidR="001C55C4">
        <w:t>regard, reliance may properly be placed upon the principle tracing back to the remark</w:t>
      </w:r>
      <w:r w:rsidR="00DA0F43">
        <w:t>s </w:t>
      </w:r>
      <w:r w:rsidR="001C55C4">
        <w:t xml:space="preserve">of Lord Mansfield in </w:t>
      </w:r>
      <w:r w:rsidR="001C55C4" w:rsidRPr="00994634">
        <w:rPr>
          <w:i/>
        </w:rPr>
        <w:t>Blatch v Archer</w:t>
      </w:r>
      <w:r w:rsidR="001C55C4">
        <w:t xml:space="preserve"> (1774) 98 ER 969 at 970 that “all evidence i</w:t>
      </w:r>
      <w:r w:rsidR="00DA0F43">
        <w:t>s </w:t>
      </w:r>
      <w:r w:rsidR="001C55C4">
        <w:t>to be weighed according to the proof which it wa</w:t>
      </w:r>
      <w:r w:rsidR="00DA0F43">
        <w:t>s </w:t>
      </w:r>
      <w:r w:rsidR="001C55C4">
        <w:t>in the power of one side to have produced, and in the power of the other to have contradicted”. A</w:t>
      </w:r>
      <w:r w:rsidR="00DA0F43">
        <w:t>s </w:t>
      </w:r>
      <w:r w:rsidR="001C55C4">
        <w:t>Hodgson JA (with whose reason</w:t>
      </w:r>
      <w:r w:rsidR="00DA0F43">
        <w:t>s </w:t>
      </w:r>
      <w:r w:rsidR="001C55C4">
        <w:t xml:space="preserve">Beazley JA agreed) explained in </w:t>
      </w:r>
      <w:r w:rsidR="001C55C4" w:rsidRPr="00994634">
        <w:rPr>
          <w:i/>
        </w:rPr>
        <w:t>Ho v Powell</w:t>
      </w:r>
      <w:r w:rsidR="001C55C4">
        <w:t xml:space="preserve"> (2001) 51 NSWLR 572 at [14]-[15]: </w:t>
      </w:r>
    </w:p>
    <w:p w14:paraId="74478F08" w14:textId="77777777" w:rsidR="001C55C4" w:rsidRDefault="001C55C4" w:rsidP="000F42D0">
      <w:pPr>
        <w:pStyle w:val="Quote2"/>
        <w:ind w:left="2160"/>
      </w:pPr>
      <w:r>
        <w:t>[I]n deciding fact</w:t>
      </w:r>
      <w:r w:rsidR="00DA0F43">
        <w:t>s </w:t>
      </w:r>
      <w:r>
        <w:t>according to the civil standard of proof, the court i</w:t>
      </w:r>
      <w:r w:rsidR="00DA0F43">
        <w:t>s </w:t>
      </w:r>
      <w:r>
        <w:t>dealing with two questions: not just what are the probabilitie</w:t>
      </w:r>
      <w:r w:rsidR="00DA0F43">
        <w:t>s </w:t>
      </w:r>
      <w:r>
        <w:t>on the limited material which the court has, but also whether that limited material i</w:t>
      </w:r>
      <w:r w:rsidR="00DA0F43">
        <w:t>s </w:t>
      </w:r>
      <w:r>
        <w:t>an appropriate basi</w:t>
      </w:r>
      <w:r w:rsidR="00DA0F43">
        <w:t>s </w:t>
      </w:r>
      <w:r>
        <w:t>on which to reach a reasonable decision.</w:t>
      </w:r>
    </w:p>
    <w:p w14:paraId="784713D3" w14:textId="77777777" w:rsidR="001C55C4" w:rsidRDefault="001C55C4" w:rsidP="000F42D0">
      <w:pPr>
        <w:pStyle w:val="Quote2"/>
        <w:ind w:left="2160"/>
      </w:pPr>
      <w:r>
        <w:t>In considering the second question, it i</w:t>
      </w:r>
      <w:r w:rsidR="00DA0F43">
        <w:t>s </w:t>
      </w:r>
      <w:r>
        <w:t>important to have regard to the ability of parties, particularly partie</w:t>
      </w:r>
      <w:r w:rsidR="00DA0F43">
        <w:t>s </w:t>
      </w:r>
      <w:r>
        <w:t>bearing the onu</w:t>
      </w:r>
      <w:r w:rsidR="00DA0F43">
        <w:t>s </w:t>
      </w:r>
      <w:r>
        <w:t xml:space="preserve">of proof, to lead evidence on a particular matter, and the extent to which they have in fact done so. </w:t>
      </w:r>
    </w:p>
    <w:p w14:paraId="59D07179" w14:textId="77777777" w:rsidR="001C55C4" w:rsidRDefault="001C55C4" w:rsidP="000F42D0">
      <w:pPr>
        <w:pStyle w:val="Quote1"/>
        <w:ind w:firstLine="703"/>
      </w:pPr>
      <w:r w:rsidRPr="00776963">
        <w:t>(Citation</w:t>
      </w:r>
      <w:r w:rsidR="00DA0F43">
        <w:t>s </w:t>
      </w:r>
      <w:r w:rsidRPr="00776963">
        <w:t>omitted.)</w:t>
      </w:r>
      <w:r>
        <w:t xml:space="preserve"> </w:t>
      </w:r>
    </w:p>
    <w:p w14:paraId="2C9E177C" w14:textId="4E58F5BB" w:rsidR="001C55C4" w:rsidRDefault="00721FD5" w:rsidP="000F42D0">
      <w:pPr>
        <w:pStyle w:val="Quote1"/>
        <w:ind w:left="1440" w:hanging="703"/>
      </w:pPr>
      <w:r>
        <w:t>[</w:t>
      </w:r>
      <w:r w:rsidR="001C55C4">
        <w:t>81</w:t>
      </w:r>
      <w:r>
        <w:t>]</w:t>
      </w:r>
      <w:r w:rsidR="001C55C4">
        <w:tab/>
      </w:r>
      <w:r w:rsidR="001C55C4" w:rsidRPr="00776963">
        <w:t>Thus, where the evidence relied upon by a party bearing the onu</w:t>
      </w:r>
      <w:r w:rsidR="00DA0F43">
        <w:t>s </w:t>
      </w:r>
      <w:r w:rsidR="001C55C4" w:rsidRPr="00776963">
        <w:t>of proof</w:t>
      </w:r>
      <w:r w:rsidR="001C55C4">
        <w:t xml:space="preserve"> </w:t>
      </w:r>
      <w:r w:rsidR="001C55C4" w:rsidRPr="00776963">
        <w:t>doe</w:t>
      </w:r>
      <w:r w:rsidR="00DA0F43">
        <w:t>s </w:t>
      </w:r>
      <w:r w:rsidR="001C55C4" w:rsidRPr="00776963">
        <w:t>not itself clearly discharge the onus, the failure by that party to call or give</w:t>
      </w:r>
      <w:r w:rsidR="001C55C4">
        <w:t xml:space="preserve"> </w:t>
      </w:r>
      <w:r w:rsidR="001C55C4" w:rsidRPr="00776963">
        <w:t>evidence that could cast light on a matter in dispute i</w:t>
      </w:r>
      <w:r w:rsidR="00DA0F43">
        <w:t>s </w:t>
      </w:r>
      <w:r w:rsidR="001C55C4" w:rsidRPr="00776963">
        <w:t>relevant to determining</w:t>
      </w:r>
      <w:r w:rsidR="001C55C4">
        <w:t xml:space="preserve"> </w:t>
      </w:r>
      <w:r w:rsidR="001C55C4" w:rsidRPr="00776963">
        <w:t>whether the onu</w:t>
      </w:r>
      <w:r w:rsidR="00DA0F43">
        <w:t>s </w:t>
      </w:r>
      <w:r w:rsidR="001C55C4" w:rsidRPr="00776963">
        <w:t>i</w:t>
      </w:r>
      <w:r w:rsidR="00DA0F43">
        <w:t>s </w:t>
      </w:r>
      <w:r w:rsidR="001C55C4" w:rsidRPr="00776963">
        <w:t xml:space="preserve">being discharged: </w:t>
      </w:r>
      <w:r w:rsidR="001C55C4" w:rsidRPr="00776963">
        <w:rPr>
          <w:i/>
          <w:iCs/>
        </w:rPr>
        <w:t>Hampton Court Ltd v Crook</w:t>
      </w:r>
      <w:r w:rsidR="00DA0F43">
        <w:rPr>
          <w:i/>
          <w:iCs/>
        </w:rPr>
        <w:t>s </w:t>
      </w:r>
      <w:r w:rsidR="001C55C4" w:rsidRPr="00776963">
        <w:t>(1957) 97</w:t>
      </w:r>
      <w:r w:rsidR="001C55C4">
        <w:t xml:space="preserve"> </w:t>
      </w:r>
      <w:r w:rsidR="001C55C4" w:rsidRPr="00776963">
        <w:t xml:space="preserve">CLR 367 at 371 (Dixon CJ); </w:t>
      </w:r>
      <w:r w:rsidR="001C55C4" w:rsidRPr="00776963">
        <w:rPr>
          <w:i/>
          <w:iCs/>
        </w:rPr>
        <w:t xml:space="preserve">Shalhoub v Buchanan </w:t>
      </w:r>
      <w:r w:rsidR="001C55C4" w:rsidRPr="00776963">
        <w:t>[2004] NSWSC 99 at [71]</w:t>
      </w:r>
      <w:r w:rsidR="001C55C4">
        <w:t xml:space="preserve"> </w:t>
      </w:r>
      <w:r w:rsidR="001C55C4" w:rsidRPr="00776963">
        <w:t>(Campbell J). Thi</w:t>
      </w:r>
      <w:r w:rsidR="00DA0F43">
        <w:t>s </w:t>
      </w:r>
      <w:r w:rsidR="001C55C4" w:rsidRPr="00776963">
        <w:t>principle i</w:t>
      </w:r>
      <w:r w:rsidR="00DA0F43">
        <w:t>s </w:t>
      </w:r>
      <w:r w:rsidR="001C55C4" w:rsidRPr="00776963">
        <w:t xml:space="preserve">therefore wider than that in </w:t>
      </w:r>
      <w:r w:rsidR="001C55C4" w:rsidRPr="00776963">
        <w:rPr>
          <w:i/>
          <w:iCs/>
        </w:rPr>
        <w:t>Jone</w:t>
      </w:r>
      <w:r w:rsidR="00DA0F43">
        <w:rPr>
          <w:i/>
          <w:iCs/>
        </w:rPr>
        <w:t>s </w:t>
      </w:r>
      <w:r w:rsidR="001C55C4" w:rsidRPr="00776963">
        <w:rPr>
          <w:i/>
          <w:iCs/>
        </w:rPr>
        <w:t>v Dunkel</w:t>
      </w:r>
      <w:r w:rsidR="001C55C4">
        <w:rPr>
          <w:i/>
          <w:iCs/>
        </w:rPr>
        <w:t xml:space="preserve"> </w:t>
      </w:r>
      <w:r w:rsidR="001C55C4" w:rsidRPr="00776963">
        <w:t>(1959) 101 CLR 298. A</w:t>
      </w:r>
      <w:r w:rsidR="00DA0F43">
        <w:t>s </w:t>
      </w:r>
      <w:r w:rsidR="001C55C4" w:rsidRPr="00776963">
        <w:t xml:space="preserve">Austin J in </w:t>
      </w:r>
      <w:r w:rsidR="001C55C4" w:rsidRPr="00776963">
        <w:rPr>
          <w:i/>
          <w:iCs/>
        </w:rPr>
        <w:t>Australian Securitie</w:t>
      </w:r>
      <w:r w:rsidR="00DA0F43">
        <w:rPr>
          <w:i/>
          <w:iCs/>
        </w:rPr>
        <w:t>s </w:t>
      </w:r>
      <w:r w:rsidR="001C55C4" w:rsidRPr="00776963">
        <w:rPr>
          <w:i/>
          <w:iCs/>
        </w:rPr>
        <w:t>and Investment</w:t>
      </w:r>
      <w:r w:rsidR="00DA0F43">
        <w:rPr>
          <w:i/>
          <w:iCs/>
        </w:rPr>
        <w:t>s </w:t>
      </w:r>
      <w:r w:rsidR="001C55C4" w:rsidRPr="00776963">
        <w:rPr>
          <w:i/>
          <w:iCs/>
        </w:rPr>
        <w:t xml:space="preserve">Commission v Rich </w:t>
      </w:r>
      <w:r w:rsidR="001C55C4" w:rsidRPr="00776963">
        <w:t>(2009) 236 FLR 1 explained at [440], “[w]herea</w:t>
      </w:r>
      <w:r w:rsidR="00DA0F43">
        <w:t>s </w:t>
      </w:r>
      <w:r w:rsidR="001C55C4" w:rsidRPr="00776963">
        <w:rPr>
          <w:i/>
          <w:iCs/>
        </w:rPr>
        <w:t>Jone</w:t>
      </w:r>
      <w:r w:rsidR="00DA0F43">
        <w:rPr>
          <w:i/>
          <w:iCs/>
        </w:rPr>
        <w:t>s </w:t>
      </w:r>
      <w:r w:rsidR="001C55C4" w:rsidRPr="00776963">
        <w:rPr>
          <w:i/>
          <w:iCs/>
        </w:rPr>
        <w:t>v</w:t>
      </w:r>
      <w:r w:rsidR="001C55C4">
        <w:rPr>
          <w:i/>
          <w:iCs/>
        </w:rPr>
        <w:t xml:space="preserve"> </w:t>
      </w:r>
      <w:r w:rsidR="001C55C4" w:rsidRPr="00776963">
        <w:rPr>
          <w:i/>
          <w:iCs/>
        </w:rPr>
        <w:t xml:space="preserve">Dunkel </w:t>
      </w:r>
      <w:r w:rsidR="001C55C4" w:rsidRPr="00776963">
        <w:t>reinforce</w:t>
      </w:r>
      <w:r w:rsidR="00DA0F43">
        <w:t>s </w:t>
      </w:r>
      <w:r w:rsidR="001C55C4" w:rsidRPr="00776963">
        <w:t>an inference drawn against the party who ha</w:t>
      </w:r>
      <w:r w:rsidR="00DA0F43">
        <w:t>s </w:t>
      </w:r>
      <w:r w:rsidR="001C55C4" w:rsidRPr="00776963">
        <w:t>not called</w:t>
      </w:r>
      <w:r w:rsidR="001C55C4">
        <w:t xml:space="preserve"> </w:t>
      </w:r>
      <w:r w:rsidR="001C55C4" w:rsidRPr="00776963">
        <w:t>evidence, to the effect that the evidence would not have assisted that party’</w:t>
      </w:r>
      <w:r w:rsidR="00DA0F43">
        <w:t>s </w:t>
      </w:r>
      <w:r w:rsidR="001C55C4" w:rsidRPr="00776963">
        <w:t xml:space="preserve">case, </w:t>
      </w:r>
      <w:r w:rsidR="001C55C4" w:rsidRPr="00776963">
        <w:rPr>
          <w:i/>
          <w:iCs/>
        </w:rPr>
        <w:t xml:space="preserve">Blatch v Archer </w:t>
      </w:r>
      <w:r w:rsidR="001C55C4" w:rsidRPr="00776963">
        <w:t>lead</w:t>
      </w:r>
      <w:r w:rsidR="00DA0F43">
        <w:t>s </w:t>
      </w:r>
      <w:r w:rsidR="001C55C4" w:rsidRPr="00776963">
        <w:t xml:space="preserve">either to the drawing of such an inference, </w:t>
      </w:r>
      <w:r w:rsidR="001C55C4" w:rsidRPr="00776963">
        <w:rPr>
          <w:i/>
          <w:iCs/>
        </w:rPr>
        <w:t>or to</w:t>
      </w:r>
      <w:r w:rsidR="001C55C4">
        <w:rPr>
          <w:i/>
          <w:iCs/>
        </w:rPr>
        <w:t xml:space="preserve"> </w:t>
      </w:r>
      <w:r w:rsidR="001C55C4" w:rsidRPr="00776963">
        <w:rPr>
          <w:i/>
          <w:iCs/>
        </w:rPr>
        <w:t xml:space="preserve">some other assessment of the weight of evidence, </w:t>
      </w:r>
      <w:r w:rsidR="001C55C4" w:rsidRPr="00776963">
        <w:t>unfavourable to the party</w:t>
      </w:r>
      <w:r w:rsidR="001C55C4">
        <w:t xml:space="preserve"> </w:t>
      </w:r>
      <w:r w:rsidR="001C55C4" w:rsidRPr="00776963">
        <w:t>against whom the principle i</w:t>
      </w:r>
      <w:r w:rsidR="00DA0F43">
        <w:t>s </w:t>
      </w:r>
      <w:r w:rsidR="001C55C4" w:rsidRPr="00776963">
        <w:t xml:space="preserve">applied” </w:t>
      </w:r>
      <w:r w:rsidR="000F42D0">
        <w:t>(e</w:t>
      </w:r>
      <w:r w:rsidR="001C55C4" w:rsidRPr="00776963">
        <w:t>mphasi</w:t>
      </w:r>
      <w:r w:rsidR="00DA0F43">
        <w:t>s </w:t>
      </w:r>
      <w:r w:rsidR="001C55C4" w:rsidRPr="00776963">
        <w:t>added).</w:t>
      </w:r>
    </w:p>
    <w:p w14:paraId="31306C59" w14:textId="2B37DF9F" w:rsidR="00721FD5" w:rsidRPr="00C67AC6" w:rsidRDefault="00721FD5" w:rsidP="001C55C4">
      <w:pPr>
        <w:pStyle w:val="Quote1"/>
        <w:ind w:left="1440" w:hanging="703"/>
      </w:pPr>
      <w:r>
        <w:t>[</w:t>
      </w:r>
      <w:r w:rsidR="001C55C4">
        <w:t>82</w:t>
      </w:r>
      <w:r>
        <w:t>]</w:t>
      </w:r>
      <w:r w:rsidR="001C55C4">
        <w:tab/>
        <w:t>In short, the Coshott partie</w:t>
      </w:r>
      <w:r w:rsidR="00DA0F43">
        <w:t>s </w:t>
      </w:r>
      <w:r w:rsidR="001C55C4">
        <w:t>bore the onu</w:t>
      </w:r>
      <w:r w:rsidR="00DA0F43">
        <w:t>s </w:t>
      </w:r>
      <w:r w:rsidR="001C55C4">
        <w:t>of proving the trust over Robert’</w:t>
      </w:r>
      <w:r w:rsidR="00DA0F43">
        <w:t>s </w:t>
      </w:r>
      <w:r w:rsidR="001C55C4">
        <w:t>interest but failed to call or give evidence explaining the document</w:t>
      </w:r>
      <w:r w:rsidR="00DA0F43">
        <w:t>s </w:t>
      </w:r>
      <w:r w:rsidR="001C55C4">
        <w:t>and transaction</w:t>
      </w:r>
      <w:r w:rsidR="00DA0F43">
        <w:t>s </w:t>
      </w:r>
      <w:r w:rsidR="001C55C4">
        <w:t>on which they rely. Yet Robert, in particular, wa</w:t>
      </w:r>
      <w:r w:rsidR="00DA0F43">
        <w:t>s </w:t>
      </w:r>
      <w:r w:rsidR="001C55C4">
        <w:t>in the best position to explain them. Thi</w:t>
      </w:r>
      <w:r w:rsidR="00DA0F43">
        <w:t>s </w:t>
      </w:r>
      <w:r w:rsidR="001C55C4">
        <w:t xml:space="preserve">cannot be ignored when weighing the limited evidence they relied upon to support their case with all the other evidence which tended to undermine it. </w:t>
      </w:r>
    </w:p>
    <w:p w14:paraId="0485239F" w14:textId="00C6BC94" w:rsidR="001C55C4" w:rsidRDefault="00AA3F36" w:rsidP="00AA3F36">
      <w:pPr>
        <w:pStyle w:val="ParaNumbering"/>
        <w:numPr>
          <w:ilvl w:val="0"/>
          <w:numId w:val="0"/>
        </w:numPr>
        <w:tabs>
          <w:tab w:val="left" w:pos="720"/>
        </w:tabs>
        <w:ind w:hanging="720"/>
      </w:pPr>
      <w:r>
        <w:rPr>
          <w:sz w:val="20"/>
        </w:rPr>
        <w:t>315</w:t>
      </w:r>
      <w:r>
        <w:rPr>
          <w:sz w:val="20"/>
        </w:rPr>
        <w:tab/>
      </w:r>
      <w:r w:rsidR="001C55C4">
        <w:t>For reason</w:t>
      </w:r>
      <w:r w:rsidR="00DA0F43">
        <w:t>s </w:t>
      </w:r>
      <w:r w:rsidR="001C55C4">
        <w:t>we will come to later, there wa</w:t>
      </w:r>
      <w:r w:rsidR="00DA0F43">
        <w:t>s </w:t>
      </w:r>
      <w:r w:rsidR="001C55C4">
        <w:t>a similar absence of evidence o</w:t>
      </w:r>
      <w:r w:rsidR="006074C5">
        <w:t>r</w:t>
      </w:r>
      <w:r w:rsidR="001C55C4">
        <w:t xml:space="preserve"> explanation (or evidence or explanation from a credible witness) of the document</w:t>
      </w:r>
      <w:r w:rsidR="00DA0F43">
        <w:t>s </w:t>
      </w:r>
      <w:r w:rsidR="001C55C4">
        <w:t>and transaction</w:t>
      </w:r>
      <w:r w:rsidR="00DA0F43">
        <w:t>s </w:t>
      </w:r>
      <w:r w:rsidR="001C55C4">
        <w:t>pertaining to the disputed assets. We have already noted that the appellant</w:t>
      </w:r>
      <w:r w:rsidR="00DA0F43">
        <w:t>s </w:t>
      </w:r>
      <w:r w:rsidR="001C55C4">
        <w:t>were in the best position to adduce evidence from other witnesse</w:t>
      </w:r>
      <w:r w:rsidR="00DA0F43">
        <w:t>s </w:t>
      </w:r>
      <w:r w:rsidR="001C55C4">
        <w:t>or documentary source</w:t>
      </w:r>
      <w:r w:rsidR="00DA0F43">
        <w:t>s </w:t>
      </w:r>
      <w:r w:rsidR="001C55C4">
        <w:t>and, in spite of application</w:t>
      </w:r>
      <w:r w:rsidR="00DA0F43">
        <w:t>s </w:t>
      </w:r>
      <w:r w:rsidR="001C55C4">
        <w:t>to re-open at the trial and for further evidence to be received in thi</w:t>
      </w:r>
      <w:r w:rsidR="00DA0F43">
        <w:t>s </w:t>
      </w:r>
      <w:r w:rsidR="001C55C4">
        <w:t>appeal, no material of the kind that one would expect to exist if the disputed asset</w:t>
      </w:r>
      <w:r w:rsidR="00DA0F43">
        <w:t>s </w:t>
      </w:r>
      <w:r w:rsidR="001C55C4">
        <w:t>were genuinely held a</w:t>
      </w:r>
      <w:r w:rsidR="00DA0F43">
        <w:t>s </w:t>
      </w:r>
      <w:r w:rsidR="001C55C4">
        <w:t>asset</w:t>
      </w:r>
      <w:r w:rsidR="00DA0F43">
        <w:t>s </w:t>
      </w:r>
      <w:r w:rsidR="001C55C4">
        <w:t>of the FSF ha</w:t>
      </w:r>
      <w:r w:rsidR="00DA0F43">
        <w:t>s </w:t>
      </w:r>
      <w:r w:rsidR="001C55C4">
        <w:t>been produced. The absence of that evidence cannot be ignored when weighing the evidence upon which the appellant</w:t>
      </w:r>
      <w:r w:rsidR="00DA0F43">
        <w:t>s </w:t>
      </w:r>
      <w:r w:rsidR="001C55C4">
        <w:t>relied and the other evidence and inference</w:t>
      </w:r>
      <w:r w:rsidR="00DA0F43">
        <w:t>s </w:t>
      </w:r>
      <w:r w:rsidR="001C55C4">
        <w:t>available from that evidence which tended to undermine the appellants’ case.</w:t>
      </w:r>
    </w:p>
    <w:p w14:paraId="55887591" w14:textId="77777777" w:rsidR="001C55C4" w:rsidRPr="00297889" w:rsidRDefault="001C55C4" w:rsidP="00CB5417">
      <w:pPr>
        <w:pStyle w:val="Heading3"/>
      </w:pPr>
      <w:bookmarkStart w:id="74" w:name="_Ref128573476"/>
      <w:r w:rsidRPr="00297889">
        <w:t>Error</w:t>
      </w:r>
      <w:r w:rsidR="00DA0F43">
        <w:t>s </w:t>
      </w:r>
      <w:r w:rsidRPr="00297889">
        <w:t>of fact involving credit</w:t>
      </w:r>
      <w:bookmarkEnd w:id="74"/>
    </w:p>
    <w:p w14:paraId="6F132387" w14:textId="172EFDAE" w:rsidR="00A0754A" w:rsidRDefault="00AA3F36" w:rsidP="00AA3F36">
      <w:pPr>
        <w:pStyle w:val="ParaNumbering"/>
        <w:numPr>
          <w:ilvl w:val="0"/>
          <w:numId w:val="0"/>
        </w:numPr>
        <w:tabs>
          <w:tab w:val="left" w:pos="720"/>
        </w:tabs>
        <w:ind w:hanging="720"/>
      </w:pPr>
      <w:r>
        <w:rPr>
          <w:sz w:val="20"/>
        </w:rPr>
        <w:t>316</w:t>
      </w:r>
      <w:r>
        <w:rPr>
          <w:sz w:val="20"/>
        </w:rPr>
        <w:tab/>
      </w:r>
      <w:r w:rsidR="00A0754A">
        <w:t xml:space="preserve">We have already </w:t>
      </w:r>
      <w:r w:rsidR="00297889">
        <w:t>referred to</w:t>
      </w:r>
      <w:r w:rsidR="00A0754A">
        <w:t xml:space="preserve"> the finding</w:t>
      </w:r>
      <w:r w:rsidR="00DA0F43">
        <w:t>s </w:t>
      </w:r>
      <w:r w:rsidR="00A0754A">
        <w:t>of credit against Mr</w:t>
      </w:r>
      <w:r w:rsidR="00DA0F43">
        <w:t>s </w:t>
      </w:r>
      <w:r w:rsidR="00A0754A">
        <w:t>Frigger</w:t>
      </w:r>
      <w:r w:rsidR="0036201F">
        <w:t xml:space="preserve">: see </w:t>
      </w:r>
      <w:r w:rsidR="0036201F" w:rsidRPr="00730402">
        <w:t>[</w:t>
      </w:r>
      <w:r w:rsidR="00FF4C3A" w:rsidRPr="00260140">
        <w:fldChar w:fldCharType="begin"/>
      </w:r>
      <w:r w:rsidR="00FF4C3A" w:rsidRPr="00730402">
        <w:instrText xml:space="preserve"> REF _Ref127434451 \r \h </w:instrText>
      </w:r>
      <w:r w:rsidR="006074C5" w:rsidRPr="00730402">
        <w:instrText xml:space="preserve"> \* MERGEFORMAT </w:instrText>
      </w:r>
      <w:r w:rsidR="00FF4C3A" w:rsidRPr="00260140">
        <w:fldChar w:fldCharType="separate"/>
      </w:r>
      <w:r w:rsidR="00AD6C8D" w:rsidRPr="00730402">
        <w:t>83</w:t>
      </w:r>
      <w:r w:rsidR="00FF4C3A" w:rsidRPr="00260140">
        <w:fldChar w:fldCharType="end"/>
      </w:r>
      <w:r w:rsidR="00FF4C3A" w:rsidRPr="00730402">
        <w:t>]–</w:t>
      </w:r>
      <w:r w:rsidR="0036201F" w:rsidRPr="00730402">
        <w:t>[</w:t>
      </w:r>
      <w:r w:rsidR="00FF4C3A" w:rsidRPr="00260140">
        <w:fldChar w:fldCharType="begin"/>
      </w:r>
      <w:r w:rsidR="00FF4C3A" w:rsidRPr="00730402">
        <w:instrText xml:space="preserve"> REF _Ref127434469 \r \h </w:instrText>
      </w:r>
      <w:r w:rsidR="006074C5" w:rsidRPr="00730402">
        <w:instrText xml:space="preserve"> \* MERGEFORMAT </w:instrText>
      </w:r>
      <w:r w:rsidR="00FF4C3A" w:rsidRPr="00260140">
        <w:fldChar w:fldCharType="separate"/>
      </w:r>
      <w:r w:rsidR="00AD6C8D" w:rsidRPr="00730402">
        <w:t>89</w:t>
      </w:r>
      <w:r w:rsidR="00FF4C3A" w:rsidRPr="00260140">
        <w:fldChar w:fldCharType="end"/>
      </w:r>
      <w:r w:rsidR="002321FD" w:rsidRPr="00730402">
        <w:t>]</w:t>
      </w:r>
      <w:r w:rsidR="0036201F" w:rsidRPr="00730402">
        <w:t xml:space="preserve"> a</w:t>
      </w:r>
      <w:r w:rsidR="0036201F">
        <w:t>bove</w:t>
      </w:r>
      <w:r w:rsidR="002321FD">
        <w:t>,</w:t>
      </w:r>
      <w:r w:rsidR="00297889">
        <w:t xml:space="preserve"> and the principle</w:t>
      </w:r>
      <w:r w:rsidR="00DA0F43">
        <w:t>s </w:t>
      </w:r>
      <w:r w:rsidR="00297889">
        <w:t>of appellate review.</w:t>
      </w:r>
      <w:r w:rsidR="00A0754A">
        <w:t xml:space="preserve"> The following i</w:t>
      </w:r>
      <w:r w:rsidR="00DA0F43">
        <w:t>s </w:t>
      </w:r>
      <w:r w:rsidR="00A0754A">
        <w:t>appropriate to add at thi</w:t>
      </w:r>
      <w:r w:rsidR="00DA0F43">
        <w:t>s </w:t>
      </w:r>
      <w:r w:rsidR="00A0754A">
        <w:t>point</w:t>
      </w:r>
      <w:r w:rsidR="00297889">
        <w:t xml:space="preserve"> concerning central finding</w:t>
      </w:r>
      <w:r w:rsidR="00DA0F43">
        <w:t>s </w:t>
      </w:r>
      <w:r w:rsidR="00297889">
        <w:t>made by the primary judge.</w:t>
      </w:r>
    </w:p>
    <w:p w14:paraId="4C46D972" w14:textId="79679E40" w:rsidR="001C55C4" w:rsidRDefault="00AA3F36" w:rsidP="00AA3F36">
      <w:pPr>
        <w:pStyle w:val="ParaNumbering"/>
        <w:numPr>
          <w:ilvl w:val="0"/>
          <w:numId w:val="0"/>
        </w:numPr>
        <w:tabs>
          <w:tab w:val="left" w:pos="720"/>
        </w:tabs>
        <w:ind w:hanging="720"/>
      </w:pPr>
      <w:r>
        <w:rPr>
          <w:sz w:val="20"/>
        </w:rPr>
        <w:t>317</w:t>
      </w:r>
      <w:r>
        <w:rPr>
          <w:sz w:val="20"/>
        </w:rPr>
        <w:tab/>
      </w:r>
      <w:r w:rsidR="001C55C4">
        <w:t>The primary judge wa</w:t>
      </w:r>
      <w:r w:rsidR="00DA0F43">
        <w:t>s </w:t>
      </w:r>
      <w:r w:rsidR="001C55C4">
        <w:t>not bound to accept the evidence of Mr</w:t>
      </w:r>
      <w:r w:rsidR="00DA0F43">
        <w:t>s </w:t>
      </w:r>
      <w:r w:rsidR="001C55C4">
        <w:t>Frigger even if that evidence wa</w:t>
      </w:r>
      <w:r w:rsidR="00DA0F43">
        <w:t>s </w:t>
      </w:r>
      <w:r w:rsidR="001C55C4">
        <w:t>not contradicted by evidence from another source. A</w:t>
      </w:r>
      <w:r w:rsidR="00DA0F43">
        <w:t>s </w:t>
      </w:r>
      <w:r w:rsidR="001C55C4">
        <w:t>noted earlier in these reasons, the primary judge made a number of finding</w:t>
      </w:r>
      <w:r w:rsidR="00DA0F43">
        <w:t>s </w:t>
      </w:r>
      <w:r w:rsidR="001C55C4">
        <w:t>that affected the credit of Mr</w:t>
      </w:r>
      <w:r w:rsidR="00DA0F43">
        <w:t>s </w:t>
      </w:r>
      <w:r w:rsidR="001C55C4">
        <w:t>Frigger. The primary judge expressed the effect of hi</w:t>
      </w:r>
      <w:r w:rsidR="00DA0F43">
        <w:t>s </w:t>
      </w:r>
      <w:r w:rsidR="001C55C4">
        <w:t>conclusion</w:t>
      </w:r>
      <w:r w:rsidR="00DA0F43">
        <w:t>s </w:t>
      </w:r>
      <w:r w:rsidR="001C55C4">
        <w:t>on Mr</w:t>
      </w:r>
      <w:r w:rsidR="00DA0F43">
        <w:t>s </w:t>
      </w:r>
      <w:r w:rsidR="001C55C4">
        <w:t>Frigger’</w:t>
      </w:r>
      <w:r w:rsidR="00DA0F43">
        <w:t>s </w:t>
      </w:r>
      <w:r w:rsidR="00FF4C3A">
        <w:t>credit in the following way (Liability Judgment</w:t>
      </w:r>
      <w:r w:rsidR="00F06802">
        <w:t xml:space="preserve"> at [89]):</w:t>
      </w:r>
    </w:p>
    <w:p w14:paraId="5510B75D" w14:textId="77777777" w:rsidR="001C55C4" w:rsidRDefault="001C55C4" w:rsidP="001C55C4">
      <w:pPr>
        <w:pStyle w:val="Quote1"/>
      </w:pPr>
      <w:r w:rsidRPr="00215227">
        <w:t>Nevertheless, for the above reasons, and for other</w:t>
      </w:r>
      <w:r w:rsidR="00DA0F43">
        <w:t>s </w:t>
      </w:r>
      <w:r w:rsidRPr="00215227">
        <w:t>which will appear in the course of discussion of evidence below, I do not accept Mr</w:t>
      </w:r>
      <w:r w:rsidR="00DA0F43">
        <w:t>s </w:t>
      </w:r>
      <w:r w:rsidRPr="00215227">
        <w:t>Frigger a</w:t>
      </w:r>
      <w:r w:rsidR="00DA0F43">
        <w:t>s </w:t>
      </w:r>
      <w:r w:rsidRPr="00215227">
        <w:t>a witnes</w:t>
      </w:r>
      <w:r w:rsidR="00DA0F43">
        <w:t>s </w:t>
      </w:r>
      <w:r w:rsidRPr="00215227">
        <w:t>of truth.  That conclusion ha</w:t>
      </w:r>
      <w:r w:rsidR="00DA0F43">
        <w:t>s </w:t>
      </w:r>
      <w:r w:rsidRPr="00215227">
        <w:t>a seriou</w:t>
      </w:r>
      <w:r w:rsidR="00DA0F43">
        <w:t>s </w:t>
      </w:r>
      <w:r w:rsidRPr="00215227">
        <w:t>impact on the applicants' case, a</w:t>
      </w:r>
      <w:r w:rsidR="00DA0F43">
        <w:t>s </w:t>
      </w:r>
      <w:r w:rsidRPr="00215227">
        <w:t>it wa</w:t>
      </w:r>
      <w:r w:rsidR="00DA0F43">
        <w:t>s </w:t>
      </w:r>
      <w:r w:rsidRPr="00215227">
        <w:t>based entirely on her evidence.  I cannot accept her evidence a</w:t>
      </w:r>
      <w:r w:rsidR="00DA0F43">
        <w:t>s </w:t>
      </w:r>
      <w:r w:rsidRPr="00215227">
        <w:t>true unles</w:t>
      </w:r>
      <w:r w:rsidR="00DA0F43">
        <w:t>s </w:t>
      </w:r>
      <w:r w:rsidRPr="00215227">
        <w:t>it i</w:t>
      </w:r>
      <w:r w:rsidR="00DA0F43">
        <w:t>s </w:t>
      </w:r>
      <w:r w:rsidRPr="00215227">
        <w:t>supported by independent evidence or the inherent probabilitie</w:t>
      </w:r>
      <w:r w:rsidR="00DA0F43">
        <w:t>s </w:t>
      </w:r>
      <w:r w:rsidRPr="00215227">
        <w:t>of the situation.  And the fact that Mr</w:t>
      </w:r>
      <w:r w:rsidR="00DA0F43">
        <w:t>s </w:t>
      </w:r>
      <w:r w:rsidRPr="00215227">
        <w:t>Frigger i</w:t>
      </w:r>
      <w:r w:rsidR="00DA0F43">
        <w:t>s </w:t>
      </w:r>
      <w:r w:rsidRPr="00215227">
        <w:t>not above altering document</w:t>
      </w:r>
      <w:r w:rsidR="00DA0F43">
        <w:t>s </w:t>
      </w:r>
      <w:r w:rsidRPr="00215227">
        <w:t>she provide</w:t>
      </w:r>
      <w:r w:rsidR="00DA0F43">
        <w:t>s </w:t>
      </w:r>
      <w:r w:rsidRPr="00215227">
        <w:t>to the court impact</w:t>
      </w:r>
      <w:r w:rsidR="00DA0F43">
        <w:t>s </w:t>
      </w:r>
      <w:r w:rsidRPr="00215227">
        <w:t>on what can be treated a</w:t>
      </w:r>
      <w:r w:rsidR="00DA0F43">
        <w:t>s </w:t>
      </w:r>
      <w:r w:rsidRPr="00215227">
        <w:t>independent evidence.  If a document came from the applicants, it must be treated with caution.</w:t>
      </w:r>
    </w:p>
    <w:p w14:paraId="7D575987" w14:textId="09F0E401" w:rsidR="001C55C4" w:rsidRDefault="00AA3F36" w:rsidP="00AA3F36">
      <w:pPr>
        <w:pStyle w:val="ParaNumbering"/>
        <w:numPr>
          <w:ilvl w:val="0"/>
          <w:numId w:val="0"/>
        </w:numPr>
        <w:tabs>
          <w:tab w:val="left" w:pos="720"/>
        </w:tabs>
        <w:ind w:hanging="720"/>
      </w:pPr>
      <w:r>
        <w:rPr>
          <w:sz w:val="20"/>
        </w:rPr>
        <w:t>318</w:t>
      </w:r>
      <w:r>
        <w:rPr>
          <w:sz w:val="20"/>
        </w:rPr>
        <w:tab/>
      </w:r>
      <w:r w:rsidR="001C55C4">
        <w:t>None of ground</w:t>
      </w:r>
      <w:r w:rsidR="00DA0F43">
        <w:t>s </w:t>
      </w:r>
      <w:r w:rsidR="001C55C4">
        <w:t>2, 3, 4 or 5 of the re-amended notice of appeal plead</w:t>
      </w:r>
      <w:r w:rsidR="00DA0F43">
        <w:t>s </w:t>
      </w:r>
      <w:r w:rsidR="001C55C4">
        <w:t>that the primary judge made any error of fact or law in making hi</w:t>
      </w:r>
      <w:r w:rsidR="00DA0F43">
        <w:t>s </w:t>
      </w:r>
      <w:r w:rsidR="001C55C4">
        <w:t>adverse finding</w:t>
      </w:r>
      <w:r w:rsidR="00DA0F43">
        <w:t>s </w:t>
      </w:r>
      <w:r w:rsidR="001C55C4">
        <w:t>of credit against Mr</w:t>
      </w:r>
      <w:r w:rsidR="00DA0F43">
        <w:t>s </w:t>
      </w:r>
      <w:r w:rsidR="001C55C4">
        <w:t>Frigger. Indeed, the plea</w:t>
      </w:r>
      <w:r w:rsidR="00DA0F43">
        <w:t>s </w:t>
      </w:r>
      <w:r w:rsidR="001C55C4">
        <w:t>in para 4(e) (ground 3 – BOQ1 and BOQ2) and para 5(e) (ground 4 – Main Portfolio) of the re-amended notice of appeal are predicated on acceptance of the primary judge’</w:t>
      </w:r>
      <w:r w:rsidR="00DA0F43">
        <w:t>s </w:t>
      </w:r>
      <w:r w:rsidR="001C55C4">
        <w:t>adverse finding of credit concerning Mr</w:t>
      </w:r>
      <w:r w:rsidR="00DA0F43">
        <w:t>s </w:t>
      </w:r>
      <w:r w:rsidR="001C55C4">
        <w:t>Frigger. There the appellant</w:t>
      </w:r>
      <w:r w:rsidR="00DA0F43">
        <w:t>s </w:t>
      </w:r>
      <w:r w:rsidR="001C55C4">
        <w:t>plead (albeit with understated mischaracterisation of the nature of primary judge’</w:t>
      </w:r>
      <w:r w:rsidR="00DA0F43">
        <w:t>s </w:t>
      </w:r>
      <w:r w:rsidR="001C55C4">
        <w:t>adverse credit findings):</w:t>
      </w:r>
    </w:p>
    <w:p w14:paraId="1B127BB8" w14:textId="77777777" w:rsidR="001C55C4" w:rsidRDefault="001C55C4" w:rsidP="001C55C4">
      <w:pPr>
        <w:pStyle w:val="Quote1"/>
        <w:ind w:left="1440" w:hanging="703"/>
      </w:pPr>
      <w:r w:rsidRPr="00F445FB">
        <w:t>4(e)</w:t>
      </w:r>
      <w:r w:rsidRPr="00F445FB">
        <w:tab/>
        <w:t>[The primary judge’s] adverse credibility finding against Mr</w:t>
      </w:r>
      <w:r w:rsidR="00DA0F43">
        <w:t>s </w:t>
      </w:r>
      <w:r w:rsidRPr="00F445FB">
        <w:t>Frigger because she mistakenly typed her name on a St George Bank Account statement (being one of thousand</w:t>
      </w:r>
      <w:r w:rsidR="00DA0F43">
        <w:t>s </w:t>
      </w:r>
      <w:r w:rsidRPr="00F445FB">
        <w:t>of FSF Financial Records), doe</w:t>
      </w:r>
      <w:r w:rsidR="00DA0F43">
        <w:t>s </w:t>
      </w:r>
      <w:r w:rsidRPr="00F445FB">
        <w:t>not affect or alter the legal and beneficial ownership of BOQ1 and BOQ2.</w:t>
      </w:r>
    </w:p>
    <w:p w14:paraId="2F20F612" w14:textId="77777777" w:rsidR="001C55C4" w:rsidRPr="00F445FB" w:rsidRDefault="001C55C4" w:rsidP="001C55C4">
      <w:pPr>
        <w:pStyle w:val="Quote1"/>
        <w:ind w:left="1440" w:hanging="703"/>
      </w:pPr>
      <w:r>
        <w:t>…</w:t>
      </w:r>
    </w:p>
    <w:p w14:paraId="1E8CDB2C" w14:textId="77777777" w:rsidR="001C55C4" w:rsidRDefault="001C55C4" w:rsidP="001C55C4">
      <w:pPr>
        <w:pStyle w:val="Quote1"/>
        <w:ind w:left="1440" w:hanging="703"/>
      </w:pPr>
      <w:r w:rsidRPr="00F445FB">
        <w:t>5(e)</w:t>
      </w:r>
      <w:r w:rsidRPr="00F445FB">
        <w:tab/>
        <w:t>[The primary judge’s] adverse credibility finding against Mr</w:t>
      </w:r>
      <w:r w:rsidR="00DA0F43">
        <w:t>s </w:t>
      </w:r>
      <w:r w:rsidRPr="00F445FB">
        <w:t>Frigger because she added the word</w:t>
      </w:r>
      <w:r w:rsidR="00DA0F43">
        <w:t>s </w:t>
      </w:r>
      <w:r w:rsidRPr="00F445FB">
        <w:t>“Frigger Super Fund” to Commsec Financial Year Summary for 2018 doe</w:t>
      </w:r>
      <w:r w:rsidR="00DA0F43">
        <w:t>s </w:t>
      </w:r>
      <w:r w:rsidRPr="00F445FB">
        <w:t>not affect or alter the legal and beneficial ownership of the Main Portfolio.</w:t>
      </w:r>
    </w:p>
    <w:p w14:paraId="1CC0D72A" w14:textId="79AA00E2" w:rsidR="001C55C4" w:rsidRDefault="00AA3F36" w:rsidP="00AA3F36">
      <w:pPr>
        <w:pStyle w:val="ParaNumbering"/>
        <w:numPr>
          <w:ilvl w:val="0"/>
          <w:numId w:val="0"/>
        </w:numPr>
        <w:tabs>
          <w:tab w:val="left" w:pos="720"/>
        </w:tabs>
        <w:ind w:hanging="720"/>
      </w:pPr>
      <w:r>
        <w:rPr>
          <w:sz w:val="20"/>
        </w:rPr>
        <w:t>319</w:t>
      </w:r>
      <w:r>
        <w:rPr>
          <w:sz w:val="20"/>
        </w:rPr>
        <w:tab/>
      </w:r>
      <w:r w:rsidR="001C55C4">
        <w:t>Nonetheless, the appellants’ written submission</w:t>
      </w:r>
      <w:r w:rsidR="00DA0F43">
        <w:t>s </w:t>
      </w:r>
      <w:r w:rsidR="001C55C4">
        <w:t>formally assert that the primary judge made a mixed error of fact and law in finding (</w:t>
      </w:r>
      <w:r w:rsidR="00FF4C3A">
        <w:t>Liability Judgment</w:t>
      </w:r>
      <w:r w:rsidR="001C55C4">
        <w:t xml:space="preserve"> at [51]) that Mr</w:t>
      </w:r>
      <w:r w:rsidR="00DA0F43">
        <w:t>s </w:t>
      </w:r>
      <w:r w:rsidR="001C55C4">
        <w:t>Frigger knowingly altered document</w:t>
      </w:r>
      <w:r w:rsidR="00DA0F43">
        <w:t>s </w:t>
      </w:r>
      <w:r w:rsidR="001C55C4">
        <w:t>which she put into evidence in order to create the false impression that the document</w:t>
      </w:r>
      <w:r w:rsidR="00DA0F43">
        <w:t>s </w:t>
      </w:r>
      <w:r w:rsidR="001C55C4">
        <w:t>supported the appellants’ case. The appellant</w:t>
      </w:r>
      <w:r w:rsidR="00DA0F43">
        <w:t>s </w:t>
      </w:r>
      <w:r w:rsidR="001C55C4">
        <w:t>submitted that the primary judge’</w:t>
      </w:r>
      <w:r w:rsidR="00DA0F43">
        <w:t>s </w:t>
      </w:r>
      <w:r w:rsidR="001C55C4">
        <w:t>adverse credibility finding wa</w:t>
      </w:r>
      <w:r w:rsidR="00DA0F43">
        <w:t>s </w:t>
      </w:r>
      <w:r w:rsidR="001C55C4">
        <w:t>unexplained, or insufficiently explained so a</w:t>
      </w:r>
      <w:r w:rsidR="00DA0F43">
        <w:t>s </w:t>
      </w:r>
      <w:r w:rsidR="001C55C4">
        <w:t xml:space="preserve">to bring it within an error of fact of the kind referred to in </w:t>
      </w:r>
      <w:r w:rsidR="001C55C4" w:rsidRPr="00973208">
        <w:rPr>
          <w:i/>
        </w:rPr>
        <w:t>Fox v Percy</w:t>
      </w:r>
      <w:r w:rsidR="001C55C4">
        <w:t>.</w:t>
      </w:r>
    </w:p>
    <w:p w14:paraId="2D0B383B" w14:textId="55F6D72F" w:rsidR="001C55C4" w:rsidRDefault="00AA3F36" w:rsidP="00AA3F36">
      <w:pPr>
        <w:pStyle w:val="ParaNumbering"/>
        <w:numPr>
          <w:ilvl w:val="0"/>
          <w:numId w:val="0"/>
        </w:numPr>
        <w:tabs>
          <w:tab w:val="left" w:pos="720"/>
        </w:tabs>
        <w:ind w:hanging="720"/>
      </w:pPr>
      <w:r>
        <w:rPr>
          <w:sz w:val="20"/>
        </w:rPr>
        <w:t>320</w:t>
      </w:r>
      <w:r>
        <w:rPr>
          <w:sz w:val="20"/>
        </w:rPr>
        <w:tab/>
      </w:r>
      <w:r w:rsidR="001C55C4">
        <w:t>It i</w:t>
      </w:r>
      <w:r w:rsidR="00DA0F43">
        <w:t>s </w:t>
      </w:r>
      <w:r w:rsidR="001C55C4">
        <w:t>not clear from the ground</w:t>
      </w:r>
      <w:r w:rsidR="00DA0F43">
        <w:t>s </w:t>
      </w:r>
      <w:r w:rsidR="001C55C4">
        <w:t>of appeal and the appellants’ submission</w:t>
      </w:r>
      <w:r w:rsidR="00DA0F43">
        <w:t>s </w:t>
      </w:r>
      <w:r w:rsidR="001C55C4">
        <w:t>precisely how principle</w:t>
      </w:r>
      <w:r w:rsidR="00DA0F43">
        <w:t>s </w:t>
      </w:r>
      <w:r w:rsidR="001C55C4">
        <w:t xml:space="preserve">expressed in </w:t>
      </w:r>
      <w:r w:rsidR="001C55C4" w:rsidRPr="00123ECD">
        <w:rPr>
          <w:i/>
        </w:rPr>
        <w:t>Fox v Percy</w:t>
      </w:r>
      <w:r w:rsidR="001C55C4">
        <w:t xml:space="preserve"> </w:t>
      </w:r>
      <w:r w:rsidR="00A0754A">
        <w:t>at [28]</w:t>
      </w:r>
      <w:r w:rsidR="00973208">
        <w:t>–</w:t>
      </w:r>
      <w:r w:rsidR="00A0754A">
        <w:t>[29]</w:t>
      </w:r>
      <w:r w:rsidR="00297889">
        <w:t xml:space="preserve"> and </w:t>
      </w:r>
      <w:r w:rsidR="00297889" w:rsidRPr="00297889">
        <w:rPr>
          <w:i/>
        </w:rPr>
        <w:t>Lee v Lee</w:t>
      </w:r>
      <w:r w:rsidR="00297889">
        <w:t xml:space="preserve"> at [55]</w:t>
      </w:r>
      <w:r w:rsidR="00A0754A">
        <w:t xml:space="preserve"> </w:t>
      </w:r>
      <w:r w:rsidR="001C55C4">
        <w:t>are sought to be invoked</w:t>
      </w:r>
      <w:r w:rsidR="00297889">
        <w:t>.</w:t>
      </w:r>
      <w:r w:rsidR="00A0754A">
        <w:t xml:space="preserve"> </w:t>
      </w:r>
    </w:p>
    <w:p w14:paraId="2278FE56" w14:textId="55F93F1B" w:rsidR="001C55C4" w:rsidRDefault="00AA3F36" w:rsidP="00AA3F36">
      <w:pPr>
        <w:pStyle w:val="ParaNumbering"/>
        <w:numPr>
          <w:ilvl w:val="0"/>
          <w:numId w:val="0"/>
        </w:numPr>
        <w:tabs>
          <w:tab w:val="left" w:pos="720"/>
        </w:tabs>
        <w:ind w:hanging="720"/>
      </w:pPr>
      <w:r>
        <w:rPr>
          <w:sz w:val="20"/>
        </w:rPr>
        <w:t>321</w:t>
      </w:r>
      <w:r>
        <w:rPr>
          <w:sz w:val="20"/>
        </w:rPr>
        <w:tab/>
      </w:r>
      <w:r w:rsidR="00297889">
        <w:t>It</w:t>
      </w:r>
      <w:r w:rsidR="001C55C4">
        <w:t xml:space="preserve"> appear</w:t>
      </w:r>
      <w:r w:rsidR="00DA0F43">
        <w:t>s </w:t>
      </w:r>
      <w:r w:rsidR="001C55C4">
        <w:t>that the appellant</w:t>
      </w:r>
      <w:r w:rsidR="00DA0F43">
        <w:t>s </w:t>
      </w:r>
      <w:r w:rsidR="001C55C4">
        <w:t>contend that the primary judge’</w:t>
      </w:r>
      <w:r w:rsidR="00DA0F43">
        <w:t>s </w:t>
      </w:r>
      <w:r w:rsidR="001C55C4">
        <w:t>finding a</w:t>
      </w:r>
      <w:r w:rsidR="00DA0F43">
        <w:t>s </w:t>
      </w:r>
      <w:r w:rsidR="001C55C4">
        <w:t>to Mr</w:t>
      </w:r>
      <w:r w:rsidR="00DA0F43">
        <w:t>s </w:t>
      </w:r>
      <w:r w:rsidR="001C55C4">
        <w:t>Frigger’</w:t>
      </w:r>
      <w:r w:rsidR="00DA0F43">
        <w:t>s </w:t>
      </w:r>
      <w:r w:rsidR="001C55C4">
        <w:t>credit, and in particular that she knowingly altered the St George Bank account statement and CommSec financial year summary and tendered them in evidence to create the false impression that these document</w:t>
      </w:r>
      <w:r w:rsidR="00DA0F43">
        <w:t>s </w:t>
      </w:r>
      <w:r w:rsidR="001C55C4">
        <w:t>supported the appellant’</w:t>
      </w:r>
      <w:r w:rsidR="00DA0F43">
        <w:t>s </w:t>
      </w:r>
      <w:r w:rsidR="001C55C4">
        <w:t>case, wa</w:t>
      </w:r>
      <w:r w:rsidR="00DA0F43">
        <w:t>s </w:t>
      </w:r>
      <w:r w:rsidR="001C55C4">
        <w:t>inconsistent with incontrovertible fact</w:t>
      </w:r>
      <w:r w:rsidR="00DA0F43">
        <w:t>s </w:t>
      </w:r>
      <w:r w:rsidR="001C55C4">
        <w:t>or uncontested testimony, glaringly improbable or contrary to the compelling inference</w:t>
      </w:r>
      <w:r w:rsidR="00DA0F43">
        <w:t>s </w:t>
      </w:r>
      <w:r w:rsidR="001C55C4">
        <w:t>of the case. The appellants’ submission</w:t>
      </w:r>
      <w:r w:rsidR="00DA0F43">
        <w:t>s </w:t>
      </w:r>
      <w:r w:rsidR="001C55C4">
        <w:t>do not condescend to particularise the incontrovertible fact</w:t>
      </w:r>
      <w:r w:rsidR="00DA0F43">
        <w:t>s </w:t>
      </w:r>
      <w:r w:rsidR="001C55C4">
        <w:t>or uncontested testimony with which it i</w:t>
      </w:r>
      <w:r w:rsidR="00DA0F43">
        <w:t>s </w:t>
      </w:r>
      <w:r w:rsidR="001C55C4">
        <w:t>alleged the primary judge’</w:t>
      </w:r>
      <w:r w:rsidR="00DA0F43">
        <w:t>s </w:t>
      </w:r>
      <w:r w:rsidR="001C55C4">
        <w:t>conclusion</w:t>
      </w:r>
      <w:r w:rsidR="00DA0F43">
        <w:t>s </w:t>
      </w:r>
      <w:r w:rsidR="001C55C4">
        <w:t>were inconsistent. Nor do they explain how it could be said that hi</w:t>
      </w:r>
      <w:r w:rsidR="00DA0F43">
        <w:t>s </w:t>
      </w:r>
      <w:r w:rsidR="001C55C4">
        <w:t>conclusion</w:t>
      </w:r>
      <w:r w:rsidR="00DA0F43">
        <w:t>s </w:t>
      </w:r>
      <w:r w:rsidR="001C55C4">
        <w:t>were glaringly improbable or contrary to the compelling inference</w:t>
      </w:r>
      <w:r w:rsidR="00DA0F43">
        <w:t>s </w:t>
      </w:r>
      <w:r w:rsidR="001C55C4">
        <w:t>of the case. Otherwise, the appellant</w:t>
      </w:r>
      <w:r w:rsidR="00DA0F43">
        <w:t>s </w:t>
      </w:r>
      <w:r w:rsidR="001C55C4">
        <w:t>relied on the following matters.</w:t>
      </w:r>
    </w:p>
    <w:p w14:paraId="16C1E6FC" w14:textId="2310C8EF" w:rsidR="001C55C4" w:rsidRDefault="00AA3F36" w:rsidP="00AA3F36">
      <w:pPr>
        <w:pStyle w:val="ListNo1"/>
        <w:numPr>
          <w:ilvl w:val="0"/>
          <w:numId w:val="0"/>
        </w:numPr>
        <w:tabs>
          <w:tab w:val="left" w:pos="720"/>
        </w:tabs>
        <w:ind w:left="720" w:hanging="720"/>
      </w:pPr>
      <w:r>
        <w:t>(1)</w:t>
      </w:r>
      <w:r>
        <w:tab/>
      </w:r>
      <w:r w:rsidR="001C55C4">
        <w:t>It wa</w:t>
      </w:r>
      <w:r w:rsidR="00DA0F43">
        <w:t>s </w:t>
      </w:r>
      <w:r w:rsidR="001C55C4">
        <w:t>asserted that Mr</w:t>
      </w:r>
      <w:r w:rsidR="00DA0F43">
        <w:t>s </w:t>
      </w:r>
      <w:r w:rsidR="001C55C4">
        <w:t>Frigger had tendered separately a correct (unaltered) copy of the St George Bank account statement. Implicitly, that i</w:t>
      </w:r>
      <w:r w:rsidR="00DA0F43">
        <w:t>s </w:t>
      </w:r>
      <w:r w:rsidR="001C55C4">
        <w:t>to negate the inference that Mr</w:t>
      </w:r>
      <w:r w:rsidR="00DA0F43">
        <w:t>s </w:t>
      </w:r>
      <w:r w:rsidR="001C55C4">
        <w:t>Frigger sought to tender the altered document for the purpose of creating a false impression.</w:t>
      </w:r>
    </w:p>
    <w:p w14:paraId="27C71ECD" w14:textId="1C5C7C14" w:rsidR="001C55C4" w:rsidRDefault="00AA3F36" w:rsidP="00AA3F36">
      <w:pPr>
        <w:pStyle w:val="ListNo1alt"/>
        <w:numPr>
          <w:ilvl w:val="0"/>
          <w:numId w:val="0"/>
        </w:numPr>
        <w:tabs>
          <w:tab w:val="left" w:pos="720"/>
        </w:tabs>
        <w:ind w:left="720" w:hanging="720"/>
      </w:pPr>
      <w:r>
        <w:t>(2)</w:t>
      </w:r>
      <w:r>
        <w:tab/>
      </w:r>
      <w:r w:rsidR="001C55C4">
        <w:t>It wa</w:t>
      </w:r>
      <w:r w:rsidR="00DA0F43">
        <w:t>s </w:t>
      </w:r>
      <w:r w:rsidR="001C55C4">
        <w:t>asserted that the altered copy of the CommSec financial year summary for 2018 wa</w:t>
      </w:r>
      <w:r w:rsidR="00DA0F43">
        <w:t>s </w:t>
      </w:r>
      <w:r w:rsidR="001C55C4">
        <w:t>mischaracterised a</w:t>
      </w:r>
      <w:r w:rsidR="00DA0F43">
        <w:t>s </w:t>
      </w:r>
      <w:r w:rsidR="001C55C4">
        <w:t>share certificate ownership rather than a list of shares. The meaning of that submission i</w:t>
      </w:r>
      <w:r w:rsidR="00DA0F43">
        <w:t>s </w:t>
      </w:r>
      <w:r w:rsidR="001C55C4">
        <w:t>unclear and it wa</w:t>
      </w:r>
      <w:r w:rsidR="00DA0F43">
        <w:t>s </w:t>
      </w:r>
      <w:r w:rsidR="001C55C4">
        <w:t>not clarified during the appellants’ oral submissions. It may be a reference to the explanation that Mr</w:t>
      </w:r>
      <w:r w:rsidR="00DA0F43">
        <w:t>s </w:t>
      </w:r>
      <w:r w:rsidR="001C55C4">
        <w:t xml:space="preserve">Frigger gave at trial for </w:t>
      </w:r>
      <w:r w:rsidR="00C60D91">
        <w:t xml:space="preserve">adding the notation </w:t>
      </w:r>
      <w:r w:rsidR="00A23561">
        <w:t>‘</w:t>
      </w:r>
      <w:r w:rsidR="00C60D91">
        <w:t>Frigger Super Fund</w:t>
      </w:r>
      <w:r w:rsidR="00A23561">
        <w:t>’</w:t>
      </w:r>
      <w:r w:rsidR="00F06802">
        <w:t>, which</w:t>
      </w:r>
      <w:r w:rsidR="001C55C4">
        <w:t xml:space="preserve"> wa</w:t>
      </w:r>
      <w:r w:rsidR="00DA0F43">
        <w:t>s </w:t>
      </w:r>
      <w:r w:rsidR="001C55C4">
        <w:t>said to be for the auditor and to identify the securitie</w:t>
      </w:r>
      <w:r w:rsidR="00DA0F43">
        <w:t>s </w:t>
      </w:r>
      <w:r w:rsidR="001C55C4">
        <w:t>a</w:t>
      </w:r>
      <w:r w:rsidR="00DA0F43">
        <w:t>s </w:t>
      </w:r>
      <w:r w:rsidR="001C55C4">
        <w:t>asset</w:t>
      </w:r>
      <w:r w:rsidR="00DA0F43">
        <w:t>s </w:t>
      </w:r>
      <w:r w:rsidR="001C55C4">
        <w:t>of the FSF.</w:t>
      </w:r>
    </w:p>
    <w:p w14:paraId="1CF55C5E" w14:textId="3223A422" w:rsidR="001C55C4" w:rsidRDefault="00AA3F36" w:rsidP="00AA3F36">
      <w:pPr>
        <w:pStyle w:val="ListNo1alt"/>
        <w:numPr>
          <w:ilvl w:val="0"/>
          <w:numId w:val="0"/>
        </w:numPr>
        <w:tabs>
          <w:tab w:val="left" w:pos="720"/>
        </w:tabs>
        <w:ind w:left="720" w:hanging="720"/>
      </w:pPr>
      <w:r>
        <w:t>(3)</w:t>
      </w:r>
      <w:r>
        <w:tab/>
      </w:r>
      <w:r w:rsidR="001C55C4">
        <w:t>It wa</w:t>
      </w:r>
      <w:r w:rsidR="00DA0F43">
        <w:t>s </w:t>
      </w:r>
      <w:r w:rsidR="001C55C4">
        <w:t>asserted that the minute</w:t>
      </w:r>
      <w:r w:rsidR="00DA0F43">
        <w:t>s </w:t>
      </w:r>
      <w:r w:rsidR="001C55C4">
        <w:t>of the trustee</w:t>
      </w:r>
      <w:r w:rsidR="00DA0F43">
        <w:t>s </w:t>
      </w:r>
      <w:r w:rsidR="001C55C4">
        <w:t>meeting of 1 July 2014 were produced after the respondent challenged the effect of the declaration</w:t>
      </w:r>
      <w:r w:rsidR="00DA0F43">
        <w:t>s </w:t>
      </w:r>
      <w:r w:rsidR="001C55C4">
        <w:t>of trust in M</w:t>
      </w:r>
      <w:r w:rsidR="00DA0F43">
        <w:t>s </w:t>
      </w:r>
      <w:r w:rsidR="001C55C4">
        <w:t>Trenfield’</w:t>
      </w:r>
      <w:r w:rsidR="00DA0F43">
        <w:t>s </w:t>
      </w:r>
      <w:r w:rsidR="001C55C4">
        <w:t>affidavit of 22 May 2020. Implicitly, the production at that time for that reason i</w:t>
      </w:r>
      <w:r w:rsidR="00DA0F43">
        <w:t>s </w:t>
      </w:r>
      <w:r w:rsidR="001C55C4">
        <w:t>said to explain the reason</w:t>
      </w:r>
      <w:r w:rsidR="00DA0F43">
        <w:t>s </w:t>
      </w:r>
      <w:r w:rsidR="001C55C4">
        <w:t>for the appellant</w:t>
      </w:r>
      <w:r w:rsidR="00DA0F43">
        <w:t>s </w:t>
      </w:r>
      <w:r w:rsidR="001C55C4">
        <w:t>not having produced the document at an earlier point in time.</w:t>
      </w:r>
    </w:p>
    <w:p w14:paraId="0BE536FA" w14:textId="501AE081" w:rsidR="001C55C4" w:rsidRDefault="00AA3F36" w:rsidP="00AA3F36">
      <w:pPr>
        <w:pStyle w:val="ListNo1alt"/>
        <w:numPr>
          <w:ilvl w:val="0"/>
          <w:numId w:val="0"/>
        </w:numPr>
        <w:tabs>
          <w:tab w:val="left" w:pos="720"/>
        </w:tabs>
        <w:ind w:left="720" w:hanging="720"/>
      </w:pPr>
      <w:r>
        <w:t>(4)</w:t>
      </w:r>
      <w:r>
        <w:tab/>
      </w:r>
      <w:r w:rsidR="001C55C4">
        <w:t>It wa</w:t>
      </w:r>
      <w:r w:rsidR="00DA0F43">
        <w:t>s </w:t>
      </w:r>
      <w:r w:rsidR="001C55C4">
        <w:t>asserted the respondent’</w:t>
      </w:r>
      <w:r w:rsidR="00DA0F43">
        <w:t>s </w:t>
      </w:r>
      <w:r w:rsidR="00F06802">
        <w:t>counsel</w:t>
      </w:r>
      <w:r w:rsidR="001C55C4">
        <w:t xml:space="preserve"> obfuscated</w:t>
      </w:r>
      <w:r w:rsidR="00F06802">
        <w:t>,</w:t>
      </w:r>
      <w:r w:rsidR="001C55C4">
        <w:t xml:space="preserve"> apparently during hi</w:t>
      </w:r>
      <w:r w:rsidR="00DA0F43">
        <w:t>s </w:t>
      </w:r>
      <w:r w:rsidR="001C55C4">
        <w:t>cross-examination of Mr</w:t>
      </w:r>
      <w:r w:rsidR="00DA0F43">
        <w:t>s </w:t>
      </w:r>
      <w:r w:rsidR="001C55C4">
        <w:t>Frigger, her explanation that the $80,000 St George Bank term deposit wa</w:t>
      </w:r>
      <w:r w:rsidR="00DA0F43">
        <w:t>s </w:t>
      </w:r>
      <w:r w:rsidR="001C55C4">
        <w:t xml:space="preserve">a personal claim against the liquidator of CAT that had been contributed </w:t>
      </w:r>
      <w:r w:rsidR="001C55C4" w:rsidRPr="001756B0">
        <w:rPr>
          <w:i/>
        </w:rPr>
        <w:t>in specie</w:t>
      </w:r>
      <w:r w:rsidR="001C55C4">
        <w:t xml:space="preserve"> to the FSF. The meaning of that submission i</w:t>
      </w:r>
      <w:r w:rsidR="00DA0F43">
        <w:t>s </w:t>
      </w:r>
      <w:r w:rsidR="001C55C4">
        <w:t>also unclear and it wa</w:t>
      </w:r>
      <w:r w:rsidR="00DA0F43">
        <w:t>s </w:t>
      </w:r>
      <w:r w:rsidR="001C55C4">
        <w:t>not clarified during the appellants’ oral submissions.</w:t>
      </w:r>
    </w:p>
    <w:p w14:paraId="737ACA77" w14:textId="1D4DE36F" w:rsidR="001C55C4" w:rsidRDefault="00AA3F36" w:rsidP="00AA3F36">
      <w:pPr>
        <w:pStyle w:val="ListNo1alt"/>
        <w:numPr>
          <w:ilvl w:val="0"/>
          <w:numId w:val="0"/>
        </w:numPr>
        <w:tabs>
          <w:tab w:val="left" w:pos="720"/>
        </w:tabs>
        <w:ind w:left="720" w:hanging="720"/>
      </w:pPr>
      <w:r>
        <w:t>(5)</w:t>
      </w:r>
      <w:r>
        <w:tab/>
      </w:r>
      <w:r w:rsidR="001C55C4">
        <w:t>It wa</w:t>
      </w:r>
      <w:r w:rsidR="00DA0F43">
        <w:t>s </w:t>
      </w:r>
      <w:r w:rsidR="001C55C4">
        <w:t>asserted that the primary judge gave no weight to the fact that the respondent had apparently contended in another proceeding involving an unrelated party that a bank account that doe</w:t>
      </w:r>
      <w:r w:rsidR="00DA0F43">
        <w:t>s </w:t>
      </w:r>
      <w:r w:rsidR="001C55C4">
        <w:t>not contain the word</w:t>
      </w:r>
      <w:r w:rsidR="00DA0F43">
        <w:t>s </w:t>
      </w:r>
      <w:r w:rsidR="00B9493A">
        <w:t>‘</w:t>
      </w:r>
      <w:r w:rsidR="001C55C4">
        <w:t>a</w:t>
      </w:r>
      <w:r w:rsidR="00DA0F43">
        <w:t>s </w:t>
      </w:r>
      <w:r w:rsidR="002321FD">
        <w:t>trustee for</w:t>
      </w:r>
      <w:r w:rsidR="00B9493A">
        <w:t>’</w:t>
      </w:r>
      <w:r w:rsidR="002321FD">
        <w:t xml:space="preserve"> or </w:t>
      </w:r>
      <w:r w:rsidR="00B9493A">
        <w:t>‘</w:t>
      </w:r>
      <w:r w:rsidR="002321FD">
        <w:t>trust</w:t>
      </w:r>
      <w:r w:rsidR="00B9493A">
        <w:t>’</w:t>
      </w:r>
      <w:r w:rsidR="001C55C4">
        <w:t xml:space="preserve"> did not necessarily mean that the fund</w:t>
      </w:r>
      <w:r w:rsidR="00DA0F43">
        <w:t>s </w:t>
      </w:r>
      <w:r w:rsidR="001C55C4">
        <w:t xml:space="preserve">were not held on trust (citing </w:t>
      </w:r>
      <w:r w:rsidR="001C55C4">
        <w:rPr>
          <w:i/>
        </w:rPr>
        <w:t>Parbery v QNI Metal</w:t>
      </w:r>
      <w:r w:rsidR="00DA0F43">
        <w:rPr>
          <w:i/>
        </w:rPr>
        <w:t>s </w:t>
      </w:r>
      <w:r w:rsidR="001C55C4">
        <w:rPr>
          <w:i/>
        </w:rPr>
        <w:t>Pty Ltd</w:t>
      </w:r>
      <w:r w:rsidR="001C55C4">
        <w:t xml:space="preserve"> [2020] QSC 143). The point of that submission i</w:t>
      </w:r>
      <w:r w:rsidR="00DA0F43">
        <w:t>s </w:t>
      </w:r>
      <w:r w:rsidR="001C55C4">
        <w:t>unclear.</w:t>
      </w:r>
    </w:p>
    <w:p w14:paraId="48B63988" w14:textId="492EA3C7" w:rsidR="001C55C4" w:rsidRDefault="00AA3F36" w:rsidP="00AA3F36">
      <w:pPr>
        <w:pStyle w:val="ParaNumbering"/>
        <w:numPr>
          <w:ilvl w:val="0"/>
          <w:numId w:val="0"/>
        </w:numPr>
        <w:tabs>
          <w:tab w:val="left" w:pos="720"/>
        </w:tabs>
        <w:ind w:hanging="720"/>
      </w:pPr>
      <w:r>
        <w:rPr>
          <w:sz w:val="20"/>
        </w:rPr>
        <w:t>322</w:t>
      </w:r>
      <w:r>
        <w:rPr>
          <w:sz w:val="20"/>
        </w:rPr>
        <w:tab/>
      </w:r>
      <w:r w:rsidR="001C55C4">
        <w:t>None of these matter</w:t>
      </w:r>
      <w:r w:rsidR="00DA0F43">
        <w:t>s </w:t>
      </w:r>
      <w:r w:rsidR="001C55C4">
        <w:t>disclose appellable error. The primary judge’</w:t>
      </w:r>
      <w:r w:rsidR="00DA0F43">
        <w:t>s </w:t>
      </w:r>
      <w:r w:rsidR="001C55C4">
        <w:t>reason</w:t>
      </w:r>
      <w:r w:rsidR="00DA0F43">
        <w:t>s </w:t>
      </w:r>
      <w:r w:rsidR="001C55C4">
        <w:t>reveal that he gave careful and detailed consideration to relevant matter</w:t>
      </w:r>
      <w:r w:rsidR="00DA0F43">
        <w:t>s </w:t>
      </w:r>
      <w:r w:rsidR="001C55C4">
        <w:t>of importance and hi</w:t>
      </w:r>
      <w:r w:rsidR="00DA0F43">
        <w:t>s </w:t>
      </w:r>
      <w:r w:rsidR="001C55C4">
        <w:t>conclusion</w:t>
      </w:r>
      <w:r w:rsidR="00DA0F43">
        <w:t>s </w:t>
      </w:r>
      <w:r w:rsidR="001C55C4">
        <w:t>are not ‘glaringly improbable’, ‘contrary to the compelling inferences’ or inconsistent with incontrovertible fact</w:t>
      </w:r>
      <w:r w:rsidR="00DA0F43">
        <w:t>s </w:t>
      </w:r>
      <w:r w:rsidR="001C55C4">
        <w:t>or uncontested testimony.</w:t>
      </w:r>
    </w:p>
    <w:p w14:paraId="11C9EB74" w14:textId="231DCC2D" w:rsidR="001C55C4" w:rsidRDefault="00AA3F36" w:rsidP="00AA3F36">
      <w:pPr>
        <w:pStyle w:val="ParaNumbering"/>
        <w:numPr>
          <w:ilvl w:val="0"/>
          <w:numId w:val="0"/>
        </w:numPr>
        <w:tabs>
          <w:tab w:val="left" w:pos="720"/>
        </w:tabs>
        <w:ind w:hanging="720"/>
      </w:pPr>
      <w:r>
        <w:rPr>
          <w:sz w:val="20"/>
        </w:rPr>
        <w:t>323</w:t>
      </w:r>
      <w:r>
        <w:rPr>
          <w:sz w:val="20"/>
        </w:rPr>
        <w:tab/>
      </w:r>
      <w:r w:rsidR="001C55C4">
        <w:t>The primary judge did not accept Mr</w:t>
      </w:r>
      <w:r w:rsidR="00DA0F43">
        <w:t>s </w:t>
      </w:r>
      <w:r w:rsidR="001C55C4">
        <w:t>Frigger’</w:t>
      </w:r>
      <w:r w:rsidR="00DA0F43">
        <w:t>s </w:t>
      </w:r>
      <w:r w:rsidR="001C55C4">
        <w:t>explanation</w:t>
      </w:r>
      <w:r w:rsidR="00DA0F43">
        <w:t>s </w:t>
      </w:r>
      <w:r w:rsidR="001C55C4">
        <w:t>for the late production of the correct St George Bank account statement or the explanation</w:t>
      </w:r>
      <w:r w:rsidR="00DA0F43">
        <w:t>s </w:t>
      </w:r>
      <w:r w:rsidR="001C55C4">
        <w:t>for the original tender and production of the altered version of the St George Bank account statement. He found them im</w:t>
      </w:r>
      <w:r w:rsidR="00FF4C3A">
        <w:t>plausible for variou</w:t>
      </w:r>
      <w:r w:rsidR="00DA0F43">
        <w:t>s </w:t>
      </w:r>
      <w:r w:rsidR="00FF4C3A">
        <w:t>reason</w:t>
      </w:r>
      <w:r w:rsidR="00DA0F43">
        <w:t>s </w:t>
      </w:r>
      <w:r w:rsidR="00FF4C3A">
        <w:t>(Liability Judgment</w:t>
      </w:r>
      <w:r w:rsidR="002321FD">
        <w:t xml:space="preserve"> at [65]–</w:t>
      </w:r>
      <w:r w:rsidR="001C55C4">
        <w:t>[69]). He also rejected her explanations, in part, based on her demeanour (</w:t>
      </w:r>
      <w:r w:rsidR="00FF4C3A">
        <w:t>Liability Judgment</w:t>
      </w:r>
      <w:r w:rsidR="001C55C4">
        <w:t xml:space="preserve"> at [70]). He also made an adverse finding of credit because Mr</w:t>
      </w:r>
      <w:r w:rsidR="00DA0F43">
        <w:t>s </w:t>
      </w:r>
      <w:r w:rsidR="001C55C4">
        <w:t>Frigger did not correct the error in the record until forced to do so (</w:t>
      </w:r>
      <w:r w:rsidR="00FF4C3A">
        <w:t>Liability Judgment</w:t>
      </w:r>
      <w:r w:rsidR="001C55C4">
        <w:t xml:space="preserve"> at [71]). There i</w:t>
      </w:r>
      <w:r w:rsidR="00DA0F43">
        <w:t>s </w:t>
      </w:r>
      <w:r w:rsidR="001C55C4">
        <w:t>no error in the primary judge’</w:t>
      </w:r>
      <w:r w:rsidR="00DA0F43">
        <w:t>s </w:t>
      </w:r>
      <w:r w:rsidR="001C55C4">
        <w:t>reasoning.</w:t>
      </w:r>
    </w:p>
    <w:p w14:paraId="0A5A7AD7" w14:textId="1CFCA39F" w:rsidR="001C55C4" w:rsidRDefault="00AA3F36" w:rsidP="00AA3F36">
      <w:pPr>
        <w:pStyle w:val="ParaNumbering"/>
        <w:numPr>
          <w:ilvl w:val="0"/>
          <w:numId w:val="0"/>
        </w:numPr>
        <w:tabs>
          <w:tab w:val="left" w:pos="720"/>
        </w:tabs>
        <w:ind w:hanging="720"/>
      </w:pPr>
      <w:r>
        <w:rPr>
          <w:sz w:val="20"/>
        </w:rPr>
        <w:t>324</w:t>
      </w:r>
      <w:r>
        <w:rPr>
          <w:sz w:val="20"/>
        </w:rPr>
        <w:tab/>
      </w:r>
      <w:r w:rsidR="001C55C4">
        <w:t>A</w:t>
      </w:r>
      <w:r w:rsidR="00DA0F43">
        <w:t>s </w:t>
      </w:r>
      <w:r w:rsidR="001C55C4">
        <w:t>to the CommSec financial year summary, it i</w:t>
      </w:r>
      <w:r w:rsidR="00DA0F43">
        <w:t>s </w:t>
      </w:r>
      <w:r w:rsidR="001C55C4">
        <w:t>possible that the appellants’ submission</w:t>
      </w:r>
      <w:r w:rsidR="00DA0F43">
        <w:t>s </w:t>
      </w:r>
      <w:r w:rsidR="001C55C4">
        <w:t>are making reference Mr</w:t>
      </w:r>
      <w:r w:rsidR="00DA0F43">
        <w:t>s </w:t>
      </w:r>
      <w:r w:rsidR="001C55C4">
        <w:t>Frigger’</w:t>
      </w:r>
      <w:r w:rsidR="00DA0F43">
        <w:t>s </w:t>
      </w:r>
      <w:r w:rsidR="001C55C4">
        <w:t>explanation that she added the word</w:t>
      </w:r>
      <w:r w:rsidR="00DA0F43">
        <w:t>s </w:t>
      </w:r>
      <w:r w:rsidR="00B9493A">
        <w:t>‘Frigger Super Fund’ to “</w:t>
      </w:r>
      <w:r w:rsidR="001C55C4">
        <w:t>identify the list of share</w:t>
      </w:r>
      <w:r w:rsidR="00DA0F43">
        <w:t>s </w:t>
      </w:r>
      <w:r w:rsidR="001C55C4">
        <w:t>and it</w:t>
      </w:r>
      <w:r w:rsidR="00DA0F43">
        <w:t>s </w:t>
      </w:r>
      <w:r w:rsidR="001C55C4">
        <w:t>market value for the purpose o</w:t>
      </w:r>
      <w:r w:rsidR="00B9493A">
        <w:t>f satisfying the external audit”</w:t>
      </w:r>
      <w:r w:rsidR="001C55C4">
        <w:t>. The primary judge rejected her explanation for a number of reasons. It wa</w:t>
      </w:r>
      <w:r w:rsidR="00DA0F43">
        <w:t>s </w:t>
      </w:r>
      <w:r w:rsidR="001C55C4">
        <w:t>inconsistent with the document</w:t>
      </w:r>
      <w:r w:rsidR="00DA0F43">
        <w:t>s </w:t>
      </w:r>
      <w:r w:rsidR="001C55C4">
        <w:t>the respondent had obtained from the auditor which did not contain the notation ‘Frigger Super Fund’ and she wa</w:t>
      </w:r>
      <w:r w:rsidR="00DA0F43">
        <w:t>s </w:t>
      </w:r>
      <w:r w:rsidR="001C55C4">
        <w:t>not able to explain the absence of the notation from the document</w:t>
      </w:r>
      <w:r w:rsidR="00DA0F43">
        <w:t>s </w:t>
      </w:r>
      <w:r w:rsidR="001C55C4">
        <w:t>in the auditor’</w:t>
      </w:r>
      <w:r w:rsidR="00DA0F43">
        <w:t>s </w:t>
      </w:r>
      <w:r w:rsidR="00A638E1">
        <w:t xml:space="preserve">possession </w:t>
      </w:r>
      <w:r w:rsidR="001C55C4">
        <w:t>(</w:t>
      </w:r>
      <w:r w:rsidR="00FF4C3A">
        <w:t>Liability Judgment</w:t>
      </w:r>
      <w:r w:rsidR="001C55C4">
        <w:t xml:space="preserve"> at [77], [81]). She gave an explanation of the manner in which she altered the document which the primary judge found unconvincing (</w:t>
      </w:r>
      <w:r w:rsidR="00FF4C3A">
        <w:t>Liability Judgment</w:t>
      </w:r>
      <w:r w:rsidR="001C55C4">
        <w:t xml:space="preserve"> at [78]). She provided no explanation for the original production and tender of the altered document despite being on notice an explanation wa</w:t>
      </w:r>
      <w:r w:rsidR="00DA0F43">
        <w:t>s </w:t>
      </w:r>
      <w:r w:rsidR="001C55C4">
        <w:t>required (</w:t>
      </w:r>
      <w:r w:rsidR="00FF4C3A">
        <w:t>Liability Judgment</w:t>
      </w:r>
      <w:r w:rsidR="001C55C4">
        <w:t xml:space="preserve"> at [82]</w:t>
      </w:r>
      <w:r w:rsidR="00BD5BC6">
        <w:t>–</w:t>
      </w:r>
      <w:r w:rsidR="001C55C4">
        <w:t>[83]). Independently, the primary judge considered that tender of the document affected her credit because she knew it had been altered, but did not say so in her evidence (</w:t>
      </w:r>
      <w:r w:rsidR="00FF4C3A">
        <w:t>Liability Judgment</w:t>
      </w:r>
      <w:r w:rsidR="001C55C4">
        <w:t xml:space="preserve"> at [85]). There i</w:t>
      </w:r>
      <w:r w:rsidR="00DA0F43">
        <w:t>s </w:t>
      </w:r>
      <w:r w:rsidR="001C55C4">
        <w:t>no error in the primary judge’</w:t>
      </w:r>
      <w:r w:rsidR="00DA0F43">
        <w:t>s </w:t>
      </w:r>
      <w:r w:rsidR="001C55C4">
        <w:t>reasoning.</w:t>
      </w:r>
    </w:p>
    <w:p w14:paraId="4C273856" w14:textId="39D78B02" w:rsidR="001C55C4" w:rsidRDefault="00AA3F36" w:rsidP="00AA3F36">
      <w:pPr>
        <w:pStyle w:val="ParaNumbering"/>
        <w:numPr>
          <w:ilvl w:val="0"/>
          <w:numId w:val="0"/>
        </w:numPr>
        <w:tabs>
          <w:tab w:val="left" w:pos="720"/>
        </w:tabs>
        <w:ind w:hanging="720"/>
      </w:pPr>
      <w:r>
        <w:rPr>
          <w:sz w:val="20"/>
        </w:rPr>
        <w:t>325</w:t>
      </w:r>
      <w:r>
        <w:rPr>
          <w:sz w:val="20"/>
        </w:rPr>
        <w:tab/>
      </w:r>
      <w:r w:rsidR="001C55C4">
        <w:t>A</w:t>
      </w:r>
      <w:r w:rsidR="00DA0F43">
        <w:t>s </w:t>
      </w:r>
      <w:r w:rsidR="001C55C4">
        <w:t>to the purported minute</w:t>
      </w:r>
      <w:r w:rsidR="00DA0F43">
        <w:t>s </w:t>
      </w:r>
      <w:r w:rsidR="001C55C4">
        <w:t>of the trustee</w:t>
      </w:r>
      <w:r w:rsidR="00DA0F43">
        <w:t>s </w:t>
      </w:r>
      <w:r w:rsidR="001C55C4">
        <w:t>meeting of 1 July 2014, the primary judge found that document wa</w:t>
      </w:r>
      <w:r w:rsidR="00DA0F43">
        <w:t>s </w:t>
      </w:r>
      <w:r w:rsidR="001C55C4">
        <w:t>fabricated for the purpose</w:t>
      </w:r>
      <w:r w:rsidR="00DA0F43">
        <w:t>s </w:t>
      </w:r>
      <w:r w:rsidR="001C55C4">
        <w:t>of use a</w:t>
      </w:r>
      <w:r w:rsidR="00DA0F43">
        <w:t>s </w:t>
      </w:r>
      <w:r w:rsidR="001C55C4">
        <w:t>evidence in the proceedings. The primary judge considered, based on the late production of the document, Mr</w:t>
      </w:r>
      <w:r w:rsidR="00DA0F43">
        <w:t>s </w:t>
      </w:r>
      <w:r w:rsidR="001C55C4">
        <w:t>Frigger’</w:t>
      </w:r>
      <w:r w:rsidR="00DA0F43">
        <w:t>s </w:t>
      </w:r>
      <w:r w:rsidR="001C55C4">
        <w:t>answer</w:t>
      </w:r>
      <w:r w:rsidR="00DA0F43">
        <w:t>s </w:t>
      </w:r>
      <w:r w:rsidR="001C55C4">
        <w:t>to question</w:t>
      </w:r>
      <w:r w:rsidR="00DA0F43">
        <w:t>s </w:t>
      </w:r>
      <w:r w:rsidR="001C55C4">
        <w:t>put to her during cross-examination and her propensity to produce and tender altered documents, that the minute</w:t>
      </w:r>
      <w:r w:rsidR="00DA0F43">
        <w:t>s </w:t>
      </w:r>
      <w:r w:rsidR="001C55C4">
        <w:t>were fabricated (</w:t>
      </w:r>
      <w:r w:rsidR="00FF4C3A">
        <w:t>Liability Judgment</w:t>
      </w:r>
      <w:r w:rsidR="00BD5BC6">
        <w:t xml:space="preserve"> at [469]–</w:t>
      </w:r>
      <w:r w:rsidR="001C55C4">
        <w:t>[471]). The primary judge also relied on hi</w:t>
      </w:r>
      <w:r w:rsidR="00DA0F43">
        <w:t>s </w:t>
      </w:r>
      <w:r w:rsidR="001C55C4">
        <w:t>observation</w:t>
      </w:r>
      <w:r w:rsidR="00DA0F43">
        <w:t>s </w:t>
      </w:r>
      <w:r w:rsidR="001C55C4">
        <w:t>of her a</w:t>
      </w:r>
      <w:r w:rsidR="00DA0F43">
        <w:t>s </w:t>
      </w:r>
      <w:r w:rsidR="001C55C4">
        <w:t>a witnes</w:t>
      </w:r>
      <w:r w:rsidR="00DA0F43">
        <w:t>s </w:t>
      </w:r>
      <w:r w:rsidR="001C55C4">
        <w:t>(</w:t>
      </w:r>
      <w:r w:rsidR="00FF4C3A">
        <w:t>Liability Judgment</w:t>
      </w:r>
      <w:r w:rsidR="001C55C4">
        <w:t xml:space="preserve"> at [472]). Again, there i</w:t>
      </w:r>
      <w:r w:rsidR="00DA0F43">
        <w:t>s </w:t>
      </w:r>
      <w:r w:rsidR="001C55C4">
        <w:t>no error in the primary judge’</w:t>
      </w:r>
      <w:r w:rsidR="00DA0F43">
        <w:t>s </w:t>
      </w:r>
      <w:r w:rsidR="001C55C4">
        <w:t>reasoning.</w:t>
      </w:r>
    </w:p>
    <w:p w14:paraId="17A917DB" w14:textId="0151CAA3" w:rsidR="001C55C4" w:rsidRDefault="00AA3F36" w:rsidP="00AA3F36">
      <w:pPr>
        <w:pStyle w:val="ParaNumbering"/>
        <w:numPr>
          <w:ilvl w:val="0"/>
          <w:numId w:val="0"/>
        </w:numPr>
        <w:tabs>
          <w:tab w:val="left" w:pos="720"/>
        </w:tabs>
        <w:ind w:hanging="720"/>
      </w:pPr>
      <w:r>
        <w:rPr>
          <w:sz w:val="20"/>
        </w:rPr>
        <w:t>326</w:t>
      </w:r>
      <w:r>
        <w:rPr>
          <w:sz w:val="20"/>
        </w:rPr>
        <w:tab/>
      </w:r>
      <w:r w:rsidR="001C55C4">
        <w:t>A</w:t>
      </w:r>
      <w:r w:rsidR="00DA0F43">
        <w:t>s </w:t>
      </w:r>
      <w:r w:rsidR="001C55C4">
        <w:t>to the $80,000 St George Bank term deposit, Mr</w:t>
      </w:r>
      <w:r w:rsidR="00DA0F43">
        <w:t>s </w:t>
      </w:r>
      <w:r w:rsidR="001C55C4">
        <w:t>Frigger wa</w:t>
      </w:r>
      <w:r w:rsidR="00DA0F43">
        <w:t>s </w:t>
      </w:r>
      <w:r w:rsidR="001C55C4">
        <w:t>cross-examined about a statement she had made in an affidavit filed in the proceeding</w:t>
      </w:r>
      <w:r w:rsidR="00DA0F43">
        <w:t>s </w:t>
      </w:r>
      <w:r w:rsidR="001C55C4">
        <w:t>that resulted in the sequestration order</w:t>
      </w:r>
      <w:r w:rsidR="00DA0F43">
        <w:t>s </w:t>
      </w:r>
      <w:r w:rsidR="001C55C4">
        <w:t>in which she had said an amount of $80,000 wa</w:t>
      </w:r>
      <w:r w:rsidR="00DA0F43">
        <w:t>s </w:t>
      </w:r>
      <w:r w:rsidR="001C55C4">
        <w:t>an asset of the FSF. In a hearing before Colvin J, she sought to resile from that statement and claim that it wa</w:t>
      </w:r>
      <w:r w:rsidR="00DA0F43">
        <w:t>s </w:t>
      </w:r>
      <w:r w:rsidR="001C55C4">
        <w:t>a personal asset that could be set-off against the debt that wa</w:t>
      </w:r>
      <w:r w:rsidR="00DA0F43">
        <w:t>s </w:t>
      </w:r>
      <w:r w:rsidR="001C55C4">
        <w:t>the subject of the bankruptcy petition. She said her evidence in the proceeding</w:t>
      </w:r>
      <w:r w:rsidR="00DA0F43">
        <w:t>s </w:t>
      </w:r>
      <w:r w:rsidR="001C55C4">
        <w:t>below that her attempt to resile from that statement before Colvin J wa</w:t>
      </w:r>
      <w:r w:rsidR="00DA0F43">
        <w:t>s </w:t>
      </w:r>
      <w:r w:rsidR="001C55C4">
        <w:t>a mistake. Therefore, the appellants’ submission concerning the St George Bank term deposit appear</w:t>
      </w:r>
      <w:r w:rsidR="00DA0F43">
        <w:t>s </w:t>
      </w:r>
      <w:r w:rsidR="001C55C4">
        <w:t>to be a reference to her cross-examination and explanation</w:t>
      </w:r>
      <w:r w:rsidR="00DA0F43">
        <w:t>s </w:t>
      </w:r>
      <w:r w:rsidR="001C55C4">
        <w:t>given during her cross-examination on that topic. The primary judge concluded that the upshot of her cross-examination wa</w:t>
      </w:r>
      <w:r w:rsidR="00DA0F43">
        <w:t>s </w:t>
      </w:r>
      <w:r w:rsidR="001C55C4">
        <w:t>that it demonstrated that she had a readines</w:t>
      </w:r>
      <w:r w:rsidR="00DA0F43">
        <w:t>s </w:t>
      </w:r>
      <w:r w:rsidR="001C55C4">
        <w:t>to change what she tell</w:t>
      </w:r>
      <w:r w:rsidR="00DA0F43">
        <w:t>s </w:t>
      </w:r>
      <w:r w:rsidR="001C55C4">
        <w:t>the Court in order to suit what she perceive</w:t>
      </w:r>
      <w:r w:rsidR="00DA0F43">
        <w:t>s </w:t>
      </w:r>
      <w:r w:rsidR="001C55C4">
        <w:t>to be her interest on the particular occasion (</w:t>
      </w:r>
      <w:r w:rsidR="00FF4C3A">
        <w:t>Liability Judgment</w:t>
      </w:r>
      <w:r w:rsidR="00BD5BC6">
        <w:t xml:space="preserve"> at [86]–</w:t>
      </w:r>
      <w:r w:rsidR="001C55C4">
        <w:t>[87]). We see no error in that conclusion.</w:t>
      </w:r>
    </w:p>
    <w:p w14:paraId="4D04F384" w14:textId="0F4FBEA7" w:rsidR="001C55C4" w:rsidRDefault="00AA3F36" w:rsidP="00AA3F36">
      <w:pPr>
        <w:pStyle w:val="ParaNumbering"/>
        <w:numPr>
          <w:ilvl w:val="0"/>
          <w:numId w:val="0"/>
        </w:numPr>
        <w:tabs>
          <w:tab w:val="left" w:pos="720"/>
        </w:tabs>
        <w:ind w:hanging="720"/>
      </w:pPr>
      <w:r>
        <w:rPr>
          <w:sz w:val="20"/>
        </w:rPr>
        <w:t>327</w:t>
      </w:r>
      <w:r>
        <w:rPr>
          <w:sz w:val="20"/>
        </w:rPr>
        <w:tab/>
      </w:r>
      <w:r w:rsidR="001C55C4">
        <w:t>A</w:t>
      </w:r>
      <w:r w:rsidR="00DA0F43">
        <w:t>s </w:t>
      </w:r>
      <w:r w:rsidR="001C55C4">
        <w:t>to the respondent’</w:t>
      </w:r>
      <w:r w:rsidR="00DA0F43">
        <w:t>s </w:t>
      </w:r>
      <w:r w:rsidR="001C55C4">
        <w:t>apparent position regarding the nomenclature of bank account</w:t>
      </w:r>
      <w:r w:rsidR="00DA0F43">
        <w:t>s </w:t>
      </w:r>
      <w:r w:rsidR="001C55C4">
        <w:t>in other unrelated proceedings, the primary judge could not be in error for not attributing any weight to a submission the respondent made in unrelated proceeding</w:t>
      </w:r>
      <w:r w:rsidR="00DA0F43">
        <w:t>s </w:t>
      </w:r>
      <w:r w:rsidR="001C55C4">
        <w:t>between unrelated partie</w:t>
      </w:r>
      <w:r w:rsidR="00DA0F43">
        <w:t>s </w:t>
      </w:r>
      <w:r w:rsidR="001C55C4">
        <w:t>on different fact</w:t>
      </w:r>
      <w:r w:rsidR="00DA0F43">
        <w:t>s </w:t>
      </w:r>
      <w:r w:rsidR="001C55C4">
        <w:t>and issues. There i</w:t>
      </w:r>
      <w:r w:rsidR="00DA0F43">
        <w:t>s </w:t>
      </w:r>
      <w:r w:rsidR="001C55C4">
        <w:t>no merit in that submission.</w:t>
      </w:r>
    </w:p>
    <w:p w14:paraId="51FEE951" w14:textId="6E46058C" w:rsidR="001C55C4" w:rsidRPr="00372C95" w:rsidRDefault="00AA3F36" w:rsidP="00AA3F36">
      <w:pPr>
        <w:pStyle w:val="ParaNumbering"/>
        <w:numPr>
          <w:ilvl w:val="0"/>
          <w:numId w:val="0"/>
        </w:numPr>
        <w:tabs>
          <w:tab w:val="left" w:pos="720"/>
        </w:tabs>
        <w:ind w:hanging="720"/>
      </w:pPr>
      <w:r w:rsidRPr="00372C95">
        <w:rPr>
          <w:sz w:val="20"/>
        </w:rPr>
        <w:t>328</w:t>
      </w:r>
      <w:r w:rsidRPr="00372C95">
        <w:rPr>
          <w:sz w:val="20"/>
        </w:rPr>
        <w:tab/>
      </w:r>
      <w:r w:rsidR="001C55C4">
        <w:t>It follow</w:t>
      </w:r>
      <w:r w:rsidR="00DA0F43">
        <w:t>s </w:t>
      </w:r>
      <w:r w:rsidR="001C55C4">
        <w:t>that the appellant</w:t>
      </w:r>
      <w:r w:rsidR="00DA0F43">
        <w:t>s </w:t>
      </w:r>
      <w:r w:rsidR="001C55C4">
        <w:t>have not provided any reason for the Court to depart from the primary judge’</w:t>
      </w:r>
      <w:r w:rsidR="00DA0F43">
        <w:t>s </w:t>
      </w:r>
      <w:r w:rsidR="001C55C4">
        <w:t>adverse finding</w:t>
      </w:r>
      <w:r w:rsidR="00DA0F43">
        <w:t>s </w:t>
      </w:r>
      <w:r w:rsidR="001C55C4">
        <w:t>of credit. In particular, there i</w:t>
      </w:r>
      <w:r w:rsidR="00DA0F43">
        <w:t>s </w:t>
      </w:r>
      <w:r w:rsidR="001C55C4">
        <w:t>no reason that thi</w:t>
      </w:r>
      <w:r w:rsidR="00DA0F43">
        <w:t>s </w:t>
      </w:r>
      <w:r w:rsidR="001C55C4">
        <w:t>Court should not approach it</w:t>
      </w:r>
      <w:r w:rsidR="00DA0F43">
        <w:t>s </w:t>
      </w:r>
      <w:r w:rsidR="001C55C4">
        <w:t>review of the ground</w:t>
      </w:r>
      <w:r w:rsidR="00DA0F43">
        <w:t>s </w:t>
      </w:r>
      <w:r w:rsidR="001C55C4">
        <w:t>of appeal and asserted error</w:t>
      </w:r>
      <w:r w:rsidR="00DA0F43">
        <w:t>s </w:t>
      </w:r>
      <w:r w:rsidR="001C55C4">
        <w:t>of fact from the perspective that Mr</w:t>
      </w:r>
      <w:r w:rsidR="00DA0F43">
        <w:t>s </w:t>
      </w:r>
      <w:r w:rsidR="001C55C4">
        <w:t>Frigger wa</w:t>
      </w:r>
      <w:r w:rsidR="00DA0F43">
        <w:t>s </w:t>
      </w:r>
      <w:r w:rsidR="001C55C4">
        <w:t>not a witnes</w:t>
      </w:r>
      <w:r w:rsidR="00DA0F43">
        <w:t>s </w:t>
      </w:r>
      <w:r w:rsidR="001C55C4">
        <w:t>of truth. Moreover, her evidence on a topic of controversy should not be accepted unles</w:t>
      </w:r>
      <w:r w:rsidR="00DA0F43">
        <w:t>s </w:t>
      </w:r>
      <w:r w:rsidR="001C55C4">
        <w:t>it wa</w:t>
      </w:r>
      <w:r w:rsidR="00DA0F43">
        <w:t>s </w:t>
      </w:r>
      <w:r w:rsidR="001C55C4">
        <w:t xml:space="preserve">supported by independent evidence or the </w:t>
      </w:r>
      <w:r w:rsidR="001C55C4" w:rsidRPr="00372C95">
        <w:t>inherent probabilitie</w:t>
      </w:r>
      <w:r w:rsidR="00DA0F43">
        <w:t>s </w:t>
      </w:r>
      <w:r w:rsidR="001C55C4" w:rsidRPr="00372C95">
        <w:t>of the situation.</w:t>
      </w:r>
    </w:p>
    <w:p w14:paraId="3B49A483" w14:textId="77777777" w:rsidR="001C55C4" w:rsidRPr="00297889" w:rsidRDefault="001C55C4" w:rsidP="00CB5417">
      <w:pPr>
        <w:pStyle w:val="Heading3"/>
      </w:pPr>
      <w:bookmarkStart w:id="75" w:name="_Ref128573477"/>
      <w:r w:rsidRPr="00297889">
        <w:t>Error</w:t>
      </w:r>
      <w:r w:rsidR="00DA0F43">
        <w:t>s </w:t>
      </w:r>
      <w:r w:rsidRPr="00297889">
        <w:t>of fact involving inference</w:t>
      </w:r>
      <w:bookmarkEnd w:id="75"/>
    </w:p>
    <w:p w14:paraId="13391880" w14:textId="4FF111D5" w:rsidR="001C55C4" w:rsidRPr="000606BD" w:rsidRDefault="00AA3F36" w:rsidP="00AA3F36">
      <w:pPr>
        <w:pStyle w:val="ParaNumbering"/>
        <w:numPr>
          <w:ilvl w:val="0"/>
          <w:numId w:val="0"/>
        </w:numPr>
        <w:tabs>
          <w:tab w:val="left" w:pos="720"/>
        </w:tabs>
        <w:ind w:hanging="720"/>
      </w:pPr>
      <w:r w:rsidRPr="000606BD">
        <w:rPr>
          <w:sz w:val="20"/>
        </w:rPr>
        <w:t>329</w:t>
      </w:r>
      <w:r w:rsidRPr="000606BD">
        <w:rPr>
          <w:sz w:val="20"/>
        </w:rPr>
        <w:tab/>
      </w:r>
      <w:r w:rsidR="001C55C4" w:rsidRPr="000606BD">
        <w:t>Ground</w:t>
      </w:r>
      <w:r w:rsidR="00DA0F43">
        <w:t>s </w:t>
      </w:r>
      <w:r w:rsidR="001C55C4" w:rsidRPr="000606BD">
        <w:t>2, 3, 4 and 5 of the re-amended notice of appeal contain contention</w:t>
      </w:r>
      <w:r w:rsidR="00DA0F43">
        <w:t>s </w:t>
      </w:r>
      <w:r w:rsidR="001C55C4" w:rsidRPr="000606BD">
        <w:t>that the primary judge made error</w:t>
      </w:r>
      <w:r w:rsidR="00DA0F43">
        <w:t>s </w:t>
      </w:r>
      <w:r w:rsidR="001C55C4" w:rsidRPr="000606BD">
        <w:t>of fact in failing to draw inference</w:t>
      </w:r>
      <w:r w:rsidR="00DA0F43">
        <w:t>s </w:t>
      </w:r>
      <w:r w:rsidR="001C55C4" w:rsidRPr="000606BD">
        <w:t>from information contained in exhibit</w:t>
      </w:r>
      <w:r w:rsidR="00DA0F43">
        <w:t>s </w:t>
      </w:r>
      <w:r w:rsidR="001C55C4" w:rsidRPr="000606BD">
        <w:t>tendered in evidence that are alleged to have been consistent with the oral evidence of Mr</w:t>
      </w:r>
      <w:r w:rsidR="00DA0F43">
        <w:t>s </w:t>
      </w:r>
      <w:r w:rsidR="001C55C4" w:rsidRPr="000606BD">
        <w:t>Frigger and the appellants’ case below.</w:t>
      </w:r>
    </w:p>
    <w:p w14:paraId="106D90FD" w14:textId="1C1E42B0" w:rsidR="001C55C4" w:rsidRPr="000606BD" w:rsidRDefault="00AA3F36" w:rsidP="00AA3F36">
      <w:pPr>
        <w:pStyle w:val="ParaNumbering"/>
        <w:numPr>
          <w:ilvl w:val="0"/>
          <w:numId w:val="0"/>
        </w:numPr>
        <w:tabs>
          <w:tab w:val="left" w:pos="720"/>
        </w:tabs>
        <w:ind w:hanging="720"/>
      </w:pPr>
      <w:r w:rsidRPr="000606BD">
        <w:rPr>
          <w:sz w:val="20"/>
        </w:rPr>
        <w:t>330</w:t>
      </w:r>
      <w:r w:rsidRPr="000606BD">
        <w:rPr>
          <w:sz w:val="20"/>
        </w:rPr>
        <w:tab/>
      </w:r>
      <w:r w:rsidR="001C55C4" w:rsidRPr="000606BD">
        <w:t>The primary judge made a number of finding</w:t>
      </w:r>
      <w:r w:rsidR="00DA0F43">
        <w:t>s </w:t>
      </w:r>
      <w:r w:rsidR="001C55C4" w:rsidRPr="000606BD">
        <w:t>of primary fact</w:t>
      </w:r>
      <w:r w:rsidR="00DA0F43">
        <w:t>s </w:t>
      </w:r>
      <w:r w:rsidR="001C55C4" w:rsidRPr="000606BD">
        <w:t>and also of secondary fact</w:t>
      </w:r>
      <w:r w:rsidR="00DA0F43">
        <w:t>s </w:t>
      </w:r>
      <w:r w:rsidR="001C55C4" w:rsidRPr="000606BD">
        <w:t>based on inference</w:t>
      </w:r>
      <w:r w:rsidR="00DA0F43">
        <w:t>s </w:t>
      </w:r>
      <w:r w:rsidR="001C55C4" w:rsidRPr="000606BD">
        <w:t>drawn from other fact</w:t>
      </w:r>
      <w:r w:rsidR="00DA0F43">
        <w:t>s </w:t>
      </w:r>
      <w:r w:rsidR="001C55C4" w:rsidRPr="000606BD">
        <w:t>(primary or secondary) that he found to be established on the evidence. The proces</w:t>
      </w:r>
      <w:r w:rsidR="00DA0F43">
        <w:t>s </w:t>
      </w:r>
      <w:r w:rsidR="001C55C4" w:rsidRPr="000606BD">
        <w:t>of drawing inference</w:t>
      </w:r>
      <w:r w:rsidR="00DA0F43">
        <w:t>s </w:t>
      </w:r>
      <w:r w:rsidR="001C55C4" w:rsidRPr="000606BD">
        <w:t>i</w:t>
      </w:r>
      <w:r w:rsidR="00DA0F43">
        <w:t>s </w:t>
      </w:r>
      <w:r w:rsidR="001C55C4" w:rsidRPr="000606BD">
        <w:t>evaluative. None of the ground</w:t>
      </w:r>
      <w:r w:rsidR="00DA0F43">
        <w:t>s </w:t>
      </w:r>
      <w:r w:rsidR="001C55C4" w:rsidRPr="000606BD">
        <w:t>of appeal plead that any specific finding of primary or secondary fact which the primary judge made wa</w:t>
      </w:r>
      <w:r w:rsidR="00DA0F43">
        <w:t>s </w:t>
      </w:r>
      <w:r w:rsidR="001C55C4" w:rsidRPr="000606BD">
        <w:t>wrong. In substance, the ground</w:t>
      </w:r>
      <w:r w:rsidR="00DA0F43">
        <w:t>s </w:t>
      </w:r>
      <w:r w:rsidR="001C55C4" w:rsidRPr="000606BD">
        <w:t>of appeal challenge the primary judge’</w:t>
      </w:r>
      <w:r w:rsidR="00DA0F43">
        <w:t>s </w:t>
      </w:r>
      <w:r w:rsidR="001C55C4" w:rsidRPr="000606BD">
        <w:t>ultimate conclusion that the state of the evidence wa</w:t>
      </w:r>
      <w:r w:rsidR="00DA0F43">
        <w:t>s </w:t>
      </w:r>
      <w:r w:rsidR="001C55C4" w:rsidRPr="000606BD">
        <w:t>such that the appellant</w:t>
      </w:r>
      <w:r w:rsidR="00DA0F43">
        <w:t>s </w:t>
      </w:r>
      <w:r w:rsidR="001C55C4" w:rsidRPr="000606BD">
        <w:t>had not proven, on the balance of probabilities, that the disputed asset</w:t>
      </w:r>
      <w:r w:rsidR="00DA0F43">
        <w:t>s </w:t>
      </w:r>
      <w:r w:rsidR="001C55C4" w:rsidRPr="000606BD">
        <w:t>were asset</w:t>
      </w:r>
      <w:r w:rsidR="00DA0F43">
        <w:t>s </w:t>
      </w:r>
      <w:r w:rsidR="001C55C4" w:rsidRPr="000606BD">
        <w:t>of the FSF. More specifically, the primary judge failed to draw the inference from other established fact</w:t>
      </w:r>
      <w:r w:rsidR="00DA0F43">
        <w:t>s </w:t>
      </w:r>
      <w:r w:rsidR="001C55C4" w:rsidRPr="000606BD">
        <w:t>that the appellant</w:t>
      </w:r>
      <w:r w:rsidR="00DA0F43">
        <w:t>s </w:t>
      </w:r>
      <w:r w:rsidR="001C55C4" w:rsidRPr="000606BD">
        <w:t>had formed the intention and taken all necessary step</w:t>
      </w:r>
      <w:r w:rsidR="00DA0F43">
        <w:t>s </w:t>
      </w:r>
      <w:r w:rsidR="001C55C4" w:rsidRPr="000606BD">
        <w:t>to give legal effect to transaction</w:t>
      </w:r>
      <w:r w:rsidR="00DA0F43">
        <w:t>s </w:t>
      </w:r>
      <w:r w:rsidR="001C55C4" w:rsidRPr="000606BD">
        <w:t>that rendered the disputed asset</w:t>
      </w:r>
      <w:r w:rsidR="00DA0F43">
        <w:t>s </w:t>
      </w:r>
      <w:r w:rsidR="001C55C4" w:rsidRPr="000606BD">
        <w:t>held on trust for the benefit of the member</w:t>
      </w:r>
      <w:r w:rsidR="00DA0F43">
        <w:t>s </w:t>
      </w:r>
      <w:r w:rsidR="001C55C4" w:rsidRPr="000606BD">
        <w:t>of the FSF a</w:t>
      </w:r>
      <w:r w:rsidR="00DA0F43">
        <w:t>s </w:t>
      </w:r>
      <w:r w:rsidR="001C55C4" w:rsidRPr="000606BD">
        <w:t xml:space="preserve">a regulated SMSF. </w:t>
      </w:r>
      <w:r w:rsidR="00821E6C" w:rsidRPr="000606BD">
        <w:t>In the review of such finding</w:t>
      </w:r>
      <w:r w:rsidR="00DA0F43">
        <w:t>s </w:t>
      </w:r>
      <w:r w:rsidR="00821E6C" w:rsidRPr="000606BD">
        <w:t xml:space="preserve">the advantage of the </w:t>
      </w:r>
      <w:r w:rsidR="009D56EC" w:rsidRPr="000606BD">
        <w:t>primary</w:t>
      </w:r>
      <w:r w:rsidR="00821E6C" w:rsidRPr="000606BD">
        <w:t xml:space="preserve"> judge </w:t>
      </w:r>
      <w:r w:rsidR="009D56EC" w:rsidRPr="000606BD">
        <w:t>here wa</w:t>
      </w:r>
      <w:r w:rsidR="00DA0F43">
        <w:t>s</w:t>
      </w:r>
      <w:r w:rsidR="00BE54EB">
        <w:t>,</w:t>
      </w:r>
      <w:r w:rsidR="00DA0F43">
        <w:t> </w:t>
      </w:r>
      <w:r w:rsidR="009D56EC" w:rsidRPr="000606BD">
        <w:t>at the very least</w:t>
      </w:r>
      <w:r w:rsidR="00BE54EB">
        <w:t>,</w:t>
      </w:r>
      <w:r w:rsidR="009D56EC" w:rsidRPr="000606BD">
        <w:t xml:space="preserve"> that which wa</w:t>
      </w:r>
      <w:r w:rsidR="00DA0F43">
        <w:t>s </w:t>
      </w:r>
      <w:r w:rsidR="009D56EC" w:rsidRPr="000606BD">
        <w:t xml:space="preserve">described by Kirby J in </w:t>
      </w:r>
      <w:r w:rsidR="009D56EC" w:rsidRPr="000606BD">
        <w:rPr>
          <w:i/>
        </w:rPr>
        <w:t>Earthline</w:t>
      </w:r>
      <w:r w:rsidR="009D56EC" w:rsidRPr="000606BD">
        <w:t xml:space="preserve"> at [89]</w:t>
      </w:r>
      <w:r w:rsidR="000606BD">
        <w:t>–</w:t>
      </w:r>
      <w:r w:rsidR="009D56EC" w:rsidRPr="000606BD">
        <w:t xml:space="preserve">[91] and adopted by Gleeson CJ, Gummow J and Kirby J in </w:t>
      </w:r>
      <w:r w:rsidR="009D56EC" w:rsidRPr="000606BD">
        <w:rPr>
          <w:i/>
        </w:rPr>
        <w:t>Fox v Percy</w:t>
      </w:r>
      <w:r w:rsidR="009D56EC" w:rsidRPr="000606BD">
        <w:t xml:space="preserve">, to which we have referred. </w:t>
      </w:r>
    </w:p>
    <w:p w14:paraId="565FED03" w14:textId="4E89EB8C" w:rsidR="001C55C4" w:rsidRDefault="00AA3F36" w:rsidP="00AA3F36">
      <w:pPr>
        <w:pStyle w:val="ParaNumbering"/>
        <w:numPr>
          <w:ilvl w:val="0"/>
          <w:numId w:val="0"/>
        </w:numPr>
        <w:tabs>
          <w:tab w:val="left" w:pos="720"/>
        </w:tabs>
        <w:ind w:hanging="720"/>
      </w:pPr>
      <w:r>
        <w:rPr>
          <w:sz w:val="20"/>
        </w:rPr>
        <w:t>331</w:t>
      </w:r>
      <w:r>
        <w:rPr>
          <w:sz w:val="20"/>
        </w:rPr>
        <w:tab/>
      </w:r>
      <w:r w:rsidR="001C55C4">
        <w:t>Having due regard to the self-representation of the appellants, there remain significant difficultie</w:t>
      </w:r>
      <w:r w:rsidR="00DA0F43">
        <w:t>s </w:t>
      </w:r>
      <w:r w:rsidR="001C55C4">
        <w:t>in identifying in the pleaded ground</w:t>
      </w:r>
      <w:r w:rsidR="00DA0F43">
        <w:t>s </w:t>
      </w:r>
      <w:r w:rsidR="00181D63">
        <w:t>of appeal any asserted appel</w:t>
      </w:r>
      <w:r w:rsidR="001C55C4">
        <w:t>lable error of fact of the primary judge. The pleaded ground</w:t>
      </w:r>
      <w:r w:rsidR="00DA0F43">
        <w:t>s </w:t>
      </w:r>
      <w:r w:rsidR="001C55C4">
        <w:t>are largely an invitation to rehear the trial at first instance and reach a different conclusion to the primary judge on the same evidence.</w:t>
      </w:r>
      <w:r w:rsidR="009D56EC">
        <w:t xml:space="preserve"> A</w:t>
      </w:r>
      <w:r w:rsidR="00DA0F43">
        <w:t>s </w:t>
      </w:r>
      <w:r w:rsidR="009D56EC">
        <w:t>we have said, the primary judge had a real</w:t>
      </w:r>
      <w:r w:rsidR="00821E6C">
        <w:t xml:space="preserve"> advantage in having the case unfold before him and the opportunity to deal with the mas</w:t>
      </w:r>
      <w:r w:rsidR="00DA0F43">
        <w:t>s </w:t>
      </w:r>
      <w:r w:rsidR="00821E6C">
        <w:t>of material before him ov</w:t>
      </w:r>
      <w:r w:rsidR="009D56EC">
        <w:t>er time a</w:t>
      </w:r>
      <w:r w:rsidR="00DA0F43">
        <w:t>s </w:t>
      </w:r>
      <w:r w:rsidR="009D56EC">
        <w:t>it came forward.</w:t>
      </w:r>
      <w:r w:rsidR="001C55C4">
        <w:t xml:space="preserve"> The appellants’ submission</w:t>
      </w:r>
      <w:r w:rsidR="00DA0F43">
        <w:t>s </w:t>
      </w:r>
      <w:r w:rsidR="001C55C4">
        <w:t>primarily consisted of strongly expressed disagreement with the conclusion</w:t>
      </w:r>
      <w:r w:rsidR="00DA0F43">
        <w:t>s </w:t>
      </w:r>
      <w:r w:rsidR="001C55C4">
        <w:t>of the primary judge on a long list of factual findings. Ultimately, the appellant</w:t>
      </w:r>
      <w:r w:rsidR="00DA0F43">
        <w:t>s</w:t>
      </w:r>
      <w:r w:rsidR="00BD5BC6">
        <w:t>’</w:t>
      </w:r>
      <w:r w:rsidR="00DA0F43">
        <w:t> </w:t>
      </w:r>
      <w:r w:rsidR="001C55C4">
        <w:t>ground</w:t>
      </w:r>
      <w:r w:rsidR="00DA0F43">
        <w:t>s </w:t>
      </w:r>
      <w:r w:rsidR="001C55C4">
        <w:t>and submission</w:t>
      </w:r>
      <w:r w:rsidR="00DA0F43">
        <w:t>s </w:t>
      </w:r>
      <w:r w:rsidR="001C55C4">
        <w:t>boil down to an assertion that the primary judge wa</w:t>
      </w:r>
      <w:r w:rsidR="00DA0F43">
        <w:t>s </w:t>
      </w:r>
      <w:r w:rsidR="001C55C4">
        <w:t>wrong for failing to draw the ultimate inference</w:t>
      </w:r>
      <w:r w:rsidR="00DA0F43">
        <w:t>s </w:t>
      </w:r>
      <w:r w:rsidR="001C55C4">
        <w:t>in favour of finding that the disputed asset</w:t>
      </w:r>
      <w:r w:rsidR="00DA0F43">
        <w:t>s </w:t>
      </w:r>
      <w:r w:rsidR="001C55C4">
        <w:t>were asset</w:t>
      </w:r>
      <w:r w:rsidR="00DA0F43">
        <w:t>s </w:t>
      </w:r>
      <w:r w:rsidR="001C55C4">
        <w:t>of the FSF.</w:t>
      </w:r>
    </w:p>
    <w:p w14:paraId="39146149" w14:textId="6FB003AD" w:rsidR="001C55C4" w:rsidRDefault="00AA3F36" w:rsidP="00AA3F36">
      <w:pPr>
        <w:pStyle w:val="ParaNumbering"/>
        <w:numPr>
          <w:ilvl w:val="0"/>
          <w:numId w:val="0"/>
        </w:numPr>
        <w:tabs>
          <w:tab w:val="left" w:pos="720"/>
        </w:tabs>
        <w:ind w:hanging="720"/>
      </w:pPr>
      <w:r>
        <w:rPr>
          <w:sz w:val="20"/>
        </w:rPr>
        <w:t>332</w:t>
      </w:r>
      <w:r>
        <w:rPr>
          <w:sz w:val="20"/>
        </w:rPr>
        <w:tab/>
      </w:r>
      <w:r w:rsidR="001C55C4">
        <w:t>In the context of matter</w:t>
      </w:r>
      <w:r w:rsidR="00DA0F43">
        <w:t>s </w:t>
      </w:r>
      <w:r w:rsidR="001C55C4">
        <w:t>raised in thi</w:t>
      </w:r>
      <w:r w:rsidR="00DA0F43">
        <w:t>s </w:t>
      </w:r>
      <w:r w:rsidR="001C55C4">
        <w:t>appeal, it i</w:t>
      </w:r>
      <w:r w:rsidR="00DA0F43">
        <w:t>s </w:t>
      </w:r>
      <w:r w:rsidR="009D56EC">
        <w:t xml:space="preserve">also </w:t>
      </w:r>
      <w:r w:rsidR="001C55C4">
        <w:t>important to keep in mind that inference i</w:t>
      </w:r>
      <w:r w:rsidR="00DA0F43">
        <w:t>s </w:t>
      </w:r>
      <w:r w:rsidR="001C55C4">
        <w:t>to be distinguished f</w:t>
      </w:r>
      <w:r w:rsidR="00BD5BC6">
        <w:t>rom conjecture or speculation. “</w:t>
      </w:r>
      <w:r w:rsidR="001C55C4">
        <w:t>There can be no inference unles</w:t>
      </w:r>
      <w:r w:rsidR="00DA0F43">
        <w:t>s </w:t>
      </w:r>
      <w:r w:rsidR="001C55C4">
        <w:t>there are objective fact</w:t>
      </w:r>
      <w:r w:rsidR="00DA0F43">
        <w:t>s </w:t>
      </w:r>
      <w:r w:rsidR="001C55C4">
        <w:t>from which to infer the other fact</w:t>
      </w:r>
      <w:r w:rsidR="00DA0F43">
        <w:t>s </w:t>
      </w:r>
      <w:r w:rsidR="001C55C4">
        <w:t>which it i</w:t>
      </w:r>
      <w:r w:rsidR="00DA0F43">
        <w:t>s </w:t>
      </w:r>
      <w:r w:rsidR="001C55C4">
        <w:t>sought to establish. In some cases, the other fact</w:t>
      </w:r>
      <w:r w:rsidR="00DA0F43">
        <w:t>s </w:t>
      </w:r>
      <w:r w:rsidR="001C55C4">
        <w:t>can be inferred with a</w:t>
      </w:r>
      <w:r w:rsidR="00DA0F43">
        <w:t>s </w:t>
      </w:r>
      <w:r w:rsidR="001C55C4">
        <w:t>much practical certainty a</w:t>
      </w:r>
      <w:r w:rsidR="00DA0F43">
        <w:t>s </w:t>
      </w:r>
      <w:r w:rsidR="001C55C4">
        <w:t>if they had been actually observed. In other cases, the inference doe</w:t>
      </w:r>
      <w:r w:rsidR="00DA0F43">
        <w:t>s </w:t>
      </w:r>
      <w:r w:rsidR="001C55C4">
        <w:t>not go beyond reasonable probability. But if there are no positive proved fact</w:t>
      </w:r>
      <w:r w:rsidR="00DA0F43">
        <w:t>s </w:t>
      </w:r>
      <w:r w:rsidR="001C55C4">
        <w:t>from which the inference can be made, the method of inference fail</w:t>
      </w:r>
      <w:r w:rsidR="00DA0F43">
        <w:t>s </w:t>
      </w:r>
      <w:r w:rsidR="001C55C4">
        <w:t>and what i</w:t>
      </w:r>
      <w:r w:rsidR="00DA0F43">
        <w:t>s </w:t>
      </w:r>
      <w:r w:rsidR="001C55C4">
        <w:t>left i</w:t>
      </w:r>
      <w:r w:rsidR="00DA0F43">
        <w:t>s </w:t>
      </w:r>
      <w:r w:rsidR="00BD5BC6">
        <w:t>mere speculation or conjecture”</w:t>
      </w:r>
      <w:r w:rsidR="001C55C4">
        <w:t xml:space="preserve">: </w:t>
      </w:r>
      <w:r w:rsidR="001C55C4" w:rsidRPr="00DA6840">
        <w:rPr>
          <w:i/>
        </w:rPr>
        <w:t>Caswell v Powell Duffryn Associated Collierie</w:t>
      </w:r>
      <w:r w:rsidR="00DA0F43">
        <w:rPr>
          <w:i/>
        </w:rPr>
        <w:t>s </w:t>
      </w:r>
      <w:r w:rsidR="001C55C4">
        <w:t>[1940] AC 152 at 169</w:t>
      </w:r>
      <w:r w:rsidR="00BD5BC6">
        <w:t>–</w:t>
      </w:r>
      <w:r w:rsidR="001C55C4">
        <w:t xml:space="preserve">170 (per Wright LJ). See also </w:t>
      </w:r>
      <w:r w:rsidR="001C55C4" w:rsidRPr="00DA6840">
        <w:rPr>
          <w:i/>
        </w:rPr>
        <w:t>Hawkin</w:t>
      </w:r>
      <w:r w:rsidR="00DA0F43">
        <w:rPr>
          <w:i/>
        </w:rPr>
        <w:t>s </w:t>
      </w:r>
      <w:r w:rsidR="001C55C4" w:rsidRPr="00DA6840">
        <w:rPr>
          <w:i/>
        </w:rPr>
        <w:t>v Powell</w:t>
      </w:r>
      <w:r w:rsidR="00DA0F43">
        <w:rPr>
          <w:i/>
        </w:rPr>
        <w:t>s </w:t>
      </w:r>
      <w:r w:rsidR="001C55C4" w:rsidRPr="00DA6840">
        <w:rPr>
          <w:i/>
        </w:rPr>
        <w:t xml:space="preserve">Tillery Steam Coal Co Ltd </w:t>
      </w:r>
      <w:r w:rsidR="001C55C4">
        <w:t>[1911] 1 KB 988 at 991</w:t>
      </w:r>
      <w:r w:rsidR="00BD5BC6">
        <w:t>–</w:t>
      </w:r>
      <w:r w:rsidR="001C55C4">
        <w:t>992 (per Cozens-Hardy MR) at 995 (per Fletcher Moulton LJ) at 996 (per Buckley LJ). In tha</w:t>
      </w:r>
      <w:r w:rsidR="00BD5BC6">
        <w:t>t case Buckley LJ said at 996–</w:t>
      </w:r>
      <w:r w:rsidR="001C55C4">
        <w:t>997:</w:t>
      </w:r>
    </w:p>
    <w:p w14:paraId="5DE4F526" w14:textId="77777777" w:rsidR="001C55C4" w:rsidRDefault="001C55C4" w:rsidP="001C55C4">
      <w:pPr>
        <w:pStyle w:val="Quote1"/>
      </w:pPr>
      <w:r>
        <w:t>When it i</w:t>
      </w:r>
      <w:r w:rsidR="00DA0F43">
        <w:t>s </w:t>
      </w:r>
      <w:r>
        <w:t>said that a person who come</w:t>
      </w:r>
      <w:r w:rsidR="00DA0F43">
        <w:t>s </w:t>
      </w:r>
      <w:r>
        <w:t>to the Court for relief must prove hi</w:t>
      </w:r>
      <w:r w:rsidR="00DA0F43">
        <w:t>s </w:t>
      </w:r>
      <w:r>
        <w:t>case, it i</w:t>
      </w:r>
      <w:r w:rsidR="00DA0F43">
        <w:t>s </w:t>
      </w:r>
      <w:r>
        <w:t>never meant that he must prove it with absolute certainty. No fact can be proved in thi</w:t>
      </w:r>
      <w:r w:rsidR="00DA0F43">
        <w:t>s </w:t>
      </w:r>
      <w:r>
        <w:t>world with absolute certainty. All that can be done i</w:t>
      </w:r>
      <w:r w:rsidR="00DA0F43">
        <w:t>s </w:t>
      </w:r>
      <w:r>
        <w:t>to adduce such evidence a</w:t>
      </w:r>
      <w:r w:rsidR="00DA0F43">
        <w:t>s </w:t>
      </w:r>
      <w:r>
        <w:t>that the mind of a tribunal i</w:t>
      </w:r>
      <w:r w:rsidR="00DA0F43">
        <w:t>s </w:t>
      </w:r>
      <w:r>
        <w:t>satisfied that the fact i</w:t>
      </w:r>
      <w:r w:rsidR="00DA0F43">
        <w:t>s </w:t>
      </w:r>
      <w:r>
        <w:t>so. Thi</w:t>
      </w:r>
      <w:r w:rsidR="00DA0F43">
        <w:t>s </w:t>
      </w:r>
      <w:r>
        <w:t>may be done either by direct evidence or by inference from facts. But the matter must not be left to rest in surmise, conjecture or guess. Here there wa</w:t>
      </w:r>
      <w:r w:rsidR="00DA0F43">
        <w:t>s </w:t>
      </w:r>
      <w:r>
        <w:t>no evidence to prove that thi</w:t>
      </w:r>
      <w:r w:rsidR="00DA0F43">
        <w:t>s </w:t>
      </w:r>
      <w:r>
        <w:t>man'</w:t>
      </w:r>
      <w:r w:rsidR="00DA0F43">
        <w:t>s </w:t>
      </w:r>
      <w:r>
        <w:t>death resulted from an accident arising out of and in the cause of hi</w:t>
      </w:r>
      <w:r w:rsidR="00DA0F43">
        <w:t>s </w:t>
      </w:r>
      <w:r>
        <w:t>employment. It may have so resulted or it may have resulted from a different course. According to the medical evidence wind in the stomach would produce the belching from which the man suffered at the time; that may have produced such pressure upon the heart a</w:t>
      </w:r>
      <w:r w:rsidR="00DA0F43">
        <w:t>s </w:t>
      </w:r>
      <w:r>
        <w:t>to lead to a fatal result. That wa</w:t>
      </w:r>
      <w:r w:rsidR="00DA0F43">
        <w:t>s </w:t>
      </w:r>
      <w:r>
        <w:t>one possible cause. The exertion arising from the employment wa</w:t>
      </w:r>
      <w:r w:rsidR="00DA0F43">
        <w:t>s </w:t>
      </w:r>
      <w:r>
        <w:t>another possible cause. It i</w:t>
      </w:r>
      <w:r w:rsidR="00DA0F43">
        <w:t>s </w:t>
      </w:r>
      <w:r>
        <w:t>not enough to say that the latter i</w:t>
      </w:r>
      <w:r w:rsidR="00DA0F43">
        <w:t>s </w:t>
      </w:r>
      <w:r>
        <w:t>a possible cause. It must be established to my satisfaction that it wa</w:t>
      </w:r>
      <w:r w:rsidR="00DA0F43">
        <w:t>s </w:t>
      </w:r>
      <w:r>
        <w:t>the cause. I</w:t>
      </w:r>
      <w:r w:rsidR="00DA0F43">
        <w:t>s </w:t>
      </w:r>
      <w:r>
        <w:t>it proved, that i</w:t>
      </w:r>
      <w:r w:rsidR="00DA0F43">
        <w:t>s </w:t>
      </w:r>
      <w:r>
        <w:t>to say, i</w:t>
      </w:r>
      <w:r w:rsidR="00DA0F43">
        <w:t>s </w:t>
      </w:r>
      <w:r>
        <w:t>it established to my satisfaction by fact</w:t>
      </w:r>
      <w:r w:rsidR="00DA0F43">
        <w:t>s </w:t>
      </w:r>
      <w:r>
        <w:t xml:space="preserve">which are given in </w:t>
      </w:r>
      <w:proofErr w:type="gramStart"/>
      <w:r>
        <w:t>evidence, that</w:t>
      </w:r>
      <w:proofErr w:type="gramEnd"/>
      <w:r>
        <w:t xml:space="preserve"> the death of a man resulted from the employment? In my opinion there i</w:t>
      </w:r>
      <w:r w:rsidR="00DA0F43">
        <w:t>s </w:t>
      </w:r>
      <w:r>
        <w:t>no evidence to prove it. It i</w:t>
      </w:r>
      <w:r w:rsidR="00DA0F43">
        <w:t>s </w:t>
      </w:r>
      <w:r>
        <w:t>simply a guess. I might gues</w:t>
      </w:r>
      <w:r w:rsidR="00DA0F43">
        <w:t>s </w:t>
      </w:r>
      <w:r>
        <w:t xml:space="preserve">that it came from it, when after all it came from something else. That will not do; the applicant must prove her case. </w:t>
      </w:r>
    </w:p>
    <w:p w14:paraId="339DA585" w14:textId="795FE8E1" w:rsidR="001C55C4" w:rsidRDefault="001C55C4" w:rsidP="001C55C4">
      <w:pPr>
        <w:pStyle w:val="NoNum"/>
      </w:pPr>
      <w:r>
        <w:t xml:space="preserve">See, also, </w:t>
      </w:r>
      <w:r w:rsidRPr="00C67AC6">
        <w:rPr>
          <w:i/>
        </w:rPr>
        <w:t>Holloway v McFeeter</w:t>
      </w:r>
      <w:r w:rsidR="00DA0F43" w:rsidRPr="00C67AC6">
        <w:rPr>
          <w:i/>
        </w:rPr>
        <w:t>s</w:t>
      </w:r>
      <w:r w:rsidR="00DA0F43">
        <w:rPr>
          <w:b/>
          <w:i/>
        </w:rPr>
        <w:t> </w:t>
      </w:r>
      <w:r>
        <w:t xml:space="preserve">(1956) 94 CLR 470 </w:t>
      </w:r>
      <w:r w:rsidR="0046738A">
        <w:t>(</w:t>
      </w:r>
      <w:r w:rsidR="0046738A" w:rsidRPr="000D2FB7">
        <w:rPr>
          <w:b/>
          <w:i/>
        </w:rPr>
        <w:t>Holloway v McFeeter</w:t>
      </w:r>
      <w:r w:rsidR="0046738A">
        <w:rPr>
          <w:b/>
          <w:i/>
        </w:rPr>
        <w:t>s</w:t>
      </w:r>
      <w:r w:rsidR="0046738A">
        <w:t xml:space="preserve">) </w:t>
      </w:r>
      <w:r>
        <w:t>at 476-477, 480-481.</w:t>
      </w:r>
    </w:p>
    <w:p w14:paraId="41E3BCAD" w14:textId="64857A41" w:rsidR="001C55C4" w:rsidRDefault="00AA3F36" w:rsidP="00AA3F36">
      <w:pPr>
        <w:pStyle w:val="ParaNumbering"/>
        <w:numPr>
          <w:ilvl w:val="0"/>
          <w:numId w:val="0"/>
        </w:numPr>
        <w:tabs>
          <w:tab w:val="left" w:pos="720"/>
        </w:tabs>
        <w:ind w:hanging="720"/>
      </w:pPr>
      <w:r>
        <w:rPr>
          <w:sz w:val="20"/>
        </w:rPr>
        <w:t>333</w:t>
      </w:r>
      <w:r>
        <w:rPr>
          <w:sz w:val="20"/>
        </w:rPr>
        <w:tab/>
      </w:r>
      <w:r w:rsidR="001C55C4">
        <w:t xml:space="preserve">In </w:t>
      </w:r>
      <w:r w:rsidR="001C55C4" w:rsidRPr="00CF2976">
        <w:rPr>
          <w:i/>
        </w:rPr>
        <w:t>Cummin</w:t>
      </w:r>
      <w:r w:rsidR="00DA0F43">
        <w:rPr>
          <w:i/>
        </w:rPr>
        <w:t>s </w:t>
      </w:r>
      <w:r w:rsidR="001C55C4" w:rsidRPr="00CF2976">
        <w:rPr>
          <w:i/>
        </w:rPr>
        <w:t>v Cummin</w:t>
      </w:r>
      <w:r w:rsidR="00A638E1">
        <w:rPr>
          <w:i/>
        </w:rPr>
        <w:t>s</w:t>
      </w:r>
      <w:r w:rsidR="001C55C4">
        <w:t>, where a bankrupt’</w:t>
      </w:r>
      <w:r w:rsidR="00DA0F43">
        <w:t>s </w:t>
      </w:r>
      <w:r w:rsidR="001C55C4">
        <w:t>trustee</w:t>
      </w:r>
      <w:r w:rsidR="00DA0F43">
        <w:t>s </w:t>
      </w:r>
      <w:r w:rsidR="001C55C4">
        <w:t xml:space="preserve">in bankruptcy sought </w:t>
      </w:r>
      <w:r w:rsidR="008E1205">
        <w:t xml:space="preserve">to </w:t>
      </w:r>
      <w:r w:rsidR="001C55C4">
        <w:t>prove, by inference from established facts, that the bankrupt’</w:t>
      </w:r>
      <w:r w:rsidR="00DA0F43">
        <w:t>s </w:t>
      </w:r>
      <w:r w:rsidR="001C55C4">
        <w:t>‘main purpose’ in making a transfer of property fell within one of the purpose</w:t>
      </w:r>
      <w:r w:rsidR="00DA0F43">
        <w:t>s </w:t>
      </w:r>
      <w:r w:rsidR="001C55C4">
        <w:t xml:space="preserve">proscribed under </w:t>
      </w:r>
      <w:r w:rsidR="00DA0F43">
        <w:t>s </w:t>
      </w:r>
      <w:r w:rsidR="001C55C4">
        <w:t xml:space="preserve">121(1) of the </w:t>
      </w:r>
      <w:r w:rsidR="001C55C4" w:rsidRPr="00CF2976">
        <w:rPr>
          <w:i/>
        </w:rPr>
        <w:t>Bankruptcy Act</w:t>
      </w:r>
      <w:r w:rsidR="001C55C4">
        <w:t xml:space="preserve"> and, a</w:t>
      </w:r>
      <w:r w:rsidR="00DA0F43">
        <w:t>s </w:t>
      </w:r>
      <w:r w:rsidR="001C55C4">
        <w:t>such, the transfer wa</w:t>
      </w:r>
      <w:r w:rsidR="00DA0F43">
        <w:t>s </w:t>
      </w:r>
      <w:r w:rsidR="001C55C4">
        <w:t>void, the High Court said (at [34]) (citation</w:t>
      </w:r>
      <w:r w:rsidR="00DA0F43">
        <w:t>s </w:t>
      </w:r>
      <w:r w:rsidR="001C55C4">
        <w:t>omitted):</w:t>
      </w:r>
    </w:p>
    <w:p w14:paraId="58CA1F20" w14:textId="77777777" w:rsidR="001C55C4" w:rsidRDefault="001C55C4" w:rsidP="001C55C4">
      <w:pPr>
        <w:pStyle w:val="Quote1"/>
      </w:pPr>
      <w:r w:rsidRPr="009B0025">
        <w:t>What had been required for the Trustee</w:t>
      </w:r>
      <w:r w:rsidR="00DA0F43">
        <w:t>s </w:t>
      </w:r>
      <w:r w:rsidRPr="009B0025">
        <w:t>to succeed at trial wa</w:t>
      </w:r>
      <w:r w:rsidR="00DA0F43">
        <w:t>s </w:t>
      </w:r>
      <w:r w:rsidRPr="009B0025">
        <w:t>that the circumstance</w:t>
      </w:r>
      <w:r w:rsidR="00DA0F43">
        <w:t>s </w:t>
      </w:r>
      <w:r w:rsidRPr="009B0025">
        <w:t>appearing in the evidence gave rise to a reasonable and definite inference, not merely to conflicting inference</w:t>
      </w:r>
      <w:r w:rsidR="00DA0F43">
        <w:t>s </w:t>
      </w:r>
      <w:r w:rsidRPr="009B0025">
        <w:t>of equal degree of probability, that, in making the August transactions, Mr Cummin</w:t>
      </w:r>
      <w:r w:rsidR="00DA0F43">
        <w:t>s </w:t>
      </w:r>
      <w:r w:rsidRPr="009B0025">
        <w:t xml:space="preserve">had the "main purpose" required by the statute. </w:t>
      </w:r>
      <w:r>
        <w:t>…</w:t>
      </w:r>
    </w:p>
    <w:p w14:paraId="5D18E624" w14:textId="5A4A03ED" w:rsidR="001C55C4" w:rsidRDefault="00AA3F36" w:rsidP="00AA3F36">
      <w:pPr>
        <w:pStyle w:val="ParaNumbering"/>
        <w:numPr>
          <w:ilvl w:val="0"/>
          <w:numId w:val="0"/>
        </w:numPr>
        <w:tabs>
          <w:tab w:val="left" w:pos="720"/>
        </w:tabs>
        <w:ind w:hanging="720"/>
      </w:pPr>
      <w:r>
        <w:rPr>
          <w:sz w:val="20"/>
        </w:rPr>
        <w:t>334</w:t>
      </w:r>
      <w:r>
        <w:rPr>
          <w:sz w:val="20"/>
        </w:rPr>
        <w:tab/>
      </w:r>
      <w:r w:rsidR="001C55C4">
        <w:t>It follow</w:t>
      </w:r>
      <w:r w:rsidR="00DA0F43">
        <w:t>s </w:t>
      </w:r>
      <w:r w:rsidR="001C55C4">
        <w:t>that to succeed in thi</w:t>
      </w:r>
      <w:r w:rsidR="00DA0F43">
        <w:t>s </w:t>
      </w:r>
      <w:r w:rsidR="001C55C4">
        <w:t>appeal the appellant</w:t>
      </w:r>
      <w:r w:rsidR="00DA0F43">
        <w:t>s </w:t>
      </w:r>
      <w:r w:rsidR="001C55C4">
        <w:t>must demonstrate that the circumstance</w:t>
      </w:r>
      <w:r w:rsidR="00DA0F43">
        <w:t>s </w:t>
      </w:r>
      <w:r w:rsidR="001C55C4">
        <w:t>appearing in the evidence gave rise to a reasonable and definite inference, not merely to conflicting inference</w:t>
      </w:r>
      <w:r w:rsidR="00DA0F43">
        <w:t>s </w:t>
      </w:r>
      <w:r w:rsidR="001C55C4">
        <w:t>of equal degree of probability, that the appellants, a</w:t>
      </w:r>
      <w:r w:rsidR="00DA0F43">
        <w:t>s </w:t>
      </w:r>
      <w:r w:rsidR="001C55C4">
        <w:t>trustee</w:t>
      </w:r>
      <w:r w:rsidR="00DA0F43">
        <w:t>s </w:t>
      </w:r>
      <w:r w:rsidR="001C55C4">
        <w:t>of the FSF, had formed the intention and taken such action</w:t>
      </w:r>
      <w:r w:rsidR="00DA0F43">
        <w:t>s </w:t>
      </w:r>
      <w:r w:rsidR="001C55C4">
        <w:t>a</w:t>
      </w:r>
      <w:r w:rsidR="00DA0F43">
        <w:t>s </w:t>
      </w:r>
      <w:r w:rsidR="001C55C4">
        <w:t>were necessary to render disputed asset</w:t>
      </w:r>
      <w:r w:rsidR="00DA0F43">
        <w:t>s </w:t>
      </w:r>
      <w:r w:rsidR="001C55C4">
        <w:t>held in the personal name of Mr Frigger or Mr</w:t>
      </w:r>
      <w:r w:rsidR="00DA0F43">
        <w:t>s </w:t>
      </w:r>
      <w:r w:rsidR="001C55C4">
        <w:t>Frigger or both asset</w:t>
      </w:r>
      <w:r w:rsidR="00DA0F43">
        <w:t>s </w:t>
      </w:r>
      <w:r w:rsidR="001C55C4">
        <w:t>of the FSF. Further, the state of the evidence before the primary judge must be such that thi</w:t>
      </w:r>
      <w:r w:rsidR="00DA0F43">
        <w:t>s </w:t>
      </w:r>
      <w:r w:rsidR="001C55C4">
        <w:t>Court i</w:t>
      </w:r>
      <w:r w:rsidR="00DA0F43">
        <w:t>s </w:t>
      </w:r>
      <w:r w:rsidR="001C55C4">
        <w:t>not merely inclined to the view that such a reasonable and definite inference wa</w:t>
      </w:r>
      <w:r w:rsidR="00DA0F43">
        <w:t>s </w:t>
      </w:r>
      <w:r w:rsidR="001C55C4">
        <w:t>open, but that the primary judge wa</w:t>
      </w:r>
      <w:r w:rsidR="00DA0F43">
        <w:t>s </w:t>
      </w:r>
      <w:r w:rsidR="001C55C4">
        <w:t>‘wrong’ not to draw it.</w:t>
      </w:r>
    </w:p>
    <w:p w14:paraId="1F41D2EA" w14:textId="77777777" w:rsidR="001C55C4" w:rsidRPr="009D56EC" w:rsidRDefault="001C55C4" w:rsidP="00CB5417">
      <w:pPr>
        <w:pStyle w:val="Heading3"/>
      </w:pPr>
      <w:bookmarkStart w:id="76" w:name="_Ref128573478"/>
      <w:r w:rsidRPr="009D56EC">
        <w:t>The primary judge’</w:t>
      </w:r>
      <w:r w:rsidR="00DA0F43">
        <w:t>s </w:t>
      </w:r>
      <w:r w:rsidRPr="009D56EC">
        <w:t>approach to intention to create trusts</w:t>
      </w:r>
      <w:bookmarkEnd w:id="76"/>
    </w:p>
    <w:p w14:paraId="3B451AB3" w14:textId="046505EA" w:rsidR="001C55C4" w:rsidRDefault="00AA3F36" w:rsidP="00AA3F36">
      <w:pPr>
        <w:pStyle w:val="ParaNumbering"/>
        <w:numPr>
          <w:ilvl w:val="0"/>
          <w:numId w:val="0"/>
        </w:numPr>
        <w:tabs>
          <w:tab w:val="left" w:pos="720"/>
        </w:tabs>
        <w:ind w:hanging="720"/>
      </w:pPr>
      <w:bookmarkStart w:id="77" w:name="_Ref130495432"/>
      <w:r>
        <w:rPr>
          <w:sz w:val="20"/>
        </w:rPr>
        <w:t>335</w:t>
      </w:r>
      <w:r>
        <w:rPr>
          <w:sz w:val="20"/>
        </w:rPr>
        <w:tab/>
      </w:r>
      <w:r w:rsidR="001C55C4">
        <w:t>Ground</w:t>
      </w:r>
      <w:r w:rsidR="00DA0F43">
        <w:t>s </w:t>
      </w:r>
      <w:r w:rsidR="008E1205">
        <w:t>2–</w:t>
      </w:r>
      <w:r w:rsidR="001C55C4">
        <w:t>5 of the re-amended notice of appeal and the appellants’ submission</w:t>
      </w:r>
      <w:r w:rsidR="00DA0F43">
        <w:t>s </w:t>
      </w:r>
      <w:r w:rsidR="001C55C4">
        <w:t>raise a number of asserted error</w:t>
      </w:r>
      <w:r w:rsidR="00DA0F43">
        <w:t>s </w:t>
      </w:r>
      <w:r w:rsidR="001C55C4">
        <w:t>of the primary judge relating to what the appellant</w:t>
      </w:r>
      <w:r w:rsidR="00DA0F43">
        <w:t>s </w:t>
      </w:r>
      <w:r w:rsidR="001C55C4">
        <w:t>contend wa</w:t>
      </w:r>
      <w:r w:rsidR="00DA0F43">
        <w:t>s </w:t>
      </w:r>
      <w:r w:rsidR="001C55C4">
        <w:t>their case below and what finding</w:t>
      </w:r>
      <w:r w:rsidR="00DA0F43">
        <w:t>s </w:t>
      </w:r>
      <w:r w:rsidR="001C55C4">
        <w:t>of fact the primary judge should have made in reliance on inference</w:t>
      </w:r>
      <w:r w:rsidR="00DA0F43">
        <w:t>s </w:t>
      </w:r>
      <w:r w:rsidR="001C55C4">
        <w:t>to be drawn from documents. The document</w:t>
      </w:r>
      <w:r w:rsidR="00DA0F43">
        <w:t>s </w:t>
      </w:r>
      <w:r w:rsidR="001C55C4">
        <w:t>largely concerned financial statement</w:t>
      </w:r>
      <w:r w:rsidR="00DA0F43">
        <w:t>s </w:t>
      </w:r>
      <w:r w:rsidR="001C55C4">
        <w:t>(balance sheets) and tax return</w:t>
      </w:r>
      <w:r w:rsidR="00DA0F43">
        <w:t>s </w:t>
      </w:r>
      <w:r w:rsidR="001C55C4">
        <w:t>of the FSF read with bank statement</w:t>
      </w:r>
      <w:r w:rsidR="00DA0F43">
        <w:t>s </w:t>
      </w:r>
      <w:r w:rsidR="001C55C4">
        <w:t>and CommSec financial year</w:t>
      </w:r>
      <w:r w:rsidR="00DA0F43">
        <w:t>s </w:t>
      </w:r>
      <w:r w:rsidR="001C55C4">
        <w:t>summarise of trading activities.</w:t>
      </w:r>
      <w:bookmarkEnd w:id="77"/>
    </w:p>
    <w:p w14:paraId="651E07A3" w14:textId="3B033069" w:rsidR="001C55C4" w:rsidRDefault="00AA3F36" w:rsidP="00AA3F36">
      <w:pPr>
        <w:pStyle w:val="ParaNumbering"/>
        <w:numPr>
          <w:ilvl w:val="0"/>
          <w:numId w:val="0"/>
        </w:numPr>
        <w:tabs>
          <w:tab w:val="left" w:pos="720"/>
        </w:tabs>
        <w:ind w:hanging="720"/>
      </w:pPr>
      <w:r>
        <w:rPr>
          <w:sz w:val="20"/>
        </w:rPr>
        <w:t>336</w:t>
      </w:r>
      <w:r>
        <w:rPr>
          <w:sz w:val="20"/>
        </w:rPr>
        <w:tab/>
      </w:r>
      <w:r w:rsidR="001C55C4">
        <w:t>The starting point for the appellants’ contention</w:t>
      </w:r>
      <w:r w:rsidR="00DA0F43">
        <w:t>s </w:t>
      </w:r>
      <w:r w:rsidR="001C55C4">
        <w:t>i</w:t>
      </w:r>
      <w:r w:rsidR="00DA0F43">
        <w:t>s </w:t>
      </w:r>
      <w:r w:rsidR="001C55C4">
        <w:t>an assertion that the primary judge wa</w:t>
      </w:r>
      <w:r w:rsidR="00DA0F43">
        <w:t>s </w:t>
      </w:r>
      <w:r w:rsidR="001C55C4">
        <w:t>wrong to embark on a consideration of whether or not there wa</w:t>
      </w:r>
      <w:r w:rsidR="00DA0F43">
        <w:t>s </w:t>
      </w:r>
      <w:r w:rsidR="001C55C4">
        <w:t>evidence of an objective manifestation of an intention to create a trust over the fund</w:t>
      </w:r>
      <w:r w:rsidR="00DA0F43">
        <w:t>s </w:t>
      </w:r>
      <w:r w:rsidR="001C55C4">
        <w:t>in the BW1, BOQ1 and BOQ2 account</w:t>
      </w:r>
      <w:r w:rsidR="00DA0F43">
        <w:t>s </w:t>
      </w:r>
      <w:r w:rsidR="001C55C4">
        <w:t>and the securitie</w:t>
      </w:r>
      <w:r w:rsidR="00DA0F43">
        <w:t>s </w:t>
      </w:r>
      <w:r w:rsidR="001C55C4">
        <w:t>in the Main Portfolio (CommSec account). The appellant</w:t>
      </w:r>
      <w:r w:rsidR="00DA0F43">
        <w:t>s </w:t>
      </w:r>
      <w:r w:rsidR="001C55C4">
        <w:t>contend that their case before the primary judge wa</w:t>
      </w:r>
      <w:r w:rsidR="00DA0F43">
        <w:t>s </w:t>
      </w:r>
      <w:r w:rsidR="001C55C4">
        <w:t>that the fund</w:t>
      </w:r>
      <w:r w:rsidR="00DA0F43">
        <w:t>s </w:t>
      </w:r>
      <w:r w:rsidR="001C55C4">
        <w:t>in the BW1 account were income from asset</w:t>
      </w:r>
      <w:r w:rsidR="00DA0F43">
        <w:t>s </w:t>
      </w:r>
      <w:r w:rsidR="001C55C4">
        <w:t>of the FSF. The trustee</w:t>
      </w:r>
      <w:r w:rsidR="00DA0F43">
        <w:t>s </w:t>
      </w:r>
      <w:r w:rsidR="001C55C4">
        <w:t>made a decision to transfer that income to the FSF accumulation account in the exercise of</w:t>
      </w:r>
      <w:r w:rsidR="006074CF">
        <w:t xml:space="preserve"> the power in cl 19 of the FSF Trust D</w:t>
      </w:r>
      <w:r w:rsidR="008E1205">
        <w:t xml:space="preserve">eed </w:t>
      </w:r>
      <w:r w:rsidR="001C55C4">
        <w:t>(we note the power i</w:t>
      </w:r>
      <w:r w:rsidR="00DA0F43">
        <w:t>s </w:t>
      </w:r>
      <w:r w:rsidR="001C55C4">
        <w:t>more accurately identified a</w:t>
      </w:r>
      <w:r w:rsidR="00DA0F43">
        <w:t>s </w:t>
      </w:r>
      <w:r w:rsidR="001C55C4">
        <w:t>the power in cl 20.4) and that capitalised income wa</w:t>
      </w:r>
      <w:r w:rsidR="00DA0F43">
        <w:t>s </w:t>
      </w:r>
      <w:r w:rsidR="001C55C4">
        <w:t>used to make further investment</w:t>
      </w:r>
      <w:r w:rsidR="00DA0F43">
        <w:t>s </w:t>
      </w:r>
      <w:r w:rsidR="001C55C4">
        <w:t>of the FSF. The income (interest, rent, dividend</w:t>
      </w:r>
      <w:r w:rsidR="00DA0F43">
        <w:t>s </w:t>
      </w:r>
      <w:r w:rsidR="001C55C4">
        <w:t>and realised capital gains) wa</w:t>
      </w:r>
      <w:r w:rsidR="00DA0F43">
        <w:t>s </w:t>
      </w:r>
      <w:r w:rsidR="001C55C4">
        <w:t>said to be derived from the BW1 account, the Armadale, Hobart, Edward</w:t>
      </w:r>
      <w:r w:rsidR="00DA0F43">
        <w:t> </w:t>
      </w:r>
      <w:r w:rsidR="001C55C4">
        <w:t>Street, Como and Bayswater propertie</w:t>
      </w:r>
      <w:r w:rsidR="00DA0F43">
        <w:t>s </w:t>
      </w:r>
      <w:r w:rsidR="001C55C4">
        <w:t>and securitie</w:t>
      </w:r>
      <w:r w:rsidR="00DA0F43">
        <w:t>s </w:t>
      </w:r>
      <w:r w:rsidR="001C55C4">
        <w:t>of the Main Portfolio. The appellant</w:t>
      </w:r>
      <w:r w:rsidR="00DA0F43">
        <w:t>s </w:t>
      </w:r>
      <w:r w:rsidR="001C55C4">
        <w:t>contend that there wa</w:t>
      </w:r>
      <w:r w:rsidR="00DA0F43">
        <w:t>s </w:t>
      </w:r>
      <w:r w:rsidR="001C55C4">
        <w:t>no need for the primary judge to consider if there were an objective manifestation of an intention to create a trust over the asset</w:t>
      </w:r>
      <w:r w:rsidR="00DA0F43">
        <w:t>s </w:t>
      </w:r>
      <w:r w:rsidR="001C55C4">
        <w:t>in question because the fund</w:t>
      </w:r>
      <w:r w:rsidR="00DA0F43">
        <w:t>s </w:t>
      </w:r>
      <w:r w:rsidR="001C55C4">
        <w:t>from which they were derived were already held in trust on the term</w:t>
      </w:r>
      <w:r w:rsidR="00DA0F43">
        <w:t>s </w:t>
      </w:r>
      <w:r w:rsidR="001C55C4">
        <w:t xml:space="preserve">of the FSF </w:t>
      </w:r>
      <w:r w:rsidR="006074CF">
        <w:t>T</w:t>
      </w:r>
      <w:r w:rsidR="001C55C4">
        <w:t xml:space="preserve">rust </w:t>
      </w:r>
      <w:r w:rsidR="006074CF">
        <w:t>D</w:t>
      </w:r>
      <w:r w:rsidR="001C55C4">
        <w:t>eed.</w:t>
      </w:r>
    </w:p>
    <w:p w14:paraId="4C17E469" w14:textId="0180888D" w:rsidR="001C55C4" w:rsidRDefault="00AA3F36" w:rsidP="00AA3F36">
      <w:pPr>
        <w:pStyle w:val="ParaNumbering"/>
        <w:numPr>
          <w:ilvl w:val="0"/>
          <w:numId w:val="0"/>
        </w:numPr>
        <w:tabs>
          <w:tab w:val="left" w:pos="720"/>
        </w:tabs>
        <w:ind w:hanging="720"/>
      </w:pPr>
      <w:r>
        <w:rPr>
          <w:sz w:val="20"/>
        </w:rPr>
        <w:t>337</w:t>
      </w:r>
      <w:r>
        <w:rPr>
          <w:sz w:val="20"/>
        </w:rPr>
        <w:tab/>
      </w:r>
      <w:r w:rsidR="001C55C4">
        <w:t>We do not consider that the primary judge misunderstood the manner in which the appellant</w:t>
      </w:r>
      <w:r w:rsidR="00DA0F43">
        <w:t>s </w:t>
      </w:r>
      <w:r w:rsidR="001C55C4">
        <w:t>put their case at trial. The primary judge observed that the appellants’ case involved an allegation that the money in the BOQ1 and BOQ2 account</w:t>
      </w:r>
      <w:r w:rsidR="00DA0F43">
        <w:t>s </w:t>
      </w:r>
      <w:r w:rsidR="001C55C4">
        <w:t>wa</w:t>
      </w:r>
      <w:r w:rsidR="00DA0F43">
        <w:t>s </w:t>
      </w:r>
      <w:r w:rsidR="001C55C4">
        <w:t>derived from income earned from FSF asset</w:t>
      </w:r>
      <w:r w:rsidR="00156056">
        <w:t>s</w:t>
      </w:r>
      <w:r w:rsidR="001C55C4">
        <w:t xml:space="preserve"> and it wa</w:t>
      </w:r>
      <w:r w:rsidR="00DA0F43">
        <w:t>s </w:t>
      </w:r>
      <w:r w:rsidR="001C55C4">
        <w:t>the respondent who had submitted that it wa</w:t>
      </w:r>
      <w:r w:rsidR="00DA0F43">
        <w:t>s </w:t>
      </w:r>
      <w:r w:rsidR="001C55C4">
        <w:t>necessary for the appellant</w:t>
      </w:r>
      <w:r w:rsidR="00DA0F43">
        <w:t>s </w:t>
      </w:r>
      <w:r w:rsidR="001C55C4">
        <w:t>to demonstrate an objective manifestation of an intention to hold the fund</w:t>
      </w:r>
      <w:r w:rsidR="00DA0F43">
        <w:t>s </w:t>
      </w:r>
      <w:r w:rsidR="001C55C4">
        <w:t>on trust on the term</w:t>
      </w:r>
      <w:r w:rsidR="00DA0F43">
        <w:t>s </w:t>
      </w:r>
      <w:r w:rsidR="001C55C4">
        <w:t>of the FSF (</w:t>
      </w:r>
      <w:r w:rsidR="00FF4C3A">
        <w:t xml:space="preserve">Liability Judgment </w:t>
      </w:r>
      <w:r w:rsidR="001C55C4">
        <w:t>at [29]</w:t>
      </w:r>
      <w:r w:rsidR="00156056">
        <w:t>–</w:t>
      </w:r>
      <w:r w:rsidR="001C55C4">
        <w:t>[30]). However, the primary judge considered that it wa</w:t>
      </w:r>
      <w:r w:rsidR="00DA0F43">
        <w:t>s </w:t>
      </w:r>
      <w:r w:rsidR="001C55C4">
        <w:t>necessary for the appellant</w:t>
      </w:r>
      <w:r w:rsidR="00DA0F43">
        <w:t>s </w:t>
      </w:r>
      <w:r w:rsidR="001C55C4">
        <w:t>to demonstrate an objective manifestation of an intention that the fund</w:t>
      </w:r>
      <w:r w:rsidR="00DA0F43">
        <w:t>s </w:t>
      </w:r>
      <w:r w:rsidR="001C55C4">
        <w:t>in the account</w:t>
      </w:r>
      <w:r w:rsidR="00DA0F43">
        <w:t>s </w:t>
      </w:r>
      <w:r w:rsidR="001C55C4">
        <w:t>were held a</w:t>
      </w:r>
      <w:r w:rsidR="00DA0F43">
        <w:t>s </w:t>
      </w:r>
      <w:r w:rsidR="001C55C4">
        <w:t>part of their interest</w:t>
      </w:r>
      <w:r w:rsidR="00DA0F43">
        <w:t>s </w:t>
      </w:r>
      <w:r w:rsidR="001C55C4">
        <w:t>in the FSF a</w:t>
      </w:r>
      <w:r w:rsidR="00DA0F43">
        <w:t>s </w:t>
      </w:r>
      <w:r w:rsidR="001C55C4">
        <w:t>a regulated superannuation fund (</w:t>
      </w:r>
      <w:r w:rsidR="00FF4C3A">
        <w:t>Liability Judgment</w:t>
      </w:r>
      <w:r w:rsidR="001C55C4">
        <w:t xml:space="preserve"> at [31]). Similarly, the appellant</w:t>
      </w:r>
      <w:r w:rsidR="00DA0F43">
        <w:t>s </w:t>
      </w:r>
      <w:r w:rsidR="001C55C4">
        <w:t>had to establish (by evidence) that the securitie</w:t>
      </w:r>
      <w:r w:rsidR="00DA0F43">
        <w:t>s </w:t>
      </w:r>
      <w:r w:rsidR="001C55C4">
        <w:t>in the Main Portfolio were asset</w:t>
      </w:r>
      <w:r w:rsidR="00DA0F43">
        <w:t>s </w:t>
      </w:r>
      <w:r w:rsidR="001C55C4">
        <w:t>of the FSF (</w:t>
      </w:r>
      <w:r w:rsidR="00FF4C3A">
        <w:t>Liability Judgment</w:t>
      </w:r>
      <w:r w:rsidR="001C55C4">
        <w:t xml:space="preserve"> at [34]). </w:t>
      </w:r>
    </w:p>
    <w:p w14:paraId="4BA27513" w14:textId="7570BFF1" w:rsidR="001C55C4" w:rsidRDefault="00AA3F36" w:rsidP="00AA3F36">
      <w:pPr>
        <w:pStyle w:val="ParaNumbering"/>
        <w:numPr>
          <w:ilvl w:val="0"/>
          <w:numId w:val="0"/>
        </w:numPr>
        <w:tabs>
          <w:tab w:val="left" w:pos="720"/>
        </w:tabs>
        <w:ind w:hanging="720"/>
      </w:pPr>
      <w:r>
        <w:rPr>
          <w:sz w:val="20"/>
        </w:rPr>
        <w:t>338</w:t>
      </w:r>
      <w:r>
        <w:rPr>
          <w:sz w:val="20"/>
        </w:rPr>
        <w:tab/>
      </w:r>
      <w:r w:rsidR="001C55C4">
        <w:t>Regarding the BW1 account, the primary judge considered the question of whether the BW1 account wa</w:t>
      </w:r>
      <w:r w:rsidR="00DA0F43">
        <w:t>s </w:t>
      </w:r>
      <w:r w:rsidR="001C55C4">
        <w:t>an asset of the FSF wa</w:t>
      </w:r>
      <w:r w:rsidR="00DA0F43">
        <w:t>s </w:t>
      </w:r>
      <w:r w:rsidR="001C55C4">
        <w:t>relevant to the question of whether or not the disputed asset</w:t>
      </w:r>
      <w:r w:rsidR="00DA0F43">
        <w:t>s </w:t>
      </w:r>
      <w:r w:rsidR="001C55C4">
        <w:t>were also asset</w:t>
      </w:r>
      <w:r w:rsidR="00DA0F43">
        <w:t>s </w:t>
      </w:r>
      <w:r w:rsidR="001C55C4">
        <w:t>of the FSF (</w:t>
      </w:r>
      <w:r w:rsidR="00FF4C3A">
        <w:t>Liability Judgment</w:t>
      </w:r>
      <w:r w:rsidR="001C55C4">
        <w:t xml:space="preserve"> at [211]). The primary judge understood that the appellants’ case turned on undertaking a ‘tracing’ exercise and that exercise involved identifying that fund</w:t>
      </w:r>
      <w:r w:rsidR="00DA0F43">
        <w:t>s </w:t>
      </w:r>
      <w:r w:rsidR="001C55C4">
        <w:t>of the FSF were paid into the BW1 account and paid into the BOQ1 account or used to acquire securitie</w:t>
      </w:r>
      <w:r w:rsidR="00DA0F43">
        <w:t>s </w:t>
      </w:r>
      <w:r w:rsidR="001C55C4">
        <w:t>in the Main Portfolio (</w:t>
      </w:r>
      <w:r w:rsidR="00FF4C3A">
        <w:t>Liability Judgment</w:t>
      </w:r>
      <w:r w:rsidR="00156056">
        <w:t xml:space="preserve"> at [212]–</w:t>
      </w:r>
      <w:r w:rsidR="001C55C4">
        <w:t xml:space="preserve">[215]). That required the appellant to demonstrate that </w:t>
      </w:r>
      <w:r w:rsidR="001C55C4" w:rsidRPr="00900352">
        <w:rPr>
          <w:i/>
        </w:rPr>
        <w:t>all</w:t>
      </w:r>
      <w:r w:rsidR="001C55C4">
        <w:t xml:space="preserve"> fund</w:t>
      </w:r>
      <w:r w:rsidR="00DA0F43">
        <w:t>s </w:t>
      </w:r>
      <w:r w:rsidR="001C55C4">
        <w:t>in the BW1 account during the relevant period were fund</w:t>
      </w:r>
      <w:r w:rsidR="00DA0F43">
        <w:t>s </w:t>
      </w:r>
      <w:r w:rsidR="001C55C4">
        <w:t>of the FSF. That could be achieved by proving that all inflow</w:t>
      </w:r>
      <w:r w:rsidR="00DA0F43">
        <w:t>s </w:t>
      </w:r>
      <w:r w:rsidR="001C55C4">
        <w:t>of fund</w:t>
      </w:r>
      <w:r w:rsidR="00DA0F43">
        <w:t>s </w:t>
      </w:r>
      <w:r w:rsidR="001C55C4">
        <w:t>were income derived from FSF asset</w:t>
      </w:r>
      <w:r w:rsidR="00DA0F43">
        <w:t>s </w:t>
      </w:r>
      <w:r w:rsidR="001C55C4">
        <w:t>or by proving that the fund</w:t>
      </w:r>
      <w:r w:rsidR="00DA0F43">
        <w:t>s </w:t>
      </w:r>
      <w:r w:rsidR="001C55C4">
        <w:t>in the BW1 account were an asset of the FSF. That is, there wa</w:t>
      </w:r>
      <w:r w:rsidR="00DA0F43">
        <w:t>s </w:t>
      </w:r>
      <w:r w:rsidR="001C55C4">
        <w:t xml:space="preserve">an objective manifestation of an intention to hold </w:t>
      </w:r>
      <w:r w:rsidR="001C55C4" w:rsidRPr="001E1703">
        <w:rPr>
          <w:i/>
        </w:rPr>
        <w:t>all</w:t>
      </w:r>
      <w:r w:rsidR="001C55C4">
        <w:t xml:space="preserve"> fund</w:t>
      </w:r>
      <w:r w:rsidR="00DA0F43">
        <w:t>s </w:t>
      </w:r>
      <w:r w:rsidR="001C55C4">
        <w:t>in the BW1 account in trust for the co-trustee</w:t>
      </w:r>
      <w:r w:rsidR="00DA0F43">
        <w:t>s </w:t>
      </w:r>
      <w:r w:rsidR="001C55C4">
        <w:t>of the FSF. If so, it would provide a more ready basi</w:t>
      </w:r>
      <w:r w:rsidR="00DA0F43">
        <w:t>s </w:t>
      </w:r>
      <w:r w:rsidR="001C55C4">
        <w:t>for an inference to arise that one asset substituted for another wa</w:t>
      </w:r>
      <w:r w:rsidR="00DA0F43">
        <w:t>s </w:t>
      </w:r>
      <w:r w:rsidR="001C55C4">
        <w:t>intended to remain property of the FSF. Thus, the primary judge observed (</w:t>
      </w:r>
      <w:r w:rsidR="00FF4C3A">
        <w:t>Liability Judgment</w:t>
      </w:r>
      <w:r w:rsidR="001C55C4">
        <w:t xml:space="preserve"> at [215]):</w:t>
      </w:r>
    </w:p>
    <w:p w14:paraId="32722714" w14:textId="77777777" w:rsidR="001C55C4" w:rsidRDefault="001C55C4" w:rsidP="001C55C4">
      <w:pPr>
        <w:pStyle w:val="Quote1"/>
      </w:pPr>
      <w:r>
        <w:t xml:space="preserve">… </w:t>
      </w:r>
      <w:proofErr w:type="gramStart"/>
      <w:r>
        <w:t>in</w:t>
      </w:r>
      <w:proofErr w:type="gramEnd"/>
      <w:r>
        <w:t xml:space="preserve"> practice both</w:t>
      </w:r>
      <w:r w:rsidRPr="007E6F97">
        <w:t xml:space="preserve"> partie</w:t>
      </w:r>
      <w:r w:rsidR="00DA0F43">
        <w:t>s </w:t>
      </w:r>
      <w:r w:rsidRPr="007E6F97">
        <w:t>conducted their case on the basi</w:t>
      </w:r>
      <w:r w:rsidR="00DA0F43">
        <w:t>s </w:t>
      </w:r>
      <w:r w:rsidRPr="007E6F97">
        <w:t>that if BW1 wa</w:t>
      </w:r>
      <w:r w:rsidR="00DA0F43">
        <w:t>s </w:t>
      </w:r>
      <w:r w:rsidRPr="007E6F97">
        <w:t>found to be a trust asset, that would be relevant to determining the ownership of the fund</w:t>
      </w:r>
      <w:r w:rsidR="00DA0F43">
        <w:t>s </w:t>
      </w:r>
      <w:r w:rsidRPr="007E6F97">
        <w:t>which flowed from that account and ultimately into BOQ1. That i</w:t>
      </w:r>
      <w:r w:rsidR="00DA0F43">
        <w:t>s </w:t>
      </w:r>
      <w:r w:rsidRPr="007E6F97">
        <w:t>consistent with the principle</w:t>
      </w:r>
      <w:r w:rsidR="00DA0F43">
        <w:t>s </w:t>
      </w:r>
      <w:r w:rsidRPr="007E6F97">
        <w:t>I have summarised above a</w:t>
      </w:r>
      <w:r w:rsidR="00DA0F43">
        <w:t>s </w:t>
      </w:r>
      <w:r w:rsidRPr="007E6F97">
        <w:t>to when the court may infer the intention necessary for a trust to arise.</w:t>
      </w:r>
    </w:p>
    <w:p w14:paraId="6052078D" w14:textId="7FE0FDAD" w:rsidR="001C55C4" w:rsidRDefault="00AA3F36" w:rsidP="00AA3F36">
      <w:pPr>
        <w:pStyle w:val="ParaNumbering"/>
        <w:numPr>
          <w:ilvl w:val="0"/>
          <w:numId w:val="0"/>
        </w:numPr>
        <w:tabs>
          <w:tab w:val="left" w:pos="720"/>
        </w:tabs>
        <w:ind w:hanging="720"/>
      </w:pPr>
      <w:r>
        <w:rPr>
          <w:sz w:val="20"/>
        </w:rPr>
        <w:t>339</w:t>
      </w:r>
      <w:r>
        <w:rPr>
          <w:sz w:val="20"/>
        </w:rPr>
        <w:tab/>
      </w:r>
      <w:r w:rsidR="001C55C4">
        <w:t>While the primary judge rejected the application of the formal rule</w:t>
      </w:r>
      <w:r w:rsidR="00DA0F43">
        <w:t>s </w:t>
      </w:r>
      <w:r w:rsidR="001C55C4">
        <w:t>of tracing to the appel</w:t>
      </w:r>
      <w:r w:rsidR="00CD1E9B">
        <w:t>lants' case, he accepted that “</w:t>
      </w:r>
      <w:r w:rsidR="001C55C4">
        <w:t xml:space="preserve">the concept of tracing described in </w:t>
      </w:r>
      <w:r w:rsidR="001C55C4">
        <w:rPr>
          <w:i/>
        </w:rPr>
        <w:t>Foskett v McKeown</w:t>
      </w:r>
      <w:r w:rsidR="001C55C4">
        <w:t xml:space="preserve"> may provide useful guidance for as</w:t>
      </w:r>
      <w:r w:rsidR="00CD1E9B">
        <w:t>sessing that factual contention”</w:t>
      </w:r>
      <w:r w:rsidR="001C55C4">
        <w:t xml:space="preserve"> (</w:t>
      </w:r>
      <w:r w:rsidR="00FF4C3A">
        <w:t>Liability Judgment</w:t>
      </w:r>
      <w:r w:rsidR="00CD1E9B">
        <w:t xml:space="preserve"> at [213]–</w:t>
      </w:r>
      <w:r w:rsidR="001C55C4">
        <w:t>[214]). The pr</w:t>
      </w:r>
      <w:r w:rsidR="00CD1E9B">
        <w:t>imary judge also accepted that “</w:t>
      </w:r>
      <w:r w:rsidR="001C55C4">
        <w:t>if a trustee exchange</w:t>
      </w:r>
      <w:r w:rsidR="00DA0F43">
        <w:t>s </w:t>
      </w:r>
      <w:r w:rsidR="001C55C4">
        <w:t>one asset for another, an intention that the latter asset i</w:t>
      </w:r>
      <w:r w:rsidR="00DA0F43">
        <w:t>s </w:t>
      </w:r>
      <w:r w:rsidR="001C55C4">
        <w:t>subject to the relevant tru</w:t>
      </w:r>
      <w:r w:rsidR="00CD1E9B">
        <w:t>st may be more readily inferred”</w:t>
      </w:r>
      <w:r w:rsidR="001C55C4">
        <w:t xml:space="preserve"> (</w:t>
      </w:r>
      <w:r w:rsidR="00FF4C3A">
        <w:t>Liability Judgment</w:t>
      </w:r>
      <w:r w:rsidR="001C55C4">
        <w:t xml:space="preserve"> at [215]). Therefore, the primary judge accepted, in substance, that it wa</w:t>
      </w:r>
      <w:r w:rsidR="00DA0F43">
        <w:t>s </w:t>
      </w:r>
      <w:r w:rsidR="001C55C4">
        <w:t>open to the appellant</w:t>
      </w:r>
      <w:r w:rsidR="00DA0F43">
        <w:t>s </w:t>
      </w:r>
      <w:r w:rsidR="001C55C4">
        <w:t>to demonstrate the factual foundation for their case on the basi</w:t>
      </w:r>
      <w:r w:rsidR="00DA0F43">
        <w:t>s </w:t>
      </w:r>
      <w:r w:rsidR="001C55C4">
        <w:t>for which they contended.</w:t>
      </w:r>
    </w:p>
    <w:p w14:paraId="45F88B88" w14:textId="4A74DA21" w:rsidR="001C55C4" w:rsidRDefault="00AA3F36" w:rsidP="00AA3F36">
      <w:pPr>
        <w:pStyle w:val="ParaNumbering"/>
        <w:numPr>
          <w:ilvl w:val="0"/>
          <w:numId w:val="0"/>
        </w:numPr>
        <w:tabs>
          <w:tab w:val="left" w:pos="720"/>
        </w:tabs>
        <w:ind w:hanging="720"/>
      </w:pPr>
      <w:r>
        <w:rPr>
          <w:sz w:val="20"/>
        </w:rPr>
        <w:t>340</w:t>
      </w:r>
      <w:r>
        <w:rPr>
          <w:sz w:val="20"/>
        </w:rPr>
        <w:tab/>
      </w:r>
      <w:r w:rsidR="001C55C4">
        <w:t>The primary judge considered that it i</w:t>
      </w:r>
      <w:r w:rsidR="00DA0F43">
        <w:t>s </w:t>
      </w:r>
      <w:r w:rsidR="001C55C4">
        <w:t>necessary to demonstrate an objective manifestation of an intention to create a trust to establish that a trust over property ha</w:t>
      </w:r>
      <w:r w:rsidR="00DA0F43">
        <w:t>s </w:t>
      </w:r>
      <w:r w:rsidR="001C55C4">
        <w:t>been created (</w:t>
      </w:r>
      <w:r w:rsidR="00FF4C3A">
        <w:t>Liability Judgment</w:t>
      </w:r>
      <w:r w:rsidR="00B93DB5">
        <w:t xml:space="preserve"> at [96]–</w:t>
      </w:r>
      <w:r w:rsidR="001C55C4">
        <w:t>[104]). Further, necessary intention may be established from clear inference (</w:t>
      </w:r>
      <w:r w:rsidR="00FF4C3A">
        <w:t>Liability Judgment</w:t>
      </w:r>
      <w:r w:rsidR="001C55C4">
        <w:t xml:space="preserve"> at [103]). Although these principle</w:t>
      </w:r>
      <w:r w:rsidR="00DA0F43">
        <w:t>s </w:t>
      </w:r>
      <w:r w:rsidR="001C55C4">
        <w:t>relate to the creation of a trust, hi</w:t>
      </w:r>
      <w:r w:rsidR="00DA0F43">
        <w:t>s </w:t>
      </w:r>
      <w:r w:rsidR="001C55C4">
        <w:t>Honour considered the principle</w:t>
      </w:r>
      <w:r w:rsidR="00DA0F43">
        <w:t>s </w:t>
      </w:r>
      <w:r w:rsidR="001C55C4">
        <w:t>equally applicable to the question of whether asset</w:t>
      </w:r>
      <w:r w:rsidR="00DA0F43">
        <w:t>s </w:t>
      </w:r>
      <w:r w:rsidR="001C55C4">
        <w:t>have become subject to an existing trust (</w:t>
      </w:r>
      <w:r w:rsidR="00FF4C3A">
        <w:t>Liability Judgment</w:t>
      </w:r>
      <w:r w:rsidR="001C55C4">
        <w:t xml:space="preserve"> at [105], [115]). The primary judge accepted that such an intention may be inferred from circumstances, but</w:t>
      </w:r>
      <w:r w:rsidR="00762699">
        <w:t xml:space="preserve"> it needed to be manifested in “</w:t>
      </w:r>
      <w:r w:rsidR="001C55C4">
        <w:t xml:space="preserve">some outwardly observable </w:t>
      </w:r>
      <w:r w:rsidR="00762699">
        <w:t>way”</w:t>
      </w:r>
      <w:r w:rsidR="001C55C4">
        <w:t xml:space="preserve"> (</w:t>
      </w:r>
      <w:r w:rsidR="00FF4C3A">
        <w:t>Liability Judgment</w:t>
      </w:r>
      <w:r w:rsidR="00B93DB5">
        <w:t xml:space="preserve"> at [106]–</w:t>
      </w:r>
      <w:r w:rsidR="001C55C4">
        <w:t>[115]).</w:t>
      </w:r>
    </w:p>
    <w:p w14:paraId="6B0DBC0B" w14:textId="752FEBC5" w:rsidR="001C55C4" w:rsidRDefault="00AA3F36" w:rsidP="00AA3F36">
      <w:pPr>
        <w:pStyle w:val="ParaNumbering"/>
        <w:numPr>
          <w:ilvl w:val="0"/>
          <w:numId w:val="0"/>
        </w:numPr>
        <w:tabs>
          <w:tab w:val="left" w:pos="720"/>
        </w:tabs>
        <w:ind w:hanging="720"/>
      </w:pPr>
      <w:r>
        <w:rPr>
          <w:sz w:val="20"/>
        </w:rPr>
        <w:t>341</w:t>
      </w:r>
      <w:r>
        <w:rPr>
          <w:sz w:val="20"/>
        </w:rPr>
        <w:tab/>
      </w:r>
      <w:r w:rsidR="001C55C4">
        <w:t>The primary judge then observed (</w:t>
      </w:r>
      <w:r w:rsidR="00FF4C3A">
        <w:t>Liability Judgment</w:t>
      </w:r>
      <w:r w:rsidR="00B93DB5">
        <w:t xml:space="preserve"> at [120]–</w:t>
      </w:r>
      <w:r w:rsidR="001C55C4">
        <w:t>[121]):</w:t>
      </w:r>
    </w:p>
    <w:p w14:paraId="08F3D175" w14:textId="6EFF2943" w:rsidR="001C55C4" w:rsidRDefault="00730402" w:rsidP="001C55C4">
      <w:pPr>
        <w:pStyle w:val="Quote1"/>
        <w:ind w:left="1440" w:hanging="703"/>
      </w:pPr>
      <w:r>
        <w:t>[</w:t>
      </w:r>
      <w:r w:rsidR="001C55C4">
        <w:t>120</w:t>
      </w:r>
      <w:r>
        <w:t>]</w:t>
      </w:r>
      <w:r w:rsidR="001C55C4">
        <w:tab/>
      </w:r>
      <w:proofErr w:type="gramStart"/>
      <w:r w:rsidR="001C55C4" w:rsidRPr="005F0236">
        <w:t>While</w:t>
      </w:r>
      <w:proofErr w:type="gramEnd"/>
      <w:r w:rsidR="001C55C4" w:rsidRPr="005F0236">
        <w:t xml:space="preserve"> the question of whether the applicant</w:t>
      </w:r>
      <w:r w:rsidR="00DA0F43">
        <w:t>s </w:t>
      </w:r>
      <w:r w:rsidR="001C55C4" w:rsidRPr="005F0236">
        <w:t>hold the disputed asset</w:t>
      </w:r>
      <w:r w:rsidR="00DA0F43">
        <w:t>s </w:t>
      </w:r>
      <w:r w:rsidR="001C55C4" w:rsidRPr="005F0236">
        <w:t>on trust i</w:t>
      </w:r>
      <w:r w:rsidR="00DA0F43">
        <w:t>s </w:t>
      </w:r>
      <w:r w:rsidR="001C55C4" w:rsidRPr="005F0236">
        <w:t>an important one, it i</w:t>
      </w:r>
      <w:r w:rsidR="00DA0F43">
        <w:t>s </w:t>
      </w:r>
      <w:r w:rsidR="001C55C4" w:rsidRPr="005F0236">
        <w:t>not the ultimate question raised by the applicants' claims.  A</w:t>
      </w:r>
      <w:r w:rsidR="00DA0F43">
        <w:t>s </w:t>
      </w:r>
      <w:r w:rsidR="001C55C4" w:rsidRPr="005F0236">
        <w:t>I have said at [23] above, the applicant</w:t>
      </w:r>
      <w:r w:rsidR="00DA0F43">
        <w:t>s </w:t>
      </w:r>
      <w:r w:rsidR="001C55C4" w:rsidRPr="005F0236">
        <w:t>do not seek any declaration that the asset</w:t>
      </w:r>
      <w:r w:rsidR="00DA0F43">
        <w:t>s </w:t>
      </w:r>
      <w:r w:rsidR="001C55C4" w:rsidRPr="005F0236">
        <w:t xml:space="preserve">are 'property held by the bankrupt in trust for another person' within the meaning of </w:t>
      </w:r>
      <w:r w:rsidR="00DA0F43">
        <w:t>s </w:t>
      </w:r>
      <w:r w:rsidR="001C55C4" w:rsidRPr="005F0236">
        <w:t>116(2</w:t>
      </w:r>
      <w:proofErr w:type="gramStart"/>
      <w:r w:rsidR="001C55C4" w:rsidRPr="005F0236">
        <w:t>)(</w:t>
      </w:r>
      <w:proofErr w:type="gramEnd"/>
      <w:r w:rsidR="001C55C4" w:rsidRPr="005F0236">
        <w:t xml:space="preserve">a) of the </w:t>
      </w:r>
      <w:r w:rsidR="001C55C4" w:rsidRPr="005F0236">
        <w:rPr>
          <w:i/>
          <w:iCs/>
        </w:rPr>
        <w:t>Bankruptcy Act</w:t>
      </w:r>
      <w:r w:rsidR="001C55C4" w:rsidRPr="005F0236">
        <w:t>, and I have also referred to the difficultie</w:t>
      </w:r>
      <w:r w:rsidR="00DA0F43">
        <w:t>s </w:t>
      </w:r>
      <w:r w:rsidR="001C55C4" w:rsidRPr="005F0236">
        <w:t>that case</w:t>
      </w:r>
      <w:r w:rsidR="00DA0F43">
        <w:t>s </w:t>
      </w:r>
      <w:r w:rsidR="001C55C4" w:rsidRPr="005F0236">
        <w:t>such a</w:t>
      </w:r>
      <w:r w:rsidR="00DA0F43">
        <w:t>s </w:t>
      </w:r>
      <w:r w:rsidR="001C55C4" w:rsidRPr="005F0236">
        <w:rPr>
          <w:i/>
          <w:iCs/>
        </w:rPr>
        <w:t xml:space="preserve">Boensch v Pascoe </w:t>
      </w:r>
      <w:r w:rsidR="001C55C4" w:rsidRPr="005F0236">
        <w:t>would pose if the applicant</w:t>
      </w:r>
      <w:r w:rsidR="00DA0F43">
        <w:t>s </w:t>
      </w:r>
      <w:r w:rsidR="001C55C4" w:rsidRPr="005F0236">
        <w:t>did attempt to seek such a declaration.  The ultimate question i</w:t>
      </w:r>
      <w:r w:rsidR="00DA0F43">
        <w:t>s </w:t>
      </w:r>
      <w:r w:rsidR="001C55C4" w:rsidRPr="005F0236">
        <w:t>whether the applicants' interest</w:t>
      </w:r>
      <w:r w:rsidR="00DA0F43">
        <w:t>s </w:t>
      </w:r>
      <w:r w:rsidR="001C55C4" w:rsidRPr="005F0236">
        <w:t>in the asset</w:t>
      </w:r>
      <w:r w:rsidR="00DA0F43">
        <w:t>s </w:t>
      </w:r>
      <w:r w:rsidR="001C55C4" w:rsidRPr="005F0236">
        <w:t>are part of their interest</w:t>
      </w:r>
      <w:r w:rsidR="00DA0F43">
        <w:t>s </w:t>
      </w:r>
      <w:r w:rsidR="001C55C4" w:rsidRPr="005F0236">
        <w:t>in a regulated superannuation fund for the purpose</w:t>
      </w:r>
      <w:r w:rsidR="00DA0F43">
        <w:t>s </w:t>
      </w:r>
      <w:r w:rsidR="001C55C4" w:rsidRPr="005F0236">
        <w:t xml:space="preserve">of </w:t>
      </w:r>
      <w:r w:rsidR="00DA0F43">
        <w:t>s </w:t>
      </w:r>
      <w:r w:rsidR="001C55C4" w:rsidRPr="005F0236">
        <w:t>116(2</w:t>
      </w:r>
      <w:proofErr w:type="gramStart"/>
      <w:r w:rsidR="001C55C4" w:rsidRPr="005F0236">
        <w:t>)(</w:t>
      </w:r>
      <w:proofErr w:type="gramEnd"/>
      <w:r w:rsidR="001C55C4" w:rsidRPr="005F0236">
        <w:t>d)(iii)(A) of that Act.</w:t>
      </w:r>
    </w:p>
    <w:p w14:paraId="19003DBB" w14:textId="0D53BE77" w:rsidR="00372F49" w:rsidRDefault="00730402" w:rsidP="001C55C4">
      <w:pPr>
        <w:pStyle w:val="Quote1"/>
        <w:ind w:left="1440" w:hanging="703"/>
      </w:pPr>
      <w:r>
        <w:t>[</w:t>
      </w:r>
      <w:r w:rsidR="001C55C4">
        <w:t>121</w:t>
      </w:r>
      <w:r>
        <w:t>]</w:t>
      </w:r>
      <w:r w:rsidR="001C55C4">
        <w:tab/>
      </w:r>
      <w:proofErr w:type="gramStart"/>
      <w:r w:rsidR="001C55C4" w:rsidRPr="005F0236">
        <w:t>Whether</w:t>
      </w:r>
      <w:proofErr w:type="gramEnd"/>
      <w:r w:rsidR="001C55C4" w:rsidRPr="005F0236">
        <w:t xml:space="preserve"> the FSF i</w:t>
      </w:r>
      <w:r w:rsidR="00DA0F43">
        <w:t>s </w:t>
      </w:r>
      <w:r w:rsidR="001C55C4" w:rsidRPr="005F0236">
        <w:t>a regulated superannuation fund, and whether the applicant</w:t>
      </w:r>
      <w:r w:rsidR="00DA0F43">
        <w:t>s </w:t>
      </w:r>
      <w:r w:rsidR="001C55C4" w:rsidRPr="005F0236">
        <w:t>have an interest in it, i</w:t>
      </w:r>
      <w:r w:rsidR="00DA0F43">
        <w:t>s </w:t>
      </w:r>
      <w:r w:rsidR="001C55C4" w:rsidRPr="005F0236">
        <w:t>considered below.  But the truly contentiou</w:t>
      </w:r>
      <w:r w:rsidR="00DA0F43">
        <w:t>s </w:t>
      </w:r>
      <w:r w:rsidR="001C55C4" w:rsidRPr="005F0236">
        <w:t>issue i</w:t>
      </w:r>
      <w:r w:rsidR="00DA0F43">
        <w:t>s </w:t>
      </w:r>
      <w:r w:rsidR="001C55C4" w:rsidRPr="005F0236">
        <w:t>whether the disputed asset</w:t>
      </w:r>
      <w:r w:rsidR="00DA0F43">
        <w:t>s </w:t>
      </w:r>
      <w:r w:rsidR="001C55C4" w:rsidRPr="005F0236">
        <w:t>are asset</w:t>
      </w:r>
      <w:r w:rsidR="00DA0F43">
        <w:t>s </w:t>
      </w:r>
      <w:r w:rsidR="001C55C4" w:rsidRPr="005F0236">
        <w:rPr>
          <w:i/>
          <w:iCs/>
        </w:rPr>
        <w:t>of that fund</w:t>
      </w:r>
      <w:r w:rsidR="001C55C4" w:rsidRPr="005F0236">
        <w:t>.  On the case put by the applicants, only then will the applicants' interest</w:t>
      </w:r>
      <w:r w:rsidR="00DA0F43">
        <w:t>s </w:t>
      </w:r>
      <w:r w:rsidR="001C55C4" w:rsidRPr="005F0236">
        <w:t>in them be protected from the claim</w:t>
      </w:r>
      <w:r w:rsidR="00DA0F43">
        <w:t>s </w:t>
      </w:r>
      <w:r w:rsidR="001C55C4" w:rsidRPr="005F0236">
        <w:t>of the creditor</w:t>
      </w:r>
      <w:r w:rsidR="00DA0F43">
        <w:t>s </w:t>
      </w:r>
      <w:r w:rsidR="001C55C4" w:rsidRPr="005F0236">
        <w:t>of the bankrupt estates.  For a superannuation fund which ha</w:t>
      </w:r>
      <w:r w:rsidR="00DA0F43">
        <w:t>s </w:t>
      </w:r>
      <w:r w:rsidR="001C55C4" w:rsidRPr="005F0236">
        <w:t>been administered with attention to formalitie</w:t>
      </w:r>
      <w:r w:rsidR="00DA0F43">
        <w:t>s </w:t>
      </w:r>
      <w:r w:rsidR="001C55C4" w:rsidRPr="005F0236">
        <w:t>and the requirement</w:t>
      </w:r>
      <w:r w:rsidR="00DA0F43">
        <w:t>s </w:t>
      </w:r>
      <w:r w:rsidR="001C55C4" w:rsidRPr="005F0236">
        <w:t>of the SI</w:t>
      </w:r>
      <w:r w:rsidR="00DA0F43">
        <w:t>S </w:t>
      </w:r>
      <w:r w:rsidR="001C55C4" w:rsidRPr="005F0236">
        <w:t>Act and SI</w:t>
      </w:r>
      <w:r w:rsidR="00DA0F43">
        <w:t>S </w:t>
      </w:r>
      <w:r w:rsidR="001C55C4" w:rsidRPr="005F0236">
        <w:t>Regulations, thi</w:t>
      </w:r>
      <w:r w:rsidR="00DA0F43">
        <w:t>s </w:t>
      </w:r>
      <w:r w:rsidR="001C55C4" w:rsidRPr="005F0236">
        <w:t>last logical step may be uncontentiou</w:t>
      </w:r>
      <w:r w:rsidR="00DA0F43">
        <w:t>s </w:t>
      </w:r>
      <w:r w:rsidR="001C55C4" w:rsidRPr="005F0236">
        <w:t>or even assumed.  But a</w:t>
      </w:r>
      <w:r w:rsidR="00DA0F43">
        <w:t>s </w:t>
      </w:r>
      <w:r w:rsidR="001C55C4" w:rsidRPr="005F0236">
        <w:t>will be seen, the FSF ha</w:t>
      </w:r>
      <w:r w:rsidR="00DA0F43">
        <w:t>s </w:t>
      </w:r>
      <w:r w:rsidR="001C55C4" w:rsidRPr="005F0236">
        <w:t>not been administered in that way.</w:t>
      </w:r>
    </w:p>
    <w:p w14:paraId="6C0D5B70" w14:textId="41B26DED" w:rsidR="001C55C4" w:rsidRDefault="00AA3F36" w:rsidP="00AA3F36">
      <w:pPr>
        <w:pStyle w:val="ParaNumbering"/>
        <w:numPr>
          <w:ilvl w:val="0"/>
          <w:numId w:val="0"/>
        </w:numPr>
        <w:tabs>
          <w:tab w:val="left" w:pos="720"/>
        </w:tabs>
        <w:ind w:hanging="720"/>
      </w:pPr>
      <w:r>
        <w:rPr>
          <w:sz w:val="20"/>
        </w:rPr>
        <w:t>342</w:t>
      </w:r>
      <w:r>
        <w:rPr>
          <w:sz w:val="20"/>
        </w:rPr>
        <w:tab/>
      </w:r>
      <w:r w:rsidR="001C55C4">
        <w:t>While it i</w:t>
      </w:r>
      <w:r w:rsidR="00DA0F43">
        <w:t>s </w:t>
      </w:r>
      <w:r w:rsidR="001C55C4">
        <w:t>fair to say that the primary judge’</w:t>
      </w:r>
      <w:r w:rsidR="00DA0F43">
        <w:t>s </w:t>
      </w:r>
      <w:r w:rsidR="001C55C4">
        <w:t>reason</w:t>
      </w:r>
      <w:r w:rsidR="00DA0F43">
        <w:t>s </w:t>
      </w:r>
      <w:r w:rsidR="001C55C4">
        <w:t>focused on the extent to which the evidence established an objective manifestation of an intention to create a trust over or contribute to a trust the fund</w:t>
      </w:r>
      <w:r w:rsidR="00DA0F43">
        <w:t>s </w:t>
      </w:r>
      <w:r w:rsidR="001C55C4">
        <w:t>held in the BW1, BOQ1 and BOQ2 accounts, the securitie</w:t>
      </w:r>
      <w:r w:rsidR="00DA0F43">
        <w:t>s </w:t>
      </w:r>
      <w:r w:rsidR="001C55C4">
        <w:t>held in the Main Portfolio and the Residential Propertie</w:t>
      </w:r>
      <w:r w:rsidR="00DA0F43">
        <w:t>s </w:t>
      </w:r>
      <w:r w:rsidR="001C55C4">
        <w:t>(</w:t>
      </w:r>
      <w:r w:rsidR="00FF4C3A">
        <w:t>Liability Judgment</w:t>
      </w:r>
      <w:r w:rsidR="00762699">
        <w:t xml:space="preserve"> at [135]–</w:t>
      </w:r>
      <w:r w:rsidR="001C55C4">
        <w:t>[196]), it wa</w:t>
      </w:r>
      <w:r w:rsidR="00DA0F43">
        <w:t>s </w:t>
      </w:r>
      <w:r w:rsidR="001C55C4">
        <w:t>not, by any mean</w:t>
      </w:r>
      <w:r w:rsidR="00DA0F43">
        <w:t>s</w:t>
      </w:r>
      <w:r w:rsidR="00AC4BD5">
        <w:t>,</w:t>
      </w:r>
      <w:r w:rsidR="00DA0F43">
        <w:t> </w:t>
      </w:r>
      <w:r w:rsidR="001C55C4">
        <w:t>the only consideration to which he had regard. The primary judge also considered the extent to which an inference may be drawn from surrounding circumstances, particularly in circumstance</w:t>
      </w:r>
      <w:r w:rsidR="00DA0F43">
        <w:t>s </w:t>
      </w:r>
      <w:r w:rsidR="001C55C4">
        <w:t xml:space="preserve">of a family arrangement, that </w:t>
      </w:r>
      <w:r w:rsidR="001C55C4" w:rsidRPr="00B16523">
        <w:rPr>
          <w:i/>
        </w:rPr>
        <w:t>all</w:t>
      </w:r>
      <w:r w:rsidR="001C55C4">
        <w:t xml:space="preserve"> fund</w:t>
      </w:r>
      <w:r w:rsidR="00DA0F43">
        <w:t>s </w:t>
      </w:r>
      <w:r w:rsidR="001C55C4">
        <w:t>in the bank account</w:t>
      </w:r>
      <w:r w:rsidR="00DA0F43">
        <w:t>s </w:t>
      </w:r>
      <w:r w:rsidR="001C55C4">
        <w:t>were intended to be fund</w:t>
      </w:r>
      <w:r w:rsidR="00DA0F43">
        <w:t>s </w:t>
      </w:r>
      <w:r w:rsidR="001C55C4">
        <w:t xml:space="preserve">of the FSF and </w:t>
      </w:r>
      <w:r w:rsidR="001C55C4" w:rsidRPr="00B16523">
        <w:rPr>
          <w:i/>
        </w:rPr>
        <w:t>all</w:t>
      </w:r>
      <w:r w:rsidR="001C55C4">
        <w:t xml:space="preserve"> securitie</w:t>
      </w:r>
      <w:r w:rsidR="00DA0F43">
        <w:t>s </w:t>
      </w:r>
      <w:r w:rsidR="001C55C4">
        <w:t>in the Main Portfolio were intended to be asset</w:t>
      </w:r>
      <w:r w:rsidR="00DA0F43">
        <w:t>s </w:t>
      </w:r>
      <w:r w:rsidR="001C55C4">
        <w:t>of the FSF (</w:t>
      </w:r>
      <w:r w:rsidR="00FF4C3A">
        <w:t>Liability Judgment</w:t>
      </w:r>
      <w:r w:rsidR="00762699">
        <w:t xml:space="preserve"> at [148]–</w:t>
      </w:r>
      <w:r w:rsidR="001C55C4">
        <w:t>[154]). The primary judge also considered the extent to which fund</w:t>
      </w:r>
      <w:r w:rsidR="00DA0F43">
        <w:t>s </w:t>
      </w:r>
      <w:r w:rsidR="001C55C4">
        <w:t>or asset</w:t>
      </w:r>
      <w:r w:rsidR="00DA0F43">
        <w:t>s </w:t>
      </w:r>
      <w:r w:rsidR="001C55C4">
        <w:t>may be traced into fund</w:t>
      </w:r>
      <w:r w:rsidR="00DA0F43">
        <w:t>s </w:t>
      </w:r>
      <w:r w:rsidR="001C55C4">
        <w:t>or asset</w:t>
      </w:r>
      <w:r w:rsidR="00DA0F43">
        <w:t>s </w:t>
      </w:r>
      <w:r w:rsidR="001C55C4">
        <w:t>that were accepted to be or were established a</w:t>
      </w:r>
      <w:r w:rsidR="00DA0F43">
        <w:t>s </w:t>
      </w:r>
      <w:r w:rsidR="001C55C4">
        <w:t>fund</w:t>
      </w:r>
      <w:r w:rsidR="00DA0F43">
        <w:t>s </w:t>
      </w:r>
      <w:r w:rsidR="001C55C4">
        <w:t>or asset</w:t>
      </w:r>
      <w:r w:rsidR="00DA0F43">
        <w:t>s </w:t>
      </w:r>
      <w:r w:rsidR="001C55C4">
        <w:t>of the FSF (</w:t>
      </w:r>
      <w:r w:rsidR="00FF4C3A">
        <w:t>Liability Judgment</w:t>
      </w:r>
      <w:r w:rsidR="00762699">
        <w:t xml:space="preserve"> at [211]–</w:t>
      </w:r>
      <w:r w:rsidR="001C55C4">
        <w:t>[215], [282]</w:t>
      </w:r>
      <w:r w:rsidR="00762699">
        <w:t>–</w:t>
      </w:r>
      <w:r w:rsidR="001C55C4">
        <w:t>[325], [329]</w:t>
      </w:r>
      <w:r w:rsidR="00762699">
        <w:t>–</w:t>
      </w:r>
      <w:r w:rsidR="001C55C4">
        <w:t>[331]).</w:t>
      </w:r>
    </w:p>
    <w:p w14:paraId="5779B9C4" w14:textId="381611B7" w:rsidR="001C55C4" w:rsidRDefault="00AA3F36" w:rsidP="00AA3F36">
      <w:pPr>
        <w:pStyle w:val="ParaNumbering"/>
        <w:numPr>
          <w:ilvl w:val="0"/>
          <w:numId w:val="0"/>
        </w:numPr>
        <w:tabs>
          <w:tab w:val="left" w:pos="720"/>
        </w:tabs>
        <w:ind w:hanging="720"/>
      </w:pPr>
      <w:r>
        <w:rPr>
          <w:sz w:val="20"/>
        </w:rPr>
        <w:t>343</w:t>
      </w:r>
      <w:r>
        <w:rPr>
          <w:sz w:val="20"/>
        </w:rPr>
        <w:tab/>
      </w:r>
      <w:r w:rsidR="001C55C4">
        <w:t>The primary judge did not approach the forensic task from the perspective that the appellant</w:t>
      </w:r>
      <w:r w:rsidR="00DA0F43">
        <w:t>s </w:t>
      </w:r>
      <w:r w:rsidR="001C55C4">
        <w:t>could only succeed if they were able to establish an objective manifestation of an intention to create a specific trust over the BW1, BOQ1 and BOQ2 account</w:t>
      </w:r>
      <w:r w:rsidR="00DA0F43">
        <w:t>s </w:t>
      </w:r>
      <w:r w:rsidR="001C55C4">
        <w:t xml:space="preserve">or the Main Portfolio or contribute them to the FSF </w:t>
      </w:r>
      <w:r w:rsidR="001C55C4" w:rsidRPr="00B16523">
        <w:rPr>
          <w:i/>
        </w:rPr>
        <w:t>in specie</w:t>
      </w:r>
      <w:r w:rsidR="001C55C4">
        <w:t xml:space="preserve"> before their bankruptcy. The primary judge considered the substance of the appellants’ case and the extent to which there wa</w:t>
      </w:r>
      <w:r w:rsidR="00DA0F43">
        <w:t>s </w:t>
      </w:r>
      <w:r w:rsidR="001C55C4">
        <w:t>objective evidence that the fund</w:t>
      </w:r>
      <w:r w:rsidR="00DA0F43">
        <w:t>s </w:t>
      </w:r>
      <w:r w:rsidR="001C55C4">
        <w:t>in the BW1 account were fund</w:t>
      </w:r>
      <w:r w:rsidR="00DA0F43">
        <w:t>s </w:t>
      </w:r>
      <w:r w:rsidR="001C55C4">
        <w:t>of the FSF and, to the extent they were, if those fund</w:t>
      </w:r>
      <w:r w:rsidR="00DA0F43">
        <w:t>s </w:t>
      </w:r>
      <w:r w:rsidR="001C55C4">
        <w:t>could be traced into the BOQ1 and BOQ2 account</w:t>
      </w:r>
      <w:r w:rsidR="00DA0F43">
        <w:t>s </w:t>
      </w:r>
      <w:r w:rsidR="001C55C4">
        <w:t>and securitie</w:t>
      </w:r>
      <w:r w:rsidR="00DA0F43">
        <w:t>s </w:t>
      </w:r>
      <w:r w:rsidR="001C55C4">
        <w:t>in the Main Portfolio.</w:t>
      </w:r>
    </w:p>
    <w:p w14:paraId="73D88B90" w14:textId="7F521F83" w:rsidR="001C55C4" w:rsidRDefault="00AA3F36" w:rsidP="00AA3F36">
      <w:pPr>
        <w:pStyle w:val="ParaNumbering"/>
        <w:numPr>
          <w:ilvl w:val="0"/>
          <w:numId w:val="0"/>
        </w:numPr>
        <w:tabs>
          <w:tab w:val="left" w:pos="720"/>
        </w:tabs>
        <w:ind w:hanging="720"/>
      </w:pPr>
      <w:bookmarkStart w:id="78" w:name="_Ref130495451"/>
      <w:r>
        <w:rPr>
          <w:sz w:val="20"/>
        </w:rPr>
        <w:t>344</w:t>
      </w:r>
      <w:r>
        <w:rPr>
          <w:sz w:val="20"/>
        </w:rPr>
        <w:tab/>
      </w:r>
      <w:r w:rsidR="001C55C4">
        <w:t>It wa</w:t>
      </w:r>
      <w:r w:rsidR="00DA0F43">
        <w:t>s </w:t>
      </w:r>
      <w:r w:rsidR="001C55C4">
        <w:t>in hi</w:t>
      </w:r>
      <w:r w:rsidR="00DA0F43">
        <w:t>s </w:t>
      </w:r>
      <w:r w:rsidR="001C55C4">
        <w:t>consideration of the evidence that the primary judge concluded that the appellant</w:t>
      </w:r>
      <w:r w:rsidR="00DA0F43">
        <w:t>s </w:t>
      </w:r>
      <w:r w:rsidR="001C55C4">
        <w:t>had failed to establish the factual foundation for the relief claimed.</w:t>
      </w:r>
      <w:bookmarkEnd w:id="78"/>
    </w:p>
    <w:p w14:paraId="556EFAB6" w14:textId="77777777" w:rsidR="001C55C4" w:rsidRPr="009D56EC" w:rsidRDefault="001C55C4" w:rsidP="00CB5417">
      <w:pPr>
        <w:pStyle w:val="Heading3"/>
      </w:pPr>
      <w:bookmarkStart w:id="79" w:name="_Ref128573479"/>
      <w:r w:rsidRPr="009D56EC">
        <w:t>Record keeping obligation</w:t>
      </w:r>
      <w:r w:rsidR="00DA0F43">
        <w:t>s </w:t>
      </w:r>
      <w:r w:rsidRPr="009D56EC">
        <w:t>of SMSF trustees</w:t>
      </w:r>
      <w:bookmarkEnd w:id="79"/>
    </w:p>
    <w:p w14:paraId="1D950B6F" w14:textId="48DA71F2" w:rsidR="001C55C4" w:rsidRDefault="00AA3F36" w:rsidP="00AA3F36">
      <w:pPr>
        <w:pStyle w:val="ParaNumbering"/>
        <w:numPr>
          <w:ilvl w:val="0"/>
          <w:numId w:val="0"/>
        </w:numPr>
        <w:tabs>
          <w:tab w:val="left" w:pos="720"/>
        </w:tabs>
        <w:ind w:hanging="720"/>
      </w:pPr>
      <w:r>
        <w:rPr>
          <w:sz w:val="20"/>
        </w:rPr>
        <w:t>345</w:t>
      </w:r>
      <w:r>
        <w:rPr>
          <w:sz w:val="20"/>
        </w:rPr>
        <w:tab/>
      </w:r>
      <w:r w:rsidR="001C55C4">
        <w:t>The sequestration order</w:t>
      </w:r>
      <w:r w:rsidR="00DA0F43">
        <w:t>s </w:t>
      </w:r>
      <w:r w:rsidR="001C55C4">
        <w:t>were made on 20 July 2018. However, the primary judge found that the relevant act of bankruptcy occurred on 8 November 2017. Accordingly, that wa</w:t>
      </w:r>
      <w:r w:rsidR="00DA0F43">
        <w:t>s </w:t>
      </w:r>
      <w:r w:rsidR="001C55C4">
        <w:t>the date of commencement of the bankruptcy and the date at which the property of the appellant</w:t>
      </w:r>
      <w:r w:rsidR="00DA0F43">
        <w:t>s </w:t>
      </w:r>
      <w:r w:rsidR="001C55C4">
        <w:t>that i</w:t>
      </w:r>
      <w:r w:rsidR="00DA0F43">
        <w:t>s </w:t>
      </w:r>
      <w:r w:rsidR="001C55C4">
        <w:t>divisible amongst the creditor</w:t>
      </w:r>
      <w:r w:rsidR="00DA0F43">
        <w:t>s </w:t>
      </w:r>
      <w:r w:rsidR="001C55C4">
        <w:t>of their bankrupt estate</w:t>
      </w:r>
      <w:r w:rsidR="00DA0F43">
        <w:t>s </w:t>
      </w:r>
      <w:r w:rsidR="001C55C4">
        <w:t>i</w:t>
      </w:r>
      <w:r w:rsidR="00DA0F43">
        <w:t>s </w:t>
      </w:r>
      <w:r w:rsidR="001C55C4">
        <w:t>to be determined (</w:t>
      </w:r>
      <w:r w:rsidR="00FF4C3A">
        <w:t>Liability Judgment</w:t>
      </w:r>
      <w:r w:rsidR="006B2469">
        <w:t xml:space="preserve"> at [136]–</w:t>
      </w:r>
      <w:r w:rsidR="001C55C4">
        <w:t>[140]). That finding wa</w:t>
      </w:r>
      <w:r w:rsidR="00DA0F43">
        <w:t>s </w:t>
      </w:r>
      <w:r w:rsidR="001C55C4">
        <w:t>unchallenged on appeal.</w:t>
      </w:r>
    </w:p>
    <w:p w14:paraId="79E469B4" w14:textId="21154A91" w:rsidR="001C55C4" w:rsidRDefault="00AA3F36" w:rsidP="00AA3F36">
      <w:pPr>
        <w:pStyle w:val="ParaNumbering"/>
        <w:numPr>
          <w:ilvl w:val="0"/>
          <w:numId w:val="0"/>
        </w:numPr>
        <w:tabs>
          <w:tab w:val="left" w:pos="720"/>
        </w:tabs>
        <w:ind w:hanging="720"/>
      </w:pPr>
      <w:r>
        <w:rPr>
          <w:sz w:val="20"/>
        </w:rPr>
        <w:t>346</w:t>
      </w:r>
      <w:r>
        <w:rPr>
          <w:sz w:val="20"/>
        </w:rPr>
        <w:tab/>
      </w:r>
      <w:r w:rsidR="001C55C4">
        <w:t>The question of whether BW1, BOQ1 and BOQ2 account</w:t>
      </w:r>
      <w:r w:rsidR="00DA0F43">
        <w:t>s </w:t>
      </w:r>
      <w:r w:rsidR="001C55C4">
        <w:t>and the Main Portfolio were asset</w:t>
      </w:r>
      <w:r w:rsidR="00DA0F43">
        <w:t>s </w:t>
      </w:r>
      <w:r w:rsidR="001C55C4">
        <w:t>of the FSF arose in the first instance because the legal title to those asset</w:t>
      </w:r>
      <w:r w:rsidR="00DA0F43">
        <w:t>s </w:t>
      </w:r>
      <w:r w:rsidR="001C55C4">
        <w:t>wa</w:t>
      </w:r>
      <w:r w:rsidR="00DA0F43">
        <w:t>s </w:t>
      </w:r>
      <w:r w:rsidR="001C55C4">
        <w:t>not held in the name of all of the co-trustee</w:t>
      </w:r>
      <w:r w:rsidR="00DA0F43">
        <w:t>s </w:t>
      </w:r>
      <w:r w:rsidR="001C55C4">
        <w:t>of the FSF at the date of bankruptcy or sequestration orders. The BW1 account wa</w:t>
      </w:r>
      <w:r w:rsidR="00DA0F43">
        <w:t>s </w:t>
      </w:r>
      <w:r w:rsidR="001C55C4">
        <w:t>evidently opened in and held in the name of Mr</w:t>
      </w:r>
      <w:r w:rsidR="00DA0F43">
        <w:t>s </w:t>
      </w:r>
      <w:r w:rsidR="001C55C4">
        <w:t>Frigger. The BOQ1 account wa</w:t>
      </w:r>
      <w:r w:rsidR="00DA0F43">
        <w:t>s </w:t>
      </w:r>
      <w:r w:rsidR="001C55C4">
        <w:t>opened in the name of Mr Frigger. The BOQ2 account wa</w:t>
      </w:r>
      <w:r w:rsidR="00DA0F43">
        <w:t>s </w:t>
      </w:r>
      <w:r w:rsidR="001C55C4">
        <w:t>opened in the name of Mr</w:t>
      </w:r>
      <w:r w:rsidR="00DA0F43">
        <w:t>s </w:t>
      </w:r>
      <w:r w:rsidR="001C55C4">
        <w:t>Frigger. The Main Portfolio wa</w:t>
      </w:r>
      <w:r w:rsidR="00DA0F43">
        <w:t>s </w:t>
      </w:r>
      <w:r w:rsidR="001C55C4">
        <w:t>opened and held in the joint name</w:t>
      </w:r>
      <w:r w:rsidR="00DA0F43">
        <w:t>s </w:t>
      </w:r>
      <w:r w:rsidR="001C55C4">
        <w:t>of Mr and Mr</w:t>
      </w:r>
      <w:r w:rsidR="00DA0F43">
        <w:t>s </w:t>
      </w:r>
      <w:r w:rsidR="001C55C4">
        <w:t>Frigger. None of these account</w:t>
      </w:r>
      <w:r w:rsidR="00DA0F43">
        <w:t>s </w:t>
      </w:r>
      <w:r w:rsidR="001C55C4">
        <w:t>had an account designation ‘ATF the Frigger Superannuation Fund’ or similar a</w:t>
      </w:r>
      <w:r w:rsidR="00DA0F43">
        <w:t>s </w:t>
      </w:r>
      <w:r w:rsidR="001C55C4">
        <w:t>i</w:t>
      </w:r>
      <w:r w:rsidR="00DA0F43">
        <w:t>s </w:t>
      </w:r>
      <w:r w:rsidR="001C55C4">
        <w:t>typical when account</w:t>
      </w:r>
      <w:r w:rsidR="00DA0F43">
        <w:t>s </w:t>
      </w:r>
      <w:r w:rsidR="001C55C4">
        <w:t>are opened with financial institution</w:t>
      </w:r>
      <w:r w:rsidR="00DA0F43">
        <w:t>s </w:t>
      </w:r>
      <w:r w:rsidR="001C55C4">
        <w:t>by a person acting in a trustee capacity. Mr</w:t>
      </w:r>
      <w:r w:rsidR="00DA0F43">
        <w:t>s </w:t>
      </w:r>
      <w:r w:rsidR="001C55C4">
        <w:t>Frigger wa</w:t>
      </w:r>
      <w:r w:rsidR="00DA0F43">
        <w:t>s </w:t>
      </w:r>
      <w:r w:rsidR="001C55C4">
        <w:t>also the registered proprietor and holder of the legal title to the Como and Bayswater properties.</w:t>
      </w:r>
    </w:p>
    <w:p w14:paraId="4AB80A10" w14:textId="08BBA0D2" w:rsidR="001C55C4" w:rsidRDefault="00AA3F36" w:rsidP="00AA3F36">
      <w:pPr>
        <w:pStyle w:val="ParaNumbering"/>
        <w:numPr>
          <w:ilvl w:val="0"/>
          <w:numId w:val="0"/>
        </w:numPr>
        <w:tabs>
          <w:tab w:val="left" w:pos="720"/>
        </w:tabs>
        <w:ind w:hanging="720"/>
      </w:pPr>
      <w:r>
        <w:rPr>
          <w:sz w:val="20"/>
        </w:rPr>
        <w:t>347</w:t>
      </w:r>
      <w:r>
        <w:rPr>
          <w:sz w:val="20"/>
        </w:rPr>
        <w:tab/>
      </w:r>
      <w:r w:rsidR="001C55C4">
        <w:t>In these circumstance</w:t>
      </w:r>
      <w:r w:rsidR="00DA0F43">
        <w:t>s </w:t>
      </w:r>
      <w:r w:rsidR="001C55C4">
        <w:t>the appellant</w:t>
      </w:r>
      <w:r w:rsidR="00DA0F43">
        <w:t>s </w:t>
      </w:r>
      <w:r w:rsidR="001C55C4">
        <w:t>plainly carried the onu</w:t>
      </w:r>
      <w:r w:rsidR="00DA0F43">
        <w:t>s </w:t>
      </w:r>
      <w:r w:rsidR="001C55C4">
        <w:t>of proving that, notwithstanding the legal title to the asset</w:t>
      </w:r>
      <w:r w:rsidR="00DA0F43">
        <w:t>s </w:t>
      </w:r>
      <w:r w:rsidR="001C55C4">
        <w:t>wa</w:t>
      </w:r>
      <w:r w:rsidR="00DA0F43">
        <w:t>s </w:t>
      </w:r>
      <w:r w:rsidR="001C55C4">
        <w:t>held by one or both of Mr and Mr</w:t>
      </w:r>
      <w:r w:rsidR="00DA0F43">
        <w:t>s </w:t>
      </w:r>
      <w:r w:rsidR="001C55C4">
        <w:t>Frigger, the asset wa</w:t>
      </w:r>
      <w:r w:rsidR="00DA0F43">
        <w:t>s </w:t>
      </w:r>
      <w:r w:rsidR="001C55C4">
        <w:t>held for the benefit of the member</w:t>
      </w:r>
      <w:r w:rsidR="00DA0F43">
        <w:t>s </w:t>
      </w:r>
      <w:r w:rsidR="001C55C4">
        <w:t>of the FSF. Due to the record keeping obligation</w:t>
      </w:r>
      <w:r w:rsidR="00DA0F43">
        <w:t>s </w:t>
      </w:r>
      <w:r w:rsidR="001C55C4">
        <w:t>of trustee</w:t>
      </w:r>
      <w:r w:rsidR="00DA0F43">
        <w:t>s </w:t>
      </w:r>
      <w:r w:rsidR="001C55C4">
        <w:t xml:space="preserve">of a SMSF under the </w:t>
      </w:r>
      <w:r w:rsidR="001C55C4" w:rsidRPr="005717CF">
        <w:rPr>
          <w:i/>
        </w:rPr>
        <w:t>SI</w:t>
      </w:r>
      <w:r w:rsidR="00DA0F43">
        <w:rPr>
          <w:i/>
        </w:rPr>
        <w:t>S </w:t>
      </w:r>
      <w:r w:rsidR="001C55C4" w:rsidRPr="005717CF">
        <w:rPr>
          <w:i/>
        </w:rPr>
        <w:t>Act</w:t>
      </w:r>
      <w:r w:rsidR="001C55C4">
        <w:t xml:space="preserve"> and </w:t>
      </w:r>
      <w:r w:rsidR="001C55C4" w:rsidRPr="005717CF">
        <w:rPr>
          <w:i/>
        </w:rPr>
        <w:t>SI</w:t>
      </w:r>
      <w:r w:rsidR="00DA0F43">
        <w:rPr>
          <w:i/>
        </w:rPr>
        <w:t>S </w:t>
      </w:r>
      <w:r w:rsidR="001C55C4" w:rsidRPr="005717CF">
        <w:rPr>
          <w:i/>
        </w:rPr>
        <w:t>Regulations</w:t>
      </w:r>
      <w:r w:rsidR="001C55C4">
        <w:t>, it i</w:t>
      </w:r>
      <w:r w:rsidR="00DA0F43">
        <w:t>s </w:t>
      </w:r>
      <w:r w:rsidR="001C55C4">
        <w:t>to be expected that if the disputed asset</w:t>
      </w:r>
      <w:r w:rsidR="00DA0F43">
        <w:t>s </w:t>
      </w:r>
      <w:r w:rsidR="001C55C4">
        <w:t>were genuinely asset</w:t>
      </w:r>
      <w:r w:rsidR="00DA0F43">
        <w:t>s </w:t>
      </w:r>
      <w:r w:rsidR="001C55C4">
        <w:t>of the FSF, the record</w:t>
      </w:r>
      <w:r w:rsidR="00DA0F43">
        <w:t>s </w:t>
      </w:r>
      <w:r w:rsidR="001C55C4">
        <w:t>of the trustee</w:t>
      </w:r>
      <w:r w:rsidR="00DA0F43">
        <w:t>s </w:t>
      </w:r>
      <w:r w:rsidR="001C55C4">
        <w:t>would contain evidence of decision</w:t>
      </w:r>
      <w:r w:rsidR="00DA0F43">
        <w:t>s </w:t>
      </w:r>
      <w:r w:rsidR="001C55C4">
        <w:t>of the trustee</w:t>
      </w:r>
      <w:r w:rsidR="00DA0F43">
        <w:t>s </w:t>
      </w:r>
      <w:r w:rsidR="001C55C4">
        <w:t>and transaction</w:t>
      </w:r>
      <w:r w:rsidR="00DA0F43">
        <w:t>s </w:t>
      </w:r>
      <w:r w:rsidR="001C55C4">
        <w:t>entered into before 8 November 2017 and 20 July 2018 and other record</w:t>
      </w:r>
      <w:r w:rsidR="00DA0F43">
        <w:t>s </w:t>
      </w:r>
      <w:r w:rsidR="001C55C4">
        <w:t>identifying them a</w:t>
      </w:r>
      <w:r w:rsidR="00DA0F43">
        <w:t>s </w:t>
      </w:r>
      <w:r w:rsidR="001C55C4">
        <w:t>asset</w:t>
      </w:r>
      <w:r w:rsidR="00DA0F43">
        <w:t>s </w:t>
      </w:r>
      <w:r w:rsidR="001C55C4">
        <w:t>of the FSF.</w:t>
      </w:r>
    </w:p>
    <w:p w14:paraId="1166E267" w14:textId="1000C614" w:rsidR="001C55C4" w:rsidRDefault="00AA3F36" w:rsidP="00AA3F36">
      <w:pPr>
        <w:pStyle w:val="ParaNumbering"/>
        <w:numPr>
          <w:ilvl w:val="0"/>
          <w:numId w:val="0"/>
        </w:numPr>
        <w:tabs>
          <w:tab w:val="left" w:pos="720"/>
        </w:tabs>
        <w:ind w:hanging="720"/>
      </w:pPr>
      <w:r>
        <w:rPr>
          <w:sz w:val="20"/>
        </w:rPr>
        <w:t>348</w:t>
      </w:r>
      <w:r>
        <w:rPr>
          <w:sz w:val="20"/>
        </w:rPr>
        <w:tab/>
      </w:r>
      <w:r w:rsidR="001C55C4">
        <w:t>A</w:t>
      </w:r>
      <w:r w:rsidR="00DA0F43">
        <w:t>s </w:t>
      </w:r>
      <w:r w:rsidR="001C55C4">
        <w:t>to thi</w:t>
      </w:r>
      <w:r w:rsidR="00DA0F43">
        <w:t>s </w:t>
      </w:r>
      <w:r w:rsidR="001C55C4">
        <w:t>context and these requirements, the primary judge made the following observation</w:t>
      </w:r>
      <w:r w:rsidR="00DA0F43">
        <w:t>s </w:t>
      </w:r>
      <w:r w:rsidR="001C55C4">
        <w:t>with which we agree (</w:t>
      </w:r>
      <w:r w:rsidR="00973208">
        <w:t>Liability Judgment</w:t>
      </w:r>
      <w:r w:rsidR="006B2469">
        <w:t xml:space="preserve"> at [148]–</w:t>
      </w:r>
      <w:r w:rsidR="001C55C4">
        <w:t>[156]).</w:t>
      </w:r>
    </w:p>
    <w:p w14:paraId="3308540C" w14:textId="4051A4CC" w:rsidR="001C55C4" w:rsidRDefault="00BC0148" w:rsidP="001C55C4">
      <w:pPr>
        <w:pStyle w:val="Quote1"/>
        <w:ind w:left="1440" w:hanging="703"/>
      </w:pPr>
      <w:r>
        <w:t>[</w:t>
      </w:r>
      <w:r w:rsidR="001C55C4">
        <w:t>148</w:t>
      </w:r>
      <w:r>
        <w:t>]</w:t>
      </w:r>
      <w:r w:rsidR="001C55C4">
        <w:tab/>
        <w:t>The disputed asset</w:t>
      </w:r>
      <w:r w:rsidR="00DA0F43">
        <w:t>s </w:t>
      </w:r>
      <w:r w:rsidR="001C55C4">
        <w:t>are all asset</w:t>
      </w:r>
      <w:r w:rsidR="00DA0F43">
        <w:t>s </w:t>
      </w:r>
      <w:r w:rsidR="001C55C4">
        <w:t>which are capable of being acquired, held and disposed of for investment purposes, such a</w:t>
      </w:r>
      <w:r w:rsidR="00DA0F43">
        <w:t>s </w:t>
      </w:r>
      <w:r w:rsidR="001C55C4">
        <w:t>cash deposited in high interest bank accounts, listed share</w:t>
      </w:r>
      <w:r w:rsidR="00DA0F43">
        <w:t>s </w:t>
      </w:r>
      <w:r w:rsidR="001C55C4">
        <w:t>and other securities, and commercial and residential real property which i</w:t>
      </w:r>
      <w:r w:rsidR="00DA0F43">
        <w:t>s </w:t>
      </w:r>
      <w:r w:rsidR="001C55C4">
        <w:t>leased to rent-paying tenant</w:t>
      </w:r>
      <w:r w:rsidR="00DA0F43">
        <w:t>s </w:t>
      </w:r>
      <w:r w:rsidR="001C55C4">
        <w:t>(although, a</w:t>
      </w:r>
      <w:r w:rsidR="00DA0F43">
        <w:t>s </w:t>
      </w:r>
      <w:r w:rsidR="001C55C4">
        <w:t>mentioned, the first respondent allege</w:t>
      </w:r>
      <w:r w:rsidR="00DA0F43">
        <w:t>s </w:t>
      </w:r>
      <w:r w:rsidR="001C55C4">
        <w:t>that any purported contribution of the Residential Propertie</w:t>
      </w:r>
      <w:r w:rsidR="00DA0F43">
        <w:t>s </w:t>
      </w:r>
      <w:r w:rsidR="001C55C4">
        <w:t>to the FSF entailed certain contravention</w:t>
      </w:r>
      <w:r w:rsidR="00DA0F43">
        <w:t>s </w:t>
      </w:r>
      <w:r w:rsidR="001C55C4">
        <w:t>of the SI</w:t>
      </w:r>
      <w:r w:rsidR="00DA0F43">
        <w:t>S </w:t>
      </w:r>
      <w:r w:rsidR="001C55C4">
        <w:t xml:space="preserve">Act). </w:t>
      </w:r>
    </w:p>
    <w:p w14:paraId="618D26E6" w14:textId="7601C44B" w:rsidR="001C55C4" w:rsidRPr="00D572BA" w:rsidRDefault="00BC0148" w:rsidP="001C55C4">
      <w:pPr>
        <w:pStyle w:val="Quote1"/>
        <w:ind w:left="1440" w:hanging="703"/>
      </w:pPr>
      <w:r>
        <w:t>[</w:t>
      </w:r>
      <w:r w:rsidR="001C55C4">
        <w:t>149</w:t>
      </w:r>
      <w:r>
        <w:t>]</w:t>
      </w:r>
      <w:r w:rsidR="001C55C4">
        <w:tab/>
      </w:r>
      <w:r w:rsidR="001C55C4" w:rsidRPr="00D572BA">
        <w:t>It will be seen that, to a significant extent, the dealing</w:t>
      </w:r>
      <w:r w:rsidR="00DA0F43">
        <w:t>s </w:t>
      </w:r>
      <w:r w:rsidR="001C55C4" w:rsidRPr="00D572BA">
        <w:t>that surround the FSF meet Gummow J'</w:t>
      </w:r>
      <w:r w:rsidR="00DA0F43">
        <w:t>s </w:t>
      </w:r>
      <w:r w:rsidR="001C55C4" w:rsidRPr="00D572BA">
        <w:t xml:space="preserve">description in </w:t>
      </w:r>
      <w:r w:rsidR="001C55C4" w:rsidRPr="00D572BA">
        <w:rPr>
          <w:i/>
          <w:iCs/>
        </w:rPr>
        <w:t>Herdegen</w:t>
      </w:r>
      <w:r w:rsidR="001C55C4" w:rsidRPr="00D572BA">
        <w:t xml:space="preserve"> at 278 of 'private family dealing</w:t>
      </w:r>
      <w:r w:rsidR="00DA0F43">
        <w:t>s </w:t>
      </w:r>
      <w:r w:rsidR="001C55C4" w:rsidRPr="00D572BA">
        <w:t>where some imprecision of thought and expression might perhap</w:t>
      </w:r>
      <w:r w:rsidR="00DA0F43">
        <w:t>s </w:t>
      </w:r>
      <w:r w:rsidR="001C55C4" w:rsidRPr="00D572BA">
        <w:t>be expected', and also to 'a pattern of busines</w:t>
      </w:r>
      <w:r w:rsidR="00DA0F43">
        <w:t>s </w:t>
      </w:r>
      <w:r w:rsidR="001C55C4" w:rsidRPr="00D572BA">
        <w:t>dealing</w:t>
      </w:r>
      <w:r w:rsidR="00DA0F43">
        <w:t>s </w:t>
      </w:r>
      <w:r w:rsidR="001C55C4" w:rsidRPr="00D572BA">
        <w:t>each in legal form intended to follow those before it, with a resulting abbreviation in attention to detail'.  If allowance i</w:t>
      </w:r>
      <w:r w:rsidR="00DA0F43">
        <w:t>s </w:t>
      </w:r>
      <w:r w:rsidR="001C55C4" w:rsidRPr="00D572BA">
        <w:t>made for the private and family context of the FSF, that could make it easier for the court to discern the existence of a trust over disputed assets, despite the lack of formalities.</w:t>
      </w:r>
    </w:p>
    <w:p w14:paraId="7F1A3DE3" w14:textId="39D08ED1" w:rsidR="001C55C4" w:rsidRPr="00D572BA" w:rsidRDefault="00BC0148" w:rsidP="001C55C4">
      <w:pPr>
        <w:pStyle w:val="Quote1"/>
        <w:ind w:left="1440" w:hanging="703"/>
      </w:pPr>
      <w:r>
        <w:t>[</w:t>
      </w:r>
      <w:r w:rsidR="001C55C4">
        <w:t>150</w:t>
      </w:r>
      <w:r>
        <w:t>]</w:t>
      </w:r>
      <w:r w:rsidR="001C55C4">
        <w:tab/>
      </w:r>
      <w:proofErr w:type="gramStart"/>
      <w:r w:rsidR="001C55C4" w:rsidRPr="00D572BA">
        <w:t>Against</w:t>
      </w:r>
      <w:proofErr w:type="gramEnd"/>
      <w:r w:rsidR="001C55C4" w:rsidRPr="00D572BA">
        <w:t xml:space="preserve"> that, however, i</w:t>
      </w:r>
      <w:r w:rsidR="00DA0F43">
        <w:t>s </w:t>
      </w:r>
      <w:r w:rsidR="001C55C4" w:rsidRPr="00D572BA">
        <w:t>the reality that, family dealing</w:t>
      </w:r>
      <w:r w:rsidR="00DA0F43">
        <w:t>s </w:t>
      </w:r>
      <w:r w:rsidR="001C55C4" w:rsidRPr="00D572BA">
        <w:t>or not, the trust in question wa</w:t>
      </w:r>
      <w:r w:rsidR="00DA0F43">
        <w:t>s </w:t>
      </w:r>
      <w:r w:rsidR="001C55C4" w:rsidRPr="00D572BA">
        <w:t>situated in a complex and prescriptive web of law</w:t>
      </w:r>
      <w:r w:rsidR="00DA0F43">
        <w:t>s </w:t>
      </w:r>
      <w:r w:rsidR="001C55C4" w:rsidRPr="00D572BA">
        <w:t>intended to regulate matter</w:t>
      </w:r>
      <w:r w:rsidR="00DA0F43">
        <w:t>s </w:t>
      </w:r>
      <w:r w:rsidR="001C55C4" w:rsidRPr="00D572BA">
        <w:t>such a</w:t>
      </w:r>
      <w:r w:rsidR="00DA0F43">
        <w:t>s </w:t>
      </w:r>
      <w:r w:rsidR="001C55C4" w:rsidRPr="00D572BA">
        <w:t>the concessional tax treatment of superannuation contribution</w:t>
      </w:r>
      <w:r w:rsidR="00DA0F43">
        <w:t>s </w:t>
      </w:r>
      <w:r w:rsidR="001C55C4" w:rsidRPr="00D572BA">
        <w:t>and income.  Thi</w:t>
      </w:r>
      <w:r w:rsidR="00DA0F43">
        <w:t>s </w:t>
      </w:r>
      <w:r w:rsidR="001C55C4" w:rsidRPr="00D572BA">
        <w:t>tend</w:t>
      </w:r>
      <w:r w:rsidR="00DA0F43">
        <w:t>s </w:t>
      </w:r>
      <w:r w:rsidR="001C55C4" w:rsidRPr="00D572BA">
        <w:t>to speak against finding that asset</w:t>
      </w:r>
      <w:r w:rsidR="00DA0F43">
        <w:t>s </w:t>
      </w:r>
      <w:r w:rsidR="001C55C4" w:rsidRPr="00D572BA">
        <w:t xml:space="preserve">were part of a trust:  cp. </w:t>
      </w:r>
      <w:r w:rsidR="001C55C4" w:rsidRPr="00D572BA">
        <w:rPr>
          <w:i/>
          <w:iCs/>
        </w:rPr>
        <w:t xml:space="preserve">Herdegen </w:t>
      </w:r>
      <w:r w:rsidR="001C55C4" w:rsidRPr="00D572BA">
        <w:t>at 278.  That i</w:t>
      </w:r>
      <w:r w:rsidR="00DA0F43">
        <w:t>s </w:t>
      </w:r>
      <w:r w:rsidR="001C55C4" w:rsidRPr="00D572BA">
        <w:t>because in the context of that web of rule</w:t>
      </w:r>
      <w:r w:rsidR="00DA0F43">
        <w:t>s </w:t>
      </w:r>
      <w:r w:rsidR="001C55C4" w:rsidRPr="00D572BA">
        <w:t>a failure to observe formalities, or even to expres</w:t>
      </w:r>
      <w:r w:rsidR="00DA0F43">
        <w:t>s </w:t>
      </w:r>
      <w:r w:rsidR="001C55C4" w:rsidRPr="00D572BA">
        <w:t>informally an intention to include an asset in a trust, support</w:t>
      </w:r>
      <w:r w:rsidR="00DA0F43">
        <w:t>s </w:t>
      </w:r>
      <w:r w:rsidR="001C55C4" w:rsidRPr="00D572BA">
        <w:t>an inference that the necessary intention wa</w:t>
      </w:r>
      <w:r w:rsidR="00DA0F43">
        <w:t>s </w:t>
      </w:r>
      <w:r w:rsidR="001C55C4" w:rsidRPr="00D572BA">
        <w:t>absent.  Although the SI</w:t>
      </w:r>
      <w:r w:rsidR="00DA0F43">
        <w:t>S </w:t>
      </w:r>
      <w:r w:rsidR="001C55C4" w:rsidRPr="00D572BA">
        <w:t>Act doe</w:t>
      </w:r>
      <w:r w:rsidR="00DA0F43">
        <w:t>s </w:t>
      </w:r>
      <w:r w:rsidR="001C55C4" w:rsidRPr="00D572BA">
        <w:t>not displace any of the rule</w:t>
      </w:r>
      <w:r w:rsidR="00DA0F43">
        <w:t>s </w:t>
      </w:r>
      <w:r w:rsidR="001C55C4" w:rsidRPr="00D572BA">
        <w:t>relating to the creation of trusts, it</w:t>
      </w:r>
      <w:r w:rsidR="00DA0F43">
        <w:t>s </w:t>
      </w:r>
      <w:r w:rsidR="001C55C4" w:rsidRPr="00D572BA">
        <w:t>prescription</w:t>
      </w:r>
      <w:r w:rsidR="00DA0F43">
        <w:t>s </w:t>
      </w:r>
      <w:r w:rsidR="001C55C4" w:rsidRPr="00D572BA">
        <w:t>enable complying regulated superfund</w:t>
      </w:r>
      <w:r w:rsidR="00DA0F43">
        <w:t>s </w:t>
      </w:r>
      <w:r w:rsidR="001C55C4" w:rsidRPr="00D572BA">
        <w:t>to obtain concessional tax benefits.  Hence, one would expect a trust which ha</w:t>
      </w:r>
      <w:r w:rsidR="00DA0F43">
        <w:t>s </w:t>
      </w:r>
      <w:r w:rsidR="001C55C4" w:rsidRPr="00D572BA">
        <w:t>been purportedly created to obtain those tax benefit</w:t>
      </w:r>
      <w:r w:rsidR="00DA0F43">
        <w:t>s </w:t>
      </w:r>
      <w:r w:rsidR="001C55C4" w:rsidRPr="00D572BA">
        <w:t>to comply with the rule</w:t>
      </w:r>
      <w:r w:rsidR="00DA0F43">
        <w:t>s </w:t>
      </w:r>
      <w:r w:rsidR="001C55C4" w:rsidRPr="00D572BA">
        <w:t>which enable that to occur.  A failure on the part of the relevant partie</w:t>
      </w:r>
      <w:r w:rsidR="00DA0F43">
        <w:t>s </w:t>
      </w:r>
      <w:r w:rsidR="001C55C4" w:rsidRPr="00D572BA">
        <w:t>to comply with the rule</w:t>
      </w:r>
      <w:r w:rsidR="00DA0F43">
        <w:t>s </w:t>
      </w:r>
      <w:r w:rsidR="001C55C4" w:rsidRPr="00D572BA">
        <w:t>may support the inference that no trust wa</w:t>
      </w:r>
      <w:r w:rsidR="00DA0F43">
        <w:t>s </w:t>
      </w:r>
      <w:r w:rsidR="001C55C4" w:rsidRPr="00D572BA">
        <w:t>thereby intended at all.  That i</w:t>
      </w:r>
      <w:r w:rsidR="00DA0F43">
        <w:t>s </w:t>
      </w:r>
      <w:r w:rsidR="001C55C4" w:rsidRPr="00D572BA">
        <w:t>all the more so where, a</w:t>
      </w:r>
      <w:r w:rsidR="00DA0F43">
        <w:t>s </w:t>
      </w:r>
      <w:r w:rsidR="001C55C4" w:rsidRPr="00D572BA">
        <w:t>here, at least one of the putative trustees, Mr</w:t>
      </w:r>
      <w:r w:rsidR="00DA0F43">
        <w:t>s </w:t>
      </w:r>
      <w:r w:rsidR="001C55C4" w:rsidRPr="00D572BA">
        <w:t>Frigger, i</w:t>
      </w:r>
      <w:r w:rsidR="00DA0F43">
        <w:t>s </w:t>
      </w:r>
      <w:r w:rsidR="001C55C4" w:rsidRPr="00D572BA">
        <w:t>a qualified accountant who hold</w:t>
      </w:r>
      <w:r w:rsidR="00DA0F43">
        <w:t>s </w:t>
      </w:r>
      <w:r w:rsidR="001C55C4" w:rsidRPr="00D572BA">
        <w:t>herself out a</w:t>
      </w:r>
      <w:r w:rsidR="00DA0F43">
        <w:t>s </w:t>
      </w:r>
      <w:r w:rsidR="001C55C4" w:rsidRPr="00D572BA">
        <w:t>having detailed knowledge of the relevant laws.  While the 'family' nature of the FSF may lead the court to be les</w:t>
      </w:r>
      <w:r w:rsidR="00DA0F43">
        <w:t>s </w:t>
      </w:r>
      <w:r w:rsidR="001C55C4" w:rsidRPr="00D572BA">
        <w:t>strict about any formalitie</w:t>
      </w:r>
      <w:r w:rsidR="00DA0F43">
        <w:t>s </w:t>
      </w:r>
      <w:r w:rsidR="001C55C4" w:rsidRPr="00D572BA">
        <w:t>required for an asset to be held on trust, the regulated nature of the FSF point</w:t>
      </w:r>
      <w:r w:rsidR="00DA0F43">
        <w:t>s </w:t>
      </w:r>
      <w:r w:rsidR="001C55C4" w:rsidRPr="00D572BA">
        <w:t>away from any such relaxation of those requirements.</w:t>
      </w:r>
    </w:p>
    <w:p w14:paraId="2CC522BB" w14:textId="45F3F36C" w:rsidR="001C55C4" w:rsidRPr="00D572BA" w:rsidRDefault="00BC0148" w:rsidP="001C55C4">
      <w:pPr>
        <w:pStyle w:val="Quote1"/>
        <w:ind w:left="1440" w:hanging="703"/>
      </w:pPr>
      <w:bookmarkStart w:id="80" w:name="_Ref82678896"/>
      <w:r>
        <w:t>[</w:t>
      </w:r>
      <w:r w:rsidR="001C55C4">
        <w:t>151</w:t>
      </w:r>
      <w:r>
        <w:t>]</w:t>
      </w:r>
      <w:r w:rsidR="001C55C4">
        <w:tab/>
      </w:r>
      <w:r w:rsidR="001C55C4" w:rsidRPr="00D572BA">
        <w:t xml:space="preserve">For example, </w:t>
      </w:r>
      <w:r w:rsidR="00DA0F43">
        <w:t>s </w:t>
      </w:r>
      <w:r w:rsidR="001C55C4" w:rsidRPr="00D572BA">
        <w:t>34(1) of the SI</w:t>
      </w:r>
      <w:r w:rsidR="00DA0F43">
        <w:t>S </w:t>
      </w:r>
      <w:r w:rsidR="001C55C4" w:rsidRPr="00D572BA">
        <w:t>Act provide</w:t>
      </w:r>
      <w:r w:rsidR="00DA0F43">
        <w:t>s </w:t>
      </w:r>
      <w:r w:rsidR="001C55C4" w:rsidRPr="00D572BA">
        <w:t>that each trustee of a superannuation entity must ensure that the prescribed standard</w:t>
      </w:r>
      <w:r w:rsidR="00DA0F43">
        <w:t>s </w:t>
      </w:r>
      <w:r w:rsidR="001C55C4" w:rsidRPr="00D572BA">
        <w:t>applicable to the operation of the entity are complied with at all times.  Section 31(1) permit</w:t>
      </w:r>
      <w:r w:rsidR="00DA0F43">
        <w:t>s </w:t>
      </w:r>
      <w:r w:rsidR="001C55C4" w:rsidRPr="00D572BA">
        <w:t>the SI</w:t>
      </w:r>
      <w:r w:rsidR="00DA0F43">
        <w:t>S </w:t>
      </w:r>
      <w:r w:rsidR="001C55C4" w:rsidRPr="00D572BA">
        <w:t>Regulation</w:t>
      </w:r>
      <w:r w:rsidR="00DA0F43">
        <w:t>s </w:t>
      </w:r>
      <w:r w:rsidR="001C55C4" w:rsidRPr="00D572BA">
        <w:t>to prescribe standard</w:t>
      </w:r>
      <w:r w:rsidR="00DA0F43">
        <w:t>s </w:t>
      </w:r>
      <w:r w:rsidR="001C55C4" w:rsidRPr="00D572BA">
        <w:t>applicable to the operation of regulated superannuation fund</w:t>
      </w:r>
      <w:r w:rsidR="00DA0F43">
        <w:t>s </w:t>
      </w:r>
      <w:r w:rsidR="001C55C4" w:rsidRPr="00D572BA">
        <w:t>and to trustee</w:t>
      </w:r>
      <w:r w:rsidR="00DA0F43">
        <w:t>s </w:t>
      </w:r>
      <w:r w:rsidR="001C55C4" w:rsidRPr="00D572BA">
        <w:t>of those funds.  Regulation </w:t>
      </w:r>
      <w:proofErr w:type="gramStart"/>
      <w:r w:rsidR="001C55C4" w:rsidRPr="00D572BA">
        <w:t>4.09A(</w:t>
      </w:r>
      <w:proofErr w:type="gramEnd"/>
      <w:r w:rsidR="001C55C4" w:rsidRPr="00D572BA">
        <w:t>2) contain</w:t>
      </w:r>
      <w:r w:rsidR="00DA0F43">
        <w:t>s </w:t>
      </w:r>
      <w:r w:rsidR="001C55C4" w:rsidRPr="00D572BA">
        <w:t>the following prescribed standard:</w:t>
      </w:r>
      <w:bookmarkEnd w:id="80"/>
    </w:p>
    <w:p w14:paraId="21D21DC0" w14:textId="77777777" w:rsidR="001C55C4" w:rsidRDefault="001C55C4" w:rsidP="001C55C4">
      <w:pPr>
        <w:pStyle w:val="Quote3"/>
      </w:pPr>
      <w:r>
        <w:t>A trustee of a regulated superannuation fund that i</w:t>
      </w:r>
      <w:r w:rsidR="00DA0F43">
        <w:t>s </w:t>
      </w:r>
      <w:r>
        <w:t>a self managed superannuation fund must keep the money and other asset</w:t>
      </w:r>
      <w:r w:rsidR="00DA0F43">
        <w:t>s </w:t>
      </w:r>
      <w:r>
        <w:t>of the fund separate from any money and assets, respectively:</w:t>
      </w:r>
    </w:p>
    <w:p w14:paraId="14CC22F9" w14:textId="77777777" w:rsidR="001C55C4" w:rsidRDefault="001C55C4" w:rsidP="007E0754">
      <w:pPr>
        <w:pStyle w:val="Quote3"/>
        <w:ind w:left="2880" w:hanging="720"/>
      </w:pPr>
      <w:r>
        <w:t>(a)</w:t>
      </w:r>
      <w:r>
        <w:tab/>
      </w:r>
      <w:proofErr w:type="gramStart"/>
      <w:r>
        <w:t>that</w:t>
      </w:r>
      <w:proofErr w:type="gramEnd"/>
      <w:r>
        <w:t xml:space="preserve"> are held by the trustee personally; or</w:t>
      </w:r>
    </w:p>
    <w:p w14:paraId="76666439" w14:textId="77777777" w:rsidR="001C55C4" w:rsidRDefault="001C55C4" w:rsidP="007E0754">
      <w:pPr>
        <w:pStyle w:val="Quote3"/>
        <w:ind w:left="2880" w:hanging="720"/>
      </w:pPr>
      <w:r>
        <w:t>(b)</w:t>
      </w:r>
      <w:r>
        <w:tab/>
      </w:r>
      <w:proofErr w:type="gramStart"/>
      <w:r>
        <w:t>that</w:t>
      </w:r>
      <w:proofErr w:type="gramEnd"/>
      <w:r>
        <w:t xml:space="preserve"> are money or assets, a</w:t>
      </w:r>
      <w:r w:rsidR="00DA0F43">
        <w:t>s </w:t>
      </w:r>
      <w:r>
        <w:t>the case may be, of a standard employer-sponsor, or an associate of a standard employer-sponsor, of the fund.</w:t>
      </w:r>
    </w:p>
    <w:p w14:paraId="511FE0A2" w14:textId="77777777" w:rsidR="001C55C4" w:rsidRDefault="001C55C4" w:rsidP="001C55C4">
      <w:pPr>
        <w:pStyle w:val="Quote2"/>
      </w:pPr>
      <w:r w:rsidRPr="00D572BA">
        <w:t>Thi</w:t>
      </w:r>
      <w:r w:rsidR="00DA0F43">
        <w:t>s </w:t>
      </w:r>
      <w:r w:rsidRPr="00D572BA">
        <w:t>standard i</w:t>
      </w:r>
      <w:r w:rsidR="00DA0F43">
        <w:t>s </w:t>
      </w:r>
      <w:r w:rsidRPr="00D572BA">
        <w:t xml:space="preserve">also reflected in </w:t>
      </w:r>
      <w:r w:rsidR="00DA0F43">
        <w:t>s </w:t>
      </w:r>
      <w:r w:rsidRPr="00D572BA">
        <w:t>52(2</w:t>
      </w:r>
      <w:proofErr w:type="gramStart"/>
      <w:r w:rsidRPr="00D572BA">
        <w:t>)(</w:t>
      </w:r>
      <w:proofErr w:type="gramEnd"/>
      <w:r w:rsidRPr="00D572BA">
        <w:t>g) of the SI</w:t>
      </w:r>
      <w:r w:rsidR="00DA0F43">
        <w:t>S </w:t>
      </w:r>
      <w:r w:rsidRPr="00D572BA">
        <w:t>Act, which effectively implie</w:t>
      </w:r>
      <w:r w:rsidR="00DA0F43">
        <w:t>s </w:t>
      </w:r>
      <w:r w:rsidRPr="00D572BA">
        <w:t xml:space="preserve">into the FSF Deed a covenant to the same effect:  see </w:t>
      </w:r>
      <w:r w:rsidR="00DA0F43">
        <w:t>s </w:t>
      </w:r>
      <w:r w:rsidRPr="00D572BA">
        <w:t>52(1).</w:t>
      </w:r>
    </w:p>
    <w:p w14:paraId="4EF97F7E" w14:textId="42C5C72C" w:rsidR="001C55C4" w:rsidRPr="00FC036D" w:rsidRDefault="00BC0148" w:rsidP="001C55C4">
      <w:pPr>
        <w:pStyle w:val="Quote1"/>
        <w:ind w:left="1440" w:hanging="703"/>
      </w:pPr>
      <w:r>
        <w:t>[</w:t>
      </w:r>
      <w:r w:rsidR="001C55C4">
        <w:t>152</w:t>
      </w:r>
      <w:r>
        <w:t>]</w:t>
      </w:r>
      <w:r w:rsidR="001C55C4">
        <w:tab/>
      </w:r>
      <w:proofErr w:type="gramStart"/>
      <w:r w:rsidR="001C55C4" w:rsidRPr="00FC036D">
        <w:t>It</w:t>
      </w:r>
      <w:proofErr w:type="gramEnd"/>
      <w:r w:rsidR="001C55C4" w:rsidRPr="00FC036D">
        <w:t xml:space="preserve"> may be expected that the trustee</w:t>
      </w:r>
      <w:r w:rsidR="00DA0F43">
        <w:t>s </w:t>
      </w:r>
      <w:r w:rsidR="001C55C4" w:rsidRPr="00FC036D">
        <w:t>of an SMSF wishing to comply with thi</w:t>
      </w:r>
      <w:r w:rsidR="00DA0F43">
        <w:t>s </w:t>
      </w:r>
      <w:r w:rsidR="001C55C4" w:rsidRPr="00FC036D">
        <w:t>requirement will be careful to ensure that any asset</w:t>
      </w:r>
      <w:r w:rsidR="00DA0F43">
        <w:t>s </w:t>
      </w:r>
      <w:r w:rsidR="001C55C4" w:rsidRPr="00FC036D">
        <w:t>that are part of the fund are clearly identified a</w:t>
      </w:r>
      <w:r w:rsidR="00DA0F43">
        <w:t>s </w:t>
      </w:r>
      <w:r w:rsidR="001C55C4" w:rsidRPr="00FC036D">
        <w:t>such.  They would take step</w:t>
      </w:r>
      <w:r w:rsidR="00DA0F43">
        <w:t>s </w:t>
      </w:r>
      <w:r w:rsidR="001C55C4" w:rsidRPr="00FC036D">
        <w:t>to ensure that formal record</w:t>
      </w:r>
      <w:r w:rsidR="00DA0F43">
        <w:t>s </w:t>
      </w:r>
      <w:r w:rsidR="001C55C4" w:rsidRPr="00FC036D">
        <w:t>of their ownership of fund asset</w:t>
      </w:r>
      <w:r w:rsidR="00DA0F43">
        <w:t>s </w:t>
      </w:r>
      <w:r w:rsidR="001C55C4" w:rsidRPr="00FC036D">
        <w:t>note the trustee capacity in which they held the assets.  They would not hold fund asset</w:t>
      </w:r>
      <w:r w:rsidR="00DA0F43">
        <w:t>s </w:t>
      </w:r>
      <w:r w:rsidR="001C55C4" w:rsidRPr="00FC036D">
        <w:t>in the name of only one of the trustee</w:t>
      </w:r>
      <w:r w:rsidR="00DA0F43">
        <w:t>s </w:t>
      </w:r>
      <w:r w:rsidR="001C55C4" w:rsidRPr="00FC036D">
        <w:t>where the trustee</w:t>
      </w:r>
      <w:r w:rsidR="00DA0F43">
        <w:t>s </w:t>
      </w:r>
      <w:r w:rsidR="001C55C4" w:rsidRPr="00FC036D">
        <w:t>are individual</w:t>
      </w:r>
      <w:r w:rsidR="00DA0F43">
        <w:t>s </w:t>
      </w:r>
      <w:r w:rsidR="001C55C4" w:rsidRPr="00FC036D">
        <w:t>who are likely also to hold asset</w:t>
      </w:r>
      <w:r w:rsidR="00DA0F43">
        <w:t>s </w:t>
      </w:r>
      <w:r w:rsidR="001C55C4" w:rsidRPr="00FC036D">
        <w:t>in a personal (non-trustee) capacity.  And yet, almost without exception, asset</w:t>
      </w:r>
      <w:r w:rsidR="00DA0F43">
        <w:t>s </w:t>
      </w:r>
      <w:r w:rsidR="001C55C4" w:rsidRPr="00FC036D">
        <w:t>said to be part of the FSF lack such clear identification, or any identification, a</w:t>
      </w:r>
      <w:r w:rsidR="00DA0F43">
        <w:t>s </w:t>
      </w:r>
      <w:r w:rsidR="001C55C4" w:rsidRPr="00FC036D">
        <w:t>trust assets.  Significant asset</w:t>
      </w:r>
      <w:r w:rsidR="00DA0F43">
        <w:t>s </w:t>
      </w:r>
      <w:r w:rsidR="001C55C4" w:rsidRPr="00FC036D">
        <w:t>are held in the name of one or the other of the individual trustee</w:t>
      </w:r>
      <w:r w:rsidR="00DA0F43">
        <w:t>s </w:t>
      </w:r>
      <w:r w:rsidR="001C55C4" w:rsidRPr="00FC036D">
        <w:t>only.  Those circumstance</w:t>
      </w:r>
      <w:r w:rsidR="00DA0F43">
        <w:t>s </w:t>
      </w:r>
      <w:r w:rsidR="001C55C4" w:rsidRPr="00FC036D">
        <w:t>tend to indicate that they are not FSF asset</w:t>
      </w:r>
      <w:r w:rsidR="00DA0F43">
        <w:t>s </w:t>
      </w:r>
      <w:r w:rsidR="001C55C4" w:rsidRPr="00FC036D">
        <w:t>at all.</w:t>
      </w:r>
    </w:p>
    <w:p w14:paraId="549CDA0A" w14:textId="6F55BDA2" w:rsidR="001C55C4" w:rsidRPr="00FC036D" w:rsidRDefault="00BC0148" w:rsidP="001C55C4">
      <w:pPr>
        <w:pStyle w:val="Quote1"/>
        <w:ind w:left="1440" w:hanging="703"/>
      </w:pPr>
      <w:r>
        <w:t>[</w:t>
      </w:r>
      <w:r w:rsidR="001C55C4">
        <w:t>153</w:t>
      </w:r>
      <w:r>
        <w:t>]</w:t>
      </w:r>
      <w:r w:rsidR="001C55C4">
        <w:tab/>
      </w:r>
      <w:proofErr w:type="gramStart"/>
      <w:r w:rsidR="001C55C4" w:rsidRPr="00FC036D">
        <w:t>In</w:t>
      </w:r>
      <w:proofErr w:type="gramEnd"/>
      <w:r w:rsidR="001C55C4" w:rsidRPr="00FC036D">
        <w:t xml:space="preserve"> the same vein, Mr</w:t>
      </w:r>
      <w:r w:rsidR="00DA0F43">
        <w:t>s </w:t>
      </w:r>
      <w:r w:rsidR="001C55C4" w:rsidRPr="00FC036D">
        <w:t>Frigger gave evidence that in managing and administering the FSF, she used certain guide</w:t>
      </w:r>
      <w:r w:rsidR="00DA0F43">
        <w:t>s </w:t>
      </w:r>
      <w:r w:rsidR="001C55C4" w:rsidRPr="00FC036D">
        <w:t>published by the ATO.  One of the guide</w:t>
      </w:r>
      <w:r w:rsidR="00DA0F43">
        <w:t>s </w:t>
      </w:r>
      <w:r w:rsidR="001C55C4" w:rsidRPr="00FC036D">
        <w:t>she annexed, titled 'Ownership and protection of assets' contained the following passage</w:t>
      </w:r>
      <w:r w:rsidR="00DA0F43">
        <w:t>s </w:t>
      </w:r>
      <w:r w:rsidR="001C55C4" w:rsidRPr="00FC036D">
        <w:t>(ACTF 18 p 131):</w:t>
      </w:r>
    </w:p>
    <w:p w14:paraId="2065A699" w14:textId="77777777" w:rsidR="001C55C4" w:rsidRDefault="001C55C4" w:rsidP="006B2469">
      <w:pPr>
        <w:pStyle w:val="Quote2"/>
        <w:ind w:left="2160"/>
      </w:pPr>
      <w:r>
        <w:t>You need to manage your fund'</w:t>
      </w:r>
      <w:r w:rsidR="00DA0F43">
        <w:t>s </w:t>
      </w:r>
      <w:r>
        <w:t>investment</w:t>
      </w:r>
      <w:r w:rsidR="00DA0F43">
        <w:t>s </w:t>
      </w:r>
      <w:r>
        <w:t>separately from the personal or busines</w:t>
      </w:r>
      <w:r w:rsidR="00DA0F43">
        <w:t>s </w:t>
      </w:r>
      <w:r>
        <w:t>investment</w:t>
      </w:r>
      <w:r w:rsidR="00DA0F43">
        <w:t>s </w:t>
      </w:r>
      <w:r>
        <w:t>of members, including your own.  Thi</w:t>
      </w:r>
      <w:r w:rsidR="00DA0F43">
        <w:t>s </w:t>
      </w:r>
      <w:r>
        <w:t>include</w:t>
      </w:r>
      <w:r w:rsidR="00DA0F43">
        <w:t>s </w:t>
      </w:r>
      <w:r>
        <w:t>ensuring the fund ha</w:t>
      </w:r>
      <w:r w:rsidR="00DA0F43">
        <w:t>s </w:t>
      </w:r>
      <w:r>
        <w:t>clear ownership of it</w:t>
      </w:r>
      <w:r w:rsidR="00DA0F43">
        <w:t>s </w:t>
      </w:r>
      <w:r>
        <w:t>investment assets.</w:t>
      </w:r>
    </w:p>
    <w:p w14:paraId="76B503CF" w14:textId="77777777" w:rsidR="001C55C4" w:rsidRDefault="001C55C4" w:rsidP="006B2469">
      <w:pPr>
        <w:pStyle w:val="Quote2"/>
        <w:ind w:left="2160"/>
      </w:pPr>
      <w:r>
        <w:t>…</w:t>
      </w:r>
    </w:p>
    <w:p w14:paraId="1960204D" w14:textId="77777777" w:rsidR="001C55C4" w:rsidRDefault="001C55C4" w:rsidP="006B2469">
      <w:pPr>
        <w:pStyle w:val="Quote2"/>
        <w:ind w:left="2160"/>
      </w:pPr>
      <w:r>
        <w:t>To protect fund asset</w:t>
      </w:r>
      <w:r w:rsidR="00DA0F43">
        <w:t>s </w:t>
      </w:r>
      <w:r>
        <w:t>in the event of a creditor dispute, and prevent costly legal action to prove who own</w:t>
      </w:r>
      <w:r w:rsidR="00DA0F43">
        <w:t>s </w:t>
      </w:r>
      <w:r>
        <w:t>them, asset</w:t>
      </w:r>
      <w:r w:rsidR="00DA0F43">
        <w:t>s </w:t>
      </w:r>
      <w:r>
        <w:t>should be recorded in a way that:</w:t>
      </w:r>
    </w:p>
    <w:p w14:paraId="17C3E671" w14:textId="5E9D7E3B" w:rsidR="001C55C4" w:rsidRDefault="001C55C4" w:rsidP="007E0754">
      <w:pPr>
        <w:pStyle w:val="Quote2Bullet"/>
      </w:pPr>
      <w:r>
        <w:t>distinguishe</w:t>
      </w:r>
      <w:r w:rsidR="00DA0F43">
        <w:t>s </w:t>
      </w:r>
      <w:r>
        <w:t>them from your personal or busines</w:t>
      </w:r>
      <w:r w:rsidR="00DA0F43">
        <w:t>s </w:t>
      </w:r>
      <w:r>
        <w:t>assets</w:t>
      </w:r>
    </w:p>
    <w:p w14:paraId="516C46EE" w14:textId="399FCEFA" w:rsidR="001C55C4" w:rsidRDefault="001C55C4" w:rsidP="007E0754">
      <w:pPr>
        <w:pStyle w:val="Quote2Bullet"/>
      </w:pPr>
      <w:proofErr w:type="gramStart"/>
      <w:r>
        <w:t>clearly</w:t>
      </w:r>
      <w:proofErr w:type="gramEnd"/>
      <w:r>
        <w:t xml:space="preserve"> show</w:t>
      </w:r>
      <w:r w:rsidR="00DA0F43">
        <w:t>s </w:t>
      </w:r>
      <w:r>
        <w:t>legal ownership by the fund.</w:t>
      </w:r>
    </w:p>
    <w:p w14:paraId="41E9F60C" w14:textId="77777777" w:rsidR="001C55C4" w:rsidRDefault="001C55C4" w:rsidP="00D0694F">
      <w:pPr>
        <w:pStyle w:val="Quote2Bullet"/>
        <w:numPr>
          <w:ilvl w:val="0"/>
          <w:numId w:val="0"/>
        </w:numPr>
        <w:ind w:left="2160"/>
      </w:pPr>
      <w:r>
        <w:t>Fund asset</w:t>
      </w:r>
      <w:r w:rsidR="00DA0F43">
        <w:t>s </w:t>
      </w:r>
      <w:r>
        <w:t>(other than money) should be held in the name of either:</w:t>
      </w:r>
    </w:p>
    <w:p w14:paraId="4790FF2E" w14:textId="7424471C" w:rsidR="001C55C4" w:rsidRDefault="001C55C4" w:rsidP="007E0754">
      <w:pPr>
        <w:pStyle w:val="Quote2Bullet"/>
      </w:pPr>
      <w:r>
        <w:t>the individual trustee</w:t>
      </w:r>
      <w:r w:rsidR="00DA0F43">
        <w:t>s </w:t>
      </w:r>
      <w:r>
        <w:t>'a</w:t>
      </w:r>
      <w:r w:rsidR="00DA0F43">
        <w:t>s </w:t>
      </w:r>
      <w:r>
        <w:t>trustee</w:t>
      </w:r>
      <w:r w:rsidR="00DA0F43">
        <w:t>s </w:t>
      </w:r>
      <w:r>
        <w:t>for' the fund</w:t>
      </w:r>
    </w:p>
    <w:p w14:paraId="209A52DE" w14:textId="73F8F355" w:rsidR="001C55C4" w:rsidRDefault="001C55C4" w:rsidP="007E0754">
      <w:pPr>
        <w:pStyle w:val="Quote2Bullet"/>
      </w:pPr>
      <w:bookmarkStart w:id="81" w:name="_GoBack"/>
      <w:bookmarkEnd w:id="81"/>
      <w:r>
        <w:t>the corporate trustee 'a</w:t>
      </w:r>
      <w:r w:rsidR="00DA0F43">
        <w:t>s </w:t>
      </w:r>
      <w:r>
        <w:t>trustee for' the fund.</w:t>
      </w:r>
    </w:p>
    <w:p w14:paraId="5B69C93E" w14:textId="77777777" w:rsidR="001C55C4" w:rsidRDefault="001C55C4" w:rsidP="006B2469">
      <w:pPr>
        <w:pStyle w:val="Quote2"/>
        <w:ind w:left="2160"/>
      </w:pPr>
      <w:r>
        <w:t>The asset</w:t>
      </w:r>
      <w:r w:rsidR="00DA0F43">
        <w:t>s </w:t>
      </w:r>
      <w:r>
        <w:t>can't be held in the name of a trustee or a member a</w:t>
      </w:r>
      <w:r w:rsidR="00DA0F43">
        <w:t>s </w:t>
      </w:r>
      <w:r>
        <w:t>an individual.</w:t>
      </w:r>
    </w:p>
    <w:p w14:paraId="045A2B04" w14:textId="796C5744" w:rsidR="001C55C4" w:rsidRDefault="006B2469" w:rsidP="006B2469">
      <w:pPr>
        <w:pStyle w:val="Quote2"/>
        <w:ind w:left="2160"/>
      </w:pPr>
      <w:r>
        <w:t>…</w:t>
      </w:r>
    </w:p>
    <w:p w14:paraId="1230E39D" w14:textId="77777777" w:rsidR="001C55C4" w:rsidRDefault="001C55C4" w:rsidP="006B2469">
      <w:pPr>
        <w:pStyle w:val="Quote2"/>
        <w:ind w:left="2160"/>
      </w:pPr>
      <w:r>
        <w:t>An unavoidable restriction (such a</w:t>
      </w:r>
      <w:r w:rsidR="00DA0F43">
        <w:t>s </w:t>
      </w:r>
      <w:r>
        <w:t>state law) may prevent your SMSF from holding asset</w:t>
      </w:r>
      <w:r w:rsidR="00DA0F43">
        <w:t>s </w:t>
      </w:r>
      <w:r>
        <w:t>using the fund'</w:t>
      </w:r>
      <w:r w:rsidR="00DA0F43">
        <w:t>s </w:t>
      </w:r>
      <w:r>
        <w:t>name.</w:t>
      </w:r>
    </w:p>
    <w:p w14:paraId="7898C97C" w14:textId="77777777" w:rsidR="001C55C4" w:rsidRDefault="001C55C4" w:rsidP="006B2469">
      <w:pPr>
        <w:pStyle w:val="Quote2"/>
        <w:ind w:left="2160"/>
      </w:pPr>
      <w:r>
        <w:t>If asset</w:t>
      </w:r>
      <w:r w:rsidR="00DA0F43">
        <w:t>s </w:t>
      </w:r>
      <w:r>
        <w:t>cannot be held in the fund'</w:t>
      </w:r>
      <w:r w:rsidR="00DA0F43">
        <w:t>s </w:t>
      </w:r>
      <w:r>
        <w:t>name, ownership by the fund must be clearly established.  You can do thi</w:t>
      </w:r>
      <w:r w:rsidR="00DA0F43">
        <w:t>s </w:t>
      </w:r>
      <w:r>
        <w:t>by executing a caveat, or creating an instrument or declaration of trust to enable the fund to assert it</w:t>
      </w:r>
      <w:r w:rsidR="00DA0F43">
        <w:t>s </w:t>
      </w:r>
      <w:r>
        <w:t>ownership.</w:t>
      </w:r>
    </w:p>
    <w:p w14:paraId="187696E1" w14:textId="77777777" w:rsidR="001C55C4" w:rsidRDefault="001C55C4" w:rsidP="006B2469">
      <w:pPr>
        <w:pStyle w:val="Quote2"/>
        <w:ind w:left="2160"/>
      </w:pPr>
      <w:r>
        <w:t>If possible, document</w:t>
      </w:r>
      <w:r w:rsidR="00DA0F43">
        <w:t>s </w:t>
      </w:r>
      <w:r>
        <w:t>such a</w:t>
      </w:r>
      <w:r w:rsidR="00DA0F43">
        <w:t>s </w:t>
      </w:r>
      <w:r>
        <w:t>sale agreement</w:t>
      </w:r>
      <w:r w:rsidR="00DA0F43">
        <w:t>s </w:t>
      </w:r>
      <w:r>
        <w:t>should be executed in the name of the trustee</w:t>
      </w:r>
      <w:r w:rsidR="00DA0F43">
        <w:t>s </w:t>
      </w:r>
      <w:r>
        <w:t>'a</w:t>
      </w:r>
      <w:r w:rsidR="00DA0F43">
        <w:t>s </w:t>
      </w:r>
      <w:r>
        <w:t>trustee</w:t>
      </w:r>
      <w:r w:rsidR="00DA0F43">
        <w:t>s </w:t>
      </w:r>
      <w:r>
        <w:t>for' the fund.</w:t>
      </w:r>
    </w:p>
    <w:p w14:paraId="188700E5" w14:textId="1B072C97" w:rsidR="001C55C4" w:rsidRPr="00AE5502" w:rsidRDefault="00BC0148" w:rsidP="001C55C4">
      <w:pPr>
        <w:pStyle w:val="Quote1"/>
        <w:ind w:left="1440" w:hanging="703"/>
      </w:pPr>
      <w:r>
        <w:t>[</w:t>
      </w:r>
      <w:r w:rsidR="001C55C4">
        <w:t>154</w:t>
      </w:r>
      <w:r>
        <w:t>]</w:t>
      </w:r>
      <w:r w:rsidR="001C55C4">
        <w:tab/>
      </w:r>
      <w:proofErr w:type="gramStart"/>
      <w:r w:rsidR="001C55C4" w:rsidRPr="00AE5502">
        <w:t>A</w:t>
      </w:r>
      <w:r w:rsidR="00DA0F43">
        <w:t>s</w:t>
      </w:r>
      <w:proofErr w:type="gramEnd"/>
      <w:r w:rsidR="00DA0F43">
        <w:t> </w:t>
      </w:r>
      <w:r w:rsidR="001C55C4" w:rsidRPr="00AE5502">
        <w:t>will be seen, thi</w:t>
      </w:r>
      <w:r w:rsidR="00DA0F43">
        <w:t>s </w:t>
      </w:r>
      <w:r w:rsidR="001C55C4" w:rsidRPr="00AE5502">
        <w:t>guide largely describe</w:t>
      </w:r>
      <w:r w:rsidR="00DA0F43">
        <w:t>s </w:t>
      </w:r>
      <w:r w:rsidR="001C55C4" w:rsidRPr="00AE5502">
        <w:t>what the applicant</w:t>
      </w:r>
      <w:r w:rsidR="00DA0F43">
        <w:t>s </w:t>
      </w:r>
      <w:r w:rsidR="001C55C4" w:rsidRPr="00AE5502">
        <w:rPr>
          <w:i/>
          <w:iCs/>
        </w:rPr>
        <w:t>have not</w:t>
      </w:r>
      <w:r w:rsidR="001C55C4" w:rsidRPr="00AE5502">
        <w:t xml:space="preserve"> done in relation to the disputed assets.  They have not observed the guideline</w:t>
      </w:r>
      <w:r w:rsidR="00DA0F43">
        <w:t>s </w:t>
      </w:r>
      <w:r w:rsidR="001C55C4" w:rsidRPr="00AE5502">
        <w:t>about clearly distinguishing asset</w:t>
      </w:r>
      <w:r w:rsidR="00DA0F43">
        <w:t>s </w:t>
      </w:r>
      <w:r w:rsidR="001C55C4" w:rsidRPr="00AE5502">
        <w:t>from personal asset</w:t>
      </w:r>
      <w:r w:rsidR="00DA0F43">
        <w:t>s </w:t>
      </w:r>
      <w:r w:rsidR="001C55C4" w:rsidRPr="00AE5502">
        <w:t>and recording the legal ownership of the fund.  There i</w:t>
      </w:r>
      <w:r w:rsidR="00DA0F43">
        <w:t>s </w:t>
      </w:r>
      <w:r w:rsidR="001C55C4" w:rsidRPr="00AE5502">
        <w:t>no evidence of them having recorded ownership in their capacity a</w:t>
      </w:r>
      <w:r w:rsidR="00DA0F43">
        <w:t>s </w:t>
      </w:r>
      <w:r w:rsidR="001C55C4" w:rsidRPr="00AE5502">
        <w:t>trustee</w:t>
      </w:r>
      <w:r w:rsidR="00DA0F43">
        <w:t>s </w:t>
      </w:r>
      <w:r w:rsidR="001C55C4" w:rsidRPr="00AE5502">
        <w:t>of the FSF at any time before the making of the sequestration order.  They have not executed any instrument</w:t>
      </w:r>
      <w:r w:rsidR="00DA0F43">
        <w:t>s </w:t>
      </w:r>
      <w:r w:rsidR="001C55C4" w:rsidRPr="00AE5502">
        <w:t>that clearly enable the fund to assert it</w:t>
      </w:r>
      <w:r w:rsidR="00DA0F43">
        <w:t>s </w:t>
      </w:r>
      <w:r w:rsidR="001C55C4" w:rsidRPr="00AE5502">
        <w:t>ownership.  The only formal instrument</w:t>
      </w:r>
      <w:r w:rsidR="00DA0F43">
        <w:t>s </w:t>
      </w:r>
      <w:r w:rsidR="001C55C4" w:rsidRPr="00AE5502">
        <w:t>of any kind in relation to disputed asset</w:t>
      </w:r>
      <w:r w:rsidR="00DA0F43">
        <w:t>s </w:t>
      </w:r>
      <w:r w:rsidR="001C55C4" w:rsidRPr="00AE5502">
        <w:t>are the 2014 Declaration</w:t>
      </w:r>
      <w:r w:rsidR="00DA0F43">
        <w:t>s </w:t>
      </w:r>
      <w:r w:rsidR="001C55C4" w:rsidRPr="00AE5502">
        <w:t>over the Residential Propertie</w:t>
      </w:r>
      <w:r w:rsidR="00DA0F43">
        <w:t>s </w:t>
      </w:r>
      <w:r w:rsidR="001C55C4" w:rsidRPr="00AE5502">
        <w:t>and, a</w:t>
      </w:r>
      <w:r w:rsidR="00DA0F43">
        <w:t>s </w:t>
      </w:r>
      <w:r w:rsidR="001C55C4" w:rsidRPr="00AE5502">
        <w:t>will be described, they are ambiguou</w:t>
      </w:r>
      <w:r w:rsidR="00DA0F43">
        <w:t>s </w:t>
      </w:r>
      <w:r w:rsidR="001C55C4" w:rsidRPr="00AE5502">
        <w:t>and their effect i</w:t>
      </w:r>
      <w:r w:rsidR="00DA0F43">
        <w:t>s </w:t>
      </w:r>
      <w:r w:rsidR="001C55C4" w:rsidRPr="00AE5502">
        <w:t>contestable.  That the applicant</w:t>
      </w:r>
      <w:r w:rsidR="00DA0F43">
        <w:t>s </w:t>
      </w:r>
      <w:r w:rsidR="001C55C4" w:rsidRPr="00AE5502">
        <w:t>did not comply with these guideline</w:t>
      </w:r>
      <w:r w:rsidR="00DA0F43">
        <w:t>s </w:t>
      </w:r>
      <w:r w:rsidR="001C55C4" w:rsidRPr="00AE5502">
        <w:t>support</w:t>
      </w:r>
      <w:r w:rsidR="00DA0F43">
        <w:t>s </w:t>
      </w:r>
      <w:r w:rsidR="001C55C4" w:rsidRPr="00AE5502">
        <w:t>an inference that the disputed asset</w:t>
      </w:r>
      <w:r w:rsidR="00DA0F43">
        <w:t>s </w:t>
      </w:r>
      <w:r w:rsidR="001C55C4" w:rsidRPr="00AE5502">
        <w:t>were not part of the FSF.</w:t>
      </w:r>
    </w:p>
    <w:p w14:paraId="0E3A0BCA" w14:textId="7C3DD5E8" w:rsidR="001C55C4" w:rsidRPr="00AE5502" w:rsidRDefault="00BC0148" w:rsidP="001C55C4">
      <w:pPr>
        <w:pStyle w:val="Quote1"/>
        <w:ind w:left="1440" w:hanging="703"/>
      </w:pPr>
      <w:r>
        <w:t>[</w:t>
      </w:r>
      <w:r w:rsidR="001C55C4">
        <w:t>155</w:t>
      </w:r>
      <w:r>
        <w:t>]</w:t>
      </w:r>
      <w:r w:rsidR="001C55C4">
        <w:tab/>
      </w:r>
      <w:r w:rsidR="001C55C4" w:rsidRPr="00AE5502">
        <w:t>I am consciou</w:t>
      </w:r>
      <w:r w:rsidR="00DA0F43">
        <w:t>s </w:t>
      </w:r>
      <w:r w:rsidR="001C55C4" w:rsidRPr="00AE5502">
        <w:t>that the necessary manifestation of intention can be inherently difficult to prove, especially when dealing</w:t>
      </w:r>
      <w:r w:rsidR="00DA0F43">
        <w:t>s </w:t>
      </w:r>
      <w:r w:rsidR="001C55C4" w:rsidRPr="00AE5502">
        <w:t>go back many years.  An inability to prove that word</w:t>
      </w:r>
      <w:r w:rsidR="00DA0F43">
        <w:t>s </w:t>
      </w:r>
      <w:r w:rsidR="001C55C4" w:rsidRPr="00AE5502">
        <w:t>were spoken doe</w:t>
      </w:r>
      <w:r w:rsidR="00DA0F43">
        <w:t>s </w:t>
      </w:r>
      <w:r w:rsidR="001C55C4" w:rsidRPr="00AE5502">
        <w:t>not necessarily support a firm finding that the word</w:t>
      </w:r>
      <w:r w:rsidR="00DA0F43">
        <w:t>s </w:t>
      </w:r>
      <w:r w:rsidR="001C55C4" w:rsidRPr="00AE5502">
        <w:t>were not in fact spoken.  But it i</w:t>
      </w:r>
      <w:r w:rsidR="00DA0F43">
        <w:t>s </w:t>
      </w:r>
      <w:r w:rsidR="001C55C4" w:rsidRPr="00AE5502">
        <w:t>significant that in thi</w:t>
      </w:r>
      <w:r w:rsidR="00DA0F43">
        <w:t>s </w:t>
      </w:r>
      <w:r w:rsidR="001C55C4" w:rsidRPr="00AE5502">
        <w:t>case, apart from the 2014 Declarations, and some internet banking 'nicknames' which I will come to, the applicant</w:t>
      </w:r>
      <w:r w:rsidR="00DA0F43">
        <w:t>s </w:t>
      </w:r>
      <w:r w:rsidR="001C55C4" w:rsidRPr="00AE5502">
        <w:t>have not pointed to any verbal statement</w:t>
      </w:r>
      <w:r w:rsidR="00DA0F43">
        <w:t>s </w:t>
      </w:r>
      <w:r w:rsidR="001C55C4" w:rsidRPr="00AE5502">
        <w:t xml:space="preserve">of any kind, written or spoken, formal or informal, </w:t>
      </w:r>
      <w:r w:rsidR="001C55C4" w:rsidRPr="00AE5502">
        <w:rPr>
          <w:i/>
          <w:iCs/>
        </w:rPr>
        <w:t>expressing</w:t>
      </w:r>
      <w:r w:rsidR="001C55C4" w:rsidRPr="00AE5502">
        <w:t xml:space="preserve"> an intention that the disputed asset</w:t>
      </w:r>
      <w:r w:rsidR="00DA0F43">
        <w:t>s </w:t>
      </w:r>
      <w:r w:rsidR="001C55C4" w:rsidRPr="00AE5502">
        <w:t>be part of the FSF at relevant times.  Their case i</w:t>
      </w:r>
      <w:r w:rsidR="00DA0F43">
        <w:t>s </w:t>
      </w:r>
      <w:r w:rsidR="001C55C4" w:rsidRPr="00AE5502">
        <w:t>largely based on assertion</w:t>
      </w:r>
      <w:r w:rsidR="00DA0F43">
        <w:t>s </w:t>
      </w:r>
      <w:r w:rsidR="001C55C4" w:rsidRPr="00AE5502">
        <w:t>in affidavit</w:t>
      </w:r>
      <w:r w:rsidR="00DA0F43">
        <w:t>s </w:t>
      </w:r>
      <w:r w:rsidR="001C55C4" w:rsidRPr="00AE5502">
        <w:t>by Mr</w:t>
      </w:r>
      <w:r w:rsidR="00DA0F43">
        <w:t>s </w:t>
      </w:r>
      <w:r w:rsidR="001C55C4" w:rsidRPr="00AE5502">
        <w:t>Frigger of the existence of the necessary intention, and circumstantial evidence from which intention can (they say) be inferred.</w:t>
      </w:r>
    </w:p>
    <w:p w14:paraId="63E2F981" w14:textId="7E951E5F" w:rsidR="001C55C4" w:rsidRPr="00AE5502" w:rsidRDefault="00BC0148" w:rsidP="001C55C4">
      <w:pPr>
        <w:pStyle w:val="Quote1"/>
        <w:ind w:left="1440" w:hanging="703"/>
      </w:pPr>
      <w:r>
        <w:t>[</w:t>
      </w:r>
      <w:r w:rsidR="001C55C4">
        <w:t>156</w:t>
      </w:r>
      <w:r>
        <w:t>]</w:t>
      </w:r>
      <w:r w:rsidR="001C55C4">
        <w:tab/>
      </w:r>
      <w:r w:rsidR="001C55C4" w:rsidRPr="00AE5502">
        <w:t>A</w:t>
      </w:r>
      <w:r w:rsidR="00DA0F43">
        <w:t>s </w:t>
      </w:r>
      <w:r w:rsidR="001C55C4" w:rsidRPr="00AE5502">
        <w:t>an example of that circumstantial evidence, Mr</w:t>
      </w:r>
      <w:r w:rsidR="00DA0F43">
        <w:t>s </w:t>
      </w:r>
      <w:r w:rsidR="001C55C4" w:rsidRPr="00AE5502">
        <w:t>Frigger'</w:t>
      </w:r>
      <w:r w:rsidR="00DA0F43">
        <w:t>s </w:t>
      </w:r>
      <w:r w:rsidR="001C55C4" w:rsidRPr="00AE5502">
        <w:t>affidavit ACTF 2 sworn 8 May 2019 (para 5) refer</w:t>
      </w:r>
      <w:r w:rsidR="00DA0F43">
        <w:t>s </w:t>
      </w:r>
      <w:r w:rsidR="001C55C4" w:rsidRPr="00AE5502">
        <w:t>to adverse tax consequence</w:t>
      </w:r>
      <w:r w:rsidR="00DA0F43">
        <w:t>s </w:t>
      </w:r>
      <w:r w:rsidR="001C55C4" w:rsidRPr="00AE5502">
        <w:t>which would follow if the fund</w:t>
      </w:r>
      <w:r w:rsidR="00DA0F43">
        <w:t>s </w:t>
      </w:r>
      <w:r w:rsidR="001C55C4" w:rsidRPr="00AE5502">
        <w:t>in BOQ1 were not part of the FSF and implicitly point</w:t>
      </w:r>
      <w:r w:rsidR="00DA0F43">
        <w:t>s </w:t>
      </w:r>
      <w:r w:rsidR="001C55C4" w:rsidRPr="00AE5502">
        <w:t>to the improbability that '[m]y husband and I, both a</w:t>
      </w:r>
      <w:r w:rsidR="00DA0F43">
        <w:t>s </w:t>
      </w:r>
      <w:r w:rsidR="001C55C4" w:rsidRPr="00AE5502">
        <w:t>trustee</w:t>
      </w:r>
      <w:r w:rsidR="00DA0F43">
        <w:t>s </w:t>
      </w:r>
      <w:r w:rsidR="001C55C4" w:rsidRPr="00AE5502">
        <w:t>of the FSF and in our personal capacitie</w:t>
      </w:r>
      <w:r w:rsidR="00DA0F43">
        <w:t>s </w:t>
      </w:r>
      <w:r w:rsidR="001C55C4" w:rsidRPr="00AE5502">
        <w:t>have effectively lied in hundred</w:t>
      </w:r>
      <w:r w:rsidR="00DA0F43">
        <w:t>s </w:t>
      </w:r>
      <w:r w:rsidR="001C55C4" w:rsidRPr="00AE5502">
        <w:t>of income tax return</w:t>
      </w:r>
      <w:r w:rsidR="00DA0F43">
        <w:t>s </w:t>
      </w:r>
      <w:r w:rsidR="001C55C4" w:rsidRPr="00AE5502">
        <w:t>and annual return</w:t>
      </w:r>
      <w:r w:rsidR="00DA0F43">
        <w:t>s </w:t>
      </w:r>
      <w:r w:rsidR="001C55C4" w:rsidRPr="00AE5502">
        <w:t>since 1997 in relation to asset</w:t>
      </w:r>
      <w:r w:rsidR="00DA0F43">
        <w:t>s </w:t>
      </w:r>
      <w:r w:rsidR="001C55C4" w:rsidRPr="00AE5502">
        <w:t>and income'.  For reason</w:t>
      </w:r>
      <w:r w:rsidR="00DA0F43">
        <w:t>s </w:t>
      </w:r>
      <w:r w:rsidR="001C55C4" w:rsidRPr="00AE5502">
        <w:t>which should be obviou</w:t>
      </w:r>
      <w:r w:rsidR="00DA0F43">
        <w:t>s </w:t>
      </w:r>
      <w:r w:rsidR="001C55C4" w:rsidRPr="00AE5502">
        <w:t>by now, that appeal to the court'</w:t>
      </w:r>
      <w:r w:rsidR="00DA0F43">
        <w:t>s </w:t>
      </w:r>
      <w:r w:rsidR="001C55C4" w:rsidRPr="00AE5502">
        <w:t>belief in the honesty of Mr</w:t>
      </w:r>
      <w:r w:rsidR="00DA0F43">
        <w:t>s </w:t>
      </w:r>
      <w:r w:rsidR="001C55C4" w:rsidRPr="00AE5502">
        <w:t>Frigger, at least, i</w:t>
      </w:r>
      <w:r w:rsidR="00DA0F43">
        <w:t>s </w:t>
      </w:r>
      <w:r w:rsidR="001C55C4" w:rsidRPr="00AE5502">
        <w:t>not persuasive.</w:t>
      </w:r>
    </w:p>
    <w:p w14:paraId="158AC1C0" w14:textId="52BD151E" w:rsidR="001C55C4" w:rsidRDefault="001C55C4" w:rsidP="001C55C4">
      <w:pPr>
        <w:pStyle w:val="Quote1"/>
        <w:ind w:left="1440" w:hanging="703"/>
      </w:pPr>
    </w:p>
    <w:p w14:paraId="0737AE35" w14:textId="77777777" w:rsidR="001C55C4" w:rsidRPr="009D56EC" w:rsidRDefault="001C55C4" w:rsidP="00CB5417">
      <w:pPr>
        <w:pStyle w:val="Heading3"/>
      </w:pPr>
      <w:bookmarkStart w:id="82" w:name="_Ref128573480"/>
      <w:r w:rsidRPr="009D56EC">
        <w:t>Dutie</w:t>
      </w:r>
      <w:r w:rsidR="00DA0F43">
        <w:t>s </w:t>
      </w:r>
      <w:r w:rsidRPr="009D56EC">
        <w:t>and power</w:t>
      </w:r>
      <w:r w:rsidR="00DA0F43">
        <w:t>s </w:t>
      </w:r>
      <w:r w:rsidRPr="009D56EC">
        <w:t>of SMSF trustees</w:t>
      </w:r>
      <w:bookmarkEnd w:id="82"/>
    </w:p>
    <w:p w14:paraId="7E22D75B" w14:textId="49B712C8" w:rsidR="001C55C4" w:rsidRDefault="00AA3F36" w:rsidP="00AA3F36">
      <w:pPr>
        <w:pStyle w:val="ParaNumbering"/>
        <w:numPr>
          <w:ilvl w:val="0"/>
          <w:numId w:val="0"/>
        </w:numPr>
        <w:tabs>
          <w:tab w:val="left" w:pos="720"/>
        </w:tabs>
        <w:ind w:hanging="720"/>
      </w:pPr>
      <w:r>
        <w:rPr>
          <w:sz w:val="20"/>
        </w:rPr>
        <w:t>349</w:t>
      </w:r>
      <w:r>
        <w:rPr>
          <w:sz w:val="20"/>
        </w:rPr>
        <w:tab/>
      </w:r>
      <w:r w:rsidR="001C55C4">
        <w:t>Although a self-managed superannuation fund i</w:t>
      </w:r>
      <w:r w:rsidR="00DA0F43">
        <w:t>s </w:t>
      </w:r>
      <w:r w:rsidR="001C55C4">
        <w:t>regulated under and affected by the provision</w:t>
      </w:r>
      <w:r w:rsidR="00DA0F43">
        <w:t>s </w:t>
      </w:r>
      <w:r w:rsidR="001C55C4">
        <w:t xml:space="preserve">of the </w:t>
      </w:r>
      <w:r w:rsidR="001C55C4" w:rsidRPr="003E0866">
        <w:rPr>
          <w:i/>
        </w:rPr>
        <w:t>SI</w:t>
      </w:r>
      <w:r w:rsidR="00DA0F43">
        <w:rPr>
          <w:i/>
        </w:rPr>
        <w:t>S </w:t>
      </w:r>
      <w:r w:rsidR="001C55C4" w:rsidRPr="003E0866">
        <w:rPr>
          <w:i/>
        </w:rPr>
        <w:t>Act</w:t>
      </w:r>
      <w:r w:rsidR="001C55C4">
        <w:t xml:space="preserve">, </w:t>
      </w:r>
      <w:r w:rsidR="001C55C4" w:rsidRPr="003E0866">
        <w:rPr>
          <w:i/>
        </w:rPr>
        <w:t>SI</w:t>
      </w:r>
      <w:r w:rsidR="00DA0F43">
        <w:rPr>
          <w:i/>
        </w:rPr>
        <w:t>S </w:t>
      </w:r>
      <w:r w:rsidR="001C55C4" w:rsidRPr="003E0866">
        <w:rPr>
          <w:i/>
        </w:rPr>
        <w:t>Regulation</w:t>
      </w:r>
      <w:r w:rsidR="00DA0F43">
        <w:rPr>
          <w:i/>
        </w:rPr>
        <w:t>s </w:t>
      </w:r>
      <w:r w:rsidR="001C55C4">
        <w:t xml:space="preserve">and the </w:t>
      </w:r>
      <w:r w:rsidR="001C55C4" w:rsidRPr="003E0866">
        <w:rPr>
          <w:i/>
        </w:rPr>
        <w:t>ITAA 1997</w:t>
      </w:r>
      <w:r w:rsidR="001C55C4">
        <w:t>, it is, nonetheless, a form of trust. The FSF ha</w:t>
      </w:r>
      <w:r w:rsidR="00DA0F43">
        <w:t>s </w:t>
      </w:r>
      <w:r w:rsidR="001C55C4">
        <w:t>a trust deed, trustees, trust property and beneficiarie</w:t>
      </w:r>
      <w:r w:rsidR="00DA0F43">
        <w:t>s </w:t>
      </w:r>
      <w:r w:rsidR="001C55C4">
        <w:t>(members). The trust</w:t>
      </w:r>
      <w:r w:rsidR="00DA0F43">
        <w:t>s </w:t>
      </w:r>
      <w:r w:rsidR="001C55C4">
        <w:t>created for the purpose</w:t>
      </w:r>
      <w:r w:rsidR="00DA0F43">
        <w:t>s </w:t>
      </w:r>
      <w:r w:rsidR="001C55C4">
        <w:t xml:space="preserve">of the superannuation legislation are also regulated by the </w:t>
      </w:r>
      <w:r w:rsidR="001C55C4" w:rsidRPr="003E0866">
        <w:rPr>
          <w:i/>
        </w:rPr>
        <w:t>Trustee</w:t>
      </w:r>
      <w:r w:rsidR="00DA0F43">
        <w:rPr>
          <w:i/>
        </w:rPr>
        <w:t>s </w:t>
      </w:r>
      <w:r w:rsidR="001C55C4" w:rsidRPr="003E0866">
        <w:rPr>
          <w:i/>
        </w:rPr>
        <w:t>Act</w:t>
      </w:r>
      <w:r w:rsidR="001C55C4">
        <w:rPr>
          <w:i/>
        </w:rPr>
        <w:t xml:space="preserve"> </w:t>
      </w:r>
      <w:r w:rsidR="001C55C4">
        <w:t>and the general principle</w:t>
      </w:r>
      <w:r w:rsidR="00DA0F43">
        <w:t>s </w:t>
      </w:r>
      <w:r w:rsidR="001C55C4">
        <w:t>of law applicable to trust</w:t>
      </w:r>
      <w:r w:rsidR="00DA0F43">
        <w:t>s </w:t>
      </w:r>
      <w:r w:rsidR="001C55C4">
        <w:t>to the extent these law</w:t>
      </w:r>
      <w:r w:rsidR="00DA0F43">
        <w:t>s </w:t>
      </w:r>
      <w:r w:rsidR="001C55C4">
        <w:t>are not inconsistent with the superannuation legislation.</w:t>
      </w:r>
    </w:p>
    <w:p w14:paraId="19ACAF6E" w14:textId="54D35029" w:rsidR="001C55C4" w:rsidRDefault="00AA3F36" w:rsidP="00AA3F36">
      <w:pPr>
        <w:pStyle w:val="ParaNumbering"/>
        <w:numPr>
          <w:ilvl w:val="0"/>
          <w:numId w:val="0"/>
        </w:numPr>
        <w:tabs>
          <w:tab w:val="left" w:pos="720"/>
        </w:tabs>
        <w:ind w:hanging="720"/>
      </w:pPr>
      <w:r>
        <w:rPr>
          <w:sz w:val="20"/>
        </w:rPr>
        <w:t>350</w:t>
      </w:r>
      <w:r>
        <w:rPr>
          <w:sz w:val="20"/>
        </w:rPr>
        <w:tab/>
      </w:r>
      <w:r w:rsidR="006074CF">
        <w:t>The FSF Trust D</w:t>
      </w:r>
      <w:r w:rsidR="001C55C4">
        <w:t>eed created the FSF a</w:t>
      </w:r>
      <w:r w:rsidR="00DA0F43">
        <w:t>s </w:t>
      </w:r>
      <w:r w:rsidR="001C55C4">
        <w:t>a self-managed superannuation fund for the purpose</w:t>
      </w:r>
      <w:r w:rsidR="00DA0F43">
        <w:t>s </w:t>
      </w:r>
      <w:r w:rsidR="001C55C4">
        <w:t xml:space="preserve">of </w:t>
      </w:r>
      <w:r w:rsidR="006B2469">
        <w:t>the superannuation legislation</w:t>
      </w:r>
      <w:r w:rsidR="001C55C4">
        <w:t>. Serenity Holding</w:t>
      </w:r>
      <w:r w:rsidR="00DA0F43">
        <w:t>s </w:t>
      </w:r>
      <w:r w:rsidR="001C55C4">
        <w:t xml:space="preserve">Pty Ltd (later Computer Accounting and Taxation Pty Ltd or </w:t>
      </w:r>
      <w:r w:rsidR="001C55C4" w:rsidRPr="00590E7B">
        <w:t>CAT</w:t>
      </w:r>
      <w:r w:rsidR="001C55C4">
        <w:t>) wa</w:t>
      </w:r>
      <w:r w:rsidR="00DA0F43">
        <w:t>s </w:t>
      </w:r>
      <w:r w:rsidR="001C55C4">
        <w:t>appointed trustee of the FSF. CAT wa</w:t>
      </w:r>
      <w:r w:rsidR="00DA0F43">
        <w:t>s </w:t>
      </w:r>
      <w:r w:rsidR="001C55C4">
        <w:t>placed into liquidation in 2010. The evidence regarding any change</w:t>
      </w:r>
      <w:r w:rsidR="00DA0F43">
        <w:t>s </w:t>
      </w:r>
      <w:r w:rsidR="001C55C4">
        <w:t>and appointment</w:t>
      </w:r>
      <w:r w:rsidR="00DA0F43">
        <w:t>s </w:t>
      </w:r>
      <w:r w:rsidR="001C55C4">
        <w:t>of new trustee</w:t>
      </w:r>
      <w:r w:rsidR="00DA0F43">
        <w:t>s </w:t>
      </w:r>
      <w:r w:rsidR="001C55C4">
        <w:t>wa</w:t>
      </w:r>
      <w:r w:rsidR="00DA0F43">
        <w:t>s </w:t>
      </w:r>
      <w:r w:rsidR="001C55C4">
        <w:t>not clear, but, nonetheless, a</w:t>
      </w:r>
      <w:r w:rsidR="00DA0F43">
        <w:t>s </w:t>
      </w:r>
      <w:r w:rsidR="001C55C4">
        <w:t>noted earlier in these reasons, the primary judge made finding</w:t>
      </w:r>
      <w:r w:rsidR="00DA0F43">
        <w:t>s </w:t>
      </w:r>
      <w:r w:rsidR="001C55C4">
        <w:t>(not challenged in thi</w:t>
      </w:r>
      <w:r w:rsidR="00DA0F43">
        <w:t>s </w:t>
      </w:r>
      <w:r w:rsidR="001C55C4">
        <w:t>appeal) (</w:t>
      </w:r>
      <w:r w:rsidR="00973208">
        <w:t>Liability Judgment</w:t>
      </w:r>
      <w:r w:rsidR="001C55C4">
        <w:t xml:space="preserve"> at [196]) to the effect that Mr and Mr</w:t>
      </w:r>
      <w:r w:rsidR="00DA0F43">
        <w:t>s </w:t>
      </w:r>
      <w:r w:rsidR="001C55C4">
        <w:t>Frigger were trustee</w:t>
      </w:r>
      <w:r w:rsidR="00DA0F43">
        <w:t>s </w:t>
      </w:r>
      <w:r w:rsidR="001C55C4">
        <w:t>from early 2008 until 21 July 2018. For part of that period, from at least 6 July 2016 until 21 July 2018, Mr Michael Frigger and Mr</w:t>
      </w:r>
      <w:r w:rsidR="00DA0F43">
        <w:t>s </w:t>
      </w:r>
      <w:r w:rsidR="001C55C4">
        <w:t>Jessica Frigger were also trustees. That is, from at least 6 July 2016 until 21 July 2018 there were four trustee</w:t>
      </w:r>
      <w:r w:rsidR="00DA0F43">
        <w:t>s </w:t>
      </w:r>
      <w:r w:rsidR="001C55C4">
        <w:t xml:space="preserve">of the FSF. </w:t>
      </w:r>
      <w:r w:rsidR="001C55C4" w:rsidRPr="00590E7B">
        <w:t>H &amp; A Frigger</w:t>
      </w:r>
      <w:r w:rsidR="001C55C4">
        <w:t xml:space="preserve"> Pty Ltd (or </w:t>
      </w:r>
      <w:r w:rsidR="001C55C4" w:rsidRPr="00590E7B">
        <w:t>HAF</w:t>
      </w:r>
      <w:r w:rsidR="001C55C4">
        <w:t>) wa</w:t>
      </w:r>
      <w:r w:rsidR="00DA0F43">
        <w:t>s </w:t>
      </w:r>
      <w:r w:rsidR="001C55C4">
        <w:t>appointed sole trustee on 21 July 2018 and remained the sole trustee until 15 April 2020. On 15 April 2020, Mr &amp; Mr</w:t>
      </w:r>
      <w:r w:rsidR="00DA0F43">
        <w:t>s </w:t>
      </w:r>
      <w:r w:rsidR="001C55C4">
        <w:t>Frigger, Mr Michael Frigger and M</w:t>
      </w:r>
      <w:r w:rsidR="00DA0F43">
        <w:t>s </w:t>
      </w:r>
      <w:r w:rsidR="001C55C4">
        <w:t>Jessica Frigger were again appointed co-trustee</w:t>
      </w:r>
      <w:r w:rsidR="00DA0F43">
        <w:t>s </w:t>
      </w:r>
      <w:r w:rsidR="001C55C4">
        <w:t>and HAF retired.</w:t>
      </w:r>
    </w:p>
    <w:p w14:paraId="10D2BBB2" w14:textId="73B07DB4" w:rsidR="001C55C4" w:rsidRDefault="00AA3F36" w:rsidP="00AA3F36">
      <w:pPr>
        <w:pStyle w:val="ParaNumbering"/>
        <w:numPr>
          <w:ilvl w:val="0"/>
          <w:numId w:val="0"/>
        </w:numPr>
        <w:tabs>
          <w:tab w:val="left" w:pos="720"/>
        </w:tabs>
        <w:ind w:hanging="720"/>
      </w:pPr>
      <w:r>
        <w:rPr>
          <w:sz w:val="20"/>
        </w:rPr>
        <w:t>351</w:t>
      </w:r>
      <w:r>
        <w:rPr>
          <w:sz w:val="20"/>
        </w:rPr>
        <w:tab/>
      </w:r>
      <w:r w:rsidR="001C55C4">
        <w:t>The significance of the primary judge’</w:t>
      </w:r>
      <w:r w:rsidR="00DA0F43">
        <w:t>s </w:t>
      </w:r>
      <w:r w:rsidR="001C55C4">
        <w:t>finding</w:t>
      </w:r>
      <w:r w:rsidR="00DA0F43">
        <w:t>s </w:t>
      </w:r>
      <w:r w:rsidR="001C55C4">
        <w:t>concerning the individual</w:t>
      </w:r>
      <w:r w:rsidR="00DA0F43">
        <w:t>s </w:t>
      </w:r>
      <w:r w:rsidR="001C55C4">
        <w:t>who were trustee</w:t>
      </w:r>
      <w:r w:rsidR="00DA0F43">
        <w:t>s </w:t>
      </w:r>
      <w:r w:rsidR="001C55C4">
        <w:t>of the FSF i</w:t>
      </w:r>
      <w:r w:rsidR="00DA0F43">
        <w:t>s </w:t>
      </w:r>
      <w:r w:rsidR="001C55C4">
        <w:t>that at all material time</w:t>
      </w:r>
      <w:r w:rsidR="00DA0F43">
        <w:t>s </w:t>
      </w:r>
      <w:r w:rsidR="001C55C4">
        <w:t>up to 20 July 2018 (the date of the sequestration orders) the trustee</w:t>
      </w:r>
      <w:r w:rsidR="00DA0F43">
        <w:t>s </w:t>
      </w:r>
      <w:r w:rsidR="001C55C4">
        <w:t>of the FSF were either Mr and Mr</w:t>
      </w:r>
      <w:r w:rsidR="00DA0F43">
        <w:t>s </w:t>
      </w:r>
      <w:r w:rsidR="001C55C4">
        <w:t>Frigger, a</w:t>
      </w:r>
      <w:r w:rsidR="00DA0F43">
        <w:t>s </w:t>
      </w:r>
      <w:r w:rsidR="001C55C4">
        <w:t>co-trustees, or Mr and Mr</w:t>
      </w:r>
      <w:r w:rsidR="00DA0F43">
        <w:t>s </w:t>
      </w:r>
      <w:r w:rsidR="001C55C4">
        <w:t>Frigger, Mr Michael Frigger and M</w:t>
      </w:r>
      <w:r w:rsidR="00DA0F43">
        <w:t>s </w:t>
      </w:r>
      <w:r w:rsidR="001C55C4">
        <w:t>Jessica Frigger, a</w:t>
      </w:r>
      <w:r w:rsidR="00DA0F43">
        <w:t>s </w:t>
      </w:r>
      <w:r w:rsidR="001C55C4">
        <w:t>co-trustees.</w:t>
      </w:r>
    </w:p>
    <w:p w14:paraId="7F775FFF" w14:textId="47BE8992" w:rsidR="001C55C4" w:rsidRDefault="00AA3F36" w:rsidP="00AA3F36">
      <w:pPr>
        <w:pStyle w:val="ParaNumbering"/>
        <w:numPr>
          <w:ilvl w:val="0"/>
          <w:numId w:val="0"/>
        </w:numPr>
        <w:tabs>
          <w:tab w:val="left" w:pos="720"/>
        </w:tabs>
        <w:ind w:hanging="720"/>
      </w:pPr>
      <w:r>
        <w:rPr>
          <w:sz w:val="20"/>
        </w:rPr>
        <w:t>352</w:t>
      </w:r>
      <w:r>
        <w:rPr>
          <w:sz w:val="20"/>
        </w:rPr>
        <w:tab/>
      </w:r>
      <w:r w:rsidR="001C55C4">
        <w:t>Decision</w:t>
      </w:r>
      <w:r w:rsidR="00DA0F43">
        <w:t>s </w:t>
      </w:r>
      <w:r w:rsidR="001C55C4">
        <w:t>of co-trustee</w:t>
      </w:r>
      <w:r w:rsidR="00DA0F43">
        <w:t>s </w:t>
      </w:r>
      <w:r w:rsidR="001C55C4">
        <w:t xml:space="preserve">must be unanimous: </w:t>
      </w:r>
      <w:r w:rsidR="001C55C4" w:rsidRPr="00CE0808">
        <w:rPr>
          <w:i/>
        </w:rPr>
        <w:t>Luke v South Kensington Hotel Co</w:t>
      </w:r>
      <w:r w:rsidR="001C55C4">
        <w:t xml:space="preserve"> (1879) LR 11 Ch D 121 at 125.</w:t>
      </w:r>
      <w:r w:rsidR="009825EA">
        <w:t xml:space="preserve"> In the case of</w:t>
      </w:r>
      <w:r w:rsidR="001C55C4">
        <w:t xml:space="preserve"> </w:t>
      </w:r>
      <w:r w:rsidR="001C55C4" w:rsidRPr="00E627B2">
        <w:rPr>
          <w:i/>
        </w:rPr>
        <w:t xml:space="preserve">In the </w:t>
      </w:r>
      <w:r w:rsidR="001C55C4" w:rsidRPr="00C67AC6">
        <w:rPr>
          <w:i/>
        </w:rPr>
        <w:t>Estate</w:t>
      </w:r>
      <w:r w:rsidR="001C55C4" w:rsidRPr="009077AB">
        <w:rPr>
          <w:i/>
        </w:rPr>
        <w:t xml:space="preserve"> </w:t>
      </w:r>
      <w:r w:rsidR="001C55C4" w:rsidRPr="00C67AC6">
        <w:rPr>
          <w:i/>
        </w:rPr>
        <w:t xml:space="preserve">of </w:t>
      </w:r>
      <w:r w:rsidR="009825EA" w:rsidRPr="009077AB">
        <w:rPr>
          <w:i/>
        </w:rPr>
        <w:t xml:space="preserve">William </w:t>
      </w:r>
      <w:r w:rsidR="001C55C4" w:rsidRPr="00C67AC6">
        <w:rPr>
          <w:i/>
        </w:rPr>
        <w:t>Just</w:t>
      </w:r>
      <w:r w:rsidR="009825EA" w:rsidRPr="009077AB">
        <w:rPr>
          <w:i/>
        </w:rPr>
        <w:t xml:space="preserve"> </w:t>
      </w:r>
      <w:r w:rsidR="009825EA">
        <w:rPr>
          <w:i/>
        </w:rPr>
        <w:t>(d</w:t>
      </w:r>
      <w:r w:rsidR="009825EA" w:rsidRPr="009825EA">
        <w:rPr>
          <w:i/>
        </w:rPr>
        <w:t>eceased</w:t>
      </w:r>
      <w:r w:rsidR="009825EA">
        <w:rPr>
          <w:i/>
        </w:rPr>
        <w:t>)</w:t>
      </w:r>
      <w:r w:rsidR="001C55C4" w:rsidRPr="009825EA">
        <w:rPr>
          <w:i/>
        </w:rPr>
        <w:t xml:space="preserve"> </w:t>
      </w:r>
      <w:r w:rsidR="001C55C4" w:rsidRPr="00CE0808">
        <w:rPr>
          <w:i/>
        </w:rPr>
        <w:t>(No 1)</w:t>
      </w:r>
      <w:r w:rsidR="001C55C4">
        <w:t xml:space="preserve"> (1973) 7 SASR 508</w:t>
      </w:r>
      <w:r w:rsidR="009077AB">
        <w:t xml:space="preserve"> (</w:t>
      </w:r>
      <w:r w:rsidR="009077AB" w:rsidRPr="006E4E8A">
        <w:rPr>
          <w:b/>
          <w:i/>
        </w:rPr>
        <w:t>Estate</w:t>
      </w:r>
      <w:r w:rsidR="009077AB" w:rsidRPr="00E627B2">
        <w:rPr>
          <w:i/>
        </w:rPr>
        <w:t xml:space="preserve"> </w:t>
      </w:r>
      <w:r w:rsidR="009077AB" w:rsidRPr="006E4E8A">
        <w:rPr>
          <w:b/>
          <w:i/>
        </w:rPr>
        <w:t>of</w:t>
      </w:r>
      <w:r w:rsidR="009077AB" w:rsidRPr="0077336F">
        <w:rPr>
          <w:b/>
          <w:i/>
        </w:rPr>
        <w:t xml:space="preserve"> </w:t>
      </w:r>
      <w:r w:rsidR="009077AB" w:rsidRPr="006E4E8A">
        <w:rPr>
          <w:b/>
          <w:i/>
        </w:rPr>
        <w:t>Just</w:t>
      </w:r>
      <w:r w:rsidR="009077AB">
        <w:t>)</w:t>
      </w:r>
      <w:r w:rsidR="001C55C4">
        <w:t>, where money had been paid into a bank account held in the name of one of two co-trustees, Jacob</w:t>
      </w:r>
      <w:r w:rsidR="00DA0F43">
        <w:t>s </w:t>
      </w:r>
      <w:r w:rsidR="001C55C4">
        <w:t>J said (at 513</w:t>
      </w:r>
      <w:r w:rsidR="005831CF">
        <w:t>–</w:t>
      </w:r>
      <w:r w:rsidR="001C09D9">
        <w:t>51</w:t>
      </w:r>
      <w:r w:rsidR="001C55C4">
        <w:t>4):</w:t>
      </w:r>
    </w:p>
    <w:p w14:paraId="21AAACA7" w14:textId="77777777" w:rsidR="001C55C4" w:rsidRDefault="001C55C4" w:rsidP="001C55C4">
      <w:pPr>
        <w:pStyle w:val="Quote1"/>
      </w:pPr>
      <w:r>
        <w:t>… In the case of co-trustee</w:t>
      </w:r>
      <w:r w:rsidR="00DA0F43">
        <w:t>s </w:t>
      </w:r>
      <w:r>
        <w:t>of a private trust, the office i</w:t>
      </w:r>
      <w:r w:rsidR="00DA0F43">
        <w:t>s </w:t>
      </w:r>
      <w:r>
        <w:t>a joint one. Where the administration of the trust i</w:t>
      </w:r>
      <w:r w:rsidR="00DA0F43">
        <w:t>s </w:t>
      </w:r>
      <w:r>
        <w:t>vested in co-trustees, they all form, a</w:t>
      </w:r>
      <w:r w:rsidR="00DA0F43">
        <w:t>s </w:t>
      </w:r>
      <w:r>
        <w:t>it were, but one collective trustee and therefore must execute the dutie</w:t>
      </w:r>
      <w:r w:rsidR="00DA0F43">
        <w:t>s </w:t>
      </w:r>
      <w:r>
        <w:t>of the office in their joint capacity. Sometimes, one of several trustee</w:t>
      </w:r>
      <w:r w:rsidR="00DA0F43">
        <w:t>s </w:t>
      </w:r>
      <w:r>
        <w:t>i</w:t>
      </w:r>
      <w:r w:rsidR="00DA0F43">
        <w:t>s </w:t>
      </w:r>
      <w:r>
        <w:t>spoken of a</w:t>
      </w:r>
      <w:r w:rsidR="00DA0F43">
        <w:t>s </w:t>
      </w:r>
      <w:r>
        <w:t>the active trustee, but the court know</w:t>
      </w:r>
      <w:r w:rsidR="00DA0F43">
        <w:t>s </w:t>
      </w:r>
      <w:r>
        <w:t>of no such distinction: all who accept the office are in the eye</w:t>
      </w:r>
      <w:r w:rsidR="00DA0F43">
        <w:t>s </w:t>
      </w:r>
      <w:r>
        <w:t>of the law active trustees. If anyone refuse</w:t>
      </w:r>
      <w:r w:rsidR="00DA0F43">
        <w:t>s </w:t>
      </w:r>
      <w:r>
        <w:t>or i</w:t>
      </w:r>
      <w:r w:rsidR="00DA0F43">
        <w:t>s </w:t>
      </w:r>
      <w:r>
        <w:t>incapable to join, it i</w:t>
      </w:r>
      <w:r w:rsidR="00DA0F43">
        <w:t>s </w:t>
      </w:r>
      <w:r>
        <w:t>not competent for the other to proceed without him, and if for any reason they are unable to appoint a new trustee in hi</w:t>
      </w:r>
      <w:r w:rsidR="00DA0F43">
        <w:t>s </w:t>
      </w:r>
      <w:r>
        <w:t>place, the administration of the trust must devolve upon the court. Though a trustee joining in a receipt may be safe in permitting hi</w:t>
      </w:r>
      <w:r w:rsidR="00DA0F43">
        <w:t>s </w:t>
      </w:r>
      <w:r>
        <w:t>co-trustee to receive in the first instance, yet he will not be justified in allowing the money to remain in hi</w:t>
      </w:r>
      <w:r w:rsidR="00DA0F43">
        <w:t>s </w:t>
      </w:r>
      <w:r>
        <w:t>hand</w:t>
      </w:r>
      <w:r w:rsidR="00DA0F43">
        <w:t>s </w:t>
      </w:r>
      <w:r>
        <w:t>longer than reasonably necessary. The proper course i</w:t>
      </w:r>
      <w:r w:rsidR="00DA0F43">
        <w:t>s </w:t>
      </w:r>
      <w:r>
        <w:t>to pay trust money into a joint bank account in the name</w:t>
      </w:r>
      <w:r w:rsidR="00DA0F43">
        <w:t>s </w:t>
      </w:r>
      <w:r>
        <w:t>of both or all the trustees. …</w:t>
      </w:r>
    </w:p>
    <w:p w14:paraId="2BAE559D" w14:textId="3C37E7A5" w:rsidR="001C55C4" w:rsidRPr="00603968" w:rsidRDefault="00AA3F36" w:rsidP="00AA3F36">
      <w:pPr>
        <w:pStyle w:val="ParaNumbering"/>
        <w:numPr>
          <w:ilvl w:val="0"/>
          <w:numId w:val="0"/>
        </w:numPr>
        <w:tabs>
          <w:tab w:val="left" w:pos="720"/>
        </w:tabs>
        <w:ind w:hanging="720"/>
      </w:pPr>
      <w:r w:rsidRPr="00603968">
        <w:rPr>
          <w:sz w:val="20"/>
        </w:rPr>
        <w:t>353</w:t>
      </w:r>
      <w:r w:rsidRPr="00603968">
        <w:rPr>
          <w:sz w:val="20"/>
        </w:rPr>
        <w:tab/>
      </w:r>
      <w:r w:rsidR="001C55C4" w:rsidRPr="00603968">
        <w:t>In general, a trustee must discharge the dutie</w:t>
      </w:r>
      <w:r w:rsidR="00DA0F43" w:rsidRPr="00603968">
        <w:t>s </w:t>
      </w:r>
      <w:r w:rsidR="001C55C4" w:rsidRPr="00603968">
        <w:t>and exercise the power</w:t>
      </w:r>
      <w:r w:rsidR="00DA0F43" w:rsidRPr="00603968">
        <w:t>s </w:t>
      </w:r>
      <w:r w:rsidR="001C55C4" w:rsidRPr="00603968">
        <w:t>of trustee personally. Where there are co-trustees, in the absence of unanimou</w:t>
      </w:r>
      <w:r w:rsidR="00DA0F43" w:rsidRPr="00603968">
        <w:t>s </w:t>
      </w:r>
      <w:r w:rsidR="001C55C4" w:rsidRPr="00603968">
        <w:t>agreement, action</w:t>
      </w:r>
      <w:r w:rsidR="00DA0F43" w:rsidRPr="00603968">
        <w:t>s </w:t>
      </w:r>
      <w:r w:rsidR="001C55C4" w:rsidRPr="00603968">
        <w:t>taken independently of the other co-trustee</w:t>
      </w:r>
      <w:r w:rsidR="00DA0F43" w:rsidRPr="00603968">
        <w:t>s </w:t>
      </w:r>
      <w:r w:rsidR="001C55C4" w:rsidRPr="00603968">
        <w:t xml:space="preserve">lack authority and do not bind all trustees: </w:t>
      </w:r>
      <w:r w:rsidR="00B871A1" w:rsidRPr="00603968">
        <w:t xml:space="preserve">see, </w:t>
      </w:r>
      <w:r w:rsidR="001C55C4" w:rsidRPr="00603968">
        <w:t xml:space="preserve">e.g., </w:t>
      </w:r>
      <w:r w:rsidR="001C55C4" w:rsidRPr="00603968">
        <w:rPr>
          <w:i/>
        </w:rPr>
        <w:t>Lee v Sankey</w:t>
      </w:r>
      <w:r w:rsidR="001C55C4" w:rsidRPr="00603968">
        <w:t xml:space="preserve"> (1872) LR 15 Eq 204 at 211; </w:t>
      </w:r>
      <w:r w:rsidR="001C55C4" w:rsidRPr="00603968">
        <w:rPr>
          <w:i/>
        </w:rPr>
        <w:t>Astbury v Astbury</w:t>
      </w:r>
      <w:r w:rsidR="001C55C4" w:rsidRPr="00603968">
        <w:t xml:space="preserve"> [1898] </w:t>
      </w:r>
      <w:r w:rsidR="00B600E5" w:rsidRPr="00603968">
        <w:t xml:space="preserve">2 </w:t>
      </w:r>
      <w:r w:rsidR="001C55C4" w:rsidRPr="00603968">
        <w:t>Ch 111 at 115</w:t>
      </w:r>
      <w:r w:rsidR="003D3294" w:rsidRPr="00603968">
        <w:t>–</w:t>
      </w:r>
      <w:r w:rsidR="001C09D9" w:rsidRPr="00603968">
        <w:t>11</w:t>
      </w:r>
      <w:r w:rsidR="001C55C4" w:rsidRPr="00603968">
        <w:t xml:space="preserve">6; </w:t>
      </w:r>
      <w:r w:rsidR="001C55C4" w:rsidRPr="00603968">
        <w:rPr>
          <w:i/>
        </w:rPr>
        <w:t>Pelham v Pelham</w:t>
      </w:r>
      <w:r w:rsidR="001C56AB" w:rsidRPr="00603968">
        <w:rPr>
          <w:i/>
        </w:rPr>
        <w:t xml:space="preserve"> &amp; Braybrook</w:t>
      </w:r>
      <w:r w:rsidR="001C55C4" w:rsidRPr="00603968">
        <w:t xml:space="preserve"> [1955] SASR 53 at 57. A co-trustee i</w:t>
      </w:r>
      <w:r w:rsidR="00DA0F43" w:rsidRPr="00603968">
        <w:t>s </w:t>
      </w:r>
      <w:r w:rsidR="001C55C4" w:rsidRPr="00603968">
        <w:t>not and cannot be bound by a decision of the majority and each co-trustee must turn hi</w:t>
      </w:r>
      <w:r w:rsidR="00DA0F43" w:rsidRPr="00603968">
        <w:t>s </w:t>
      </w:r>
      <w:r w:rsidR="001C55C4" w:rsidRPr="00603968">
        <w:t xml:space="preserve">or her mind to the exercise of the applicable power and decide on the action to be taken: </w:t>
      </w:r>
      <w:r w:rsidR="00B871A1" w:rsidRPr="00603968">
        <w:t xml:space="preserve">see, </w:t>
      </w:r>
      <w:r w:rsidR="001C55C4" w:rsidRPr="00603968">
        <w:t xml:space="preserve">e.g., </w:t>
      </w:r>
      <w:r w:rsidR="001C55C4" w:rsidRPr="00603968">
        <w:rPr>
          <w:i/>
        </w:rPr>
        <w:t>Cock v Smith</w:t>
      </w:r>
      <w:r w:rsidR="001C55C4" w:rsidRPr="00603968">
        <w:t xml:space="preserve"> (1909) 9 CLR 773 at 800; </w:t>
      </w:r>
      <w:r w:rsidR="001C55C4" w:rsidRPr="00603968">
        <w:rPr>
          <w:i/>
        </w:rPr>
        <w:t>Re Billington</w:t>
      </w:r>
      <w:r w:rsidR="001C55C4" w:rsidRPr="00603968">
        <w:t xml:space="preserve"> [1949] St R 102 at 111, 115.</w:t>
      </w:r>
    </w:p>
    <w:p w14:paraId="5A1744CC" w14:textId="72763764" w:rsidR="001C55C4" w:rsidRDefault="00AA3F36" w:rsidP="00AA3F36">
      <w:pPr>
        <w:pStyle w:val="ParaNumbering"/>
        <w:numPr>
          <w:ilvl w:val="0"/>
          <w:numId w:val="0"/>
        </w:numPr>
        <w:tabs>
          <w:tab w:val="left" w:pos="720"/>
        </w:tabs>
        <w:ind w:hanging="720"/>
      </w:pPr>
      <w:r>
        <w:rPr>
          <w:sz w:val="20"/>
        </w:rPr>
        <w:t>354</w:t>
      </w:r>
      <w:r>
        <w:rPr>
          <w:sz w:val="20"/>
        </w:rPr>
        <w:tab/>
      </w:r>
      <w:r w:rsidR="001C55C4">
        <w:t>A</w:t>
      </w:r>
      <w:r w:rsidR="00DA0F43">
        <w:t>s </w:t>
      </w:r>
      <w:r w:rsidR="001C55C4">
        <w:t>the author</w:t>
      </w:r>
      <w:r w:rsidR="00DA0F43">
        <w:t>s </w:t>
      </w:r>
      <w:r w:rsidR="001C55C4">
        <w:t xml:space="preserve">of </w:t>
      </w:r>
      <w:r w:rsidR="001C55C4" w:rsidRPr="00C67AC6">
        <w:t>Ford and Lee</w:t>
      </w:r>
      <w:r w:rsidR="001C55C4">
        <w:t xml:space="preserve">: </w:t>
      </w:r>
      <w:r w:rsidR="001C55C4" w:rsidRPr="005A2805">
        <w:rPr>
          <w:i/>
        </w:rPr>
        <w:t>The Law of Trust</w:t>
      </w:r>
      <w:r w:rsidR="00DA0F43">
        <w:rPr>
          <w:i/>
        </w:rPr>
        <w:t>s </w:t>
      </w:r>
      <w:r w:rsidR="001C55C4">
        <w:t xml:space="preserve">(looseleaf at </w:t>
      </w:r>
      <w:r w:rsidR="00D0694F">
        <w:t xml:space="preserve">13 February 2020, </w:t>
      </w:r>
      <w:r w:rsidR="001C55C4">
        <w:t>Thomson Reuter</w:t>
      </w:r>
      <w:r w:rsidR="00DA0F43">
        <w:t>s</w:t>
      </w:r>
      <w:r w:rsidR="00D0694F">
        <w:t>)</w:t>
      </w:r>
      <w:r w:rsidR="00DA0F43">
        <w:t> </w:t>
      </w:r>
      <w:r w:rsidR="00D0694F">
        <w:t>(</w:t>
      </w:r>
      <w:r w:rsidR="00D0694F" w:rsidRPr="005A2805">
        <w:rPr>
          <w:b/>
        </w:rPr>
        <w:t>Ford and Lee</w:t>
      </w:r>
      <w:r w:rsidR="00D0694F">
        <w:t xml:space="preserve">) </w:t>
      </w:r>
      <w:r w:rsidR="00590E7B">
        <w:t>observe (at [9.11090]): “</w:t>
      </w:r>
      <w:r w:rsidR="001C55C4">
        <w:t>A consequence of the unanimity rule i</w:t>
      </w:r>
      <w:r w:rsidR="00DA0F43">
        <w:t>s </w:t>
      </w:r>
      <w:r w:rsidR="001C55C4">
        <w:t>that trust busines</w:t>
      </w:r>
      <w:r w:rsidR="00DA0F43">
        <w:t>s </w:t>
      </w:r>
      <w:r w:rsidR="001C55C4">
        <w:t>cannot be transacted except at a meeting at which all the trustees, or their delegates, are present; and that where the trustee</w:t>
      </w:r>
      <w:r w:rsidR="00DA0F43">
        <w:t>s </w:t>
      </w:r>
      <w:r w:rsidR="001C55C4">
        <w:t>cannot agree about a course of action the statu</w:t>
      </w:r>
      <w:r w:rsidR="00DA0F43">
        <w:t>s </w:t>
      </w:r>
      <w:r w:rsidR="00590E7B">
        <w:t>quo prevails.”</w:t>
      </w:r>
      <w:r w:rsidR="001C55C4">
        <w:t xml:space="preserve"> In the case of a regulated superannuation fund, if the superannuation entity ha</w:t>
      </w:r>
      <w:r w:rsidR="00DA0F43">
        <w:t>s </w:t>
      </w:r>
      <w:r w:rsidR="001C55C4">
        <w:t>a group of individual trustees, the trustee</w:t>
      </w:r>
      <w:r w:rsidR="00DA0F43">
        <w:t>s </w:t>
      </w:r>
      <w:r w:rsidR="001C55C4">
        <w:t>must keep, and retain for at least 10 years, minute</w:t>
      </w:r>
      <w:r w:rsidR="00DA0F43">
        <w:t>s </w:t>
      </w:r>
      <w:r w:rsidR="001C55C4">
        <w:t>of all meeting</w:t>
      </w:r>
      <w:r w:rsidR="00DA0F43">
        <w:t>s </w:t>
      </w:r>
      <w:r w:rsidR="001C55C4">
        <w:t>of the trustee</w:t>
      </w:r>
      <w:r w:rsidR="00DA0F43">
        <w:t>s </w:t>
      </w:r>
      <w:r w:rsidR="001C55C4">
        <w:t>at which matter</w:t>
      </w:r>
      <w:r w:rsidR="00DA0F43">
        <w:t>s </w:t>
      </w:r>
      <w:r w:rsidR="001C55C4">
        <w:t xml:space="preserve">affecting the entity were considered: </w:t>
      </w:r>
      <w:r w:rsidR="00DA0F43">
        <w:t>s </w:t>
      </w:r>
      <w:r w:rsidR="001C55C4">
        <w:t xml:space="preserve">103(1) </w:t>
      </w:r>
      <w:r w:rsidR="001C55C4" w:rsidRPr="00F41BA5">
        <w:rPr>
          <w:i/>
        </w:rPr>
        <w:t>SI</w:t>
      </w:r>
      <w:r w:rsidR="00DA0F43">
        <w:rPr>
          <w:i/>
        </w:rPr>
        <w:t>S </w:t>
      </w:r>
      <w:r w:rsidR="001C55C4" w:rsidRPr="00F41BA5">
        <w:rPr>
          <w:i/>
        </w:rPr>
        <w:t>Act</w:t>
      </w:r>
      <w:r w:rsidR="001C55C4">
        <w:t>.</w:t>
      </w:r>
    </w:p>
    <w:p w14:paraId="49B71B01" w14:textId="75344CE1" w:rsidR="001C55C4" w:rsidRDefault="00AA3F36" w:rsidP="00AA3F36">
      <w:pPr>
        <w:pStyle w:val="ParaNumbering"/>
        <w:numPr>
          <w:ilvl w:val="0"/>
          <w:numId w:val="0"/>
        </w:numPr>
        <w:tabs>
          <w:tab w:val="left" w:pos="720"/>
        </w:tabs>
        <w:ind w:hanging="720"/>
      </w:pPr>
      <w:r>
        <w:rPr>
          <w:sz w:val="20"/>
        </w:rPr>
        <w:t>355</w:t>
      </w:r>
      <w:r>
        <w:rPr>
          <w:sz w:val="20"/>
        </w:rPr>
        <w:tab/>
      </w:r>
      <w:r w:rsidR="001C55C4">
        <w:t>It may also be possible for co-trustee</w:t>
      </w:r>
      <w:r w:rsidR="00DA0F43">
        <w:t>s </w:t>
      </w:r>
      <w:r w:rsidR="001C55C4">
        <w:t xml:space="preserve">to ratify an action taken by another trustee without prior agreement: </w:t>
      </w:r>
      <w:r w:rsidR="001C55C4">
        <w:rPr>
          <w:i/>
        </w:rPr>
        <w:t>Meeseena v Carr</w:t>
      </w:r>
      <w:r w:rsidR="001C55C4">
        <w:t xml:space="preserve"> (1870) LR 9 Eq 260 at 262</w:t>
      </w:r>
      <w:r w:rsidR="001C09D9">
        <w:t>–26</w:t>
      </w:r>
      <w:r w:rsidR="001C55C4">
        <w:t xml:space="preserve">3; </w:t>
      </w:r>
      <w:r w:rsidR="001C55C4" w:rsidRPr="00C67AC6">
        <w:rPr>
          <w:i/>
        </w:rPr>
        <w:t>Hansard v Hansard</w:t>
      </w:r>
      <w:r w:rsidR="001C55C4">
        <w:t xml:space="preserve"> [2015] 2 NZLR 158 </w:t>
      </w:r>
      <w:r w:rsidR="002A14F5">
        <w:t>(</w:t>
      </w:r>
      <w:r w:rsidR="002A14F5" w:rsidRPr="0077336F">
        <w:rPr>
          <w:b/>
          <w:i/>
        </w:rPr>
        <w:t>Hansard v Hansard</w:t>
      </w:r>
      <w:r w:rsidR="002A14F5">
        <w:t xml:space="preserve">) </w:t>
      </w:r>
      <w:r w:rsidR="001C55C4">
        <w:t>at [47] citing Thoma</w:t>
      </w:r>
      <w:r w:rsidR="00DA0F43">
        <w:t>s </w:t>
      </w:r>
      <w:r w:rsidR="001C55C4">
        <w:t>Lewin and other</w:t>
      </w:r>
      <w:r w:rsidR="00DA0F43">
        <w:t>s</w:t>
      </w:r>
      <w:r w:rsidR="00590E7B">
        <w:t>,</w:t>
      </w:r>
      <w:r w:rsidR="00DA0F43">
        <w:t> </w:t>
      </w:r>
      <w:r w:rsidR="001C55C4">
        <w:rPr>
          <w:i/>
        </w:rPr>
        <w:t>Lewin on Trust</w:t>
      </w:r>
      <w:r w:rsidR="00DA0F43">
        <w:rPr>
          <w:i/>
        </w:rPr>
        <w:t>s </w:t>
      </w:r>
      <w:r w:rsidR="001C55C4">
        <w:t>(18</w:t>
      </w:r>
      <w:r w:rsidR="001C55C4" w:rsidRPr="00150989">
        <w:rPr>
          <w:vertAlign w:val="superscript"/>
        </w:rPr>
        <w:t>th</w:t>
      </w:r>
      <w:r w:rsidR="001C55C4">
        <w:t xml:space="preserve"> Ed, Sweet &amp; Maxwell 2018) at [29-209]. However, for ratification to be effective</w:t>
      </w:r>
      <w:r w:rsidR="00590E7B">
        <w:t>,</w:t>
      </w:r>
      <w:r w:rsidR="001C55C4">
        <w:t xml:space="preserve"> the ratifying co-trustee(s) must know of the essential detail of the act or decision in question. It must be more than passive acquiescence to a decision made by another trustee. The act of ratification must show that the co-trustee(s) considered the exercise of power a</w:t>
      </w:r>
      <w:r w:rsidR="00DA0F43">
        <w:t>s </w:t>
      </w:r>
      <w:r w:rsidR="001C55C4">
        <w:t>trustee and consen</w:t>
      </w:r>
      <w:r w:rsidR="00590E7B">
        <w:t>ted to the action taken. Thus, “</w:t>
      </w:r>
      <w:r w:rsidR="001C55C4">
        <w:t>[s]ubsequent approval of financial statement</w:t>
      </w:r>
      <w:r w:rsidR="00DA0F43">
        <w:t>s </w:t>
      </w:r>
      <w:r w:rsidR="001C55C4">
        <w:t>[by all trustees] may therefore not be sufficient to amount to ratification of action</w:t>
      </w:r>
      <w:r w:rsidR="00DA0F43">
        <w:t>s </w:t>
      </w:r>
      <w:r w:rsidR="001C55C4">
        <w:t>taken without the unanimou</w:t>
      </w:r>
      <w:r w:rsidR="00DA0F43">
        <w:t>s </w:t>
      </w:r>
      <w:r w:rsidR="00590E7B">
        <w:t>approval of trustees”</w:t>
      </w:r>
      <w:r w:rsidR="001C55C4">
        <w:t xml:space="preserve">: </w:t>
      </w:r>
      <w:r w:rsidR="001C55C4">
        <w:rPr>
          <w:i/>
        </w:rPr>
        <w:t>Hansard v Hansard</w:t>
      </w:r>
      <w:r w:rsidR="001C55C4">
        <w:t xml:space="preserve"> at [51]. Something more than mere approval of financial statement</w:t>
      </w:r>
      <w:r w:rsidR="00DA0F43">
        <w:t>s </w:t>
      </w:r>
      <w:r w:rsidR="001C55C4">
        <w:t>would be necessary to demonstrate the required ‘act of ratification’.</w:t>
      </w:r>
    </w:p>
    <w:p w14:paraId="1093C77D" w14:textId="272C9A9D" w:rsidR="001C55C4" w:rsidRDefault="00AA3F36" w:rsidP="00AA3F36">
      <w:pPr>
        <w:pStyle w:val="ParaNumbering"/>
        <w:numPr>
          <w:ilvl w:val="0"/>
          <w:numId w:val="0"/>
        </w:numPr>
        <w:tabs>
          <w:tab w:val="left" w:pos="720"/>
        </w:tabs>
        <w:ind w:hanging="720"/>
      </w:pPr>
      <w:r>
        <w:rPr>
          <w:sz w:val="20"/>
        </w:rPr>
        <w:t>356</w:t>
      </w:r>
      <w:r>
        <w:rPr>
          <w:sz w:val="20"/>
        </w:rPr>
        <w:tab/>
      </w:r>
      <w:r w:rsidR="001C55C4">
        <w:t>Property of the trust must be held jointly and it i</w:t>
      </w:r>
      <w:r w:rsidR="00DA0F43">
        <w:t>s </w:t>
      </w:r>
      <w:r w:rsidR="001C55C4">
        <w:t>a breach of the trustees’ dutie</w:t>
      </w:r>
      <w:r w:rsidR="00DA0F43">
        <w:t>s </w:t>
      </w:r>
      <w:r w:rsidR="001C55C4">
        <w:t xml:space="preserve">not to ‘get in’ the trust property and hold the legal (or where applicable equitable) title to that property jointly or otherwise hold the property under joint control: </w:t>
      </w:r>
      <w:r w:rsidR="001C55C4" w:rsidRPr="00C67AC6">
        <w:rPr>
          <w:i/>
        </w:rPr>
        <w:t>Lewi</w:t>
      </w:r>
      <w:r w:rsidR="00DA0F43" w:rsidRPr="00C67AC6">
        <w:rPr>
          <w:i/>
        </w:rPr>
        <w:t>s </w:t>
      </w:r>
      <w:r w:rsidR="001C55C4" w:rsidRPr="00C67AC6">
        <w:rPr>
          <w:i/>
        </w:rPr>
        <w:t>v Nobb</w:t>
      </w:r>
      <w:r w:rsidR="00DA0F43" w:rsidRPr="00C67AC6">
        <w:rPr>
          <w:i/>
        </w:rPr>
        <w:t>s</w:t>
      </w:r>
      <w:r w:rsidR="00DA0F43" w:rsidRPr="00A70741">
        <w:rPr>
          <w:i/>
        </w:rPr>
        <w:t> </w:t>
      </w:r>
      <w:r w:rsidR="001C55C4">
        <w:t xml:space="preserve">(1878) 8 Ch D 591 </w:t>
      </w:r>
      <w:r w:rsidR="00A70741">
        <w:t>(</w:t>
      </w:r>
      <w:r w:rsidR="00A70741" w:rsidRPr="00590E7B">
        <w:rPr>
          <w:b/>
          <w:i/>
        </w:rPr>
        <w:t>Lewis v Nobbs</w:t>
      </w:r>
      <w:r w:rsidR="00A70741">
        <w:t xml:space="preserve">) </w:t>
      </w:r>
      <w:r w:rsidR="001C55C4">
        <w:t xml:space="preserve">at 594; </w:t>
      </w:r>
      <w:r w:rsidR="001C55C4" w:rsidRPr="00927483">
        <w:rPr>
          <w:i/>
        </w:rPr>
        <w:t>Guazzi v Pateson</w:t>
      </w:r>
      <w:r w:rsidR="001C55C4" w:rsidRPr="00927483">
        <w:t xml:space="preserve"> (1918) 18 SR (NSW) 275</w:t>
      </w:r>
      <w:r w:rsidR="001C55C4">
        <w:t xml:space="preserve"> at 282. A</w:t>
      </w:r>
      <w:r w:rsidR="00DA0F43">
        <w:t>s </w:t>
      </w:r>
      <w:r w:rsidR="001C55C4">
        <w:t xml:space="preserve">Hall VC explained in </w:t>
      </w:r>
      <w:r w:rsidR="001C55C4" w:rsidRPr="00927483">
        <w:rPr>
          <w:i/>
        </w:rPr>
        <w:t>Lewi</w:t>
      </w:r>
      <w:r w:rsidR="00DA0F43">
        <w:rPr>
          <w:i/>
        </w:rPr>
        <w:t>s </w:t>
      </w:r>
      <w:r w:rsidR="001C55C4" w:rsidRPr="00927483">
        <w:rPr>
          <w:i/>
        </w:rPr>
        <w:t>v Nobbs</w:t>
      </w:r>
      <w:r w:rsidR="001C55C4">
        <w:t>, the rationale for the duty i</w:t>
      </w:r>
      <w:r w:rsidR="00DA0F43">
        <w:t>s </w:t>
      </w:r>
      <w:r w:rsidR="001C55C4">
        <w:t>to ensure that trust property i</w:t>
      </w:r>
      <w:r w:rsidR="00DA0F43">
        <w:t>s </w:t>
      </w:r>
      <w:r w:rsidR="001C55C4">
        <w:t>not dealt with improperly by one of the co-trustee</w:t>
      </w:r>
      <w:r w:rsidR="00DA0F43">
        <w:t>s </w:t>
      </w:r>
      <w:r w:rsidR="001C55C4">
        <w:t>or without the agreement of all co-trustees.</w:t>
      </w:r>
    </w:p>
    <w:p w14:paraId="1058BCE3" w14:textId="7C6AC5A1" w:rsidR="001C55C4" w:rsidRDefault="00AA3F36" w:rsidP="00AA3F36">
      <w:pPr>
        <w:pStyle w:val="ParaNumbering"/>
        <w:numPr>
          <w:ilvl w:val="0"/>
          <w:numId w:val="0"/>
        </w:numPr>
        <w:tabs>
          <w:tab w:val="left" w:pos="720"/>
        </w:tabs>
        <w:ind w:hanging="720"/>
      </w:pPr>
      <w:r>
        <w:rPr>
          <w:sz w:val="20"/>
        </w:rPr>
        <w:t>357</w:t>
      </w:r>
      <w:r>
        <w:rPr>
          <w:sz w:val="20"/>
        </w:rPr>
        <w:tab/>
      </w:r>
      <w:r w:rsidR="006074CF">
        <w:t>Clause 140 of the FSF Trust D</w:t>
      </w:r>
      <w:r w:rsidR="001C55C4">
        <w:t>eed required the trustee</w:t>
      </w:r>
      <w:r w:rsidR="00DA0F43">
        <w:t>s </w:t>
      </w:r>
      <w:r w:rsidR="001C55C4">
        <w:t>of the FSF to ensure that money received by the fund was, amongst other things, deposited to the credit of the fund in an account kept with a bank chosen by the trustees. That is, chosen by the co-trustee</w:t>
      </w:r>
      <w:r w:rsidR="00DA0F43">
        <w:t>s </w:t>
      </w:r>
      <w:r w:rsidR="001C55C4">
        <w:t>by unanimou</w:t>
      </w:r>
      <w:r w:rsidR="00DA0F43">
        <w:t>s </w:t>
      </w:r>
      <w:r w:rsidR="001C55C4">
        <w:t>agreement.</w:t>
      </w:r>
    </w:p>
    <w:p w14:paraId="375305F7" w14:textId="7C419E81" w:rsidR="001C55C4" w:rsidRDefault="00AA3F36" w:rsidP="00AA3F36">
      <w:pPr>
        <w:pStyle w:val="ParaNumbering"/>
        <w:numPr>
          <w:ilvl w:val="0"/>
          <w:numId w:val="0"/>
        </w:numPr>
        <w:tabs>
          <w:tab w:val="left" w:pos="720"/>
        </w:tabs>
        <w:ind w:hanging="720"/>
      </w:pPr>
      <w:r>
        <w:rPr>
          <w:sz w:val="20"/>
        </w:rPr>
        <w:t>358</w:t>
      </w:r>
      <w:r>
        <w:rPr>
          <w:sz w:val="20"/>
        </w:rPr>
        <w:tab/>
      </w:r>
      <w:r w:rsidR="001C55C4">
        <w:t>While there may be circumstance</w:t>
      </w:r>
      <w:r w:rsidR="00DA0F43">
        <w:t>s </w:t>
      </w:r>
      <w:r w:rsidR="001C55C4">
        <w:t>in which property i</w:t>
      </w:r>
      <w:r w:rsidR="00DA0F43">
        <w:t>s </w:t>
      </w:r>
      <w:r w:rsidR="001C55C4">
        <w:t>conveyed to, or acquired, by one of a number of co-trustee</w:t>
      </w:r>
      <w:r w:rsidR="00DA0F43">
        <w:t>s </w:t>
      </w:r>
      <w:r w:rsidR="001C55C4">
        <w:t>a</w:t>
      </w:r>
      <w:r w:rsidR="00DA0F43">
        <w:t>s </w:t>
      </w:r>
      <w:r w:rsidR="001C55C4">
        <w:t>trust property with the consent of the other trustees, it remain</w:t>
      </w:r>
      <w:r w:rsidR="00DA0F43">
        <w:t>s </w:t>
      </w:r>
      <w:r w:rsidR="001C55C4">
        <w:t>the duty of all trustee</w:t>
      </w:r>
      <w:r w:rsidR="00DA0F43">
        <w:t>s </w:t>
      </w:r>
      <w:r w:rsidR="001C55C4">
        <w:t>to ensure that title to the property i</w:t>
      </w:r>
      <w:r w:rsidR="00DA0F43">
        <w:t>s </w:t>
      </w:r>
      <w:r w:rsidR="001C55C4">
        <w:t>ultimately convey to and held by all co-trustee</w:t>
      </w:r>
      <w:r w:rsidR="00DA0F43">
        <w:t>s </w:t>
      </w:r>
      <w:r w:rsidR="001C55C4">
        <w:t xml:space="preserve">jointly within a reasonable time thereafter: </w:t>
      </w:r>
      <w:r w:rsidR="001C55C4" w:rsidRPr="0077336F">
        <w:rPr>
          <w:i/>
        </w:rPr>
        <w:t>Estate of Just</w:t>
      </w:r>
      <w:r w:rsidR="001C55C4" w:rsidRPr="0077336F">
        <w:t xml:space="preserve"> at 513</w:t>
      </w:r>
      <w:r w:rsidR="00590E7B">
        <w:t>–51</w:t>
      </w:r>
      <w:r w:rsidR="001C55C4" w:rsidRPr="0077336F">
        <w:t>4.</w:t>
      </w:r>
      <w:r w:rsidR="001C55C4">
        <w:t xml:space="preserve"> Any inconvenience that might result from the changing composition of the co-trustee</w:t>
      </w:r>
      <w:r w:rsidR="00DA0F43">
        <w:t>s </w:t>
      </w:r>
      <w:r w:rsidR="001C55C4">
        <w:t>from time to time doe</w:t>
      </w:r>
      <w:r w:rsidR="00DA0F43">
        <w:t>s </w:t>
      </w:r>
      <w:r w:rsidR="001C55C4">
        <w:t>not absolve the trustee</w:t>
      </w:r>
      <w:r w:rsidR="00DA0F43">
        <w:t>s </w:t>
      </w:r>
      <w:r w:rsidR="001C55C4">
        <w:t xml:space="preserve">of that duty: </w:t>
      </w:r>
      <w:r w:rsidR="00590E7B">
        <w:t>see</w:t>
      </w:r>
      <w:r w:rsidR="006E4E8A">
        <w:t>,</w:t>
      </w:r>
      <w:r w:rsidR="00590E7B">
        <w:t xml:space="preserve"> </w:t>
      </w:r>
      <w:r w:rsidR="001C55C4">
        <w:t xml:space="preserve">e.g., </w:t>
      </w:r>
      <w:r w:rsidR="001C55C4" w:rsidRPr="00B91EF3">
        <w:rPr>
          <w:i/>
        </w:rPr>
        <w:t>Trustee</w:t>
      </w:r>
      <w:r w:rsidR="00DA0F43">
        <w:rPr>
          <w:i/>
        </w:rPr>
        <w:t>s </w:t>
      </w:r>
      <w:r w:rsidR="001C55C4" w:rsidRPr="00B91EF3">
        <w:rPr>
          <w:i/>
        </w:rPr>
        <w:t>of the Kean Memorial Trust Fund v Attorney-General (SA)</w:t>
      </w:r>
      <w:r w:rsidR="004A0A8C">
        <w:t xml:space="preserve"> [2003] SASC</w:t>
      </w:r>
      <w:r w:rsidR="001C55C4">
        <w:t xml:space="preserve"> 227; 86 SASR 449 at [94]. </w:t>
      </w:r>
    </w:p>
    <w:p w14:paraId="0718A2BC" w14:textId="37882008" w:rsidR="001C55C4" w:rsidRDefault="00AA3F36" w:rsidP="00AA3F36">
      <w:pPr>
        <w:pStyle w:val="ParaNumbering"/>
        <w:numPr>
          <w:ilvl w:val="0"/>
          <w:numId w:val="0"/>
        </w:numPr>
        <w:tabs>
          <w:tab w:val="left" w:pos="720"/>
        </w:tabs>
        <w:ind w:hanging="720"/>
      </w:pPr>
      <w:r>
        <w:rPr>
          <w:sz w:val="20"/>
        </w:rPr>
        <w:t>359</w:t>
      </w:r>
      <w:r>
        <w:rPr>
          <w:sz w:val="20"/>
        </w:rPr>
        <w:tab/>
      </w:r>
      <w:r w:rsidR="001C55C4">
        <w:t>Further, in the absence of an expres</w:t>
      </w:r>
      <w:r w:rsidR="00DA0F43">
        <w:t>s </w:t>
      </w:r>
      <w:r w:rsidR="001C55C4">
        <w:t>provision permitting mixing, it i</w:t>
      </w:r>
      <w:r w:rsidR="00DA0F43">
        <w:t>s </w:t>
      </w:r>
      <w:r w:rsidR="001C55C4">
        <w:t xml:space="preserve">also a duty of a trustee to keep personal and trust property separated: </w:t>
      </w:r>
      <w:r w:rsidR="001C55C4">
        <w:rPr>
          <w:i/>
        </w:rPr>
        <w:t>Associated Alloy</w:t>
      </w:r>
      <w:r w:rsidR="00DA0F43">
        <w:rPr>
          <w:i/>
        </w:rPr>
        <w:t>s </w:t>
      </w:r>
      <w:r w:rsidR="001C55C4">
        <w:t xml:space="preserve">at </w:t>
      </w:r>
      <w:r w:rsidR="004C35CB">
        <w:t xml:space="preserve">605 </w:t>
      </w:r>
      <w:r w:rsidR="001C55C4">
        <w:t>[34]. A trustee ha</w:t>
      </w:r>
      <w:r w:rsidR="00DA0F43">
        <w:t>s </w:t>
      </w:r>
      <w:r w:rsidR="00590E7B">
        <w:t>a positive duty “</w:t>
      </w:r>
      <w:r w:rsidR="001C55C4">
        <w:t>to distinguish the piece of property he … acquire</w:t>
      </w:r>
      <w:r w:rsidR="00DA0F43">
        <w:t>s </w:t>
      </w:r>
      <w:r w:rsidR="001C55C4">
        <w:t>from other similar thing</w:t>
      </w:r>
      <w:r w:rsidR="00DA0F43">
        <w:t>s </w:t>
      </w:r>
      <w:r w:rsidR="001C55C4">
        <w:t>which he may obtain for himself o</w:t>
      </w:r>
      <w:r w:rsidR="00590E7B">
        <w:t>r in which he may be interested”</w:t>
      </w:r>
      <w:r w:rsidR="001C55C4">
        <w:t xml:space="preserve">: </w:t>
      </w:r>
      <w:r w:rsidR="001C55C4">
        <w:rPr>
          <w:i/>
        </w:rPr>
        <w:t xml:space="preserve">Van Rassel v </w:t>
      </w:r>
      <w:r w:rsidR="001C55C4" w:rsidRPr="00F6726F">
        <w:rPr>
          <w:i/>
        </w:rPr>
        <w:t>Kroon</w:t>
      </w:r>
      <w:r w:rsidR="001C55C4">
        <w:t xml:space="preserve"> (1953) 8</w:t>
      </w:r>
      <w:r w:rsidR="00590E7B">
        <w:t>7 CLR 298 at 302–30</w:t>
      </w:r>
      <w:r w:rsidR="001C55C4">
        <w:t>3</w:t>
      </w:r>
      <w:r w:rsidR="00643E86">
        <w:t xml:space="preserve"> (Dixon CJ)</w:t>
      </w:r>
      <w:r w:rsidR="001C55C4">
        <w:t xml:space="preserve">; Heydon and Leeming, </w:t>
      </w:r>
      <w:r w:rsidR="001C55C4">
        <w:rPr>
          <w:i/>
        </w:rPr>
        <w:t>Jacob’</w:t>
      </w:r>
      <w:r w:rsidR="00DA0F43">
        <w:rPr>
          <w:i/>
        </w:rPr>
        <w:t>s </w:t>
      </w:r>
      <w:r w:rsidR="001C55C4">
        <w:rPr>
          <w:i/>
        </w:rPr>
        <w:t>Law of Trust</w:t>
      </w:r>
      <w:r w:rsidR="00DA0F43">
        <w:rPr>
          <w:i/>
        </w:rPr>
        <w:t>s </w:t>
      </w:r>
      <w:r w:rsidR="001C55C4">
        <w:rPr>
          <w:i/>
        </w:rPr>
        <w:t xml:space="preserve">in </w:t>
      </w:r>
      <w:r w:rsidR="001C55C4" w:rsidRPr="005A2805">
        <w:rPr>
          <w:i/>
        </w:rPr>
        <w:t>Australia</w:t>
      </w:r>
      <w:r w:rsidR="001C55C4">
        <w:t xml:space="preserve"> (8</w:t>
      </w:r>
      <w:r w:rsidR="001C55C4" w:rsidRPr="005A2805">
        <w:rPr>
          <w:vertAlign w:val="superscript"/>
        </w:rPr>
        <w:t>th</w:t>
      </w:r>
      <w:r w:rsidR="004C35CB">
        <w:t xml:space="preserve"> </w:t>
      </w:r>
      <w:proofErr w:type="gramStart"/>
      <w:r w:rsidR="004C35CB">
        <w:t>e</w:t>
      </w:r>
      <w:r w:rsidR="001C55C4">
        <w:t>d</w:t>
      </w:r>
      <w:proofErr w:type="gramEnd"/>
      <w:r w:rsidR="001C55C4">
        <w:t>, LexisNexi</w:t>
      </w:r>
      <w:r w:rsidR="00DA0F43">
        <w:t>s</w:t>
      </w:r>
      <w:r w:rsidR="001C09D9">
        <w:t>,</w:t>
      </w:r>
      <w:r w:rsidR="00DA0F43">
        <w:t> </w:t>
      </w:r>
      <w:r w:rsidR="001C55C4">
        <w:t xml:space="preserve">2016) at [17-02]. </w:t>
      </w:r>
      <w:r w:rsidR="001C55C4" w:rsidRPr="005A2805">
        <w:t>It</w:t>
      </w:r>
      <w:r w:rsidR="001C55C4">
        <w:t xml:space="preserve"> i</w:t>
      </w:r>
      <w:r w:rsidR="00DA0F43">
        <w:t>s </w:t>
      </w:r>
      <w:r w:rsidR="001C55C4">
        <w:t>also trite that a trustee cannot unilaterally repudiate the trust and appropriate the trust property: Ford and Lee (looseleaf a</w:t>
      </w:r>
      <w:r w:rsidR="00DA0F43">
        <w:t>s </w:t>
      </w:r>
      <w:r w:rsidR="001C55C4">
        <w:t xml:space="preserve">at 14 May 2021) at [17.4530]. </w:t>
      </w:r>
    </w:p>
    <w:p w14:paraId="5727BD25" w14:textId="7E344D58" w:rsidR="001C55C4" w:rsidRDefault="00AA3F36" w:rsidP="00AA3F36">
      <w:pPr>
        <w:pStyle w:val="ParaNumbering"/>
        <w:numPr>
          <w:ilvl w:val="0"/>
          <w:numId w:val="0"/>
        </w:numPr>
        <w:tabs>
          <w:tab w:val="left" w:pos="720"/>
        </w:tabs>
        <w:ind w:hanging="720"/>
      </w:pPr>
      <w:r>
        <w:rPr>
          <w:sz w:val="20"/>
        </w:rPr>
        <w:t>360</w:t>
      </w:r>
      <w:r>
        <w:rPr>
          <w:sz w:val="20"/>
        </w:rPr>
        <w:tab/>
      </w:r>
      <w:r w:rsidR="001C55C4">
        <w:t>A co-trustee i</w:t>
      </w:r>
      <w:r w:rsidR="00DA0F43">
        <w:t>s </w:t>
      </w:r>
      <w:r w:rsidR="001C55C4">
        <w:t>obliged, a</w:t>
      </w:r>
      <w:r w:rsidR="00DA0F43">
        <w:t>s </w:t>
      </w:r>
      <w:r w:rsidR="001C55C4">
        <w:t>part of the duty to get in trust property, to bring proprietary claim</w:t>
      </w:r>
      <w:r w:rsidR="00DA0F43">
        <w:t>s </w:t>
      </w:r>
      <w:r w:rsidR="001C55C4">
        <w:t>against another trustee who, in breach of trust, ha</w:t>
      </w:r>
      <w:r w:rsidR="00DA0F43">
        <w:t>s </w:t>
      </w:r>
      <w:r w:rsidR="001C55C4">
        <w:t>misappropriated or mixed trust property with hi</w:t>
      </w:r>
      <w:r w:rsidR="00DA0F43">
        <w:t>s </w:t>
      </w:r>
      <w:r w:rsidR="001C55C4">
        <w:t>or her own property. Likewise, a trustee who ha</w:t>
      </w:r>
      <w:r w:rsidR="00DA0F43">
        <w:t>s </w:t>
      </w:r>
      <w:r w:rsidR="001C55C4">
        <w:t>participated in such a breach of trust ha</w:t>
      </w:r>
      <w:r w:rsidR="00DA0F43">
        <w:t>s </w:t>
      </w:r>
      <w:r w:rsidR="001C55C4">
        <w:t>an obligation, notwithstanding hi</w:t>
      </w:r>
      <w:r w:rsidR="00DA0F43">
        <w:t>s </w:t>
      </w:r>
      <w:r w:rsidR="001C55C4">
        <w:t>or her own wrongdoing, to make good the trust property and, if necessary, to institute proceeding</w:t>
      </w:r>
      <w:r w:rsidR="00DA0F43">
        <w:t>s </w:t>
      </w:r>
      <w:r w:rsidR="001C55C4">
        <w:t>against other trustee</w:t>
      </w:r>
      <w:r w:rsidR="00DA0F43">
        <w:t>s </w:t>
      </w:r>
      <w:r w:rsidR="001C55C4">
        <w:t xml:space="preserve">who participated in the wrongdoing to make good the loss: </w:t>
      </w:r>
      <w:r w:rsidR="001C55C4">
        <w:rPr>
          <w:i/>
        </w:rPr>
        <w:t>Young v Murphy</w:t>
      </w:r>
      <w:r w:rsidR="001C55C4">
        <w:t xml:space="preserve"> [1996] 1 VR 279 at 282</w:t>
      </w:r>
      <w:r w:rsidR="006A69DE">
        <w:t>–</w:t>
      </w:r>
      <w:r w:rsidR="001C55C4">
        <w:t>284, (per Brooking J), 300 (per Phillip</w:t>
      </w:r>
      <w:r w:rsidR="00DA0F43">
        <w:t>s </w:t>
      </w:r>
      <w:r w:rsidR="001C55C4">
        <w:t>J), 319 (per Batt J).</w:t>
      </w:r>
    </w:p>
    <w:p w14:paraId="2A900CC9" w14:textId="55998947" w:rsidR="001C55C4" w:rsidRDefault="00AA3F36" w:rsidP="00AA3F36">
      <w:pPr>
        <w:pStyle w:val="ParaNumbering"/>
        <w:numPr>
          <w:ilvl w:val="0"/>
          <w:numId w:val="0"/>
        </w:numPr>
        <w:tabs>
          <w:tab w:val="left" w:pos="720"/>
        </w:tabs>
        <w:ind w:hanging="720"/>
      </w:pPr>
      <w:r>
        <w:rPr>
          <w:sz w:val="20"/>
        </w:rPr>
        <w:t>361</w:t>
      </w:r>
      <w:r>
        <w:rPr>
          <w:sz w:val="20"/>
        </w:rPr>
        <w:tab/>
      </w:r>
      <w:r w:rsidR="001C55C4">
        <w:t>The above principle</w:t>
      </w:r>
      <w:r w:rsidR="00DA0F43">
        <w:t>s </w:t>
      </w:r>
      <w:r w:rsidR="001C55C4">
        <w:t>have significance in thi</w:t>
      </w:r>
      <w:r w:rsidR="00DA0F43">
        <w:t>s </w:t>
      </w:r>
      <w:r w:rsidR="001C55C4">
        <w:t>appeal because the evidence before the primary judge wa</w:t>
      </w:r>
      <w:r w:rsidR="00DA0F43">
        <w:t>s </w:t>
      </w:r>
      <w:r w:rsidR="001C55C4">
        <w:t>to the effect that Mr</w:t>
      </w:r>
      <w:r w:rsidR="00DA0F43">
        <w:t>s </w:t>
      </w:r>
      <w:r w:rsidR="001C55C4">
        <w:t>Frigger alone held the legal title to the fund</w:t>
      </w:r>
      <w:r w:rsidR="00DA0F43">
        <w:t>s </w:t>
      </w:r>
      <w:r w:rsidR="001C55C4">
        <w:t>in the BW1 and BOQ2 accounts, Mr Frigger alone held the legal title to the fund</w:t>
      </w:r>
      <w:r w:rsidR="00DA0F43">
        <w:t>s </w:t>
      </w:r>
      <w:r w:rsidR="001C55C4">
        <w:t>in the BOQ1 account and Mr and Mr</w:t>
      </w:r>
      <w:r w:rsidR="00DA0F43">
        <w:t>s </w:t>
      </w:r>
      <w:r w:rsidR="001C55C4">
        <w:t>Frigger jointly held the legal title to the securitie</w:t>
      </w:r>
      <w:r w:rsidR="00DA0F43">
        <w:t>s </w:t>
      </w:r>
      <w:r w:rsidR="001C55C4">
        <w:t>in the Main Portfolio. Also, Mr</w:t>
      </w:r>
      <w:r w:rsidR="00DA0F43">
        <w:t>s </w:t>
      </w:r>
      <w:r w:rsidR="001C55C4">
        <w:t>Frigger held the legal title to the Como and Bayswater properties. Therefore, the legal title to the dispute</w:t>
      </w:r>
      <w:r w:rsidR="00D0694F">
        <w:t>d</w:t>
      </w:r>
      <w:r w:rsidR="001C55C4">
        <w:t xml:space="preserve"> asset</w:t>
      </w:r>
      <w:r w:rsidR="00DA0F43">
        <w:t>s </w:t>
      </w:r>
      <w:r w:rsidR="001C55C4">
        <w:t>wa</w:t>
      </w:r>
      <w:r w:rsidR="00DA0F43">
        <w:t>s </w:t>
      </w:r>
      <w:r w:rsidR="001C55C4">
        <w:t>not held by the co-trustee</w:t>
      </w:r>
      <w:r w:rsidR="00DA0F43">
        <w:t>s </w:t>
      </w:r>
      <w:r w:rsidR="001C55C4">
        <w:t>of the FSF jointly immediately before the sequestration order</w:t>
      </w:r>
      <w:r w:rsidR="00DA0F43">
        <w:t>s </w:t>
      </w:r>
      <w:r w:rsidR="001C55C4">
        <w:t>were made or by the sole trustee of the FSF (H &amp; A Frigger) immediately after the sequestration order</w:t>
      </w:r>
      <w:r w:rsidR="00DA0F43">
        <w:t>s </w:t>
      </w:r>
      <w:r w:rsidR="001C55C4">
        <w:t>were made. There wa</w:t>
      </w:r>
      <w:r w:rsidR="00DA0F43">
        <w:t>s </w:t>
      </w:r>
      <w:r w:rsidR="001C55C4">
        <w:t>no evidence before the primary judge that any of the individual co-trustee</w:t>
      </w:r>
      <w:r w:rsidR="00DA0F43">
        <w:t>s </w:t>
      </w:r>
      <w:r w:rsidR="001C55C4">
        <w:t>had taken any step</w:t>
      </w:r>
      <w:r w:rsidR="00DA0F43">
        <w:t>s </w:t>
      </w:r>
      <w:r w:rsidR="006A69DE">
        <w:t>at</w:t>
      </w:r>
      <w:r w:rsidR="001C55C4">
        <w:t xml:space="preserve"> any time to ‘get in’ the trust property and have fund</w:t>
      </w:r>
      <w:r w:rsidR="00DA0F43">
        <w:t>s </w:t>
      </w:r>
      <w:r w:rsidR="001C55C4">
        <w:t>held in a bank account in the joint name</w:t>
      </w:r>
      <w:r w:rsidR="00DA0F43">
        <w:t>s </w:t>
      </w:r>
      <w:r w:rsidR="001C55C4">
        <w:t>of the four individual trustee</w:t>
      </w:r>
      <w:r w:rsidR="00DA0F43">
        <w:t>s </w:t>
      </w:r>
      <w:r w:rsidR="001C55C4">
        <w:t>(or HAF), to transfer the securitie</w:t>
      </w:r>
      <w:r w:rsidR="00DA0F43">
        <w:t>s </w:t>
      </w:r>
      <w:r w:rsidR="001C55C4">
        <w:t>in the Main Account into a CHES</w:t>
      </w:r>
      <w:r w:rsidR="00DA0F43">
        <w:t>S </w:t>
      </w:r>
      <w:r w:rsidR="001C55C4">
        <w:t>holding account held in the joint name</w:t>
      </w:r>
      <w:r w:rsidR="00DA0F43">
        <w:t>s </w:t>
      </w:r>
      <w:r w:rsidR="001C55C4">
        <w:t>of the four individual trustee</w:t>
      </w:r>
      <w:r w:rsidR="00DA0F43">
        <w:t>s </w:t>
      </w:r>
      <w:r w:rsidR="001C55C4">
        <w:t>(or HAF), or to transfer the Como and Bayswater propertie</w:t>
      </w:r>
      <w:r w:rsidR="00DA0F43">
        <w:t>s </w:t>
      </w:r>
      <w:r w:rsidR="001C55C4">
        <w:t>into the joint name</w:t>
      </w:r>
      <w:r w:rsidR="00DA0F43">
        <w:t>s </w:t>
      </w:r>
      <w:r w:rsidR="001C55C4">
        <w:t>of the four individual trustee</w:t>
      </w:r>
      <w:r w:rsidR="00DA0F43">
        <w:t>s </w:t>
      </w:r>
      <w:r w:rsidR="001C55C4">
        <w:t xml:space="preserve">(or HAF). </w:t>
      </w:r>
    </w:p>
    <w:p w14:paraId="73473469" w14:textId="1AD0C16F" w:rsidR="001C55C4" w:rsidRDefault="00AA3F36" w:rsidP="00AA3F36">
      <w:pPr>
        <w:pStyle w:val="ParaNumbering"/>
        <w:numPr>
          <w:ilvl w:val="0"/>
          <w:numId w:val="0"/>
        </w:numPr>
        <w:tabs>
          <w:tab w:val="left" w:pos="720"/>
        </w:tabs>
        <w:ind w:hanging="720"/>
      </w:pPr>
      <w:r>
        <w:rPr>
          <w:sz w:val="20"/>
        </w:rPr>
        <w:t>362</w:t>
      </w:r>
      <w:r>
        <w:rPr>
          <w:sz w:val="20"/>
        </w:rPr>
        <w:tab/>
      </w:r>
      <w:r w:rsidR="001C55C4">
        <w:t>Likewise, with the exception of a purported minute of meeting of the four individual trustee</w:t>
      </w:r>
      <w:r w:rsidR="00DA0F43">
        <w:t>s </w:t>
      </w:r>
      <w:r w:rsidR="001C55C4">
        <w:t>said to have been held on 1 July 2014, which the primary judge rejected a</w:t>
      </w:r>
      <w:r w:rsidR="00DA0F43">
        <w:t>s </w:t>
      </w:r>
      <w:r w:rsidR="001C55C4">
        <w:t>a fabrication, there wa</w:t>
      </w:r>
      <w:r w:rsidR="00DA0F43">
        <w:t>s </w:t>
      </w:r>
      <w:r w:rsidR="001C55C4">
        <w:t>no evidence of any meeting</w:t>
      </w:r>
      <w:r w:rsidR="00DA0F43">
        <w:t>s </w:t>
      </w:r>
      <w:r w:rsidR="001C55C4">
        <w:t>of the individual co-trustee</w:t>
      </w:r>
      <w:r w:rsidR="00DA0F43">
        <w:t>s </w:t>
      </w:r>
      <w:r w:rsidR="001C55C4">
        <w:t>at which unanimou</w:t>
      </w:r>
      <w:r w:rsidR="00DA0F43">
        <w:t>s </w:t>
      </w:r>
      <w:r w:rsidR="001C55C4">
        <w:t>decision</w:t>
      </w:r>
      <w:r w:rsidR="00DA0F43">
        <w:t>s </w:t>
      </w:r>
      <w:r w:rsidR="001C55C4">
        <w:t>were made to take step</w:t>
      </w:r>
      <w:r w:rsidR="00DA0F43">
        <w:t>s </w:t>
      </w:r>
      <w:r w:rsidR="001C55C4">
        <w:t>to authorise the use of bank account</w:t>
      </w:r>
      <w:r w:rsidR="00DA0F43">
        <w:t>s </w:t>
      </w:r>
      <w:r w:rsidR="001C55C4">
        <w:t>in the name</w:t>
      </w:r>
      <w:r w:rsidR="00DA0F43">
        <w:t>s </w:t>
      </w:r>
      <w:r w:rsidR="001C55C4">
        <w:t>of individual trustees, to hold fund</w:t>
      </w:r>
      <w:r w:rsidR="00DA0F43">
        <w:t>s </w:t>
      </w:r>
      <w:r w:rsidR="001C55C4">
        <w:t>of the FSF or the use of the CommSec account in the joint name</w:t>
      </w:r>
      <w:r w:rsidR="00DA0F43">
        <w:t>s </w:t>
      </w:r>
      <w:r w:rsidR="001C55C4">
        <w:t>of Mr and Mr</w:t>
      </w:r>
      <w:r w:rsidR="00DA0F43">
        <w:t>s </w:t>
      </w:r>
      <w:r w:rsidR="001C55C4">
        <w:t>Frigger to hold securitie</w:t>
      </w:r>
      <w:r w:rsidR="00DA0F43">
        <w:t>s </w:t>
      </w:r>
      <w:r w:rsidR="001C55C4">
        <w:t>of the FSF. Nor wa</w:t>
      </w:r>
      <w:r w:rsidR="00DA0F43">
        <w:t>s </w:t>
      </w:r>
      <w:r w:rsidR="001C55C4">
        <w:t>there any evidence of any meeting</w:t>
      </w:r>
      <w:r w:rsidR="00DA0F43">
        <w:t>s </w:t>
      </w:r>
      <w:r w:rsidR="001C55C4">
        <w:t>at which a unanimou</w:t>
      </w:r>
      <w:r w:rsidR="00DA0F43">
        <w:t>s </w:t>
      </w:r>
      <w:r w:rsidR="001C55C4">
        <w:t>decision wa</w:t>
      </w:r>
      <w:r w:rsidR="00DA0F43">
        <w:t>s </w:t>
      </w:r>
      <w:r w:rsidR="001C55C4">
        <w:t>made to the effect that rent from the Armadale, Hobart, Edward</w:t>
      </w:r>
      <w:r w:rsidR="00DA0F43">
        <w:t> </w:t>
      </w:r>
      <w:r w:rsidR="001C55C4">
        <w:t>Street, Como and Bayswater propertie</w:t>
      </w:r>
      <w:r w:rsidR="00DA0F43">
        <w:t>s </w:t>
      </w:r>
      <w:r w:rsidR="001C55C4">
        <w:t>wa</w:t>
      </w:r>
      <w:r w:rsidR="00DA0F43">
        <w:t>s </w:t>
      </w:r>
      <w:r w:rsidR="001C55C4">
        <w:t>to be paid into the BW1 account held in Mr</w:t>
      </w:r>
      <w:r w:rsidR="00DA0F43">
        <w:t>s </w:t>
      </w:r>
      <w:r w:rsidR="001C55C4">
        <w:t>Frigger’</w:t>
      </w:r>
      <w:r w:rsidR="00DA0F43">
        <w:t>s </w:t>
      </w:r>
      <w:r w:rsidR="001C55C4">
        <w:t>individual name. Similarly, there wa</w:t>
      </w:r>
      <w:r w:rsidR="00DA0F43">
        <w:t>s </w:t>
      </w:r>
      <w:r w:rsidR="001C55C4">
        <w:t>no evidence of any meeting</w:t>
      </w:r>
      <w:r w:rsidR="00DA0F43">
        <w:t>s </w:t>
      </w:r>
      <w:r w:rsidR="001C55C4">
        <w:t>at which a unanimou</w:t>
      </w:r>
      <w:r w:rsidR="00DA0F43">
        <w:t>s </w:t>
      </w:r>
      <w:r w:rsidR="001C55C4">
        <w:t>decision wa</w:t>
      </w:r>
      <w:r w:rsidR="00DA0F43">
        <w:t>s </w:t>
      </w:r>
      <w:r w:rsidR="001C55C4">
        <w:t>made to the effect that dividend</w:t>
      </w:r>
      <w:r w:rsidR="00DA0F43">
        <w:t>s </w:t>
      </w:r>
      <w:r w:rsidR="001C55C4">
        <w:t>and the proceed</w:t>
      </w:r>
      <w:r w:rsidR="00DA0F43">
        <w:t>s </w:t>
      </w:r>
      <w:r w:rsidR="001C55C4">
        <w:t>from sale</w:t>
      </w:r>
      <w:r w:rsidR="00DA0F43">
        <w:t>s </w:t>
      </w:r>
      <w:r w:rsidR="001C55C4">
        <w:t>of securitie</w:t>
      </w:r>
      <w:r w:rsidR="00DA0F43">
        <w:t>s </w:t>
      </w:r>
      <w:r w:rsidR="001C55C4">
        <w:t>held in the Main Portfolio were permitted to be paid into the BW1 account and the purchase price of securitie</w:t>
      </w:r>
      <w:r w:rsidR="00DA0F43">
        <w:t>s </w:t>
      </w:r>
      <w:r w:rsidR="001C55C4">
        <w:t>acquired for the Main Portfolio withdrawn from the BW1 account. There wa</w:t>
      </w:r>
      <w:r w:rsidR="00DA0F43">
        <w:t>s </w:t>
      </w:r>
      <w:r w:rsidR="001C55C4">
        <w:t>no evidence of any meeting</w:t>
      </w:r>
      <w:r w:rsidR="00DA0F43">
        <w:t>s </w:t>
      </w:r>
      <w:r w:rsidR="001C55C4">
        <w:t>at which a unanimou</w:t>
      </w:r>
      <w:r w:rsidR="00DA0F43">
        <w:t>s </w:t>
      </w:r>
      <w:r w:rsidR="001C55C4">
        <w:t>decision wa</w:t>
      </w:r>
      <w:r w:rsidR="00DA0F43">
        <w:t>s </w:t>
      </w:r>
      <w:r w:rsidR="001C55C4">
        <w:t>made by all trustee</w:t>
      </w:r>
      <w:r w:rsidR="00DA0F43">
        <w:t>s </w:t>
      </w:r>
      <w:r w:rsidR="001C55C4">
        <w:t>to approve the financial statement</w:t>
      </w:r>
      <w:r w:rsidR="00DA0F43">
        <w:t>s </w:t>
      </w:r>
      <w:r w:rsidR="001C55C4">
        <w:t>and tax return</w:t>
      </w:r>
      <w:r w:rsidR="00DA0F43">
        <w:t>s </w:t>
      </w:r>
      <w:r w:rsidR="001C55C4">
        <w:t>of the FSF. Thus, there wa</w:t>
      </w:r>
      <w:r w:rsidR="00DA0F43">
        <w:t>s </w:t>
      </w:r>
      <w:r w:rsidR="001C55C4">
        <w:t>no evidence of any act of ratification of any action</w:t>
      </w:r>
      <w:r w:rsidR="00DA0F43">
        <w:t>s </w:t>
      </w:r>
      <w:r w:rsidR="001C55C4">
        <w:t>taken by Mr</w:t>
      </w:r>
      <w:r w:rsidR="00DA0F43">
        <w:t>s </w:t>
      </w:r>
      <w:r w:rsidR="001C55C4">
        <w:t>Frigger or Mr Frigger in respect of the operation of the BW1, BOQ1 and BOQ2 account</w:t>
      </w:r>
      <w:r w:rsidR="00DA0F43">
        <w:t>s </w:t>
      </w:r>
      <w:r w:rsidR="001C55C4">
        <w:t xml:space="preserve">or CommSec account by all co-trustees. </w:t>
      </w:r>
    </w:p>
    <w:p w14:paraId="0DB2A598" w14:textId="6CE7FC8E" w:rsidR="001C55C4" w:rsidRDefault="00AA3F36" w:rsidP="00AA3F36">
      <w:pPr>
        <w:pStyle w:val="ParaNumbering"/>
        <w:numPr>
          <w:ilvl w:val="0"/>
          <w:numId w:val="0"/>
        </w:numPr>
        <w:tabs>
          <w:tab w:val="left" w:pos="720"/>
        </w:tabs>
        <w:ind w:hanging="720"/>
      </w:pPr>
      <w:r>
        <w:rPr>
          <w:sz w:val="20"/>
        </w:rPr>
        <w:t>363</w:t>
      </w:r>
      <w:r>
        <w:rPr>
          <w:sz w:val="20"/>
        </w:rPr>
        <w:tab/>
      </w:r>
      <w:r w:rsidR="001C55C4">
        <w:t>Insofar a</w:t>
      </w:r>
      <w:r w:rsidR="00DA0F43">
        <w:t>s </w:t>
      </w:r>
      <w:r w:rsidR="001C55C4">
        <w:t>H &amp; A Frigger i</w:t>
      </w:r>
      <w:r w:rsidR="00DA0F43">
        <w:t>s </w:t>
      </w:r>
      <w:r w:rsidR="001C55C4">
        <w:t>concerned, there wa</w:t>
      </w:r>
      <w:r w:rsidR="00DA0F43">
        <w:t>s </w:t>
      </w:r>
      <w:r w:rsidR="001C55C4">
        <w:t>no evidence of any meeting</w:t>
      </w:r>
      <w:r w:rsidR="00DA0F43">
        <w:t>s </w:t>
      </w:r>
      <w:r w:rsidR="001C55C4">
        <w:t>of director</w:t>
      </w:r>
      <w:r w:rsidR="00DA0F43">
        <w:t>s </w:t>
      </w:r>
      <w:r w:rsidR="001C55C4">
        <w:t xml:space="preserve">of that company. By cl 4 of the FSF </w:t>
      </w:r>
      <w:r w:rsidR="006A69DE">
        <w:t>Trust Deed</w:t>
      </w:r>
      <w:r w:rsidR="001C55C4">
        <w:t>, HAF wa</w:t>
      </w:r>
      <w:r w:rsidR="00DA0F43">
        <w:t>s </w:t>
      </w:r>
      <w:r w:rsidR="001C55C4">
        <w:t>obliged to make decision</w:t>
      </w:r>
      <w:r w:rsidR="00DA0F43">
        <w:t>s </w:t>
      </w:r>
      <w:r w:rsidR="001C55C4">
        <w:t xml:space="preserve">under the FSF </w:t>
      </w:r>
      <w:r w:rsidR="006A69DE">
        <w:t>Trust Deed</w:t>
      </w:r>
      <w:r w:rsidR="001C55C4">
        <w:t xml:space="preserve"> by resolution of the director</w:t>
      </w:r>
      <w:r w:rsidR="00DA0F43">
        <w:t>s </w:t>
      </w:r>
      <w:r w:rsidR="001C55C4">
        <w:t>of that company. HAF wa</w:t>
      </w:r>
      <w:r w:rsidR="00DA0F43">
        <w:t>s </w:t>
      </w:r>
      <w:r w:rsidR="00B56B1F">
        <w:t>obliged to keep and retain for</w:t>
      </w:r>
      <w:r w:rsidR="001C55C4">
        <w:t xml:space="preserve"> at least 10 years, minute</w:t>
      </w:r>
      <w:r w:rsidR="00DA0F43">
        <w:t>s </w:t>
      </w:r>
      <w:r w:rsidR="001C55C4">
        <w:t>of all meeting</w:t>
      </w:r>
      <w:r w:rsidR="00DA0F43">
        <w:t>s </w:t>
      </w:r>
      <w:r w:rsidR="001C55C4">
        <w:t>of the director</w:t>
      </w:r>
      <w:r w:rsidR="00DA0F43">
        <w:t>s </w:t>
      </w:r>
      <w:r w:rsidR="001C55C4">
        <w:t>at which matter</w:t>
      </w:r>
      <w:r w:rsidR="00DA0F43">
        <w:t>s </w:t>
      </w:r>
      <w:r w:rsidR="001C55C4">
        <w:t xml:space="preserve">affecting the FSF were considered: </w:t>
      </w:r>
      <w:r w:rsidR="00DA0F43">
        <w:t>s </w:t>
      </w:r>
      <w:r w:rsidR="001C55C4">
        <w:t>103(2</w:t>
      </w:r>
      <w:proofErr w:type="gramStart"/>
      <w:r w:rsidR="001C55C4">
        <w:t>)(</w:t>
      </w:r>
      <w:proofErr w:type="gramEnd"/>
      <w:r w:rsidR="001C55C4">
        <w:t xml:space="preserve">a) </w:t>
      </w:r>
      <w:r w:rsidR="001C55C4" w:rsidRPr="00F41BA5">
        <w:rPr>
          <w:i/>
        </w:rPr>
        <w:t>SI</w:t>
      </w:r>
      <w:r w:rsidR="00DA0F43">
        <w:rPr>
          <w:i/>
        </w:rPr>
        <w:t>S </w:t>
      </w:r>
      <w:r w:rsidR="001C55C4" w:rsidRPr="00F41BA5">
        <w:rPr>
          <w:i/>
        </w:rPr>
        <w:t>Act</w:t>
      </w:r>
      <w:r w:rsidR="001C55C4">
        <w:t xml:space="preserve">. </w:t>
      </w:r>
    </w:p>
    <w:p w14:paraId="19877F07" w14:textId="01211324" w:rsidR="001C55C4" w:rsidRDefault="00AA3F36" w:rsidP="00AA3F36">
      <w:pPr>
        <w:pStyle w:val="ParaNumbering"/>
        <w:numPr>
          <w:ilvl w:val="0"/>
          <w:numId w:val="0"/>
        </w:numPr>
        <w:tabs>
          <w:tab w:val="left" w:pos="720"/>
        </w:tabs>
        <w:ind w:hanging="720"/>
      </w:pPr>
      <w:r>
        <w:rPr>
          <w:sz w:val="20"/>
        </w:rPr>
        <w:t>364</w:t>
      </w:r>
      <w:r>
        <w:rPr>
          <w:sz w:val="20"/>
        </w:rPr>
        <w:tab/>
      </w:r>
      <w:r w:rsidR="001C55C4">
        <w:t>Further, while it may be possible for a trustee to delegate the performance of action</w:t>
      </w:r>
      <w:r w:rsidR="00DA0F43">
        <w:t>s </w:t>
      </w:r>
      <w:r w:rsidR="001C55C4">
        <w:t>or function</w:t>
      </w:r>
      <w:r w:rsidR="00DA0F43">
        <w:t>s </w:t>
      </w:r>
      <w:r w:rsidR="001C55C4">
        <w:t>to an agent and c</w:t>
      </w:r>
      <w:r w:rsidR="006074CF">
        <w:t>l 126 of the FSF Trust D</w:t>
      </w:r>
      <w:r w:rsidR="001C55C4">
        <w:t>eed contain</w:t>
      </w:r>
      <w:r w:rsidR="00DA0F43">
        <w:t>s </w:t>
      </w:r>
      <w:r w:rsidR="001C55C4">
        <w:t>an expres</w:t>
      </w:r>
      <w:r w:rsidR="00DA0F43">
        <w:t>s </w:t>
      </w:r>
      <w:r w:rsidR="001C55C4">
        <w:t>po</w:t>
      </w:r>
      <w:r w:rsidR="006A69DE">
        <w:t>wer of the trustee to delegate “</w:t>
      </w:r>
      <w:r w:rsidR="001C55C4">
        <w:t>any power or duty on any term</w:t>
      </w:r>
      <w:r w:rsidR="00DA0F43">
        <w:t>s </w:t>
      </w:r>
      <w:r w:rsidR="001C55C4">
        <w:t>the trustee think</w:t>
      </w:r>
      <w:r w:rsidR="00DA0F43">
        <w:t>s </w:t>
      </w:r>
      <w:r w:rsidR="006A69DE">
        <w:t>fit”</w:t>
      </w:r>
      <w:r w:rsidR="001C55C4">
        <w:t>, where the trustee i</w:t>
      </w:r>
      <w:r w:rsidR="00DA0F43">
        <w:t>s </w:t>
      </w:r>
      <w:r w:rsidR="001C55C4">
        <w:t>a group of individuals, the power of delegation must be exercised by the unanimou</w:t>
      </w:r>
      <w:r w:rsidR="00DA0F43">
        <w:t>s </w:t>
      </w:r>
      <w:r w:rsidR="001C55C4">
        <w:t>agreement of all co-trustees. There wa</w:t>
      </w:r>
      <w:r w:rsidR="00DA0F43">
        <w:t>s </w:t>
      </w:r>
      <w:r w:rsidR="001C55C4">
        <w:t>no evidence that the power of delegation had been exercised unanimously or at all to confer any power</w:t>
      </w:r>
      <w:r w:rsidR="00DA0F43">
        <w:t>s </w:t>
      </w:r>
      <w:r w:rsidR="001C55C4">
        <w:t>of management or control on Mr Frigger or Mr</w:t>
      </w:r>
      <w:r w:rsidR="00DA0F43">
        <w:t>s </w:t>
      </w:r>
      <w:r w:rsidR="001C55C4">
        <w:t xml:space="preserve">Frigger in respect of the BW1, BOQ1 and BOQ2 accounts, the CommSec account or the Residential properties. </w:t>
      </w:r>
    </w:p>
    <w:p w14:paraId="7E20FBF7" w14:textId="20EB6226" w:rsidR="001C55C4" w:rsidRDefault="00AA3F36" w:rsidP="00AA3F36">
      <w:pPr>
        <w:pStyle w:val="ParaNumbering"/>
        <w:numPr>
          <w:ilvl w:val="0"/>
          <w:numId w:val="0"/>
        </w:numPr>
        <w:tabs>
          <w:tab w:val="left" w:pos="720"/>
        </w:tabs>
        <w:ind w:hanging="720"/>
      </w:pPr>
      <w:r>
        <w:rPr>
          <w:sz w:val="20"/>
        </w:rPr>
        <w:t>365</w:t>
      </w:r>
      <w:r>
        <w:rPr>
          <w:sz w:val="20"/>
        </w:rPr>
        <w:tab/>
      </w:r>
      <w:r w:rsidR="001C55C4">
        <w:t>It follow</w:t>
      </w:r>
      <w:r w:rsidR="00DA0F43">
        <w:t>s </w:t>
      </w:r>
      <w:r w:rsidR="001C55C4">
        <w:t>from the above that there wa</w:t>
      </w:r>
      <w:r w:rsidR="00DA0F43">
        <w:t>s </w:t>
      </w:r>
      <w:r w:rsidR="001C55C4">
        <w:t>no evidence of decision</w:t>
      </w:r>
      <w:r w:rsidR="00DA0F43">
        <w:t>s </w:t>
      </w:r>
      <w:r w:rsidR="001C55C4">
        <w:t>or act</w:t>
      </w:r>
      <w:r w:rsidR="00DA0F43">
        <w:t>s </w:t>
      </w:r>
      <w:r w:rsidR="001C55C4">
        <w:t>of the trustee</w:t>
      </w:r>
      <w:r w:rsidR="00DA0F43">
        <w:t>s </w:t>
      </w:r>
      <w:r w:rsidR="001C55C4">
        <w:t>of the FSF that one would expect to exist if the trustee</w:t>
      </w:r>
      <w:r w:rsidR="00DA0F43">
        <w:t>s </w:t>
      </w:r>
      <w:r w:rsidR="001C55C4">
        <w:t>had performed their dutie</w:t>
      </w:r>
      <w:r w:rsidR="00DA0F43">
        <w:t>s </w:t>
      </w:r>
      <w:r w:rsidR="001C55C4">
        <w:t>and the disputed asset</w:t>
      </w:r>
      <w:r w:rsidR="00DA0F43">
        <w:t>s </w:t>
      </w:r>
      <w:r w:rsidR="001C55C4">
        <w:t>were genuinely asset</w:t>
      </w:r>
      <w:r w:rsidR="00DA0F43">
        <w:t>s </w:t>
      </w:r>
      <w:r w:rsidR="001C55C4">
        <w:t>of the FSF. There wa</w:t>
      </w:r>
      <w:r w:rsidR="00DA0F43">
        <w:t>s </w:t>
      </w:r>
      <w:r w:rsidR="001C55C4">
        <w:t>a complete absence of evidence of any unanimou</w:t>
      </w:r>
      <w:r w:rsidR="00DA0F43">
        <w:t>s </w:t>
      </w:r>
      <w:r w:rsidR="001C55C4">
        <w:t>decision</w:t>
      </w:r>
      <w:r w:rsidR="00DA0F43">
        <w:t>s </w:t>
      </w:r>
      <w:r w:rsidR="001C55C4">
        <w:t>of the trustee</w:t>
      </w:r>
      <w:r w:rsidR="00DA0F43">
        <w:t>s </w:t>
      </w:r>
      <w:r w:rsidR="001C55C4">
        <w:t>to enter into the transaction</w:t>
      </w:r>
      <w:r w:rsidR="00DA0F43">
        <w:t>s </w:t>
      </w:r>
      <w:r w:rsidR="001C55C4">
        <w:t>that are summarised in the financial statement</w:t>
      </w:r>
      <w:r w:rsidR="00DA0F43">
        <w:t>s </w:t>
      </w:r>
      <w:r w:rsidR="001C55C4">
        <w:t>that were in evidence or to permit the disputed asset</w:t>
      </w:r>
      <w:r w:rsidR="00DA0F43">
        <w:t>s </w:t>
      </w:r>
      <w:r w:rsidR="001C55C4">
        <w:t>to be held by individual trustees. In short, there wa</w:t>
      </w:r>
      <w:r w:rsidR="00DA0F43">
        <w:t>s </w:t>
      </w:r>
      <w:r w:rsidR="001C55C4">
        <w:t>no evidence of any ‘act in the world’ performed by any person for or on behalf of the trustee</w:t>
      </w:r>
      <w:r w:rsidR="00DA0F43">
        <w:t>s </w:t>
      </w:r>
      <w:r w:rsidR="001C55C4">
        <w:t>before the sequestration order</w:t>
      </w:r>
      <w:r w:rsidR="00DA0F43">
        <w:t>s </w:t>
      </w:r>
      <w:r w:rsidR="001C55C4">
        <w:t>were made that i</w:t>
      </w:r>
      <w:r w:rsidR="00DA0F43">
        <w:t>s </w:t>
      </w:r>
      <w:r w:rsidR="001C55C4">
        <w:t>consistent with the appellants’ case. The appellant</w:t>
      </w:r>
      <w:r w:rsidR="00DA0F43">
        <w:t>s </w:t>
      </w:r>
      <w:r w:rsidR="001C55C4">
        <w:t>made no attempt to bridge that gap in the evidence upon their unsuccessful application</w:t>
      </w:r>
      <w:r w:rsidR="00446AE7">
        <w:t>s</w:t>
      </w:r>
      <w:r w:rsidR="001C55C4">
        <w:t xml:space="preserve"> to re-open before the primary judge or in the extensive application for the Court to receive further evidence in thi</w:t>
      </w:r>
      <w:r w:rsidR="00DA0F43">
        <w:t>s </w:t>
      </w:r>
      <w:r w:rsidR="001C55C4">
        <w:t>appeal.</w:t>
      </w:r>
    </w:p>
    <w:p w14:paraId="526F3D6C" w14:textId="77777777" w:rsidR="001C55C4" w:rsidRPr="009D56EC" w:rsidRDefault="001C55C4" w:rsidP="00CB5417">
      <w:pPr>
        <w:pStyle w:val="Heading3"/>
      </w:pPr>
      <w:bookmarkStart w:id="83" w:name="_Ref128573481"/>
      <w:r w:rsidRPr="009D56EC">
        <w:t>Tracing</w:t>
      </w:r>
      <w:bookmarkEnd w:id="83"/>
    </w:p>
    <w:p w14:paraId="10943A78" w14:textId="2F77C5C8" w:rsidR="001C55C4" w:rsidRDefault="00AA3F36" w:rsidP="00AA3F36">
      <w:pPr>
        <w:pStyle w:val="ParaNumbering"/>
        <w:numPr>
          <w:ilvl w:val="0"/>
          <w:numId w:val="0"/>
        </w:numPr>
        <w:tabs>
          <w:tab w:val="left" w:pos="720"/>
        </w:tabs>
        <w:ind w:hanging="720"/>
      </w:pPr>
      <w:r>
        <w:rPr>
          <w:sz w:val="20"/>
        </w:rPr>
        <w:t>366</w:t>
      </w:r>
      <w:r>
        <w:rPr>
          <w:sz w:val="20"/>
        </w:rPr>
        <w:tab/>
      </w:r>
      <w:r w:rsidR="001C55C4">
        <w:t>In thi</w:t>
      </w:r>
      <w:r w:rsidR="00DA0F43">
        <w:t>s </w:t>
      </w:r>
      <w:r w:rsidR="001C55C4">
        <w:t>appeal, in effect, the appellant</w:t>
      </w:r>
      <w:r w:rsidR="00DA0F43">
        <w:t>s </w:t>
      </w:r>
      <w:r w:rsidR="001C55C4">
        <w:t>seek to side-step the absence of evidence of compliance with trustee dutie</w:t>
      </w:r>
      <w:r w:rsidR="00DA0F43">
        <w:t>s </w:t>
      </w:r>
      <w:r w:rsidR="001C55C4">
        <w:t>by contending that the co-trustee</w:t>
      </w:r>
      <w:r w:rsidR="00DA0F43">
        <w:t>s </w:t>
      </w:r>
      <w:r w:rsidR="001C55C4">
        <w:t>were not under any obligation to hold asset</w:t>
      </w:r>
      <w:r w:rsidR="00DA0F43">
        <w:t>s </w:t>
      </w:r>
      <w:r w:rsidR="001C55C4">
        <w:t>jointly, that the fund</w:t>
      </w:r>
      <w:r w:rsidR="00DA0F43">
        <w:t>s </w:t>
      </w:r>
      <w:r w:rsidR="001C55C4">
        <w:t>in the BOQ1 and BOQ2 account</w:t>
      </w:r>
      <w:r w:rsidR="00DA0F43">
        <w:t>s </w:t>
      </w:r>
      <w:r w:rsidR="001C55C4">
        <w:t>and securitie</w:t>
      </w:r>
      <w:r w:rsidR="00DA0F43">
        <w:t>s </w:t>
      </w:r>
      <w:r w:rsidR="001C55C4">
        <w:t>in the Main Portfolio could be ‘traced’ to income derived from asset</w:t>
      </w:r>
      <w:r w:rsidR="00DA0F43">
        <w:t>s </w:t>
      </w:r>
      <w:r w:rsidR="001C55C4">
        <w:t>of the FSF and that income wa</w:t>
      </w:r>
      <w:r w:rsidR="00DA0F43">
        <w:t>s </w:t>
      </w:r>
      <w:r w:rsidR="001C55C4">
        <w:t>accumulated in the exercise of</w:t>
      </w:r>
      <w:r w:rsidR="006074CF">
        <w:t xml:space="preserve"> the power in cl 19 of the FSF Trust D</w:t>
      </w:r>
      <w:r w:rsidR="001C55C4">
        <w:t>eed.</w:t>
      </w:r>
    </w:p>
    <w:p w14:paraId="2193C618" w14:textId="59BC7F98" w:rsidR="001C55C4" w:rsidRDefault="00AA3F36" w:rsidP="00AA3F36">
      <w:pPr>
        <w:pStyle w:val="ParaNumbering"/>
        <w:numPr>
          <w:ilvl w:val="0"/>
          <w:numId w:val="0"/>
        </w:numPr>
        <w:tabs>
          <w:tab w:val="left" w:pos="720"/>
        </w:tabs>
        <w:ind w:hanging="720"/>
      </w:pPr>
      <w:r>
        <w:rPr>
          <w:sz w:val="20"/>
        </w:rPr>
        <w:t>367</w:t>
      </w:r>
      <w:r>
        <w:rPr>
          <w:sz w:val="20"/>
        </w:rPr>
        <w:tab/>
      </w:r>
      <w:r w:rsidR="001C55C4">
        <w:t>The contention that the trustee</w:t>
      </w:r>
      <w:r w:rsidR="00DA0F43">
        <w:t>s </w:t>
      </w:r>
      <w:r w:rsidR="001C55C4">
        <w:t>of the FSF were not obliged to hold trust asset</w:t>
      </w:r>
      <w:r w:rsidR="00DA0F43">
        <w:t>s </w:t>
      </w:r>
      <w:r w:rsidR="001C55C4">
        <w:t>jointly i</w:t>
      </w:r>
      <w:r w:rsidR="00DA0F43">
        <w:t>s </w:t>
      </w:r>
      <w:r w:rsidR="001C55C4">
        <w:t>wrong for the reason</w:t>
      </w:r>
      <w:r w:rsidR="00DA0F43">
        <w:t>s </w:t>
      </w:r>
      <w:r w:rsidR="001C55C4">
        <w:t>we have already given. Leaving to one side that problem, the substance of the appellants’ submission i</w:t>
      </w:r>
      <w:r w:rsidR="00DA0F43">
        <w:t>s </w:t>
      </w:r>
      <w:r w:rsidR="001C55C4">
        <w:t>that the Court should ignore any failure</w:t>
      </w:r>
      <w:r w:rsidR="00DA0F43">
        <w:t>s </w:t>
      </w:r>
      <w:r w:rsidR="001C55C4">
        <w:t>to comply with the dutie</w:t>
      </w:r>
      <w:r w:rsidR="00DA0F43">
        <w:t>s </w:t>
      </w:r>
      <w:r w:rsidR="001C55C4">
        <w:t>of a trustee of a regulated SMSF and focu</w:t>
      </w:r>
      <w:r w:rsidR="00DA0F43">
        <w:t>s </w:t>
      </w:r>
      <w:r w:rsidR="001C55C4">
        <w:t xml:space="preserve">on whether specific property </w:t>
      </w:r>
      <w:r w:rsidR="001C55C4" w:rsidRPr="004A29CC">
        <w:rPr>
          <w:i/>
        </w:rPr>
        <w:t>now</w:t>
      </w:r>
      <w:r w:rsidR="001C55C4">
        <w:t xml:space="preserve"> held in the name</w:t>
      </w:r>
      <w:r w:rsidR="00DA0F43">
        <w:t>s </w:t>
      </w:r>
      <w:r w:rsidR="001C55C4">
        <w:t>of Mr Frigger, or Mr</w:t>
      </w:r>
      <w:r w:rsidR="00DA0F43">
        <w:t>s </w:t>
      </w:r>
      <w:r w:rsidR="001C55C4">
        <w:t>Frigger, or both Mr and Mr</w:t>
      </w:r>
      <w:r w:rsidR="00DA0F43">
        <w:t>s </w:t>
      </w:r>
      <w:r w:rsidR="001C55C4">
        <w:t>Frigger i</w:t>
      </w:r>
      <w:r w:rsidR="00DA0F43">
        <w:t>s </w:t>
      </w:r>
      <w:r w:rsidR="001C55C4">
        <w:t>property in which the member</w:t>
      </w:r>
      <w:r w:rsidR="00DA0F43">
        <w:t>s </w:t>
      </w:r>
      <w:r w:rsidR="001C55C4">
        <w:t>of the FSF have an equitable proprietary interest. The effect of the appellants’ submission i</w:t>
      </w:r>
      <w:r w:rsidR="00DA0F43">
        <w:t>s </w:t>
      </w:r>
      <w:r w:rsidR="001C55C4">
        <w:t>that the disputed asset</w:t>
      </w:r>
      <w:r w:rsidR="00DA0F43">
        <w:t>s </w:t>
      </w:r>
      <w:r w:rsidR="001C55C4">
        <w:t>are ultimately held in trust for the benefit of the member</w:t>
      </w:r>
      <w:r w:rsidR="00DA0F43">
        <w:t>s </w:t>
      </w:r>
      <w:r w:rsidR="001C55C4">
        <w:t>of the FSF and, implicitly that, Mr and Mr</w:t>
      </w:r>
      <w:r w:rsidR="00DA0F43">
        <w:t>s </w:t>
      </w:r>
      <w:r w:rsidR="001C55C4">
        <w:t>Frigger have obligations, a</w:t>
      </w:r>
      <w:r w:rsidR="00DA0F43">
        <w:t>s </w:t>
      </w:r>
      <w:r w:rsidR="001C55C4">
        <w:t>trustees, to convey the legal title to that property to all co-trustee</w:t>
      </w:r>
      <w:r w:rsidR="00DA0F43">
        <w:t>s </w:t>
      </w:r>
      <w:r w:rsidR="001C55C4">
        <w:t>of the FSF.</w:t>
      </w:r>
    </w:p>
    <w:p w14:paraId="3D23388C" w14:textId="037279EF" w:rsidR="001C55C4" w:rsidRDefault="00AA3F36" w:rsidP="00AA3F36">
      <w:pPr>
        <w:pStyle w:val="ParaNumbering"/>
        <w:numPr>
          <w:ilvl w:val="0"/>
          <w:numId w:val="0"/>
        </w:numPr>
        <w:tabs>
          <w:tab w:val="left" w:pos="720"/>
        </w:tabs>
        <w:ind w:hanging="720"/>
      </w:pPr>
      <w:r>
        <w:rPr>
          <w:sz w:val="20"/>
        </w:rPr>
        <w:t>368</w:t>
      </w:r>
      <w:r>
        <w:rPr>
          <w:sz w:val="20"/>
        </w:rPr>
        <w:tab/>
      </w:r>
      <w:r w:rsidR="001C55C4">
        <w:t>The primary judge made the observation that the appellant</w:t>
      </w:r>
      <w:r w:rsidR="00DA0F43">
        <w:t>s </w:t>
      </w:r>
      <w:r w:rsidR="001C55C4">
        <w:t xml:space="preserve">had not relied on </w:t>
      </w:r>
      <w:r w:rsidR="00DA0F43">
        <w:t>s </w:t>
      </w:r>
      <w:r w:rsidR="001C55C4">
        <w:t>116(2</w:t>
      </w:r>
      <w:proofErr w:type="gramStart"/>
      <w:r w:rsidR="001C55C4">
        <w:t>)(</w:t>
      </w:r>
      <w:proofErr w:type="gramEnd"/>
      <w:r w:rsidR="001C55C4">
        <w:t xml:space="preserve">a) of the </w:t>
      </w:r>
      <w:r w:rsidR="001C55C4">
        <w:rPr>
          <w:i/>
        </w:rPr>
        <w:t>Bankruptcy Act</w:t>
      </w:r>
      <w:r w:rsidR="001C55C4">
        <w:t xml:space="preserve"> which provide</w:t>
      </w:r>
      <w:r w:rsidR="00DA0F43">
        <w:t>s </w:t>
      </w:r>
      <w:r w:rsidR="001C55C4">
        <w:t>that ‘property held by the bankrupt in trust for another person’ i</w:t>
      </w:r>
      <w:r w:rsidR="00DA0F43">
        <w:t>s </w:t>
      </w:r>
      <w:r w:rsidR="001C55C4">
        <w:t>not divisible amongst the bankrupt’</w:t>
      </w:r>
      <w:r w:rsidR="00DA0F43">
        <w:t>s </w:t>
      </w:r>
      <w:r w:rsidR="001C55C4">
        <w:t>creditor</w:t>
      </w:r>
      <w:r w:rsidR="00DA0F43">
        <w:t>s </w:t>
      </w:r>
      <w:r w:rsidR="001C55C4">
        <w:t>(</w:t>
      </w:r>
      <w:r w:rsidR="00973208">
        <w:t>Liability Judgment</w:t>
      </w:r>
      <w:r w:rsidR="001C55C4">
        <w:t xml:space="preserve"> at [23], [120]). That observation appear</w:t>
      </w:r>
      <w:r w:rsidR="00DA0F43">
        <w:t>s </w:t>
      </w:r>
      <w:r w:rsidR="001C55C4">
        <w:t>to have informed, in part, the primary judge’</w:t>
      </w:r>
      <w:r w:rsidR="00DA0F43">
        <w:t>s </w:t>
      </w:r>
      <w:r w:rsidR="001C55C4">
        <w:t>approach to the ‘tracing’ exercise the appellant</w:t>
      </w:r>
      <w:r w:rsidR="00DA0F43">
        <w:t>s </w:t>
      </w:r>
      <w:r w:rsidR="001C55C4">
        <w:t>advanced at the time.</w:t>
      </w:r>
    </w:p>
    <w:p w14:paraId="0B3D24AF" w14:textId="504BB52E" w:rsidR="001C55C4" w:rsidRPr="00603968" w:rsidRDefault="00AA3F36" w:rsidP="00AA3F36">
      <w:pPr>
        <w:pStyle w:val="ParaNumbering"/>
        <w:numPr>
          <w:ilvl w:val="0"/>
          <w:numId w:val="0"/>
        </w:numPr>
        <w:tabs>
          <w:tab w:val="left" w:pos="720"/>
        </w:tabs>
        <w:ind w:hanging="720"/>
      </w:pPr>
      <w:r w:rsidRPr="00603968">
        <w:rPr>
          <w:sz w:val="20"/>
        </w:rPr>
        <w:t>369</w:t>
      </w:r>
      <w:r w:rsidRPr="00603968">
        <w:rPr>
          <w:sz w:val="20"/>
        </w:rPr>
        <w:tab/>
      </w:r>
      <w:r w:rsidR="001C55C4" w:rsidRPr="00603968">
        <w:t>The primary judge observed (</w:t>
      </w:r>
      <w:r w:rsidR="00973208" w:rsidRPr="00603968">
        <w:t>Liability Judgment</w:t>
      </w:r>
      <w:r w:rsidR="001C55C4" w:rsidRPr="00603968">
        <w:t xml:space="preserve"> at [213], [317]), ‘tracing’ i</w:t>
      </w:r>
      <w:r w:rsidR="00DA0F43" w:rsidRPr="00603968">
        <w:t>s </w:t>
      </w:r>
      <w:r w:rsidR="001C55C4" w:rsidRPr="00603968">
        <w:t>mean</w:t>
      </w:r>
      <w:r w:rsidR="00DA0F43" w:rsidRPr="00603968">
        <w:t>s </w:t>
      </w:r>
      <w:r w:rsidR="001C55C4" w:rsidRPr="00603968">
        <w:t>of identifying property of a claimant. It i</w:t>
      </w:r>
      <w:r w:rsidR="00DA0F43" w:rsidRPr="00603968">
        <w:t>s </w:t>
      </w:r>
      <w:r w:rsidR="001C55C4" w:rsidRPr="00603968">
        <w:t>neither a right nor a remedy, but a proces</w:t>
      </w:r>
      <w:r w:rsidR="00DA0F43" w:rsidRPr="00603968">
        <w:t>s </w:t>
      </w:r>
      <w:r w:rsidR="001C55C4" w:rsidRPr="00603968">
        <w:t>by which a claimant demonstrate</w:t>
      </w:r>
      <w:r w:rsidR="00DA0F43" w:rsidRPr="00603968">
        <w:t>s </w:t>
      </w:r>
      <w:r w:rsidR="001C55C4" w:rsidRPr="00603968">
        <w:t>what ha</w:t>
      </w:r>
      <w:r w:rsidR="00DA0F43" w:rsidRPr="00603968">
        <w:t>s </w:t>
      </w:r>
      <w:r w:rsidR="001C55C4" w:rsidRPr="00603968">
        <w:t>happened to the claimant’</w:t>
      </w:r>
      <w:r w:rsidR="00DA0F43" w:rsidRPr="00603968">
        <w:t>s </w:t>
      </w:r>
      <w:r w:rsidR="001C55C4" w:rsidRPr="00603968">
        <w:t>property. It i</w:t>
      </w:r>
      <w:r w:rsidR="00DA0F43" w:rsidRPr="00603968">
        <w:t>s </w:t>
      </w:r>
      <w:r w:rsidR="001C55C4" w:rsidRPr="00603968">
        <w:t xml:space="preserve">a preliminary to a personal or proprietary claim in respect of the property identified: </w:t>
      </w:r>
      <w:r w:rsidR="001C55C4" w:rsidRPr="00C67AC6">
        <w:rPr>
          <w:i/>
          <w:iCs/>
        </w:rPr>
        <w:t>Foskett v McKeown</w:t>
      </w:r>
      <w:r w:rsidR="001C55C4" w:rsidRPr="00603968">
        <w:t xml:space="preserve"> [2001] 1 AC 102 </w:t>
      </w:r>
      <w:r w:rsidR="00CF5C89">
        <w:t>(</w:t>
      </w:r>
      <w:r w:rsidR="00CF5C89" w:rsidRPr="00447C97">
        <w:rPr>
          <w:b/>
          <w:i/>
          <w:iCs/>
        </w:rPr>
        <w:t>Foskett v McKeown</w:t>
      </w:r>
      <w:r w:rsidR="00CF5C89">
        <w:t xml:space="preserve">) </w:t>
      </w:r>
      <w:r w:rsidR="001C55C4" w:rsidRPr="00603968">
        <w:t xml:space="preserve">at 128; </w:t>
      </w:r>
      <w:r w:rsidR="001C55C4" w:rsidRPr="00603968">
        <w:rPr>
          <w:i/>
        </w:rPr>
        <w:t>Evan</w:t>
      </w:r>
      <w:r w:rsidR="00DA0F43" w:rsidRPr="00603968">
        <w:rPr>
          <w:i/>
        </w:rPr>
        <w:t>s </w:t>
      </w:r>
      <w:r w:rsidR="001C55C4" w:rsidRPr="00603968">
        <w:rPr>
          <w:i/>
        </w:rPr>
        <w:t>v European Bank Ltd</w:t>
      </w:r>
      <w:r w:rsidR="001C55C4" w:rsidRPr="00603968">
        <w:t xml:space="preserve"> [2004] NSWCA 82; 61 NSWLR 75 at [132</w:t>
      </w:r>
      <w:r w:rsidR="001965A7" w:rsidRPr="00603968">
        <w:t>]–</w:t>
      </w:r>
      <w:r w:rsidR="001C55C4" w:rsidRPr="00603968">
        <w:t xml:space="preserve">[139]; </w:t>
      </w:r>
      <w:r w:rsidR="001C55C4" w:rsidRPr="00603968">
        <w:rPr>
          <w:i/>
        </w:rPr>
        <w:t>Heperu Pty Ltd v Belle</w:t>
      </w:r>
      <w:r w:rsidR="001C55C4" w:rsidRPr="00603968">
        <w:t xml:space="preserve"> [2009] NSWCA 252; 76 NSWLR 230 at [89]. The primary judge considered the appellant</w:t>
      </w:r>
      <w:r w:rsidR="00DA0F43" w:rsidRPr="00603968">
        <w:t>s</w:t>
      </w:r>
      <w:r w:rsidR="00052583" w:rsidRPr="00603968">
        <w:t>’</w:t>
      </w:r>
      <w:r w:rsidR="00DA0F43" w:rsidRPr="00603968">
        <w:t> </w:t>
      </w:r>
      <w:r w:rsidR="001C55C4" w:rsidRPr="00603968">
        <w:t>reliance on these principle</w:t>
      </w:r>
      <w:r w:rsidR="00DA0F43" w:rsidRPr="00603968">
        <w:t>s </w:t>
      </w:r>
      <w:r w:rsidR="001C55C4" w:rsidRPr="00603968">
        <w:t>to be misconceived because they apply in circumstance</w:t>
      </w:r>
      <w:r w:rsidR="00DA0F43" w:rsidRPr="00603968">
        <w:t>s </w:t>
      </w:r>
      <w:r w:rsidR="001C55C4" w:rsidRPr="00603968">
        <w:t>of misappropriation or other wrongdoing and, in thi</w:t>
      </w:r>
      <w:r w:rsidR="00DA0F43" w:rsidRPr="00603968">
        <w:t>s </w:t>
      </w:r>
      <w:r w:rsidR="001C55C4" w:rsidRPr="00603968">
        <w:t>case, no claim or remedy for wrongdoing wa</w:t>
      </w:r>
      <w:r w:rsidR="00DA0F43" w:rsidRPr="00603968">
        <w:t>s </w:t>
      </w:r>
      <w:r w:rsidR="001C55C4" w:rsidRPr="00603968">
        <w:t>sought in the proceedings. Nonetheless, the primary judge applied the concept of tracing to the evidence in a ‘non-technical’ sense and accepted that that tracing principle may provide useful guidance for assessing the appellants’ factual contention</w:t>
      </w:r>
      <w:r w:rsidR="00DA0F43" w:rsidRPr="00603968">
        <w:t>s </w:t>
      </w:r>
      <w:r w:rsidR="001C55C4" w:rsidRPr="00603968">
        <w:t>(</w:t>
      </w:r>
      <w:r w:rsidR="00973208" w:rsidRPr="00603968">
        <w:t>Liability Judgment</w:t>
      </w:r>
      <w:r w:rsidR="001C55C4" w:rsidRPr="00603968">
        <w:t xml:space="preserve"> at [214]).</w:t>
      </w:r>
    </w:p>
    <w:p w14:paraId="43B50E8A" w14:textId="608B0500" w:rsidR="001C55C4" w:rsidRDefault="00AA3F36" w:rsidP="00AA3F36">
      <w:pPr>
        <w:pStyle w:val="ParaNumbering"/>
        <w:numPr>
          <w:ilvl w:val="0"/>
          <w:numId w:val="0"/>
        </w:numPr>
        <w:tabs>
          <w:tab w:val="left" w:pos="720"/>
        </w:tabs>
        <w:ind w:hanging="720"/>
      </w:pPr>
      <w:r>
        <w:rPr>
          <w:sz w:val="20"/>
        </w:rPr>
        <w:t>370</w:t>
      </w:r>
      <w:r>
        <w:rPr>
          <w:sz w:val="20"/>
        </w:rPr>
        <w:tab/>
      </w:r>
      <w:r w:rsidR="001C55C4">
        <w:t xml:space="preserve">In </w:t>
      </w:r>
      <w:r w:rsidR="001C55C4">
        <w:rPr>
          <w:i/>
        </w:rPr>
        <w:t>Frigger (No 6)</w:t>
      </w:r>
      <w:r w:rsidR="001C55C4">
        <w:t xml:space="preserve"> an application by the respondent to join Mr and Mr</w:t>
      </w:r>
      <w:r w:rsidR="00DA0F43">
        <w:t>s </w:t>
      </w:r>
      <w:r w:rsidR="001C55C4">
        <w:t>Frigger and Mr Michael Frigger and M</w:t>
      </w:r>
      <w:r w:rsidR="00DA0F43">
        <w:t>s </w:t>
      </w:r>
      <w:r w:rsidR="001C55C4">
        <w:t>Jessica Frigger a</w:t>
      </w:r>
      <w:r w:rsidR="00DA0F43">
        <w:t>s </w:t>
      </w:r>
      <w:r w:rsidR="001C55C4">
        <w:t>respondent</w:t>
      </w:r>
      <w:r w:rsidR="00DA0F43">
        <w:t>s </w:t>
      </w:r>
      <w:r w:rsidR="001C55C4">
        <w:t>to the proceeding</w:t>
      </w:r>
      <w:r w:rsidR="00DA0F43">
        <w:t>s </w:t>
      </w:r>
      <w:r w:rsidR="001C55C4">
        <w:t>in their capacitie</w:t>
      </w:r>
      <w:r w:rsidR="00DA0F43">
        <w:t>s </w:t>
      </w:r>
      <w:r w:rsidR="001C55C4">
        <w:t>a</w:t>
      </w:r>
      <w:r w:rsidR="00DA0F43">
        <w:t>s </w:t>
      </w:r>
      <w:r w:rsidR="001C55C4">
        <w:t>trustee</w:t>
      </w:r>
      <w:r w:rsidR="00DA0F43">
        <w:t>s </w:t>
      </w:r>
      <w:r w:rsidR="001C55C4">
        <w:t>of the FSF wa</w:t>
      </w:r>
      <w:r w:rsidR="00DA0F43">
        <w:t>s </w:t>
      </w:r>
      <w:r w:rsidR="001C55C4">
        <w:t>dismissed, but, insofar a</w:t>
      </w:r>
      <w:r w:rsidR="00DA0F43">
        <w:t>s </w:t>
      </w:r>
      <w:r w:rsidR="001C55C4">
        <w:t>Mr and Mr</w:t>
      </w:r>
      <w:r w:rsidR="00DA0F43">
        <w:t>s </w:t>
      </w:r>
      <w:r w:rsidR="001C55C4">
        <w:t>Frigger were concerned, the originating application wa</w:t>
      </w:r>
      <w:r w:rsidR="00DA0F43">
        <w:t>s </w:t>
      </w:r>
      <w:r w:rsidR="001C55C4">
        <w:t>to be amended such that they sued both in their personal capacities, a</w:t>
      </w:r>
      <w:r w:rsidR="00DA0F43">
        <w:t>s </w:t>
      </w:r>
      <w:r w:rsidR="001C55C4">
        <w:t>bankrupts, and in their representative capacities, a</w:t>
      </w:r>
      <w:r w:rsidR="00DA0F43">
        <w:t>s </w:t>
      </w:r>
      <w:r w:rsidR="001C55C4">
        <w:t>trustee</w:t>
      </w:r>
      <w:r w:rsidR="00DA0F43">
        <w:t>s </w:t>
      </w:r>
      <w:r w:rsidR="001C55C4">
        <w:t>of the FSF.  H &amp; A Frigger wa</w:t>
      </w:r>
      <w:r w:rsidR="00DA0F43">
        <w:t>s </w:t>
      </w:r>
      <w:r w:rsidR="001C55C4">
        <w:t>also joined a</w:t>
      </w:r>
      <w:r w:rsidR="00DA0F43">
        <w:t>s </w:t>
      </w:r>
      <w:r w:rsidR="001C55C4">
        <w:t>a respondent, a</w:t>
      </w:r>
      <w:r w:rsidR="00DA0F43">
        <w:t>s </w:t>
      </w:r>
      <w:r w:rsidR="001C55C4">
        <w:t xml:space="preserve">trustee of the FSF. </w:t>
      </w:r>
    </w:p>
    <w:p w14:paraId="13FB8A1E" w14:textId="148229D1" w:rsidR="001C55C4" w:rsidRDefault="00AA3F36" w:rsidP="00AA3F36">
      <w:pPr>
        <w:pStyle w:val="ParaNumbering"/>
        <w:numPr>
          <w:ilvl w:val="0"/>
          <w:numId w:val="0"/>
        </w:numPr>
        <w:tabs>
          <w:tab w:val="left" w:pos="720"/>
        </w:tabs>
        <w:ind w:hanging="720"/>
      </w:pPr>
      <w:r>
        <w:rPr>
          <w:sz w:val="20"/>
        </w:rPr>
        <w:t>371</w:t>
      </w:r>
      <w:r>
        <w:rPr>
          <w:sz w:val="20"/>
        </w:rPr>
        <w:tab/>
      </w:r>
      <w:r w:rsidR="001C55C4">
        <w:t>The appellant</w:t>
      </w:r>
      <w:r w:rsidR="00DA0F43">
        <w:t>s </w:t>
      </w:r>
      <w:r w:rsidR="001C55C4">
        <w:t>sought declaration</w:t>
      </w:r>
      <w:r w:rsidR="00DA0F43">
        <w:t>s </w:t>
      </w:r>
      <w:r w:rsidR="001C55C4">
        <w:t>to the effect that disputed asset</w:t>
      </w:r>
      <w:r w:rsidR="00DA0F43">
        <w:t>s </w:t>
      </w:r>
      <w:r w:rsidR="001C55C4">
        <w:t>were held in the FSF on trust for the beneficiarie</w:t>
      </w:r>
      <w:r w:rsidR="00DA0F43">
        <w:t>s </w:t>
      </w:r>
      <w:r w:rsidR="001C55C4">
        <w:t>(members) of that fund. Therefore, those declaration</w:t>
      </w:r>
      <w:r w:rsidR="00DA0F43">
        <w:t>s </w:t>
      </w:r>
      <w:r w:rsidR="001C55C4">
        <w:t>may be considered to have been sought, in part, a</w:t>
      </w:r>
      <w:r w:rsidR="00DA0F43">
        <w:t>s </w:t>
      </w:r>
      <w:r w:rsidR="001C55C4">
        <w:t>trustees, in substance, against themselve</w:t>
      </w:r>
      <w:r w:rsidR="00DA0F43">
        <w:t>s </w:t>
      </w:r>
      <w:r w:rsidR="001C55C4">
        <w:t>a</w:t>
      </w:r>
      <w:r w:rsidR="00DA0F43">
        <w:t>s </w:t>
      </w:r>
      <w:r w:rsidR="001C55C4">
        <w:t>individuals. In that context and in circumstance</w:t>
      </w:r>
      <w:r w:rsidR="00DA0F43">
        <w:t>s </w:t>
      </w:r>
      <w:r w:rsidR="001C55C4">
        <w:t>in which the trustee</w:t>
      </w:r>
      <w:r w:rsidR="00DA0F43">
        <w:t>s </w:t>
      </w:r>
      <w:r w:rsidR="001C55C4">
        <w:t>were duty-bound to ‘get in’ trust property, we are not so sure that the absence of a formal claim against Mr and Mr</w:t>
      </w:r>
      <w:r w:rsidR="00DA0F43">
        <w:t>s </w:t>
      </w:r>
      <w:r w:rsidR="001C55C4">
        <w:t>Frigger for some form of restitution of ‘trust property’ render</w:t>
      </w:r>
      <w:r w:rsidR="00DA0F43">
        <w:t>s </w:t>
      </w:r>
      <w:r w:rsidR="001C55C4">
        <w:t>the formal tracing rule</w:t>
      </w:r>
      <w:r w:rsidR="00DA0F43">
        <w:t>s </w:t>
      </w:r>
      <w:r w:rsidR="001C55C4">
        <w:t xml:space="preserve">referred to in </w:t>
      </w:r>
      <w:r w:rsidR="001C55C4">
        <w:rPr>
          <w:i/>
        </w:rPr>
        <w:t>Foskett v McKeown</w:t>
      </w:r>
      <w:r w:rsidR="001C55C4">
        <w:t xml:space="preserve"> inapplicable.</w:t>
      </w:r>
    </w:p>
    <w:p w14:paraId="33EE6D67" w14:textId="442D2F73" w:rsidR="001C55C4" w:rsidRDefault="00AA3F36" w:rsidP="00AA3F36">
      <w:pPr>
        <w:pStyle w:val="ParaNumbering"/>
        <w:numPr>
          <w:ilvl w:val="0"/>
          <w:numId w:val="0"/>
        </w:numPr>
        <w:tabs>
          <w:tab w:val="left" w:pos="720"/>
        </w:tabs>
        <w:ind w:hanging="720"/>
      </w:pPr>
      <w:r>
        <w:rPr>
          <w:sz w:val="20"/>
        </w:rPr>
        <w:t>372</w:t>
      </w:r>
      <w:r>
        <w:rPr>
          <w:sz w:val="20"/>
        </w:rPr>
        <w:tab/>
      </w:r>
      <w:r w:rsidR="001C55C4">
        <w:t>If it were possible to identify specific property in which the member</w:t>
      </w:r>
      <w:r w:rsidR="00DA0F43">
        <w:t>s </w:t>
      </w:r>
      <w:r w:rsidR="001C55C4">
        <w:t>of the FSF have a beneficial interest that wa</w:t>
      </w:r>
      <w:r w:rsidR="00DA0F43">
        <w:t>s </w:t>
      </w:r>
      <w:r w:rsidR="001C55C4">
        <w:t>held by Mr Frigger, Mr</w:t>
      </w:r>
      <w:r w:rsidR="00DA0F43">
        <w:t>s </w:t>
      </w:r>
      <w:r w:rsidR="001C55C4">
        <w:t>Frigger or both Mr and Mr</w:t>
      </w:r>
      <w:r w:rsidR="00DA0F43">
        <w:t>s </w:t>
      </w:r>
      <w:r w:rsidR="001C55C4">
        <w:t>Frigger, a</w:t>
      </w:r>
      <w:r w:rsidR="00DA0F43">
        <w:t>s </w:t>
      </w:r>
      <w:r w:rsidR="001C55C4">
        <w:t>at the date of their bankruptcy or the sequestration orders, in breach of their dutie</w:t>
      </w:r>
      <w:r w:rsidR="00DA0F43">
        <w:t>s </w:t>
      </w:r>
      <w:r w:rsidR="001C55C4">
        <w:t>a</w:t>
      </w:r>
      <w:r w:rsidR="00DA0F43">
        <w:t>s </w:t>
      </w:r>
      <w:r w:rsidR="001C55C4">
        <w:t>trustee</w:t>
      </w:r>
      <w:r w:rsidR="00DA0F43">
        <w:t>s </w:t>
      </w:r>
      <w:r w:rsidR="00052583">
        <w:t xml:space="preserve">of the </w:t>
      </w:r>
      <w:r w:rsidR="001C55C4">
        <w:t>FSF to hold those asset</w:t>
      </w:r>
      <w:r w:rsidR="00DA0F43">
        <w:t>s </w:t>
      </w:r>
      <w:r w:rsidR="001C55C4">
        <w:t>jointly with all co-trustees, we would not have much hesitation in concluding that the property in question formed part of the property of the regulated superannuation fund in which the appellant</w:t>
      </w:r>
      <w:r w:rsidR="00DA0F43">
        <w:t>s </w:t>
      </w:r>
      <w:r w:rsidR="001C55C4">
        <w:t>have an interest. Mr and Mr</w:t>
      </w:r>
      <w:r w:rsidR="00DA0F43">
        <w:t>s </w:t>
      </w:r>
      <w:r w:rsidR="001C55C4">
        <w:t>Frigger would remain duty bound to restore that property to the current co-trustee</w:t>
      </w:r>
      <w:r w:rsidR="00DA0F43">
        <w:t>s </w:t>
      </w:r>
      <w:r w:rsidR="001C55C4">
        <w:t>of the FSF. It i</w:t>
      </w:r>
      <w:r w:rsidR="00DA0F43">
        <w:t>s </w:t>
      </w:r>
      <w:r w:rsidR="001C55C4">
        <w:t>a proprietary claim not a personal claim that would support declaration</w:t>
      </w:r>
      <w:r w:rsidR="00DA0F43">
        <w:t>s </w:t>
      </w:r>
      <w:r w:rsidR="001C55C4">
        <w:t>and order</w:t>
      </w:r>
      <w:r w:rsidR="00DA0F43">
        <w:t>s </w:t>
      </w:r>
      <w:r w:rsidR="001C55C4">
        <w:t>of the kind requested in the amended originating application.</w:t>
      </w:r>
    </w:p>
    <w:p w14:paraId="5CE7CD5A" w14:textId="7D1C5D1D" w:rsidR="001C55C4" w:rsidRPr="00010426" w:rsidRDefault="00AA3F36" w:rsidP="00AA3F36">
      <w:pPr>
        <w:pStyle w:val="ParaNumbering"/>
        <w:numPr>
          <w:ilvl w:val="0"/>
          <w:numId w:val="0"/>
        </w:numPr>
        <w:tabs>
          <w:tab w:val="left" w:pos="720"/>
        </w:tabs>
        <w:ind w:hanging="720"/>
      </w:pPr>
      <w:r w:rsidRPr="00010426">
        <w:rPr>
          <w:sz w:val="20"/>
        </w:rPr>
        <w:t>373</w:t>
      </w:r>
      <w:r w:rsidRPr="00010426">
        <w:rPr>
          <w:sz w:val="20"/>
        </w:rPr>
        <w:tab/>
      </w:r>
      <w:r w:rsidR="001C55C4" w:rsidRPr="00603968">
        <w:t>However, ‘tracing’ i</w:t>
      </w:r>
      <w:r w:rsidR="00DA0F43" w:rsidRPr="00603968">
        <w:t>s </w:t>
      </w:r>
      <w:r w:rsidR="001C55C4" w:rsidRPr="00603968">
        <w:t>a factual enquiry whether or not undertaken in support of a proprietary claim. It require</w:t>
      </w:r>
      <w:r w:rsidR="00DA0F43" w:rsidRPr="00603968">
        <w:t>s </w:t>
      </w:r>
      <w:r w:rsidR="001C55C4" w:rsidRPr="00603968">
        <w:t>evidence. It involve</w:t>
      </w:r>
      <w:r w:rsidR="00DA0F43" w:rsidRPr="00603968">
        <w:t>s </w:t>
      </w:r>
      <w:r w:rsidR="001C55C4" w:rsidRPr="00603968">
        <w:t>demonstrating causal or transactional link</w:t>
      </w:r>
      <w:r w:rsidR="00DA0F43" w:rsidRPr="00603968">
        <w:t>s </w:t>
      </w:r>
      <w:r w:rsidR="001C55C4" w:rsidRPr="00603968">
        <w:t>from the original property to the property now said to be a substitute for the original property. It doe</w:t>
      </w:r>
      <w:r w:rsidR="00DA0F43" w:rsidRPr="00603968">
        <w:t>s </w:t>
      </w:r>
      <w:r w:rsidR="001C55C4" w:rsidRPr="00603968">
        <w:t>not necessarily require that one asset i</w:t>
      </w:r>
      <w:r w:rsidR="00DA0F43" w:rsidRPr="00603968">
        <w:t>s </w:t>
      </w:r>
      <w:r w:rsidR="001C55C4" w:rsidRPr="00603968">
        <w:t>‘substituted’ directly for another. In the proces</w:t>
      </w:r>
      <w:r w:rsidR="00DA0F43" w:rsidRPr="00603968">
        <w:t>s </w:t>
      </w:r>
      <w:r w:rsidR="001C55C4" w:rsidRPr="00603968">
        <w:t>of demonstrating causal or transaction link</w:t>
      </w:r>
      <w:r w:rsidR="00DA0F43" w:rsidRPr="00603968">
        <w:t>s </w:t>
      </w:r>
      <w:r w:rsidR="00052583" w:rsidRPr="00603968">
        <w:t>“</w:t>
      </w:r>
      <w:r w:rsidR="001C55C4" w:rsidRPr="00603968">
        <w:t>common sense and reaso</w:t>
      </w:r>
      <w:r w:rsidR="00052583" w:rsidRPr="00603968">
        <w:t>nable inference play their part”</w:t>
      </w:r>
      <w:r w:rsidR="001C55C4" w:rsidRPr="00603968">
        <w:t xml:space="preserve">: </w:t>
      </w:r>
      <w:r w:rsidR="001C55C4" w:rsidRPr="00603968">
        <w:rPr>
          <w:i/>
        </w:rPr>
        <w:t>Toksoz v Westpac Banking Corporation</w:t>
      </w:r>
      <w:r w:rsidR="001C55C4" w:rsidRPr="00603968">
        <w:t xml:space="preserve"> [2012] NSWCA</w:t>
      </w:r>
      <w:r w:rsidR="00052583" w:rsidRPr="00603968">
        <w:t xml:space="preserve"> 199; 289 ALR 577 at [7]–</w:t>
      </w:r>
      <w:r w:rsidR="001C55C4" w:rsidRPr="00603968">
        <w:t xml:space="preserve">[10]. See, also, J Edelman, ‘Understanding Tracing Rules’ (2016) 16 </w:t>
      </w:r>
      <w:r w:rsidR="001C55C4" w:rsidRPr="00603968">
        <w:rPr>
          <w:i/>
        </w:rPr>
        <w:t>QUT Law Review</w:t>
      </w:r>
      <w:r w:rsidR="00893CBE" w:rsidRPr="00603968">
        <w:t xml:space="preserve"> 1 at 7–</w:t>
      </w:r>
      <w:r w:rsidR="001C55C4" w:rsidRPr="00603968">
        <w:t xml:space="preserve">11; </w:t>
      </w:r>
      <w:r w:rsidR="001C55C4" w:rsidRPr="00603968">
        <w:rPr>
          <w:i/>
        </w:rPr>
        <w:t>Goldu</w:t>
      </w:r>
      <w:r w:rsidR="00DA0F43" w:rsidRPr="00603968">
        <w:rPr>
          <w:i/>
        </w:rPr>
        <w:t>s </w:t>
      </w:r>
      <w:r w:rsidR="001C55C4" w:rsidRPr="00603968">
        <w:rPr>
          <w:i/>
        </w:rPr>
        <w:t>Pty Ltd (</w:t>
      </w:r>
      <w:r w:rsidR="00836ADD" w:rsidRPr="00603968">
        <w:rPr>
          <w:i/>
        </w:rPr>
        <w:t>S</w:t>
      </w:r>
      <w:r w:rsidR="001C55C4" w:rsidRPr="00603968">
        <w:rPr>
          <w:i/>
        </w:rPr>
        <w:t xml:space="preserve">ubject to a </w:t>
      </w:r>
      <w:r w:rsidR="00836ADD" w:rsidRPr="00603968">
        <w:rPr>
          <w:i/>
        </w:rPr>
        <w:t>D</w:t>
      </w:r>
      <w:r w:rsidR="001C55C4" w:rsidRPr="00603968">
        <w:rPr>
          <w:i/>
        </w:rPr>
        <w:t xml:space="preserve">eed of </w:t>
      </w:r>
      <w:r w:rsidR="00836ADD" w:rsidRPr="00603968">
        <w:rPr>
          <w:i/>
        </w:rPr>
        <w:t>C</w:t>
      </w:r>
      <w:r w:rsidR="001C55C4" w:rsidRPr="00603968">
        <w:rPr>
          <w:i/>
        </w:rPr>
        <w:t xml:space="preserve">ompany </w:t>
      </w:r>
      <w:r w:rsidR="00836ADD" w:rsidRPr="00603968">
        <w:rPr>
          <w:i/>
        </w:rPr>
        <w:t>A</w:t>
      </w:r>
      <w:r w:rsidR="001C55C4" w:rsidRPr="00603968">
        <w:rPr>
          <w:i/>
        </w:rPr>
        <w:t>rrangement) v Cummin</w:t>
      </w:r>
      <w:r w:rsidR="00DA0F43" w:rsidRPr="00603968">
        <w:rPr>
          <w:i/>
        </w:rPr>
        <w:t>s </w:t>
      </w:r>
      <w:r w:rsidR="001C55C4" w:rsidRPr="00603968">
        <w:rPr>
          <w:i/>
        </w:rPr>
        <w:t>(No 4)</w:t>
      </w:r>
      <w:r w:rsidR="001C55C4" w:rsidRPr="00603968">
        <w:t xml:space="preserve"> [2021] FCA 1095</w:t>
      </w:r>
      <w:r w:rsidR="008E5A44" w:rsidRPr="00603968">
        <w:t>; 157 ACSR 118</w:t>
      </w:r>
      <w:r w:rsidR="001C55C4" w:rsidRPr="00603968">
        <w:t xml:space="preserve"> at [265]</w:t>
      </w:r>
      <w:r w:rsidR="00052583" w:rsidRPr="00603968">
        <w:t>–</w:t>
      </w:r>
      <w:r w:rsidR="001C55C4" w:rsidRPr="00603968">
        <w:t>[283].</w:t>
      </w:r>
    </w:p>
    <w:p w14:paraId="43BDD3BB" w14:textId="3F6ABE89" w:rsidR="001C55C4" w:rsidRDefault="00AA3F36" w:rsidP="00AA3F36">
      <w:pPr>
        <w:pStyle w:val="ParaNumbering"/>
        <w:numPr>
          <w:ilvl w:val="0"/>
          <w:numId w:val="0"/>
        </w:numPr>
        <w:tabs>
          <w:tab w:val="left" w:pos="720"/>
        </w:tabs>
        <w:ind w:hanging="720"/>
      </w:pPr>
      <w:r>
        <w:rPr>
          <w:sz w:val="20"/>
        </w:rPr>
        <w:t>374</w:t>
      </w:r>
      <w:r>
        <w:rPr>
          <w:sz w:val="20"/>
        </w:rPr>
        <w:tab/>
      </w:r>
      <w:r w:rsidR="001C55C4">
        <w:t>The proces</w:t>
      </w:r>
      <w:r w:rsidR="00DA0F43">
        <w:t>s </w:t>
      </w:r>
      <w:r w:rsidR="001C55C4">
        <w:t>of tracing fund</w:t>
      </w:r>
      <w:r w:rsidR="00DA0F43">
        <w:t>s </w:t>
      </w:r>
      <w:r w:rsidR="001C55C4">
        <w:t>(property) through bank account</w:t>
      </w:r>
      <w:r w:rsidR="00DA0F43">
        <w:t>s </w:t>
      </w:r>
      <w:r w:rsidR="001C55C4">
        <w:t>involving numerou</w:t>
      </w:r>
      <w:r w:rsidR="00DA0F43">
        <w:t>s </w:t>
      </w:r>
      <w:r w:rsidR="001C55C4">
        <w:t>transaction</w:t>
      </w:r>
      <w:r w:rsidR="00DA0F43">
        <w:t>s </w:t>
      </w:r>
      <w:r w:rsidR="001C55C4">
        <w:t>over many year</w:t>
      </w:r>
      <w:r w:rsidR="00DA0F43">
        <w:t>s </w:t>
      </w:r>
      <w:r w:rsidR="001C55C4">
        <w:t>can be complex and costly. It i</w:t>
      </w:r>
      <w:r w:rsidR="00DA0F43">
        <w:t>s </w:t>
      </w:r>
      <w:r w:rsidR="001C55C4">
        <w:t>usually undertaken with the assistance of a forensic accountant and evidence i</w:t>
      </w:r>
      <w:r w:rsidR="00DA0F43">
        <w:t>s </w:t>
      </w:r>
      <w:r w:rsidR="001C55C4">
        <w:t>given about the transaction</w:t>
      </w:r>
      <w:r w:rsidR="00DA0F43">
        <w:t>s </w:t>
      </w:r>
      <w:r w:rsidR="001C55C4">
        <w:t>underlying the entrie</w:t>
      </w:r>
      <w:r w:rsidR="00DA0F43">
        <w:t>s </w:t>
      </w:r>
      <w:r w:rsidR="001C55C4">
        <w:t>in the bank statement</w:t>
      </w:r>
      <w:r w:rsidR="00DA0F43">
        <w:t>s </w:t>
      </w:r>
      <w:r w:rsidR="001C55C4">
        <w:t>and the link</w:t>
      </w:r>
      <w:r w:rsidR="00DA0F43">
        <w:t>s </w:t>
      </w:r>
      <w:r w:rsidR="001C55C4">
        <w:t>between those entries, such that the link</w:t>
      </w:r>
      <w:r w:rsidR="00DA0F43">
        <w:t>s </w:t>
      </w:r>
      <w:r w:rsidR="001C55C4">
        <w:t>between the claimant’</w:t>
      </w:r>
      <w:r w:rsidR="00DA0F43">
        <w:t>s </w:t>
      </w:r>
      <w:r w:rsidR="001C55C4">
        <w:t>original property and the putative substitute property are proven. Sometime</w:t>
      </w:r>
      <w:r w:rsidR="00DA0F43">
        <w:t>s </w:t>
      </w:r>
      <w:r w:rsidR="001C55C4">
        <w:t>it i</w:t>
      </w:r>
      <w:r w:rsidR="00DA0F43">
        <w:t>s </w:t>
      </w:r>
      <w:r w:rsidR="001C55C4">
        <w:t>not possible to identify the link</w:t>
      </w:r>
      <w:r w:rsidR="00DA0F43">
        <w:t>s </w:t>
      </w:r>
      <w:r w:rsidR="001C55C4">
        <w:t>and the property cannot be traced into and out of a bank account. Whatever the case may be, it necessary for there to be evidence to establish the transactional or causal links.</w:t>
      </w:r>
    </w:p>
    <w:p w14:paraId="64708532" w14:textId="50A75B69" w:rsidR="001C55C4" w:rsidRDefault="00AA3F36" w:rsidP="00AA3F36">
      <w:pPr>
        <w:pStyle w:val="ParaNumbering"/>
        <w:numPr>
          <w:ilvl w:val="0"/>
          <w:numId w:val="0"/>
        </w:numPr>
        <w:tabs>
          <w:tab w:val="left" w:pos="720"/>
        </w:tabs>
        <w:ind w:hanging="720"/>
      </w:pPr>
      <w:r>
        <w:rPr>
          <w:sz w:val="20"/>
        </w:rPr>
        <w:t>375</w:t>
      </w:r>
      <w:r>
        <w:rPr>
          <w:sz w:val="20"/>
        </w:rPr>
        <w:tab/>
      </w:r>
      <w:r w:rsidR="001C55C4">
        <w:t>In thi</w:t>
      </w:r>
      <w:r w:rsidR="00DA0F43">
        <w:t>s </w:t>
      </w:r>
      <w:r w:rsidR="001C55C4">
        <w:t>case, whatever view i</w:t>
      </w:r>
      <w:r w:rsidR="00DA0F43">
        <w:t>s </w:t>
      </w:r>
      <w:r w:rsidR="001C55C4">
        <w:t>taken about the applicability of the rule</w:t>
      </w:r>
      <w:r w:rsidR="00DA0F43">
        <w:t>s </w:t>
      </w:r>
      <w:r w:rsidR="001C55C4">
        <w:t xml:space="preserve">of tracing referred to in </w:t>
      </w:r>
      <w:r w:rsidR="001C55C4">
        <w:rPr>
          <w:i/>
        </w:rPr>
        <w:t>Foskett v McKeown</w:t>
      </w:r>
      <w:r w:rsidR="001C55C4">
        <w:t>,</w:t>
      </w:r>
      <w:r w:rsidR="001C55C4" w:rsidRPr="00BB0F55">
        <w:t xml:space="preserve"> </w:t>
      </w:r>
      <w:r w:rsidR="001C55C4">
        <w:t>the primary judge approached the evidence to ascertain whether, a</w:t>
      </w:r>
      <w:r w:rsidR="00DA0F43">
        <w:t>s </w:t>
      </w:r>
      <w:r w:rsidR="001C55C4">
        <w:t>a matter of fact, the fund</w:t>
      </w:r>
      <w:r w:rsidR="00DA0F43">
        <w:t>s </w:t>
      </w:r>
      <w:r w:rsidR="001C55C4">
        <w:t>in the BOQ1 account and the securitie</w:t>
      </w:r>
      <w:r w:rsidR="00DA0F43">
        <w:t>s </w:t>
      </w:r>
      <w:r w:rsidR="001C55C4">
        <w:t>in the Main Portfolio could be ‘traced’ by evidence and causative link</w:t>
      </w:r>
      <w:r w:rsidR="00DA0F43">
        <w:t>s </w:t>
      </w:r>
      <w:r w:rsidR="001C55C4">
        <w:t>between the variou</w:t>
      </w:r>
      <w:r w:rsidR="00DA0F43">
        <w:t>s </w:t>
      </w:r>
      <w:r w:rsidR="001C55C4">
        <w:t>transaction</w:t>
      </w:r>
      <w:r w:rsidR="00DA0F43">
        <w:t>s </w:t>
      </w:r>
      <w:r w:rsidR="001C55C4">
        <w:t>recorded in the account statements. The primary judge wa</w:t>
      </w:r>
      <w:r w:rsidR="00DA0F43">
        <w:t>s </w:t>
      </w:r>
      <w:r w:rsidR="001C55C4">
        <w:t>not satisfied, on the evidence, that it wa</w:t>
      </w:r>
      <w:r w:rsidR="00DA0F43">
        <w:t>s </w:t>
      </w:r>
      <w:r w:rsidR="001C55C4">
        <w:t>possible to undertake that tracing exercise (</w:t>
      </w:r>
      <w:r w:rsidR="00973208">
        <w:t>Liability Judgment</w:t>
      </w:r>
      <w:r w:rsidR="00893CBE">
        <w:t xml:space="preserve"> at [282]–[319], [340], [393]–</w:t>
      </w:r>
      <w:r w:rsidR="001C55C4">
        <w:t>[406]</w:t>
      </w:r>
      <w:r w:rsidR="007C0507">
        <w:t>)</w:t>
      </w:r>
      <w:r w:rsidR="001C55C4">
        <w:t>. The appellant</w:t>
      </w:r>
      <w:r w:rsidR="00DA0F43">
        <w:t>s </w:t>
      </w:r>
      <w:r w:rsidR="001C55C4">
        <w:t>contend in the appeal that the primary judge erred for failing to be so satisfied. The appellants’ contention</w:t>
      </w:r>
      <w:r w:rsidR="00DA0F43">
        <w:t>s </w:t>
      </w:r>
      <w:r w:rsidR="001C55C4">
        <w:t>in that respect are considered below, however, no error ha</w:t>
      </w:r>
      <w:r w:rsidR="00DA0F43">
        <w:t>s </w:t>
      </w:r>
      <w:r w:rsidR="001C55C4">
        <w:t>been demonstrated in the primary judge’</w:t>
      </w:r>
      <w:r w:rsidR="00DA0F43">
        <w:t>s </w:t>
      </w:r>
      <w:r w:rsidR="00893CBE">
        <w:t>approach to the factual ‘tracing’</w:t>
      </w:r>
      <w:r w:rsidR="001C55C4">
        <w:t xml:space="preserve"> enquiry that he undertook.</w:t>
      </w:r>
    </w:p>
    <w:p w14:paraId="4BB2CE51" w14:textId="35C48ECF" w:rsidR="001C55C4" w:rsidRDefault="00AA3F36" w:rsidP="00AA3F36">
      <w:pPr>
        <w:pStyle w:val="ParaNumbering"/>
        <w:numPr>
          <w:ilvl w:val="0"/>
          <w:numId w:val="0"/>
        </w:numPr>
        <w:tabs>
          <w:tab w:val="left" w:pos="720"/>
        </w:tabs>
        <w:ind w:hanging="720"/>
      </w:pPr>
      <w:r>
        <w:rPr>
          <w:sz w:val="20"/>
        </w:rPr>
        <w:t>376</w:t>
      </w:r>
      <w:r>
        <w:rPr>
          <w:sz w:val="20"/>
        </w:rPr>
        <w:tab/>
      </w:r>
      <w:r w:rsidR="001C55C4">
        <w:t>We now turn to consider the nature of the evidence before the primary judge and what, if any, inference</w:t>
      </w:r>
      <w:r w:rsidR="00DA0F43">
        <w:t>s </w:t>
      </w:r>
      <w:r w:rsidR="001C55C4">
        <w:t>were available to be drawn from ‘independent’ evidence that were consistent with the appellants’ case and Mr</w:t>
      </w:r>
      <w:r w:rsidR="00DA0F43">
        <w:t>s </w:t>
      </w:r>
      <w:r w:rsidR="001C55C4">
        <w:t>Frigger’</w:t>
      </w:r>
      <w:r w:rsidR="00DA0F43">
        <w:t>s </w:t>
      </w:r>
      <w:r w:rsidR="001C55C4">
        <w:t xml:space="preserve">evidence. </w:t>
      </w:r>
    </w:p>
    <w:p w14:paraId="25A1DCA2" w14:textId="77777777" w:rsidR="001C55C4" w:rsidRPr="009D56EC" w:rsidRDefault="001C55C4" w:rsidP="00CB5417">
      <w:pPr>
        <w:pStyle w:val="Heading3"/>
      </w:pPr>
      <w:bookmarkStart w:id="84" w:name="_Ref128573482"/>
      <w:r w:rsidRPr="009D56EC">
        <w:t>Evidence of FSF financial records</w:t>
      </w:r>
      <w:bookmarkEnd w:id="84"/>
    </w:p>
    <w:p w14:paraId="4D99F935" w14:textId="7AAC0EE6" w:rsidR="001C55C4" w:rsidRDefault="00AA3F36" w:rsidP="00AA3F36">
      <w:pPr>
        <w:pStyle w:val="ParaNumbering"/>
        <w:numPr>
          <w:ilvl w:val="0"/>
          <w:numId w:val="0"/>
        </w:numPr>
        <w:tabs>
          <w:tab w:val="left" w:pos="720"/>
        </w:tabs>
        <w:ind w:hanging="720"/>
      </w:pPr>
      <w:r>
        <w:rPr>
          <w:sz w:val="20"/>
        </w:rPr>
        <w:t>377</w:t>
      </w:r>
      <w:r>
        <w:rPr>
          <w:sz w:val="20"/>
        </w:rPr>
        <w:tab/>
      </w:r>
      <w:r w:rsidR="001C55C4">
        <w:t>Mr</w:t>
      </w:r>
      <w:r w:rsidR="00DA0F43">
        <w:t>s </w:t>
      </w:r>
      <w:r w:rsidR="001C55C4">
        <w:t>Frigger gave evidence to the effect that, from inception, the FSF wa</w:t>
      </w:r>
      <w:r w:rsidR="00DA0F43">
        <w:t>s </w:t>
      </w:r>
      <w:r w:rsidR="001C55C4">
        <w:t>audited by independent auditors. A copy of an audit report of Mr Mark Baghdassarian of Just SMSF Audit</w:t>
      </w:r>
      <w:r w:rsidR="00DA0F43">
        <w:t>s </w:t>
      </w:r>
      <w:r w:rsidR="001C55C4">
        <w:t>for the 2016 financ</w:t>
      </w:r>
      <w:r w:rsidR="00F30847">
        <w:t>ial year, dated 11 January 2019</w:t>
      </w:r>
      <w:r w:rsidR="001C55C4">
        <w:t>, wa</w:t>
      </w:r>
      <w:r w:rsidR="00DA0F43">
        <w:t>s </w:t>
      </w:r>
      <w:r w:rsidR="001C55C4">
        <w:t>an exhibit to her affidavit of 6 March 2019. A balance sheet for the FSF a</w:t>
      </w:r>
      <w:r w:rsidR="00DA0F43">
        <w:t>s </w:t>
      </w:r>
      <w:r w:rsidR="00F30847">
        <w:t>at 30 June 2018</w:t>
      </w:r>
      <w:r w:rsidR="001C55C4">
        <w:t xml:space="preserve"> and a tax return for the 2018 financial year were also exhibit</w:t>
      </w:r>
      <w:r w:rsidR="00DA0F43">
        <w:t>s </w:t>
      </w:r>
      <w:r w:rsidR="001C55C4">
        <w:t>to that affidavit. Mr</w:t>
      </w:r>
      <w:r w:rsidR="00DA0F43">
        <w:t>s </w:t>
      </w:r>
      <w:r w:rsidR="001C55C4">
        <w:t>Frigger gave evidence</w:t>
      </w:r>
      <w:r w:rsidR="00C367A4">
        <w:t xml:space="preserve"> to the effect that these were “</w:t>
      </w:r>
      <w:r w:rsidR="001C55C4">
        <w:t>the latest balance</w:t>
      </w:r>
      <w:r w:rsidR="00A82669">
        <w:t xml:space="preserve"> sheet of FSF and annual return”</w:t>
      </w:r>
      <w:r w:rsidR="001C55C4">
        <w:t xml:space="preserve"> a</w:t>
      </w:r>
      <w:r w:rsidR="00DA0F43">
        <w:t>s </w:t>
      </w:r>
      <w:r w:rsidR="001C55C4">
        <w:t>of 6 March 2019.</w:t>
      </w:r>
    </w:p>
    <w:p w14:paraId="26FA5599" w14:textId="2C635B23" w:rsidR="001C55C4" w:rsidRDefault="00AA3F36" w:rsidP="00AA3F36">
      <w:pPr>
        <w:pStyle w:val="ParaNumbering"/>
        <w:numPr>
          <w:ilvl w:val="0"/>
          <w:numId w:val="0"/>
        </w:numPr>
        <w:tabs>
          <w:tab w:val="left" w:pos="720"/>
        </w:tabs>
        <w:ind w:hanging="720"/>
      </w:pPr>
      <w:r>
        <w:rPr>
          <w:sz w:val="20"/>
        </w:rPr>
        <w:t>378</w:t>
      </w:r>
      <w:r>
        <w:rPr>
          <w:sz w:val="20"/>
        </w:rPr>
        <w:tab/>
      </w:r>
      <w:r w:rsidR="001C55C4">
        <w:t>A number of other financial document</w:t>
      </w:r>
      <w:r w:rsidR="00DA0F43">
        <w:t>s </w:t>
      </w:r>
      <w:r w:rsidR="001C55C4">
        <w:t>of the FSF were exhibit</w:t>
      </w:r>
      <w:r w:rsidR="00DA0F43">
        <w:t>s </w:t>
      </w:r>
      <w:r w:rsidR="001C55C4">
        <w:t>to Mr</w:t>
      </w:r>
      <w:r w:rsidR="00DA0F43">
        <w:t>s </w:t>
      </w:r>
      <w:r w:rsidR="001C55C4">
        <w:t>Frigger’</w:t>
      </w:r>
      <w:r w:rsidR="00DA0F43">
        <w:t>s </w:t>
      </w:r>
      <w:r w:rsidR="001C55C4">
        <w:t>affidavit of 20 April 2020. These included the following documents:</w:t>
      </w:r>
    </w:p>
    <w:p w14:paraId="6CB2A546" w14:textId="55294C5C" w:rsidR="001C55C4" w:rsidRDefault="00AA3F36" w:rsidP="00AA3F36">
      <w:pPr>
        <w:pStyle w:val="ListNo1"/>
        <w:numPr>
          <w:ilvl w:val="0"/>
          <w:numId w:val="0"/>
        </w:numPr>
        <w:tabs>
          <w:tab w:val="left" w:pos="720"/>
        </w:tabs>
        <w:ind w:left="720" w:hanging="720"/>
      </w:pPr>
      <w:r>
        <w:t>(1)</w:t>
      </w:r>
      <w:r>
        <w:tab/>
      </w:r>
      <w:r w:rsidR="001C55C4">
        <w:t>Profit and los</w:t>
      </w:r>
      <w:r w:rsidR="00DA0F43">
        <w:t>s </w:t>
      </w:r>
      <w:r w:rsidR="001C55C4">
        <w:t>statement</w:t>
      </w:r>
      <w:r w:rsidR="00DA0F43">
        <w:t>s </w:t>
      </w:r>
      <w:r w:rsidR="001C55C4">
        <w:t>and balance sheet</w:t>
      </w:r>
      <w:r w:rsidR="00DA0F43">
        <w:t>s </w:t>
      </w:r>
      <w:r w:rsidR="001C55C4">
        <w:t>for the 2016, 2017 and 2018 financial year</w:t>
      </w:r>
      <w:r w:rsidR="00C367A4">
        <w:t>s</w:t>
      </w:r>
      <w:r w:rsidR="001C55C4">
        <w:t>. Mr</w:t>
      </w:r>
      <w:r w:rsidR="00DA0F43">
        <w:t>s </w:t>
      </w:r>
      <w:r w:rsidR="001C55C4">
        <w:t>Frigger gave evidence to the effect that the FSF earned income from fund</w:t>
      </w:r>
      <w:r w:rsidR="00DA0F43">
        <w:t>s </w:t>
      </w:r>
      <w:r w:rsidR="001C55C4">
        <w:t>in the BOQ1 and BOQ2 account</w:t>
      </w:r>
      <w:r w:rsidR="00DA0F43">
        <w:t>s </w:t>
      </w:r>
      <w:r w:rsidR="001C55C4">
        <w:t>that i</w:t>
      </w:r>
      <w:r w:rsidR="00DA0F43">
        <w:t>s </w:t>
      </w:r>
      <w:r w:rsidR="001C55C4">
        <w:t>recorded in these financial record</w:t>
      </w:r>
      <w:r w:rsidR="00DA0F43">
        <w:t>s </w:t>
      </w:r>
      <w:r w:rsidR="001C55C4">
        <w:t>of the FSF. Mr</w:t>
      </w:r>
      <w:r w:rsidR="00DA0F43">
        <w:t>s </w:t>
      </w:r>
      <w:r w:rsidR="001C55C4">
        <w:t>Frigger said these document</w:t>
      </w:r>
      <w:r w:rsidR="00DA0F43">
        <w:t>s </w:t>
      </w:r>
      <w:r w:rsidR="001C55C4">
        <w:t>were copie</w:t>
      </w:r>
      <w:r w:rsidR="00DA0F43">
        <w:t>s </w:t>
      </w:r>
      <w:r w:rsidR="00C367A4">
        <w:t>of “</w:t>
      </w:r>
      <w:r w:rsidR="001C55C4">
        <w:t>audited financial statement</w:t>
      </w:r>
      <w:r w:rsidR="00DA0F43">
        <w:t>s </w:t>
      </w:r>
      <w:r w:rsidR="001C55C4">
        <w:t xml:space="preserve">of FSF for the period 1 January </w:t>
      </w:r>
      <w:r w:rsidR="00C367A4">
        <w:t>2015 until 30 June 2018”</w:t>
      </w:r>
      <w:r w:rsidR="001C55C4">
        <w:t>.</w:t>
      </w:r>
    </w:p>
    <w:p w14:paraId="1C7B4E57" w14:textId="03C91B4F" w:rsidR="001C55C4" w:rsidRDefault="00AA3F36" w:rsidP="00AA3F36">
      <w:pPr>
        <w:pStyle w:val="ListNo1alt"/>
        <w:numPr>
          <w:ilvl w:val="0"/>
          <w:numId w:val="0"/>
        </w:numPr>
        <w:tabs>
          <w:tab w:val="left" w:pos="720"/>
        </w:tabs>
        <w:ind w:left="720" w:hanging="720"/>
      </w:pPr>
      <w:r>
        <w:t>(2)</w:t>
      </w:r>
      <w:r>
        <w:tab/>
      </w:r>
      <w:r w:rsidR="001C55C4">
        <w:t>An affidavit or Mr</w:t>
      </w:r>
      <w:r w:rsidR="00DA0F43">
        <w:t>s </w:t>
      </w:r>
      <w:r w:rsidR="001C55C4">
        <w:t>Frigger sworn 3 August 2018 and filed in Federal Circuit Court of Australia proceeding</w:t>
      </w:r>
      <w:r w:rsidR="00DA0F43">
        <w:t>s </w:t>
      </w:r>
      <w:r w:rsidR="001C55C4">
        <w:t>PEG</w:t>
      </w:r>
      <w:r w:rsidR="00C367A4">
        <w:t xml:space="preserve"> </w:t>
      </w:r>
      <w:r w:rsidR="001C55C4">
        <w:t>409 of 2018 in support of an application the appellant</w:t>
      </w:r>
      <w:r w:rsidR="00DA0F43">
        <w:t>s </w:t>
      </w:r>
      <w:r w:rsidR="001C55C4">
        <w:t>made in those proceeding</w:t>
      </w:r>
      <w:r w:rsidR="00DA0F43">
        <w:t>s </w:t>
      </w:r>
      <w:r w:rsidR="001C55C4">
        <w:t>for an interim injunction against the Official Trustee. The exhibit</w:t>
      </w:r>
      <w:r w:rsidR="00DA0F43">
        <w:t>s </w:t>
      </w:r>
      <w:r w:rsidR="001C55C4">
        <w:t xml:space="preserve">to that affidavit included a tax return of the </w:t>
      </w:r>
      <w:r w:rsidR="00C367A4">
        <w:t>FSF for the 2017 financial year</w:t>
      </w:r>
      <w:r w:rsidR="001C55C4">
        <w:t>. In that affidavit Mr</w:t>
      </w:r>
      <w:r w:rsidR="00DA0F43">
        <w:t>s </w:t>
      </w:r>
      <w:r w:rsidR="001C55C4">
        <w:t>Fri</w:t>
      </w:r>
      <w:r w:rsidR="00C367A4">
        <w:t>gger deposed that the document “</w:t>
      </w:r>
      <w:r w:rsidR="001C55C4">
        <w:t>i</w:t>
      </w:r>
      <w:r w:rsidR="00DA0F43">
        <w:t>s </w:t>
      </w:r>
      <w:r w:rsidR="001C55C4">
        <w:t>a copy of the SMSF</w:t>
      </w:r>
      <w:r w:rsidR="00C367A4">
        <w:t xml:space="preserve"> annual return for 30 June 2017”</w:t>
      </w:r>
      <w:r w:rsidR="001C55C4">
        <w:t>.</w:t>
      </w:r>
    </w:p>
    <w:p w14:paraId="41792643" w14:textId="5B1D0802" w:rsidR="001C55C4" w:rsidRDefault="00AA3F36" w:rsidP="00AA3F36">
      <w:pPr>
        <w:pStyle w:val="ListNo1alt"/>
        <w:numPr>
          <w:ilvl w:val="0"/>
          <w:numId w:val="0"/>
        </w:numPr>
        <w:tabs>
          <w:tab w:val="left" w:pos="720"/>
        </w:tabs>
        <w:ind w:left="720" w:hanging="720"/>
      </w:pPr>
      <w:r>
        <w:t>(3)</w:t>
      </w:r>
      <w:r>
        <w:tab/>
      </w:r>
      <w:r w:rsidR="001C55C4">
        <w:t>PPSR registration certificate</w:t>
      </w:r>
      <w:r w:rsidR="00DA0F43">
        <w:t>s </w:t>
      </w:r>
      <w:r w:rsidR="001C55C4">
        <w:t>dated 10 October 2017 concerning the BW1 account</w:t>
      </w:r>
      <w:r w:rsidR="00C367A4">
        <w:t xml:space="preserve"> </w:t>
      </w:r>
      <w:r w:rsidR="001C55C4">
        <w:t>and dated 10 April 2014 concerning the Main Portfolio. Mr</w:t>
      </w:r>
      <w:r w:rsidR="00DA0F43">
        <w:t>s </w:t>
      </w:r>
      <w:r w:rsidR="001C55C4">
        <w:t>Frigger described these PPSR registration</w:t>
      </w:r>
      <w:r w:rsidR="00DA0F43">
        <w:t>s </w:t>
      </w:r>
      <w:r w:rsidR="001C55C4">
        <w:t>a</w:t>
      </w:r>
      <w:r w:rsidR="00DA0F43">
        <w:t>s </w:t>
      </w:r>
      <w:r w:rsidR="00C367A4">
        <w:t>“</w:t>
      </w:r>
      <w:r w:rsidR="001C55C4">
        <w:t>for secured interest, being t</w:t>
      </w:r>
      <w:r w:rsidR="00C367A4">
        <w:t>rust receipts, in favour of FSF”</w:t>
      </w:r>
      <w:r w:rsidR="001C55C4">
        <w:t>.</w:t>
      </w:r>
    </w:p>
    <w:p w14:paraId="5FBDBD31" w14:textId="1ED7E29B" w:rsidR="001C55C4" w:rsidRDefault="00AA3F36" w:rsidP="00AA3F36">
      <w:pPr>
        <w:pStyle w:val="ListNo1alt"/>
        <w:numPr>
          <w:ilvl w:val="0"/>
          <w:numId w:val="0"/>
        </w:numPr>
        <w:tabs>
          <w:tab w:val="left" w:pos="720"/>
        </w:tabs>
        <w:ind w:left="720" w:hanging="720"/>
      </w:pPr>
      <w:r>
        <w:t>(4)</w:t>
      </w:r>
      <w:r>
        <w:tab/>
      </w:r>
      <w:r w:rsidR="001C55C4">
        <w:t>Correspondence with Computershare, Linkmarket and Advanced Share share registrie</w:t>
      </w:r>
      <w:r w:rsidR="00DA0F43">
        <w:t>s </w:t>
      </w:r>
      <w:r w:rsidR="00C367A4">
        <w:t>concerning the Main Portfolio</w:t>
      </w:r>
      <w:r w:rsidR="001C55C4">
        <w:t>.</w:t>
      </w:r>
    </w:p>
    <w:p w14:paraId="0D0FED60" w14:textId="369C222D" w:rsidR="001C55C4" w:rsidRDefault="00AA3F36" w:rsidP="00AA3F36">
      <w:pPr>
        <w:pStyle w:val="ParaNumbering"/>
        <w:numPr>
          <w:ilvl w:val="0"/>
          <w:numId w:val="0"/>
        </w:numPr>
        <w:tabs>
          <w:tab w:val="left" w:pos="720"/>
        </w:tabs>
        <w:ind w:hanging="720"/>
      </w:pPr>
      <w:r>
        <w:rPr>
          <w:sz w:val="20"/>
        </w:rPr>
        <w:t>379</w:t>
      </w:r>
      <w:r>
        <w:rPr>
          <w:sz w:val="20"/>
        </w:rPr>
        <w:tab/>
      </w:r>
      <w:r w:rsidR="001C55C4" w:rsidRPr="00863946">
        <w:t>An affidavit of Mr Ty Maher, an officer of the Official Trustee, affirmed 19 September 2018</w:t>
      </w:r>
      <w:r w:rsidR="001C55C4">
        <w:t xml:space="preserve"> and filed in PEG 409 of 2018, wa</w:t>
      </w:r>
      <w:r w:rsidR="00DA0F43">
        <w:t>s </w:t>
      </w:r>
      <w:r w:rsidR="001C55C4">
        <w:t>an exhibit to M</w:t>
      </w:r>
      <w:r w:rsidR="00DA0F43">
        <w:t>s </w:t>
      </w:r>
      <w:r w:rsidR="001C55C4">
        <w:t>Trenfield’</w:t>
      </w:r>
      <w:r w:rsidR="00DA0F43">
        <w:t>s </w:t>
      </w:r>
      <w:r w:rsidR="001C55C4">
        <w:t>affidavit of 12 June 2019. The exhibit</w:t>
      </w:r>
      <w:r w:rsidR="00DA0F43">
        <w:t>s </w:t>
      </w:r>
      <w:r w:rsidR="001C55C4">
        <w:t>to Mr Maher’</w:t>
      </w:r>
      <w:r w:rsidR="00DA0F43">
        <w:t>s </w:t>
      </w:r>
      <w:r w:rsidR="001C55C4">
        <w:t>affidavit included:</w:t>
      </w:r>
    </w:p>
    <w:p w14:paraId="371236EB" w14:textId="6DF04BE2" w:rsidR="001C55C4" w:rsidRDefault="00AA3F36" w:rsidP="00AA3F36">
      <w:pPr>
        <w:pStyle w:val="ListNo1"/>
        <w:numPr>
          <w:ilvl w:val="0"/>
          <w:numId w:val="0"/>
        </w:numPr>
        <w:tabs>
          <w:tab w:val="left" w:pos="720"/>
        </w:tabs>
        <w:ind w:left="720" w:hanging="720"/>
      </w:pPr>
      <w:r>
        <w:t>(1)</w:t>
      </w:r>
      <w:r>
        <w:tab/>
      </w:r>
      <w:r w:rsidR="001C55C4">
        <w:t>An email from Mr</w:t>
      </w:r>
      <w:r w:rsidR="00DA0F43">
        <w:t>s </w:t>
      </w:r>
      <w:r w:rsidR="001C55C4">
        <w:t>Frigger to the Official Trustee dated 27 July 2018 attaching a copy of the tax return of the FSF for the 2017 financial year</w:t>
      </w:r>
      <w:r w:rsidR="00C367A4">
        <w:t>.</w:t>
      </w:r>
    </w:p>
    <w:p w14:paraId="50D1B44E" w14:textId="342E43EB" w:rsidR="001C55C4" w:rsidRDefault="00AA3F36" w:rsidP="00AA3F36">
      <w:pPr>
        <w:pStyle w:val="ListNo1alt"/>
        <w:numPr>
          <w:ilvl w:val="0"/>
          <w:numId w:val="0"/>
        </w:numPr>
        <w:tabs>
          <w:tab w:val="left" w:pos="720"/>
        </w:tabs>
        <w:ind w:left="720" w:hanging="720"/>
      </w:pPr>
      <w:r>
        <w:t>(2)</w:t>
      </w:r>
      <w:r>
        <w:tab/>
      </w:r>
      <w:r w:rsidR="001C55C4">
        <w:t>An email from Mr</w:t>
      </w:r>
      <w:r w:rsidR="00DA0F43">
        <w:t>s </w:t>
      </w:r>
      <w:r w:rsidR="001C55C4">
        <w:t>Frigger to the Official Trustee dated 22 August 2018 attaching a copy of a tax return of the FSF for the 2016 financial year and a draft copy of the FSF tax return for the 2018 financial ye</w:t>
      </w:r>
      <w:r w:rsidR="00C367A4">
        <w:t>ar</w:t>
      </w:r>
      <w:r w:rsidR="001C55C4" w:rsidRPr="001E222C">
        <w:t>.</w:t>
      </w:r>
    </w:p>
    <w:p w14:paraId="17FEF37F" w14:textId="2A0F9E07" w:rsidR="001C55C4" w:rsidRDefault="00AA3F36" w:rsidP="00AA3F36">
      <w:pPr>
        <w:pStyle w:val="ParaNumbering"/>
        <w:numPr>
          <w:ilvl w:val="0"/>
          <w:numId w:val="0"/>
        </w:numPr>
        <w:tabs>
          <w:tab w:val="left" w:pos="720"/>
        </w:tabs>
        <w:ind w:hanging="720"/>
      </w:pPr>
      <w:r>
        <w:rPr>
          <w:sz w:val="20"/>
        </w:rPr>
        <w:t>380</w:t>
      </w:r>
      <w:r>
        <w:rPr>
          <w:sz w:val="20"/>
        </w:rPr>
        <w:tab/>
      </w:r>
      <w:r w:rsidR="001C55C4">
        <w:t>M</w:t>
      </w:r>
      <w:r w:rsidR="00DA0F43">
        <w:t>s </w:t>
      </w:r>
      <w:r w:rsidR="001C55C4">
        <w:t>Trenfield gave evidence to the effect that she wrote to Just SMSF Audit</w:t>
      </w:r>
      <w:r w:rsidR="00DA0F43">
        <w:t>s </w:t>
      </w:r>
      <w:r w:rsidR="001C55C4">
        <w:t>requesting that all file</w:t>
      </w:r>
      <w:r w:rsidR="00DA0F43">
        <w:t>s </w:t>
      </w:r>
      <w:r w:rsidR="001C55C4">
        <w:t>in it</w:t>
      </w:r>
      <w:r w:rsidR="00DA0F43">
        <w:t>s </w:t>
      </w:r>
      <w:r w:rsidR="001C55C4">
        <w:t>possession relating to the affair</w:t>
      </w:r>
      <w:r w:rsidR="00DA0F43">
        <w:t>s </w:t>
      </w:r>
      <w:r w:rsidR="001C55C4">
        <w:t>of Mr and Mr</w:t>
      </w:r>
      <w:r w:rsidR="00DA0F43">
        <w:t>s </w:t>
      </w:r>
      <w:r w:rsidR="001C55C4">
        <w:t>Frigger and the FSF pursuant to s</w:t>
      </w:r>
      <w:r w:rsidR="00DA0F43">
        <w:t>s </w:t>
      </w:r>
      <w:r w:rsidR="001C55C4">
        <w:t xml:space="preserve">77A and 129 of the </w:t>
      </w:r>
      <w:r w:rsidR="001C55C4" w:rsidRPr="00C34E3A">
        <w:rPr>
          <w:i/>
        </w:rPr>
        <w:t>Bankruptcy Act</w:t>
      </w:r>
      <w:r w:rsidR="001C55C4">
        <w:t>. Just SMSF Audit</w:t>
      </w:r>
      <w:r w:rsidR="00DA0F43">
        <w:t>s </w:t>
      </w:r>
      <w:r w:rsidR="001C55C4">
        <w:t>responded and certain of the document</w:t>
      </w:r>
      <w:r w:rsidR="00DA0F43">
        <w:t>s </w:t>
      </w:r>
      <w:r w:rsidR="001C55C4">
        <w:t>M</w:t>
      </w:r>
      <w:r w:rsidR="00DA0F43">
        <w:t>s </w:t>
      </w:r>
      <w:r w:rsidR="001C55C4">
        <w:t>Trenfield received from Just SMSF Audit</w:t>
      </w:r>
      <w:r w:rsidR="00DA0F43">
        <w:t>s </w:t>
      </w:r>
      <w:r w:rsidR="001C55C4">
        <w:t>were tendered a</w:t>
      </w:r>
      <w:r w:rsidR="00DA0F43">
        <w:t>s </w:t>
      </w:r>
      <w:r w:rsidR="001C55C4">
        <w:t>exhibit</w:t>
      </w:r>
      <w:r w:rsidR="00DA0F43">
        <w:t>s </w:t>
      </w:r>
      <w:r w:rsidR="001C55C4">
        <w:t>to her affidavit of 22 May 2020. These document</w:t>
      </w:r>
      <w:r w:rsidR="00DA0F43">
        <w:t>s </w:t>
      </w:r>
      <w:r w:rsidR="001C55C4">
        <w:t>were a</w:t>
      </w:r>
      <w:r w:rsidR="00DA0F43">
        <w:t>s </w:t>
      </w:r>
      <w:r w:rsidR="00A76D87">
        <w:t>follows:</w:t>
      </w:r>
    </w:p>
    <w:p w14:paraId="2AD01CD7" w14:textId="328B6E34" w:rsidR="001C55C4" w:rsidRDefault="00AA3F36" w:rsidP="00AA3F36">
      <w:pPr>
        <w:pStyle w:val="ListNo1"/>
        <w:numPr>
          <w:ilvl w:val="0"/>
          <w:numId w:val="0"/>
        </w:numPr>
        <w:tabs>
          <w:tab w:val="left" w:pos="720"/>
        </w:tabs>
        <w:ind w:left="720" w:hanging="720"/>
      </w:pPr>
      <w:r>
        <w:t>(1)</w:t>
      </w:r>
      <w:r>
        <w:tab/>
      </w:r>
      <w:r w:rsidR="001C55C4">
        <w:t>Audit report</w:t>
      </w:r>
      <w:r w:rsidR="00DA0F43">
        <w:t>s </w:t>
      </w:r>
      <w:r w:rsidR="001C55C4">
        <w:t>signed by Mr Mark Baghdassarian of Just SMSF Audit</w:t>
      </w:r>
      <w:r w:rsidR="00DA0F43">
        <w:t>s </w:t>
      </w:r>
      <w:r w:rsidR="001C55C4">
        <w:t>for the 2016 financ</w:t>
      </w:r>
      <w:r w:rsidR="00C367A4">
        <w:t>ial year, dated 11 January 2019</w:t>
      </w:r>
      <w:r w:rsidR="001C55C4">
        <w:t>, and for the 2017 fina</w:t>
      </w:r>
      <w:r w:rsidR="00C367A4">
        <w:t>ncial year, dated 16 March 2019</w:t>
      </w:r>
      <w:r w:rsidR="001C55C4">
        <w:t>.</w:t>
      </w:r>
    </w:p>
    <w:p w14:paraId="0CEF2572" w14:textId="530644D5" w:rsidR="001C55C4" w:rsidRDefault="00AA3F36" w:rsidP="00AA3F36">
      <w:pPr>
        <w:pStyle w:val="ListNo1alt"/>
        <w:numPr>
          <w:ilvl w:val="0"/>
          <w:numId w:val="0"/>
        </w:numPr>
        <w:tabs>
          <w:tab w:val="left" w:pos="720"/>
        </w:tabs>
        <w:ind w:left="720" w:hanging="720"/>
      </w:pPr>
      <w:r>
        <w:t>(2)</w:t>
      </w:r>
      <w:r>
        <w:tab/>
      </w:r>
      <w:r w:rsidR="001C55C4">
        <w:t>Annual return</w:t>
      </w:r>
      <w:r w:rsidR="00DA0F43">
        <w:t>s </w:t>
      </w:r>
      <w:r w:rsidR="001C55C4">
        <w:t>for the F</w:t>
      </w:r>
      <w:r w:rsidR="00C367A4">
        <w:t>SF for the 2016 financial year, and 2018 financial year</w:t>
      </w:r>
      <w:r w:rsidR="001C55C4">
        <w:t>, both of which are undated.</w:t>
      </w:r>
    </w:p>
    <w:p w14:paraId="4D7C48E0" w14:textId="0E14E79E" w:rsidR="001C55C4" w:rsidRDefault="00AA3F36" w:rsidP="00AA3F36">
      <w:pPr>
        <w:pStyle w:val="ListNo1alt"/>
        <w:numPr>
          <w:ilvl w:val="0"/>
          <w:numId w:val="0"/>
        </w:numPr>
        <w:tabs>
          <w:tab w:val="left" w:pos="720"/>
        </w:tabs>
        <w:ind w:left="720" w:hanging="720"/>
      </w:pPr>
      <w:r>
        <w:t>(3)</w:t>
      </w:r>
      <w:r>
        <w:tab/>
      </w:r>
      <w:r w:rsidR="001C55C4">
        <w:t>Balance sheet</w:t>
      </w:r>
      <w:r w:rsidR="00DA0F43">
        <w:t>s </w:t>
      </w:r>
      <w:r w:rsidR="001C55C4">
        <w:t>and profit and los</w:t>
      </w:r>
      <w:r w:rsidR="00DA0F43">
        <w:t>s </w:t>
      </w:r>
      <w:r w:rsidR="001C55C4">
        <w:t>statement</w:t>
      </w:r>
      <w:r w:rsidR="00DA0F43">
        <w:t>s </w:t>
      </w:r>
      <w:r w:rsidR="001C55C4">
        <w:t>for the FSF a</w:t>
      </w:r>
      <w:r w:rsidR="00DA0F43">
        <w:t>s </w:t>
      </w:r>
      <w:r w:rsidR="001C55C4">
        <w:t xml:space="preserve">at 30 June 2016 </w:t>
      </w:r>
      <w:r w:rsidR="00C367A4">
        <w:t>and 30 June 2017</w:t>
      </w:r>
      <w:r w:rsidR="001C55C4">
        <w:t>.</w:t>
      </w:r>
    </w:p>
    <w:p w14:paraId="340497A3" w14:textId="67143A7E" w:rsidR="001C55C4" w:rsidRDefault="00AA3F36" w:rsidP="00AA3F36">
      <w:pPr>
        <w:pStyle w:val="ListNo1alt"/>
        <w:numPr>
          <w:ilvl w:val="0"/>
          <w:numId w:val="0"/>
        </w:numPr>
        <w:tabs>
          <w:tab w:val="left" w:pos="720"/>
        </w:tabs>
        <w:ind w:left="720" w:hanging="720"/>
      </w:pPr>
      <w:r>
        <w:t>(4)</w:t>
      </w:r>
      <w:r>
        <w:tab/>
      </w:r>
      <w:r w:rsidR="001C55C4">
        <w:t>Financial statement</w:t>
      </w:r>
      <w:r w:rsidR="00DA0F43">
        <w:t>s </w:t>
      </w:r>
      <w:r w:rsidR="001C55C4">
        <w:t>and report</w:t>
      </w:r>
      <w:r w:rsidR="00DA0F43">
        <w:t>s </w:t>
      </w:r>
      <w:r w:rsidR="001C55C4">
        <w:t>for the per</w:t>
      </w:r>
      <w:r w:rsidR="00C367A4">
        <w:t>iod 1 July 2016 to 30 June 2017</w:t>
      </w:r>
      <w:r w:rsidR="001C55C4">
        <w:t>.</w:t>
      </w:r>
    </w:p>
    <w:p w14:paraId="2F3A0F06" w14:textId="5BFBD481" w:rsidR="001C55C4" w:rsidRDefault="00AA3F36" w:rsidP="00AA3F36">
      <w:pPr>
        <w:pStyle w:val="ListNo1alt"/>
        <w:numPr>
          <w:ilvl w:val="0"/>
          <w:numId w:val="0"/>
        </w:numPr>
        <w:tabs>
          <w:tab w:val="left" w:pos="720"/>
        </w:tabs>
        <w:ind w:left="720" w:hanging="720"/>
      </w:pPr>
      <w:r>
        <w:t>(5)</w:t>
      </w:r>
      <w:r>
        <w:tab/>
      </w:r>
      <w:r w:rsidR="001C55C4">
        <w:t>Trustee declaration</w:t>
      </w:r>
      <w:r w:rsidR="00DA0F43">
        <w:t>s </w:t>
      </w:r>
      <w:r w:rsidR="001C55C4">
        <w:t>of the market value of variou</w:t>
      </w:r>
      <w:r w:rsidR="00DA0F43">
        <w:t>s </w:t>
      </w:r>
      <w:r w:rsidR="001C55C4">
        <w:t>asset</w:t>
      </w:r>
      <w:r w:rsidR="00C367A4">
        <w:t>s</w:t>
      </w:r>
      <w:r w:rsidR="001C55C4">
        <w:t>.</w:t>
      </w:r>
    </w:p>
    <w:p w14:paraId="615F259B" w14:textId="226A1D89" w:rsidR="001C55C4" w:rsidRDefault="00AA3F36" w:rsidP="00AA3F36">
      <w:pPr>
        <w:pStyle w:val="ListNo1alt"/>
        <w:numPr>
          <w:ilvl w:val="0"/>
          <w:numId w:val="0"/>
        </w:numPr>
        <w:tabs>
          <w:tab w:val="left" w:pos="720"/>
        </w:tabs>
        <w:ind w:left="720" w:hanging="720"/>
      </w:pPr>
      <w:r>
        <w:t>(6)</w:t>
      </w:r>
      <w:r>
        <w:tab/>
      </w:r>
      <w:r w:rsidR="001C55C4">
        <w:t>Member statement</w:t>
      </w:r>
      <w:r w:rsidR="00DA0F43">
        <w:t>s </w:t>
      </w:r>
      <w:r w:rsidR="001C55C4">
        <w:t>for the 2016, 2017 and 2018 financial year</w:t>
      </w:r>
      <w:r w:rsidR="00DA0F43">
        <w:t>s </w:t>
      </w:r>
      <w:r w:rsidR="001C55C4">
        <w:t>for each of Mr Frigger, Mr</w:t>
      </w:r>
      <w:r w:rsidR="00DA0F43">
        <w:t>s </w:t>
      </w:r>
      <w:r w:rsidR="001C55C4">
        <w:t>Frigger, M</w:t>
      </w:r>
      <w:r w:rsidR="00DA0F43">
        <w:t>s </w:t>
      </w:r>
      <w:r w:rsidR="001C55C4">
        <w:t>Jessica Frigger (the appellants’ daughter) and Mr Michae</w:t>
      </w:r>
      <w:r w:rsidR="00C367A4">
        <w:t>l Frigger (the appellants’ son)</w:t>
      </w:r>
      <w:r w:rsidR="001C55C4">
        <w:t>.</w:t>
      </w:r>
    </w:p>
    <w:p w14:paraId="1A328FA4" w14:textId="38AB65B8" w:rsidR="001C55C4" w:rsidRDefault="00AA3F36" w:rsidP="00AA3F36">
      <w:pPr>
        <w:pStyle w:val="ListNo1alt"/>
        <w:numPr>
          <w:ilvl w:val="0"/>
          <w:numId w:val="0"/>
        </w:numPr>
        <w:tabs>
          <w:tab w:val="left" w:pos="720"/>
        </w:tabs>
        <w:ind w:left="720" w:hanging="720"/>
      </w:pPr>
      <w:r>
        <w:t>(7)</w:t>
      </w:r>
      <w:r>
        <w:tab/>
      </w:r>
      <w:r w:rsidR="001C55C4">
        <w:t>Minute</w:t>
      </w:r>
      <w:r w:rsidR="00DA0F43">
        <w:t>s </w:t>
      </w:r>
      <w:r w:rsidR="001C55C4">
        <w:t>of meeting</w:t>
      </w:r>
      <w:r w:rsidR="00DA0F43">
        <w:t>s </w:t>
      </w:r>
      <w:r w:rsidR="001C55C4">
        <w:t>of the trustee</w:t>
      </w:r>
      <w:r w:rsidR="00DA0F43">
        <w:t>s </w:t>
      </w:r>
      <w:r w:rsidR="001C55C4">
        <w:t>of the FSF for the financial year</w:t>
      </w:r>
      <w:r w:rsidR="00DA0F43">
        <w:t>s </w:t>
      </w:r>
      <w:r w:rsidR="001C55C4">
        <w:t>ended 30 June 2016 and 30 June 2017 both dated 7 January 2019</w:t>
      </w:r>
      <w:r w:rsidR="00C367A4">
        <w:t>.</w:t>
      </w:r>
    </w:p>
    <w:p w14:paraId="20BD4260" w14:textId="4DC5CF38" w:rsidR="001C55C4" w:rsidRDefault="00AA3F36" w:rsidP="00AA3F36">
      <w:pPr>
        <w:pStyle w:val="ListNo1alt"/>
        <w:numPr>
          <w:ilvl w:val="0"/>
          <w:numId w:val="0"/>
        </w:numPr>
        <w:tabs>
          <w:tab w:val="left" w:pos="720"/>
        </w:tabs>
        <w:ind w:left="720" w:hanging="720"/>
      </w:pPr>
      <w:r>
        <w:t>(8)</w:t>
      </w:r>
      <w:r>
        <w:tab/>
      </w:r>
      <w:r w:rsidR="001C55C4">
        <w:t>Audit management letter</w:t>
      </w:r>
      <w:r w:rsidR="00DA0F43">
        <w:t>s </w:t>
      </w:r>
      <w:r w:rsidR="001C55C4">
        <w:t>from Just SMSF Audit</w:t>
      </w:r>
      <w:r w:rsidR="00DA0F43">
        <w:t>s </w:t>
      </w:r>
      <w:r w:rsidR="001C55C4">
        <w:t>to the trustee</w:t>
      </w:r>
      <w:r w:rsidR="00DA0F43">
        <w:t>s </w:t>
      </w:r>
      <w:r w:rsidR="001C55C4">
        <w:t xml:space="preserve">of the FSF dated 11 January 2019 </w:t>
      </w:r>
      <w:r w:rsidR="00C367A4">
        <w:t>and 16 March 2019</w:t>
      </w:r>
      <w:r w:rsidR="001C55C4">
        <w:t>.</w:t>
      </w:r>
    </w:p>
    <w:p w14:paraId="253D61BB" w14:textId="48E329C2" w:rsidR="001C55C4" w:rsidRDefault="00AA3F36" w:rsidP="00AA3F36">
      <w:pPr>
        <w:pStyle w:val="ParaNumbering"/>
        <w:numPr>
          <w:ilvl w:val="0"/>
          <w:numId w:val="0"/>
        </w:numPr>
        <w:tabs>
          <w:tab w:val="left" w:pos="720"/>
        </w:tabs>
        <w:ind w:hanging="720"/>
      </w:pPr>
      <w:r>
        <w:rPr>
          <w:sz w:val="20"/>
        </w:rPr>
        <w:t>381</w:t>
      </w:r>
      <w:r>
        <w:rPr>
          <w:sz w:val="20"/>
        </w:rPr>
        <w:tab/>
      </w:r>
      <w:r w:rsidR="001C55C4">
        <w:t>Further financial document</w:t>
      </w:r>
      <w:r w:rsidR="00DA0F43">
        <w:t>s </w:t>
      </w:r>
      <w:r w:rsidR="001C55C4">
        <w:t>of the FSF were exhibit</w:t>
      </w:r>
      <w:r w:rsidR="00DA0F43">
        <w:t>s </w:t>
      </w:r>
      <w:r w:rsidR="001C55C4">
        <w:t>to Mr</w:t>
      </w:r>
      <w:r w:rsidR="00DA0F43">
        <w:t>s </w:t>
      </w:r>
      <w:r w:rsidR="001C55C4">
        <w:t>Frigger’</w:t>
      </w:r>
      <w:r w:rsidR="00DA0F43">
        <w:t>s </w:t>
      </w:r>
      <w:r w:rsidR="001C55C4">
        <w:t>affidavit of 17 June 2020. These included:</w:t>
      </w:r>
    </w:p>
    <w:p w14:paraId="3EDB1462" w14:textId="6FE89684" w:rsidR="001C55C4" w:rsidRDefault="00AA3F36" w:rsidP="00AA3F36">
      <w:pPr>
        <w:pStyle w:val="ListNo1"/>
        <w:numPr>
          <w:ilvl w:val="0"/>
          <w:numId w:val="0"/>
        </w:numPr>
        <w:tabs>
          <w:tab w:val="left" w:pos="720"/>
        </w:tabs>
        <w:ind w:left="720" w:hanging="720"/>
      </w:pPr>
      <w:r>
        <w:t>(1)</w:t>
      </w:r>
      <w:r>
        <w:tab/>
      </w:r>
      <w:r w:rsidR="001C55C4">
        <w:t>Profit and los</w:t>
      </w:r>
      <w:r w:rsidR="00DA0F43">
        <w:t>s </w:t>
      </w:r>
      <w:r w:rsidR="001C55C4">
        <w:t>statement and balance sh</w:t>
      </w:r>
      <w:r w:rsidR="00C367A4">
        <w:t>eet for the 2018 financial year</w:t>
      </w:r>
      <w:r w:rsidR="001C55C4">
        <w:t>.</w:t>
      </w:r>
    </w:p>
    <w:p w14:paraId="75A9B815" w14:textId="10DFAC7B" w:rsidR="001C55C4" w:rsidRDefault="00AA3F36" w:rsidP="00AA3F36">
      <w:pPr>
        <w:pStyle w:val="ListNo1alt"/>
        <w:numPr>
          <w:ilvl w:val="0"/>
          <w:numId w:val="0"/>
        </w:numPr>
        <w:tabs>
          <w:tab w:val="left" w:pos="720"/>
        </w:tabs>
        <w:ind w:left="720" w:hanging="720"/>
      </w:pPr>
      <w:r>
        <w:t>(2)</w:t>
      </w:r>
      <w:r>
        <w:tab/>
      </w:r>
      <w:r w:rsidR="001C55C4">
        <w:t>An audit report of M</w:t>
      </w:r>
      <w:r w:rsidR="00DA0F43">
        <w:t>s </w:t>
      </w:r>
      <w:r w:rsidR="001C55C4">
        <w:t>Bastin of Just SMSF Audit</w:t>
      </w:r>
      <w:r w:rsidR="00DA0F43">
        <w:t>s </w:t>
      </w:r>
      <w:r w:rsidR="001C55C4">
        <w:t>for the 2018 financial year dated 17</w:t>
      </w:r>
      <w:r w:rsidR="00A71F8F">
        <w:t> </w:t>
      </w:r>
      <w:r w:rsidR="00C367A4">
        <w:t>June 2019</w:t>
      </w:r>
      <w:r w:rsidR="001C55C4">
        <w:t>.</w:t>
      </w:r>
    </w:p>
    <w:p w14:paraId="0B07FE96" w14:textId="77777777" w:rsidR="001C55C4" w:rsidRDefault="001C55C4" w:rsidP="001C55C4">
      <w:pPr>
        <w:pStyle w:val="ListNo1alt"/>
        <w:numPr>
          <w:ilvl w:val="0"/>
          <w:numId w:val="0"/>
        </w:numPr>
      </w:pPr>
      <w:r>
        <w:t>Mr</w:t>
      </w:r>
      <w:r w:rsidR="00DA0F43">
        <w:t>s </w:t>
      </w:r>
      <w:r>
        <w:t>Frigger gave evidence to the effect that these document</w:t>
      </w:r>
      <w:r w:rsidR="00DA0F43">
        <w:t>s </w:t>
      </w:r>
      <w:r>
        <w:t>were included in the correspondence M</w:t>
      </w:r>
      <w:r w:rsidR="00DA0F43">
        <w:t>s </w:t>
      </w:r>
      <w:r>
        <w:t>Trenfield received from Just SMSF Audits.</w:t>
      </w:r>
    </w:p>
    <w:p w14:paraId="4CBE64D5" w14:textId="3302E388" w:rsidR="001C55C4" w:rsidRDefault="00AA3F36" w:rsidP="00AA3F36">
      <w:pPr>
        <w:pStyle w:val="ParaNumbering"/>
        <w:numPr>
          <w:ilvl w:val="0"/>
          <w:numId w:val="0"/>
        </w:numPr>
        <w:tabs>
          <w:tab w:val="left" w:pos="720"/>
        </w:tabs>
        <w:ind w:hanging="720"/>
      </w:pPr>
      <w:r>
        <w:rPr>
          <w:sz w:val="20"/>
        </w:rPr>
        <w:t>382</w:t>
      </w:r>
      <w:r>
        <w:rPr>
          <w:sz w:val="20"/>
        </w:rPr>
        <w:tab/>
      </w:r>
      <w:r w:rsidR="001C55C4">
        <w:t>Pursuant to the leave to reopen that the primary judge granted the appellant</w:t>
      </w:r>
      <w:r w:rsidR="00DA0F43">
        <w:t>s </w:t>
      </w:r>
      <w:r w:rsidR="001C55C4">
        <w:t>on 7 and 9 September 2020, the appellant</w:t>
      </w:r>
      <w:r w:rsidR="00DA0F43">
        <w:t>s </w:t>
      </w:r>
      <w:r w:rsidR="001C55C4">
        <w:t>were permitted to tender into evidence a</w:t>
      </w:r>
      <w:r w:rsidR="00DA0F43">
        <w:t>s </w:t>
      </w:r>
      <w:r w:rsidR="001C55C4">
        <w:t>further exhibits:</w:t>
      </w:r>
    </w:p>
    <w:p w14:paraId="3F2F1CE4" w14:textId="21A43145" w:rsidR="001C55C4" w:rsidRDefault="00AA3F36" w:rsidP="00AA3F36">
      <w:pPr>
        <w:pStyle w:val="ListNo1"/>
        <w:numPr>
          <w:ilvl w:val="0"/>
          <w:numId w:val="0"/>
        </w:numPr>
        <w:tabs>
          <w:tab w:val="left" w:pos="720"/>
        </w:tabs>
        <w:ind w:left="720" w:hanging="720"/>
      </w:pPr>
      <w:r>
        <w:t>(1)</w:t>
      </w:r>
      <w:r>
        <w:tab/>
      </w:r>
      <w:r w:rsidR="001C55C4">
        <w:t>An audit report of M</w:t>
      </w:r>
      <w:r w:rsidR="00DA0F43">
        <w:t>s </w:t>
      </w:r>
      <w:r w:rsidR="001C55C4">
        <w:t>Kylie Wee for the FSF dated 18 August 2020 for the fi</w:t>
      </w:r>
      <w:r w:rsidR="00FE28E2">
        <w:t>nancial year ended 30 June 2019</w:t>
      </w:r>
      <w:r w:rsidR="001C55C4">
        <w:t>.</w:t>
      </w:r>
    </w:p>
    <w:p w14:paraId="0D7424AF" w14:textId="7304FE7F" w:rsidR="001C55C4" w:rsidRDefault="00AA3F36" w:rsidP="00AA3F36">
      <w:pPr>
        <w:pStyle w:val="ListNo1alt"/>
        <w:numPr>
          <w:ilvl w:val="0"/>
          <w:numId w:val="0"/>
        </w:numPr>
        <w:tabs>
          <w:tab w:val="left" w:pos="720"/>
        </w:tabs>
        <w:ind w:left="720" w:hanging="720"/>
      </w:pPr>
      <w:r>
        <w:t>(2)</w:t>
      </w:r>
      <w:r>
        <w:tab/>
      </w:r>
      <w:r w:rsidR="001C55C4">
        <w:t>A balance sheet for the FSF a</w:t>
      </w:r>
      <w:r w:rsidR="00DA0F43">
        <w:t>s </w:t>
      </w:r>
      <w:r w:rsidR="001C55C4">
        <w:t>at 30 June 2019 signed by Mr and Mr</w:t>
      </w:r>
      <w:r w:rsidR="00DA0F43">
        <w:t>s </w:t>
      </w:r>
      <w:r w:rsidR="00FE28E2">
        <w:t>Frigger</w:t>
      </w:r>
      <w:r w:rsidR="001C55C4">
        <w:t>.</w:t>
      </w:r>
    </w:p>
    <w:p w14:paraId="3BAFF67C" w14:textId="75CA755A" w:rsidR="001C55C4" w:rsidRDefault="00AA3F36" w:rsidP="00AA3F36">
      <w:pPr>
        <w:pStyle w:val="ListNo1alt"/>
        <w:numPr>
          <w:ilvl w:val="0"/>
          <w:numId w:val="0"/>
        </w:numPr>
        <w:tabs>
          <w:tab w:val="left" w:pos="720"/>
        </w:tabs>
        <w:ind w:left="720" w:hanging="720"/>
      </w:pPr>
      <w:r>
        <w:t>(3)</w:t>
      </w:r>
      <w:r>
        <w:tab/>
      </w:r>
      <w:r w:rsidR="001C55C4">
        <w:t xml:space="preserve">A tax return for the </w:t>
      </w:r>
      <w:r w:rsidR="00FE28E2">
        <w:t>FSF for the 2019 financial year</w:t>
      </w:r>
      <w:r w:rsidR="001C55C4">
        <w:t>.</w:t>
      </w:r>
    </w:p>
    <w:p w14:paraId="688FD3A1" w14:textId="13E5E68D" w:rsidR="001C55C4" w:rsidRDefault="00AA3F36" w:rsidP="00AA3F36">
      <w:pPr>
        <w:pStyle w:val="ParaNumbering"/>
        <w:numPr>
          <w:ilvl w:val="0"/>
          <w:numId w:val="0"/>
        </w:numPr>
        <w:tabs>
          <w:tab w:val="left" w:pos="720"/>
        </w:tabs>
        <w:ind w:hanging="720"/>
      </w:pPr>
      <w:r>
        <w:rPr>
          <w:sz w:val="20"/>
        </w:rPr>
        <w:t>383</w:t>
      </w:r>
      <w:r>
        <w:rPr>
          <w:sz w:val="20"/>
        </w:rPr>
        <w:tab/>
      </w:r>
      <w:r w:rsidR="001C55C4">
        <w:t>These were also exhibit</w:t>
      </w:r>
      <w:r w:rsidR="00DA0F43">
        <w:t>s </w:t>
      </w:r>
      <w:r w:rsidR="001C55C4">
        <w:t>to the affidavit of Mr</w:t>
      </w:r>
      <w:r w:rsidR="00DA0F43">
        <w:t>s </w:t>
      </w:r>
      <w:r w:rsidR="001C55C4">
        <w:t>Frigger of 2 September 2020. Otherwise, the primary judge refused the appellant</w:t>
      </w:r>
      <w:r w:rsidR="00DA0F43">
        <w:t>s </w:t>
      </w:r>
      <w:r w:rsidR="001C55C4">
        <w:t>leave to reopen to adduce the proposed evidence of Mr</w:t>
      </w:r>
      <w:r w:rsidR="00DA0F43">
        <w:t>s </w:t>
      </w:r>
      <w:r w:rsidR="001C55C4">
        <w:t>Frigger in that affidavit.</w:t>
      </w:r>
    </w:p>
    <w:p w14:paraId="70B6A67F" w14:textId="0E6D586C" w:rsidR="001C55C4" w:rsidRDefault="00AA3F36" w:rsidP="00AA3F36">
      <w:pPr>
        <w:pStyle w:val="ParaNumbering"/>
        <w:numPr>
          <w:ilvl w:val="0"/>
          <w:numId w:val="0"/>
        </w:numPr>
        <w:tabs>
          <w:tab w:val="left" w:pos="720"/>
        </w:tabs>
        <w:ind w:hanging="720"/>
      </w:pPr>
      <w:r>
        <w:rPr>
          <w:sz w:val="20"/>
        </w:rPr>
        <w:t>384</w:t>
      </w:r>
      <w:r>
        <w:rPr>
          <w:sz w:val="20"/>
        </w:rPr>
        <w:tab/>
      </w:r>
      <w:r w:rsidR="0019635A">
        <w:t>In the course of the appellants’ written and oral submi</w:t>
      </w:r>
      <w:r w:rsidR="00E37449">
        <w:t>ssion</w:t>
      </w:r>
      <w:r w:rsidR="00DA0F43">
        <w:t>s </w:t>
      </w:r>
      <w:r w:rsidR="00E37449">
        <w:t>they also sought to rely, for the purpose</w:t>
      </w:r>
      <w:r w:rsidR="00DA0F43">
        <w:t>s </w:t>
      </w:r>
      <w:r w:rsidR="00E37449">
        <w:t>of ground</w:t>
      </w:r>
      <w:r w:rsidR="00196C82">
        <w:t>s</w:t>
      </w:r>
      <w:r w:rsidR="00E37449">
        <w:t xml:space="preserve"> 2, 3, 4 and 5, on a number of the document</w:t>
      </w:r>
      <w:r w:rsidR="00DA0F43">
        <w:t>s </w:t>
      </w:r>
      <w:r w:rsidR="00E37449">
        <w:t xml:space="preserve">that were the subject of their application for the Court to receive further evidence in the appeal. </w:t>
      </w:r>
      <w:r w:rsidR="001C55C4">
        <w:t>For the sake of clarity, the following document</w:t>
      </w:r>
      <w:r w:rsidR="00DA0F43">
        <w:t>s </w:t>
      </w:r>
      <w:r w:rsidR="001C55C4">
        <w:t>upon which the appellant</w:t>
      </w:r>
      <w:r w:rsidR="00DA0F43">
        <w:t>s </w:t>
      </w:r>
      <w:r w:rsidR="001C55C4">
        <w:t>relied in their submission</w:t>
      </w:r>
      <w:r w:rsidR="00196C82">
        <w:t>s </w:t>
      </w:r>
      <w:r w:rsidR="001C55C4">
        <w:t>were not received in the appeal a</w:t>
      </w:r>
      <w:r w:rsidR="00DA0F43">
        <w:t>s </w:t>
      </w:r>
      <w:r w:rsidR="0024733E">
        <w:t xml:space="preserve">further evidence on </w:t>
      </w:r>
      <w:r w:rsidR="001C55C4">
        <w:t>ground</w:t>
      </w:r>
      <w:r w:rsidR="00DA0F43">
        <w:t>s </w:t>
      </w:r>
      <w:r w:rsidR="00E37449">
        <w:t>2, 3, 4 and 5</w:t>
      </w:r>
      <w:r w:rsidR="001C55C4">
        <w:t>.</w:t>
      </w:r>
    </w:p>
    <w:p w14:paraId="2A1E3C44" w14:textId="217130E4" w:rsidR="001C55C4" w:rsidRDefault="00AA3F36" w:rsidP="00AA3F36">
      <w:pPr>
        <w:pStyle w:val="ListNo1"/>
        <w:numPr>
          <w:ilvl w:val="0"/>
          <w:numId w:val="0"/>
        </w:numPr>
        <w:tabs>
          <w:tab w:val="left" w:pos="720"/>
        </w:tabs>
        <w:ind w:left="720" w:hanging="720"/>
      </w:pPr>
      <w:r>
        <w:t>(1)</w:t>
      </w:r>
      <w:r>
        <w:tab/>
      </w:r>
      <w:r w:rsidR="001C55C4">
        <w:t>Mr</w:t>
      </w:r>
      <w:r w:rsidR="00DA0F43">
        <w:t>s </w:t>
      </w:r>
      <w:r w:rsidR="001C55C4">
        <w:t>Frigger’</w:t>
      </w:r>
      <w:r w:rsidR="00DA0F43">
        <w:t>s </w:t>
      </w:r>
      <w:r w:rsidR="00196C82">
        <w:t>affidavit of 2 September 2020</w:t>
      </w:r>
      <w:r w:rsidR="001C55C4">
        <w:t>.</w:t>
      </w:r>
      <w:r w:rsidR="00E37449">
        <w:t xml:space="preserve"> Thi</w:t>
      </w:r>
      <w:r w:rsidR="00DA0F43">
        <w:t>s </w:t>
      </w:r>
      <w:r w:rsidR="00E37449">
        <w:t>wa</w:t>
      </w:r>
      <w:r w:rsidR="00DA0F43">
        <w:t>s </w:t>
      </w:r>
      <w:r w:rsidR="00E37449">
        <w:t xml:space="preserve">not pressed. </w:t>
      </w:r>
      <w:r w:rsidR="001C55C4">
        <w:t>However, exhibit</w:t>
      </w:r>
      <w:r w:rsidR="00DA0F43">
        <w:t>s </w:t>
      </w:r>
      <w:r w:rsidR="00196C82">
        <w:t xml:space="preserve">AF1 </w:t>
      </w:r>
      <w:r w:rsidR="001C55C4">
        <w:t>and AF</w:t>
      </w:r>
      <w:r w:rsidR="00E37449">
        <w:t xml:space="preserve">4 </w:t>
      </w:r>
      <w:r w:rsidR="001C55C4">
        <w:t xml:space="preserve">of that affidavit were tendered in evidence. </w:t>
      </w:r>
    </w:p>
    <w:p w14:paraId="64FAC65B" w14:textId="26B24E43" w:rsidR="001C55C4" w:rsidRDefault="00AA3F36" w:rsidP="00AA3F36">
      <w:pPr>
        <w:pStyle w:val="ListNo1alt"/>
        <w:numPr>
          <w:ilvl w:val="0"/>
          <w:numId w:val="0"/>
        </w:numPr>
        <w:tabs>
          <w:tab w:val="left" w:pos="720"/>
        </w:tabs>
        <w:ind w:left="720" w:hanging="720"/>
      </w:pPr>
      <w:r>
        <w:t>(2)</w:t>
      </w:r>
      <w:r>
        <w:tab/>
      </w:r>
      <w:r w:rsidR="001C55C4">
        <w:t>Just SMSF Audit</w:t>
      </w:r>
      <w:r w:rsidR="00DA0F43">
        <w:t>s </w:t>
      </w:r>
      <w:r w:rsidR="001C55C4">
        <w:t>audit management letter to the trustee</w:t>
      </w:r>
      <w:r w:rsidR="00DA0F43">
        <w:t>s </w:t>
      </w:r>
      <w:r w:rsidR="001C55C4">
        <w:t>of the FSF dated 18 August 2020 which wa</w:t>
      </w:r>
      <w:r w:rsidR="00DA0F43">
        <w:t>s </w:t>
      </w:r>
      <w:r w:rsidR="001C55C4">
        <w:t>Exhibit AF2 of Mr</w:t>
      </w:r>
      <w:r w:rsidR="00DA0F43">
        <w:t>s </w:t>
      </w:r>
      <w:r w:rsidR="001C55C4">
        <w:t>Frigger’</w:t>
      </w:r>
      <w:r w:rsidR="00DA0F43">
        <w:t>s </w:t>
      </w:r>
      <w:r w:rsidR="00196C82">
        <w:t>affidavit of 2 September 2020</w:t>
      </w:r>
      <w:r w:rsidR="001C55C4">
        <w:t>.</w:t>
      </w:r>
      <w:r w:rsidR="00E37449">
        <w:t xml:space="preserve"> Thi</w:t>
      </w:r>
      <w:r w:rsidR="00DA0F43">
        <w:t>s </w:t>
      </w:r>
      <w:r w:rsidR="00E37449">
        <w:t>wa</w:t>
      </w:r>
      <w:r w:rsidR="00DA0F43">
        <w:t>s </w:t>
      </w:r>
      <w:r w:rsidR="00E37449">
        <w:t>not pressed.</w:t>
      </w:r>
    </w:p>
    <w:p w14:paraId="0398801B" w14:textId="4250895B" w:rsidR="001C55C4" w:rsidRDefault="00AA3F36" w:rsidP="00AA3F36">
      <w:pPr>
        <w:pStyle w:val="ListNo1alt"/>
        <w:numPr>
          <w:ilvl w:val="0"/>
          <w:numId w:val="0"/>
        </w:numPr>
        <w:tabs>
          <w:tab w:val="left" w:pos="720"/>
        </w:tabs>
        <w:ind w:left="720" w:hanging="720"/>
      </w:pPr>
      <w:r>
        <w:t>(3)</w:t>
      </w:r>
      <w:r>
        <w:tab/>
      </w:r>
      <w:r w:rsidR="001C55C4">
        <w:t>A profit and los</w:t>
      </w:r>
      <w:r w:rsidR="00DA0F43">
        <w:t>s </w:t>
      </w:r>
      <w:r w:rsidR="001C55C4">
        <w:t>statement for the FSF for the financial year ended 30 June 2019 which wa</w:t>
      </w:r>
      <w:r w:rsidR="00DA0F43">
        <w:t>s </w:t>
      </w:r>
      <w:r w:rsidR="001C55C4">
        <w:t>Exhibit AF3 of Mr</w:t>
      </w:r>
      <w:r w:rsidR="00DA0F43">
        <w:t>s </w:t>
      </w:r>
      <w:r w:rsidR="001C55C4">
        <w:t>Frigger’</w:t>
      </w:r>
      <w:r w:rsidR="00DA0F43">
        <w:t>s </w:t>
      </w:r>
      <w:r w:rsidR="001C55C4">
        <w:t>affidavit of 2 September 2020</w:t>
      </w:r>
      <w:r w:rsidR="00196C82">
        <w:t>.</w:t>
      </w:r>
      <w:r w:rsidR="00E37449">
        <w:t xml:space="preserve"> Thi</w:t>
      </w:r>
      <w:r w:rsidR="00DA0F43">
        <w:t>s </w:t>
      </w:r>
      <w:r w:rsidR="00E37449">
        <w:t>wa</w:t>
      </w:r>
      <w:r w:rsidR="00DA0F43">
        <w:t>s </w:t>
      </w:r>
      <w:r w:rsidR="00E37449">
        <w:t>not pressed.</w:t>
      </w:r>
    </w:p>
    <w:p w14:paraId="0C7746A1" w14:textId="3433CD1C" w:rsidR="001C55C4" w:rsidRDefault="00AA3F36" w:rsidP="00AA3F36">
      <w:pPr>
        <w:pStyle w:val="ListNo1alt"/>
        <w:numPr>
          <w:ilvl w:val="0"/>
          <w:numId w:val="0"/>
        </w:numPr>
        <w:tabs>
          <w:tab w:val="left" w:pos="720"/>
        </w:tabs>
        <w:ind w:left="720" w:hanging="720"/>
      </w:pPr>
      <w:r>
        <w:t>(4)</w:t>
      </w:r>
      <w:r>
        <w:tab/>
      </w:r>
      <w:r w:rsidR="001C55C4">
        <w:t>Declaration of Trust dated 1 July 2018 which wa</w:t>
      </w:r>
      <w:r w:rsidR="00DA0F43">
        <w:t>s </w:t>
      </w:r>
      <w:r w:rsidR="001C55C4">
        <w:t>Exhibit AF5 of Mr</w:t>
      </w:r>
      <w:r w:rsidR="00DA0F43">
        <w:t>s </w:t>
      </w:r>
      <w:r w:rsidR="001C55C4">
        <w:t>Frigger’</w:t>
      </w:r>
      <w:r w:rsidR="00DA0F43">
        <w:t>s </w:t>
      </w:r>
      <w:r w:rsidR="00196C82">
        <w:t>affidavit of 2 September 2020</w:t>
      </w:r>
      <w:r w:rsidR="001C55C4">
        <w:t>.</w:t>
      </w:r>
      <w:r w:rsidR="00E37449">
        <w:t xml:space="preserve"> Thi</w:t>
      </w:r>
      <w:r w:rsidR="00DA0F43">
        <w:t>s </w:t>
      </w:r>
      <w:r w:rsidR="00E37449">
        <w:t>wa</w:t>
      </w:r>
      <w:r w:rsidR="00DA0F43">
        <w:t>s </w:t>
      </w:r>
      <w:r w:rsidR="00E37449">
        <w:t>not pressed.</w:t>
      </w:r>
    </w:p>
    <w:p w14:paraId="56DD5884" w14:textId="514A8DEE" w:rsidR="001C55C4" w:rsidRDefault="00AA3F36" w:rsidP="00AA3F36">
      <w:pPr>
        <w:pStyle w:val="ListNo1alt"/>
        <w:numPr>
          <w:ilvl w:val="0"/>
          <w:numId w:val="0"/>
        </w:numPr>
        <w:tabs>
          <w:tab w:val="left" w:pos="720"/>
        </w:tabs>
        <w:ind w:left="720" w:hanging="720"/>
      </w:pPr>
      <w:r>
        <w:t>(5)</w:t>
      </w:r>
      <w:r>
        <w:tab/>
      </w:r>
      <w:r w:rsidR="001C55C4">
        <w:t>Mr</w:t>
      </w:r>
      <w:r w:rsidR="00DA0F43">
        <w:t>s </w:t>
      </w:r>
      <w:r w:rsidR="001C55C4">
        <w:t>Frigger’</w:t>
      </w:r>
      <w:r w:rsidR="00DA0F43">
        <w:t>s </w:t>
      </w:r>
      <w:r w:rsidR="00196C82">
        <w:t>affidavit of 17 September 2020</w:t>
      </w:r>
      <w:r w:rsidR="001C55C4">
        <w:t>.</w:t>
      </w:r>
      <w:r w:rsidR="00E37449">
        <w:t xml:space="preserve"> Thi</w:t>
      </w:r>
      <w:r w:rsidR="00DA0F43">
        <w:t>s </w:t>
      </w:r>
      <w:r w:rsidR="00E37449">
        <w:t>wa</w:t>
      </w:r>
      <w:r w:rsidR="00DA0F43">
        <w:t>s </w:t>
      </w:r>
      <w:r w:rsidR="00E37449">
        <w:t>not received for any purpose other than ground 9.</w:t>
      </w:r>
    </w:p>
    <w:p w14:paraId="0499AB7B" w14:textId="5F295FBC" w:rsidR="001C55C4" w:rsidRDefault="00AA3F36" w:rsidP="00AA3F36">
      <w:pPr>
        <w:pStyle w:val="ListNo1alt"/>
        <w:numPr>
          <w:ilvl w:val="0"/>
          <w:numId w:val="0"/>
        </w:numPr>
        <w:tabs>
          <w:tab w:val="left" w:pos="720"/>
        </w:tabs>
        <w:ind w:left="720" w:hanging="720"/>
      </w:pPr>
      <w:r>
        <w:t>(6)</w:t>
      </w:r>
      <w:r>
        <w:tab/>
      </w:r>
      <w:r w:rsidR="001C55C4">
        <w:t>A document entitled ‘Account transaction</w:t>
      </w:r>
      <w:r w:rsidR="00DA0F43">
        <w:t>s </w:t>
      </w:r>
      <w:r w:rsidR="001C55C4">
        <w:t>by Tax Office proces</w:t>
      </w:r>
      <w:r w:rsidR="00DA0F43">
        <w:t>s </w:t>
      </w:r>
      <w:r w:rsidR="001C55C4">
        <w:t>date’ for the FSF for the period 22 September 2014 to 14 August 2020 which wa</w:t>
      </w:r>
      <w:r w:rsidR="00DA0F43">
        <w:t>s </w:t>
      </w:r>
      <w:r w:rsidR="001C55C4">
        <w:t>Exhibit AF1 of Mr</w:t>
      </w:r>
      <w:r w:rsidR="00DA0F43">
        <w:t>s </w:t>
      </w:r>
      <w:r w:rsidR="001C55C4">
        <w:t>Frigger’</w:t>
      </w:r>
      <w:r w:rsidR="00DA0F43">
        <w:t>s </w:t>
      </w:r>
      <w:r w:rsidR="001C55C4">
        <w:t>affidavit of 1</w:t>
      </w:r>
      <w:r w:rsidR="00196C82">
        <w:t>7 September 2020</w:t>
      </w:r>
      <w:r w:rsidR="00E37449">
        <w:t xml:space="preserve"> (</w:t>
      </w:r>
      <w:r w:rsidR="00E37449" w:rsidRPr="00C34E3A">
        <w:rPr>
          <w:b/>
        </w:rPr>
        <w:t>ATO account</w:t>
      </w:r>
      <w:r w:rsidR="00DA0F43">
        <w:rPr>
          <w:b/>
        </w:rPr>
        <w:t>s </w:t>
      </w:r>
      <w:r w:rsidR="00E37449" w:rsidRPr="00C34E3A">
        <w:rPr>
          <w:b/>
        </w:rPr>
        <w:t>transaction report</w:t>
      </w:r>
      <w:r w:rsidR="00E37449">
        <w:t>)</w:t>
      </w:r>
      <w:r w:rsidR="001C55C4">
        <w:t>.</w:t>
      </w:r>
      <w:r w:rsidR="00E37449">
        <w:t xml:space="preserve"> Thi</w:t>
      </w:r>
      <w:r w:rsidR="00DA0F43">
        <w:t>s </w:t>
      </w:r>
      <w:r w:rsidR="00E37449">
        <w:t>wa</w:t>
      </w:r>
      <w:r w:rsidR="00DA0F43">
        <w:t>s </w:t>
      </w:r>
      <w:r w:rsidR="00E37449">
        <w:t>not received for any purpose other than ground 9.</w:t>
      </w:r>
    </w:p>
    <w:p w14:paraId="165433E6" w14:textId="7F7FA6A7" w:rsidR="001C55C4" w:rsidRDefault="00AA3F36" w:rsidP="00AA3F36">
      <w:pPr>
        <w:pStyle w:val="ListNo1alt"/>
        <w:numPr>
          <w:ilvl w:val="0"/>
          <w:numId w:val="0"/>
        </w:numPr>
        <w:tabs>
          <w:tab w:val="left" w:pos="720"/>
        </w:tabs>
        <w:ind w:left="720" w:hanging="720"/>
      </w:pPr>
      <w:r>
        <w:t>(7)</w:t>
      </w:r>
      <w:r>
        <w:tab/>
      </w:r>
      <w:r w:rsidR="001C55C4">
        <w:t>A copy of a tax return for the FSF for the 2017 financial year which wa</w:t>
      </w:r>
      <w:r w:rsidR="00DA0F43">
        <w:t>s </w:t>
      </w:r>
      <w:r w:rsidR="001C55C4">
        <w:t>Exhibit AF2 of Mr</w:t>
      </w:r>
      <w:r w:rsidR="00DA0F43">
        <w:t>s </w:t>
      </w:r>
      <w:r w:rsidR="001C55C4">
        <w:t>Frigger’</w:t>
      </w:r>
      <w:r w:rsidR="00DA0F43">
        <w:t>s </w:t>
      </w:r>
      <w:r w:rsidR="00196C82">
        <w:t>affidavit of 17 September 2020</w:t>
      </w:r>
      <w:r w:rsidR="001C55C4">
        <w:t>.</w:t>
      </w:r>
      <w:r w:rsidR="00E37449">
        <w:t xml:space="preserve"> Thi</w:t>
      </w:r>
      <w:r w:rsidR="00DA0F43">
        <w:t>s </w:t>
      </w:r>
      <w:r w:rsidR="00E37449">
        <w:t>wa</w:t>
      </w:r>
      <w:r w:rsidR="00DA0F43">
        <w:t>s </w:t>
      </w:r>
      <w:r w:rsidR="00E37449">
        <w:t>not received for any purpose other than ground 9.</w:t>
      </w:r>
    </w:p>
    <w:p w14:paraId="3757CA75" w14:textId="66FC7E21" w:rsidR="001C55C4" w:rsidRDefault="00AA3F36" w:rsidP="00AA3F36">
      <w:pPr>
        <w:pStyle w:val="ListNo1alt"/>
        <w:numPr>
          <w:ilvl w:val="0"/>
          <w:numId w:val="0"/>
        </w:numPr>
        <w:tabs>
          <w:tab w:val="left" w:pos="720"/>
        </w:tabs>
        <w:ind w:left="720" w:hanging="720"/>
      </w:pPr>
      <w:r>
        <w:t>(8)</w:t>
      </w:r>
      <w:r>
        <w:tab/>
      </w:r>
      <w:r w:rsidR="001C55C4">
        <w:t>A letter from Mr</w:t>
      </w:r>
      <w:r w:rsidR="00DA0F43">
        <w:t>s </w:t>
      </w:r>
      <w:r w:rsidR="001C55C4">
        <w:t>Frigger to Computershare dated 20 December 2021 which wa</w:t>
      </w:r>
      <w:r w:rsidR="00DA0F43">
        <w:t>s </w:t>
      </w:r>
      <w:r w:rsidR="001C55C4">
        <w:t>Exhibit AF1 of Mr</w:t>
      </w:r>
      <w:r w:rsidR="00DA0F43">
        <w:t>s </w:t>
      </w:r>
      <w:r w:rsidR="001C55C4">
        <w:t>Frigger’</w:t>
      </w:r>
      <w:r w:rsidR="00DA0F43">
        <w:t>s </w:t>
      </w:r>
      <w:r w:rsidR="00196C82">
        <w:t>affidavit of 18 March 2022</w:t>
      </w:r>
      <w:r w:rsidR="001C55C4">
        <w:t>.</w:t>
      </w:r>
    </w:p>
    <w:p w14:paraId="3DFEC46B" w14:textId="75736527" w:rsidR="001C55C4" w:rsidRDefault="00AA3F36" w:rsidP="00AA3F36">
      <w:pPr>
        <w:pStyle w:val="ListNo1alt"/>
        <w:numPr>
          <w:ilvl w:val="0"/>
          <w:numId w:val="0"/>
        </w:numPr>
        <w:tabs>
          <w:tab w:val="left" w:pos="720"/>
        </w:tabs>
        <w:ind w:left="720" w:hanging="720"/>
      </w:pPr>
      <w:r>
        <w:t>(9)</w:t>
      </w:r>
      <w:r>
        <w:tab/>
      </w:r>
      <w:r w:rsidR="001C55C4">
        <w:t>A letter from Computershare to Mr</w:t>
      </w:r>
      <w:r w:rsidR="00DA0F43">
        <w:t>s </w:t>
      </w:r>
      <w:r w:rsidR="001C55C4">
        <w:t>Frigger dated 7 January 2022 which wa</w:t>
      </w:r>
      <w:r w:rsidR="00DA0F43">
        <w:t>s </w:t>
      </w:r>
      <w:r w:rsidR="001C55C4">
        <w:t>Exhibit AF2 of Mr</w:t>
      </w:r>
      <w:r w:rsidR="00DA0F43">
        <w:t>s </w:t>
      </w:r>
      <w:r w:rsidR="001C55C4">
        <w:t>Frigger’</w:t>
      </w:r>
      <w:r w:rsidR="00DA0F43">
        <w:t>s </w:t>
      </w:r>
      <w:r w:rsidR="00196C82">
        <w:t>affidavit of 18 March 2022</w:t>
      </w:r>
      <w:r w:rsidR="001C55C4">
        <w:t>.</w:t>
      </w:r>
    </w:p>
    <w:p w14:paraId="71C21582" w14:textId="7AB7BA4F" w:rsidR="001C55C4" w:rsidRDefault="00AA3F36" w:rsidP="00AA3F36">
      <w:pPr>
        <w:pStyle w:val="ListNo1alt"/>
        <w:numPr>
          <w:ilvl w:val="0"/>
          <w:numId w:val="0"/>
        </w:numPr>
        <w:tabs>
          <w:tab w:val="left" w:pos="720"/>
        </w:tabs>
        <w:ind w:left="720" w:hanging="720"/>
      </w:pPr>
      <w:r>
        <w:t>(10)</w:t>
      </w:r>
      <w:r>
        <w:tab/>
      </w:r>
      <w:r w:rsidR="001C55C4">
        <w:t>An email from M</w:t>
      </w:r>
      <w:r w:rsidR="00DA0F43">
        <w:t>s </w:t>
      </w:r>
      <w:r w:rsidR="001C55C4">
        <w:t>Demi Mudi of Boardroom Pty Ltd to Mr</w:t>
      </w:r>
      <w:r w:rsidR="00DA0F43">
        <w:t>s </w:t>
      </w:r>
      <w:r w:rsidR="001C55C4">
        <w:t>Frigger dated 31 December 2021 which wa</w:t>
      </w:r>
      <w:r w:rsidR="00DA0F43">
        <w:t>s </w:t>
      </w:r>
      <w:r w:rsidR="001C55C4">
        <w:t>Exhibit AF3 of Mr</w:t>
      </w:r>
      <w:r w:rsidR="00DA0F43">
        <w:t>s </w:t>
      </w:r>
      <w:r w:rsidR="001C55C4">
        <w:t>Frigger’</w:t>
      </w:r>
      <w:r w:rsidR="00DA0F43">
        <w:t>s </w:t>
      </w:r>
      <w:r w:rsidR="00196C82">
        <w:t>affidavit of 18 March 2022</w:t>
      </w:r>
      <w:r w:rsidR="001C55C4">
        <w:t>.</w:t>
      </w:r>
    </w:p>
    <w:p w14:paraId="3DC017DC" w14:textId="3254CFE1" w:rsidR="00E37449" w:rsidRDefault="00AA3F36" w:rsidP="00AA3F36">
      <w:pPr>
        <w:pStyle w:val="ParaNumbering"/>
        <w:numPr>
          <w:ilvl w:val="0"/>
          <w:numId w:val="0"/>
        </w:numPr>
        <w:tabs>
          <w:tab w:val="left" w:pos="720"/>
        </w:tabs>
        <w:ind w:hanging="720"/>
      </w:pPr>
      <w:r>
        <w:rPr>
          <w:sz w:val="20"/>
        </w:rPr>
        <w:t>385</w:t>
      </w:r>
      <w:r>
        <w:rPr>
          <w:sz w:val="20"/>
        </w:rPr>
        <w:tab/>
      </w:r>
      <w:r w:rsidR="00E37449">
        <w:t>The following document</w:t>
      </w:r>
      <w:r w:rsidR="00DA0F43">
        <w:t>s </w:t>
      </w:r>
      <w:r w:rsidR="00E37449">
        <w:t>were received provisionally:</w:t>
      </w:r>
    </w:p>
    <w:p w14:paraId="0D6021AD" w14:textId="0B78BF70" w:rsidR="00E37449" w:rsidRDefault="00AA3F36" w:rsidP="00AA3F36">
      <w:pPr>
        <w:pStyle w:val="ListNo1"/>
        <w:numPr>
          <w:ilvl w:val="0"/>
          <w:numId w:val="0"/>
        </w:numPr>
        <w:tabs>
          <w:tab w:val="left" w:pos="720"/>
        </w:tabs>
        <w:ind w:left="720" w:hanging="720"/>
      </w:pPr>
      <w:r>
        <w:t>(1)</w:t>
      </w:r>
      <w:r>
        <w:tab/>
      </w:r>
      <w:r w:rsidR="00E37449">
        <w:t>A letter from Mr</w:t>
      </w:r>
      <w:r w:rsidR="00DA0F43">
        <w:t>s </w:t>
      </w:r>
      <w:r w:rsidR="00E37449">
        <w:t>Frigger to Computershare dated 20 December 2021 which wa</w:t>
      </w:r>
      <w:r w:rsidR="00DA0F43">
        <w:t>s </w:t>
      </w:r>
      <w:r w:rsidR="00E37449">
        <w:t>Exhibit AF1 of Mr</w:t>
      </w:r>
      <w:r w:rsidR="00DA0F43">
        <w:t>s </w:t>
      </w:r>
      <w:r w:rsidR="00E37449">
        <w:t>Frigger’</w:t>
      </w:r>
      <w:r w:rsidR="00DA0F43">
        <w:t>s </w:t>
      </w:r>
      <w:r w:rsidR="00044FE3">
        <w:t>affidavit of 18 March 2022</w:t>
      </w:r>
      <w:r w:rsidR="00E37449">
        <w:t>.</w:t>
      </w:r>
    </w:p>
    <w:p w14:paraId="3BF899A7" w14:textId="7C2AA7EA" w:rsidR="00E37449" w:rsidRDefault="00AA3F36" w:rsidP="00AA3F36">
      <w:pPr>
        <w:pStyle w:val="ListNo1"/>
        <w:numPr>
          <w:ilvl w:val="0"/>
          <w:numId w:val="0"/>
        </w:numPr>
        <w:tabs>
          <w:tab w:val="left" w:pos="720"/>
        </w:tabs>
        <w:ind w:left="720" w:hanging="720"/>
      </w:pPr>
      <w:r>
        <w:t>(2)</w:t>
      </w:r>
      <w:r>
        <w:tab/>
      </w:r>
      <w:r w:rsidR="00E37449">
        <w:t>A letter from Computershare to Mr</w:t>
      </w:r>
      <w:r w:rsidR="00DA0F43">
        <w:t>s </w:t>
      </w:r>
      <w:r w:rsidR="00E37449">
        <w:t>Frigger dated 7 January 2022 which wa</w:t>
      </w:r>
      <w:r w:rsidR="00DA0F43">
        <w:t>s </w:t>
      </w:r>
      <w:r w:rsidR="00E37449">
        <w:t>Exhibit AF2 of Mr</w:t>
      </w:r>
      <w:r w:rsidR="00DA0F43">
        <w:t>s </w:t>
      </w:r>
      <w:r w:rsidR="00E37449">
        <w:t>Frigger’</w:t>
      </w:r>
      <w:r w:rsidR="00DA0F43">
        <w:t>s </w:t>
      </w:r>
      <w:r w:rsidR="00044FE3">
        <w:t>affidavit of 18 March 2022</w:t>
      </w:r>
      <w:r w:rsidR="00E37449">
        <w:t>.</w:t>
      </w:r>
    </w:p>
    <w:p w14:paraId="4B2B7129" w14:textId="28E88B09" w:rsidR="00E37449" w:rsidRDefault="00AA3F36" w:rsidP="00AA3F36">
      <w:pPr>
        <w:pStyle w:val="ListNo1"/>
        <w:numPr>
          <w:ilvl w:val="0"/>
          <w:numId w:val="0"/>
        </w:numPr>
        <w:tabs>
          <w:tab w:val="left" w:pos="720"/>
        </w:tabs>
        <w:ind w:left="720" w:hanging="720"/>
      </w:pPr>
      <w:r>
        <w:t>(3)</w:t>
      </w:r>
      <w:r>
        <w:tab/>
      </w:r>
      <w:r w:rsidR="00E37449">
        <w:t>An email from M</w:t>
      </w:r>
      <w:r w:rsidR="00DA0F43">
        <w:t>s </w:t>
      </w:r>
      <w:r w:rsidR="00E37449">
        <w:t>Demi Mudi of Boardroom Pty Ltd to Mr</w:t>
      </w:r>
      <w:r w:rsidR="00DA0F43">
        <w:t>s </w:t>
      </w:r>
      <w:r w:rsidR="00E37449">
        <w:t>Frigger dated 31 December 2021 which wa</w:t>
      </w:r>
      <w:r w:rsidR="00DA0F43">
        <w:t>s </w:t>
      </w:r>
      <w:r w:rsidR="00E37449">
        <w:t>Exhibit AF3 of Mr</w:t>
      </w:r>
      <w:r w:rsidR="00DA0F43">
        <w:t>s </w:t>
      </w:r>
      <w:r w:rsidR="00E37449">
        <w:t>Frigger’</w:t>
      </w:r>
      <w:r w:rsidR="00DA0F43">
        <w:t>s </w:t>
      </w:r>
      <w:r w:rsidR="00044FE3">
        <w:t>affidavit of 18 March 2022</w:t>
      </w:r>
      <w:r w:rsidR="00E37449">
        <w:t>.</w:t>
      </w:r>
    </w:p>
    <w:p w14:paraId="5CA11566" w14:textId="77777777" w:rsidR="00E37449" w:rsidRDefault="00E37449" w:rsidP="00C34E3A">
      <w:pPr>
        <w:pStyle w:val="ListNo1"/>
        <w:numPr>
          <w:ilvl w:val="0"/>
          <w:numId w:val="0"/>
        </w:numPr>
      </w:pPr>
      <w:r>
        <w:t>A</w:t>
      </w:r>
      <w:r w:rsidR="00DA0F43">
        <w:t>s </w:t>
      </w:r>
      <w:r>
        <w:t>we have already explained, none of these document</w:t>
      </w:r>
      <w:r w:rsidR="00DA0F43">
        <w:t>s </w:t>
      </w:r>
      <w:r>
        <w:t>i</w:t>
      </w:r>
      <w:r w:rsidR="00DA0F43">
        <w:t>s </w:t>
      </w:r>
      <w:r>
        <w:t>of any assistance to the appellants’ case in the appeal.</w:t>
      </w:r>
    </w:p>
    <w:p w14:paraId="2ABECC4A" w14:textId="28BE55A6" w:rsidR="001C55C4" w:rsidRDefault="00AA3F36" w:rsidP="00AA3F36">
      <w:pPr>
        <w:pStyle w:val="ParaNumbering"/>
        <w:numPr>
          <w:ilvl w:val="0"/>
          <w:numId w:val="0"/>
        </w:numPr>
        <w:tabs>
          <w:tab w:val="left" w:pos="720"/>
        </w:tabs>
        <w:ind w:hanging="720"/>
      </w:pPr>
      <w:r>
        <w:rPr>
          <w:sz w:val="20"/>
        </w:rPr>
        <w:t>386</w:t>
      </w:r>
      <w:r>
        <w:rPr>
          <w:sz w:val="20"/>
        </w:rPr>
        <w:tab/>
      </w:r>
      <w:r w:rsidR="001C55C4">
        <w:t>Separately, a copy of an audit report of M</w:t>
      </w:r>
      <w:r w:rsidR="00DA0F43">
        <w:t>s </w:t>
      </w:r>
      <w:r w:rsidR="001C55C4">
        <w:t>Wee of Just SMSF Audit</w:t>
      </w:r>
      <w:r w:rsidR="00DA0F43">
        <w:t>s </w:t>
      </w:r>
      <w:r w:rsidR="001C55C4">
        <w:t>for the FSF dated 17 January 2022 for the fi</w:t>
      </w:r>
      <w:r w:rsidR="00044FE3">
        <w:t xml:space="preserve">nancial year ended 30 June 2021 </w:t>
      </w:r>
      <w:r w:rsidR="001C55C4">
        <w:t>wa</w:t>
      </w:r>
      <w:r w:rsidR="00DA0F43">
        <w:t>s </w:t>
      </w:r>
      <w:r w:rsidR="001C55C4">
        <w:t>received in the appeal a</w:t>
      </w:r>
      <w:r w:rsidR="00DA0F43">
        <w:t>s </w:t>
      </w:r>
      <w:r w:rsidR="001C55C4">
        <w:t>further evidence without objection by the respondent.</w:t>
      </w:r>
      <w:r w:rsidR="00E37449">
        <w:t xml:space="preserve"> Again, a</w:t>
      </w:r>
      <w:r w:rsidR="00DA0F43">
        <w:t>s </w:t>
      </w:r>
      <w:r w:rsidR="00E37449">
        <w:t>we have already explained, thi</w:t>
      </w:r>
      <w:r w:rsidR="00DA0F43">
        <w:t>s </w:t>
      </w:r>
      <w:r w:rsidR="00E37449">
        <w:t>document i</w:t>
      </w:r>
      <w:r w:rsidR="00DA0F43">
        <w:t>s </w:t>
      </w:r>
      <w:r w:rsidR="00E37449">
        <w:t>not of any assistance to the appellants’ case in the appeal.</w:t>
      </w:r>
    </w:p>
    <w:p w14:paraId="74AFEB60" w14:textId="77777777" w:rsidR="001C55C4" w:rsidRPr="009D56EC" w:rsidRDefault="001C55C4" w:rsidP="00CB5417">
      <w:pPr>
        <w:pStyle w:val="Heading3"/>
      </w:pPr>
      <w:bookmarkStart w:id="85" w:name="_Ref128573483"/>
      <w:r w:rsidRPr="009D56EC">
        <w:t>Document</w:t>
      </w:r>
      <w:r w:rsidR="00DA0F43">
        <w:t>s </w:t>
      </w:r>
      <w:r w:rsidRPr="009D56EC">
        <w:t>containing hearsay</w:t>
      </w:r>
      <w:bookmarkEnd w:id="85"/>
    </w:p>
    <w:p w14:paraId="1BE5C06E" w14:textId="314E6D28" w:rsidR="001C55C4" w:rsidRDefault="00AA3F36" w:rsidP="00AA3F36">
      <w:pPr>
        <w:pStyle w:val="ParaNumbering"/>
        <w:numPr>
          <w:ilvl w:val="0"/>
          <w:numId w:val="0"/>
        </w:numPr>
        <w:tabs>
          <w:tab w:val="left" w:pos="720"/>
        </w:tabs>
        <w:ind w:hanging="720"/>
      </w:pPr>
      <w:r>
        <w:rPr>
          <w:sz w:val="20"/>
        </w:rPr>
        <w:t>387</w:t>
      </w:r>
      <w:r>
        <w:rPr>
          <w:sz w:val="20"/>
        </w:rPr>
        <w:tab/>
      </w:r>
      <w:r w:rsidR="001C55C4">
        <w:t>The appellants’ case in the appeal on the asserted error</w:t>
      </w:r>
      <w:r w:rsidR="00DA0F43">
        <w:t>s </w:t>
      </w:r>
      <w:r w:rsidR="001C55C4">
        <w:t>of fact in ground</w:t>
      </w:r>
      <w:r w:rsidR="00DA0F43">
        <w:t>s </w:t>
      </w:r>
      <w:r w:rsidR="001C55C4">
        <w:t xml:space="preserve">2, 3, 4 and 5 of the </w:t>
      </w:r>
      <w:r w:rsidR="004425A3">
        <w:t xml:space="preserve">re-amended </w:t>
      </w:r>
      <w:r w:rsidR="001C55C4">
        <w:t>notice of appeal largely turn</w:t>
      </w:r>
      <w:r w:rsidR="00DA0F43">
        <w:t>s </w:t>
      </w:r>
      <w:r w:rsidR="001C55C4">
        <w:t>on what inference</w:t>
      </w:r>
      <w:r w:rsidR="00DA0F43">
        <w:t>s </w:t>
      </w:r>
      <w:r w:rsidR="001C55C4">
        <w:t>arise from statement</w:t>
      </w:r>
      <w:r w:rsidR="00DA0F43">
        <w:t>s </w:t>
      </w:r>
      <w:r w:rsidR="001C55C4">
        <w:t>of fact contained in the FSF financial record</w:t>
      </w:r>
      <w:r w:rsidR="00DA0F43">
        <w:t>s </w:t>
      </w:r>
      <w:r w:rsidR="001C55C4">
        <w:t>referred to above and certain other documents.</w:t>
      </w:r>
    </w:p>
    <w:p w14:paraId="58140DDB" w14:textId="4C5D45E0" w:rsidR="001C55C4" w:rsidRDefault="00AA3F36" w:rsidP="00AA3F36">
      <w:pPr>
        <w:pStyle w:val="ParaNumbering"/>
        <w:numPr>
          <w:ilvl w:val="0"/>
          <w:numId w:val="0"/>
        </w:numPr>
        <w:tabs>
          <w:tab w:val="left" w:pos="720"/>
        </w:tabs>
        <w:ind w:hanging="720"/>
      </w:pPr>
      <w:r>
        <w:rPr>
          <w:sz w:val="20"/>
        </w:rPr>
        <w:t>388</w:t>
      </w:r>
      <w:r>
        <w:rPr>
          <w:sz w:val="20"/>
        </w:rPr>
        <w:tab/>
      </w:r>
      <w:r w:rsidR="001C55C4">
        <w:t>Document</w:t>
      </w:r>
      <w:r w:rsidR="00DA0F43">
        <w:t>s </w:t>
      </w:r>
      <w:r w:rsidR="001C55C4">
        <w:t>may provide direct or inferential evidence of certain facts. For example, that a letter or email wa</w:t>
      </w:r>
      <w:r w:rsidR="00DA0F43">
        <w:t>s </w:t>
      </w:r>
      <w:r w:rsidR="001C55C4">
        <w:t>sent or received on or around a date of the document may be inferred, a</w:t>
      </w:r>
      <w:r w:rsidR="00DA0F43">
        <w:t>s </w:t>
      </w:r>
      <w:r w:rsidR="001C55C4">
        <w:t>a fact, from the date and nature of the document. That deposit</w:t>
      </w:r>
      <w:r w:rsidR="00DA0F43">
        <w:t>s </w:t>
      </w:r>
      <w:r w:rsidR="001C55C4">
        <w:t>and withdrawal</w:t>
      </w:r>
      <w:r w:rsidR="00DA0F43">
        <w:t>s </w:t>
      </w:r>
      <w:r w:rsidR="001C55C4">
        <w:t>of sum</w:t>
      </w:r>
      <w:r w:rsidR="00DA0F43">
        <w:t>s </w:t>
      </w:r>
      <w:r w:rsidR="001C55C4">
        <w:t>of money were made into and out of an account for the purpose</w:t>
      </w:r>
      <w:r w:rsidR="00DA0F43">
        <w:t>s </w:t>
      </w:r>
      <w:r w:rsidR="001C55C4">
        <w:t>described in a bank statement may be inferred from the nature of the document. That a PPSR registration wa</w:t>
      </w:r>
      <w:r w:rsidR="00DA0F43">
        <w:t>s </w:t>
      </w:r>
      <w:r w:rsidR="001C55C4">
        <w:t>made on the date recorded in the document may be inferred from the nature of the document.</w:t>
      </w:r>
    </w:p>
    <w:p w14:paraId="146478DB" w14:textId="5B1193BB" w:rsidR="001C55C4" w:rsidRDefault="00AA3F36" w:rsidP="00AA3F36">
      <w:pPr>
        <w:pStyle w:val="ParaNumbering"/>
        <w:numPr>
          <w:ilvl w:val="0"/>
          <w:numId w:val="0"/>
        </w:numPr>
        <w:tabs>
          <w:tab w:val="left" w:pos="720"/>
        </w:tabs>
        <w:ind w:hanging="720"/>
      </w:pPr>
      <w:r>
        <w:rPr>
          <w:sz w:val="20"/>
        </w:rPr>
        <w:t>389</w:t>
      </w:r>
      <w:r>
        <w:rPr>
          <w:sz w:val="20"/>
        </w:rPr>
        <w:tab/>
      </w:r>
      <w:r w:rsidR="001C55C4">
        <w:t>Document</w:t>
      </w:r>
      <w:r w:rsidR="00DA0F43">
        <w:t>s </w:t>
      </w:r>
      <w:r w:rsidR="001C55C4">
        <w:t>may also contain direct or indirect statement</w:t>
      </w:r>
      <w:r w:rsidR="00DA0F43">
        <w:t>s </w:t>
      </w:r>
      <w:r w:rsidR="001C55C4">
        <w:t>of fact made by the author(s) of the document. These are unsworn statement</w:t>
      </w:r>
      <w:r w:rsidR="00DA0F43">
        <w:t>s </w:t>
      </w:r>
      <w:r w:rsidR="001C55C4">
        <w:t xml:space="preserve">made out of court that are hearsay or, in the language of </w:t>
      </w:r>
      <w:r w:rsidR="00DA0F43">
        <w:t>s </w:t>
      </w:r>
      <w:r w:rsidR="001C55C4">
        <w:t xml:space="preserve">59 of the </w:t>
      </w:r>
      <w:r w:rsidR="001C55C4" w:rsidRPr="000D0E15">
        <w:rPr>
          <w:i/>
        </w:rPr>
        <w:t>Evidence Act</w:t>
      </w:r>
      <w:r w:rsidR="001C55C4">
        <w:t>, comprise a ‘previou</w:t>
      </w:r>
      <w:r w:rsidR="00DA0F43">
        <w:t>s </w:t>
      </w:r>
      <w:r w:rsidR="001C55C4">
        <w:t>representation’. A</w:t>
      </w:r>
      <w:r w:rsidR="00DA0F43">
        <w:t>s </w:t>
      </w:r>
      <w:r w:rsidR="001C55C4">
        <w:t>such, these statement</w:t>
      </w:r>
      <w:r w:rsidR="00DA0F43">
        <w:t>s </w:t>
      </w:r>
      <w:r w:rsidR="001C55C4">
        <w:t>are not admissible in civil proceeding</w:t>
      </w:r>
      <w:r w:rsidR="00DA0F43">
        <w:t>s </w:t>
      </w:r>
      <w:r w:rsidR="001C55C4">
        <w:t>unles</w:t>
      </w:r>
      <w:r w:rsidR="00DA0F43">
        <w:t>s </w:t>
      </w:r>
      <w:r w:rsidR="001C55C4">
        <w:t>they fall within one or more of the exception</w:t>
      </w:r>
      <w:r w:rsidR="00DA0F43">
        <w:t>s </w:t>
      </w:r>
      <w:r w:rsidR="001C55C4">
        <w:t>set out in s</w:t>
      </w:r>
      <w:r w:rsidR="00DA0F43">
        <w:t>s </w:t>
      </w:r>
      <w:r w:rsidR="00044FE3">
        <w:t>60–64, 66A–75, 81–</w:t>
      </w:r>
      <w:r w:rsidR="001C55C4">
        <w:t xml:space="preserve">84, 87 and 88 of the </w:t>
      </w:r>
      <w:r w:rsidR="001C55C4" w:rsidRPr="008B7C43">
        <w:rPr>
          <w:i/>
        </w:rPr>
        <w:t>Evidence Act</w:t>
      </w:r>
      <w:r w:rsidR="001C55C4">
        <w:t>. Even if admissible under an exception, the Court retain</w:t>
      </w:r>
      <w:r w:rsidR="00DA0F43">
        <w:t>s </w:t>
      </w:r>
      <w:r w:rsidR="001C55C4">
        <w:t>a discretion to exclude or limit the use of it under s</w:t>
      </w:r>
      <w:r w:rsidR="00DA0F43">
        <w:t>s </w:t>
      </w:r>
      <w:r w:rsidR="001C55C4">
        <w:t xml:space="preserve">135 and 136 of the </w:t>
      </w:r>
      <w:r w:rsidR="001C55C4" w:rsidRPr="005B3CEF">
        <w:rPr>
          <w:i/>
        </w:rPr>
        <w:t>Evidence Act</w:t>
      </w:r>
      <w:r w:rsidR="001C55C4">
        <w:t xml:space="preserve"> if, for example, a document contain</w:t>
      </w:r>
      <w:r w:rsidR="00DA0F43">
        <w:t>s </w:t>
      </w:r>
      <w:r w:rsidR="001C55C4">
        <w:t>hearsay that i</w:t>
      </w:r>
      <w:r w:rsidR="00DA0F43">
        <w:t>s </w:t>
      </w:r>
      <w:r w:rsidR="001C55C4">
        <w:t>considered highly unreliable.</w:t>
      </w:r>
    </w:p>
    <w:p w14:paraId="6D7D2B6B" w14:textId="794805C0" w:rsidR="001C55C4" w:rsidRDefault="00AA3F36" w:rsidP="00AA3F36">
      <w:pPr>
        <w:pStyle w:val="ParaNumbering"/>
        <w:numPr>
          <w:ilvl w:val="0"/>
          <w:numId w:val="0"/>
        </w:numPr>
        <w:tabs>
          <w:tab w:val="left" w:pos="720"/>
        </w:tabs>
        <w:ind w:hanging="720"/>
      </w:pPr>
      <w:r>
        <w:rPr>
          <w:sz w:val="20"/>
        </w:rPr>
        <w:t>390</w:t>
      </w:r>
      <w:r>
        <w:rPr>
          <w:sz w:val="20"/>
        </w:rPr>
        <w:tab/>
      </w:r>
      <w:r w:rsidR="001C55C4">
        <w:t>Under s</w:t>
      </w:r>
      <w:r w:rsidR="00DA0F43">
        <w:t>s </w:t>
      </w:r>
      <w:r w:rsidR="001C55C4">
        <w:t xml:space="preserve">69(1) and 69(2) of the </w:t>
      </w:r>
      <w:r w:rsidR="001C55C4" w:rsidRPr="005B3CEF">
        <w:rPr>
          <w:i/>
        </w:rPr>
        <w:t>Evidence Act</w:t>
      </w:r>
      <w:r w:rsidR="001C55C4">
        <w:t xml:space="preserve"> the hearsay rule doe</w:t>
      </w:r>
      <w:r w:rsidR="00DA0F43">
        <w:t>s </w:t>
      </w:r>
      <w:r w:rsidR="001C55C4">
        <w:t>not apply to a document (</w:t>
      </w:r>
      <w:r w:rsidR="001C55C4" w:rsidRPr="00FF7E0A">
        <w:rPr>
          <w:b/>
        </w:rPr>
        <w:t>busines</w:t>
      </w:r>
      <w:r w:rsidR="00DA0F43">
        <w:rPr>
          <w:b/>
        </w:rPr>
        <w:t>s </w:t>
      </w:r>
      <w:r w:rsidR="001C55C4" w:rsidRPr="00FF7E0A">
        <w:rPr>
          <w:b/>
        </w:rPr>
        <w:t>record</w:t>
      </w:r>
      <w:r w:rsidR="001C55C4">
        <w:t>) that:</w:t>
      </w:r>
    </w:p>
    <w:p w14:paraId="75F79B1C" w14:textId="4B04268E" w:rsidR="001C55C4" w:rsidRDefault="00AA3F36" w:rsidP="00AA3F36">
      <w:pPr>
        <w:pStyle w:val="ListNo1"/>
        <w:numPr>
          <w:ilvl w:val="0"/>
          <w:numId w:val="0"/>
        </w:numPr>
        <w:tabs>
          <w:tab w:val="left" w:pos="720"/>
        </w:tabs>
        <w:ind w:left="720" w:hanging="720"/>
      </w:pPr>
      <w:r>
        <w:t>(1)</w:t>
      </w:r>
      <w:r>
        <w:tab/>
      </w:r>
      <w:proofErr w:type="gramStart"/>
      <w:r w:rsidR="001C55C4">
        <w:t>i</w:t>
      </w:r>
      <w:r w:rsidR="00DA0F43">
        <w:t>s</w:t>
      </w:r>
      <w:proofErr w:type="gramEnd"/>
      <w:r w:rsidR="00DA0F43">
        <w:t> </w:t>
      </w:r>
      <w:r w:rsidR="001C55C4">
        <w:t>or form</w:t>
      </w:r>
      <w:r w:rsidR="00DA0F43">
        <w:t>s </w:t>
      </w:r>
      <w:r w:rsidR="001C55C4">
        <w:t>part of the record</w:t>
      </w:r>
      <w:r w:rsidR="00DA0F43">
        <w:t>s </w:t>
      </w:r>
      <w:r w:rsidR="001C55C4">
        <w:t>belonging to or kept by a person, body or organisation in the course of or for the purpose</w:t>
      </w:r>
      <w:r w:rsidR="00DA0F43">
        <w:t>s </w:t>
      </w:r>
      <w:r w:rsidR="001C55C4">
        <w:t>of a business, or at any time formed part of such a record;</w:t>
      </w:r>
    </w:p>
    <w:p w14:paraId="37066919" w14:textId="0E6B7214" w:rsidR="001C55C4" w:rsidRDefault="00AA3F36" w:rsidP="00AA3F36">
      <w:pPr>
        <w:pStyle w:val="ListNo1alt"/>
        <w:numPr>
          <w:ilvl w:val="0"/>
          <w:numId w:val="0"/>
        </w:numPr>
        <w:tabs>
          <w:tab w:val="left" w:pos="720"/>
        </w:tabs>
        <w:ind w:left="720" w:hanging="720"/>
      </w:pPr>
      <w:r>
        <w:t>(2)</w:t>
      </w:r>
      <w:r>
        <w:tab/>
      </w:r>
      <w:proofErr w:type="gramStart"/>
      <w:r w:rsidR="001C55C4">
        <w:t>contain</w:t>
      </w:r>
      <w:r w:rsidR="00DA0F43">
        <w:t>s</w:t>
      </w:r>
      <w:proofErr w:type="gramEnd"/>
      <w:r w:rsidR="00DA0F43">
        <w:t> </w:t>
      </w:r>
      <w:r w:rsidR="001C55C4">
        <w:t>a previou</w:t>
      </w:r>
      <w:r w:rsidR="00DA0F43">
        <w:t>s </w:t>
      </w:r>
      <w:r w:rsidR="001C55C4">
        <w:t>representation made or recorded in the document in the course of, or for the purpose</w:t>
      </w:r>
      <w:r w:rsidR="00DA0F43">
        <w:t>s </w:t>
      </w:r>
      <w:r w:rsidR="001C55C4">
        <w:t>of the busines</w:t>
      </w:r>
      <w:r w:rsidR="00DA0F43">
        <w:t>s </w:t>
      </w:r>
      <w:r w:rsidR="001C55C4">
        <w:t>(busines</w:t>
      </w:r>
      <w:r w:rsidR="00DA0F43">
        <w:t>s </w:t>
      </w:r>
      <w:r w:rsidR="001C55C4">
        <w:t>records); and</w:t>
      </w:r>
    </w:p>
    <w:p w14:paraId="0BFABB87" w14:textId="4B015D77" w:rsidR="001C55C4" w:rsidRDefault="00AA3F36" w:rsidP="00AA3F36">
      <w:pPr>
        <w:pStyle w:val="ListNo1alt"/>
        <w:numPr>
          <w:ilvl w:val="0"/>
          <w:numId w:val="0"/>
        </w:numPr>
        <w:tabs>
          <w:tab w:val="left" w:pos="720"/>
        </w:tabs>
        <w:ind w:left="720" w:hanging="720"/>
      </w:pPr>
      <w:r>
        <w:t>(3)</w:t>
      </w:r>
      <w:r>
        <w:tab/>
      </w:r>
      <w:proofErr w:type="gramStart"/>
      <w:r w:rsidR="001C55C4">
        <w:t>the</w:t>
      </w:r>
      <w:proofErr w:type="gramEnd"/>
      <w:r w:rsidR="001C55C4">
        <w:t xml:space="preserve"> previou</w:t>
      </w:r>
      <w:r w:rsidR="00DA0F43">
        <w:t>s </w:t>
      </w:r>
      <w:r w:rsidR="001C55C4">
        <w:t>representation wa</w:t>
      </w:r>
      <w:r w:rsidR="00DA0F43">
        <w:t>s </w:t>
      </w:r>
      <w:r w:rsidR="001C55C4">
        <w:t>made by a person who had or might reasonably be supposed to have had personal knowledge of the asserted fact, or on the basi</w:t>
      </w:r>
      <w:r w:rsidR="00DA0F43">
        <w:t>s </w:t>
      </w:r>
      <w:r w:rsidR="001C55C4">
        <w:t>of information directly or indirectly supplied by a person who had or might reasonably be supposed to have had personal knowledge of the asserted fact.</w:t>
      </w:r>
    </w:p>
    <w:p w14:paraId="2CF8DC8C" w14:textId="06036333" w:rsidR="001C55C4" w:rsidRDefault="00AA3F36" w:rsidP="00AA3F36">
      <w:pPr>
        <w:pStyle w:val="ParaNumbering"/>
        <w:numPr>
          <w:ilvl w:val="0"/>
          <w:numId w:val="0"/>
        </w:numPr>
        <w:tabs>
          <w:tab w:val="left" w:pos="720"/>
        </w:tabs>
        <w:ind w:hanging="720"/>
      </w:pPr>
      <w:r>
        <w:rPr>
          <w:sz w:val="20"/>
        </w:rPr>
        <w:t>391</w:t>
      </w:r>
      <w:r>
        <w:rPr>
          <w:sz w:val="20"/>
        </w:rPr>
        <w:tab/>
      </w:r>
      <w:r w:rsidR="001C55C4">
        <w:t xml:space="preserve">However, under </w:t>
      </w:r>
      <w:r w:rsidR="00DA0F43">
        <w:t>s </w:t>
      </w:r>
      <w:r w:rsidR="001C55C4">
        <w:t xml:space="preserve">69(3) of the </w:t>
      </w:r>
      <w:r w:rsidR="001C55C4" w:rsidRPr="008C57D6">
        <w:rPr>
          <w:i/>
        </w:rPr>
        <w:t>Evidence Act</w:t>
      </w:r>
      <w:r w:rsidR="001C55C4">
        <w:t>, the exception to the hearsay rule doe</w:t>
      </w:r>
      <w:r w:rsidR="00DA0F43">
        <w:t>s </w:t>
      </w:r>
      <w:r w:rsidR="001C55C4">
        <w:t>not apply to a busines</w:t>
      </w:r>
      <w:r w:rsidR="00DA0F43">
        <w:t>s </w:t>
      </w:r>
      <w:r w:rsidR="001C55C4">
        <w:t>record if the previou</w:t>
      </w:r>
      <w:r w:rsidR="00DA0F43">
        <w:t>s </w:t>
      </w:r>
      <w:r w:rsidR="001C55C4">
        <w:t>representation wa</w:t>
      </w:r>
      <w:r w:rsidR="00DA0F43">
        <w:t>s </w:t>
      </w:r>
      <w:r w:rsidR="001C55C4">
        <w:t>prepared or obtained for the purpose</w:t>
      </w:r>
      <w:r w:rsidR="00DA0F43">
        <w:t>s </w:t>
      </w:r>
      <w:r w:rsidR="001C55C4">
        <w:t>of conducting or for or in contemplation of or in connection with, an Australian or oversea</w:t>
      </w:r>
      <w:r w:rsidR="00DA0F43">
        <w:t>s </w:t>
      </w:r>
      <w:r w:rsidR="001C55C4">
        <w:t>proceeding. Put another way, busines</w:t>
      </w:r>
      <w:r w:rsidR="00DA0F43">
        <w:t>s </w:t>
      </w:r>
      <w:r w:rsidR="001C55C4">
        <w:t>record</w:t>
      </w:r>
      <w:r w:rsidR="00DA0F43">
        <w:t>s </w:t>
      </w:r>
      <w:r w:rsidR="001C55C4">
        <w:t>containing ‘self-serving’ statement</w:t>
      </w:r>
      <w:r w:rsidR="00DA0F43">
        <w:t>s </w:t>
      </w:r>
      <w:r w:rsidR="001C55C4">
        <w:t>are not admissible under s</w:t>
      </w:r>
      <w:r w:rsidR="00DA0F43">
        <w:t>s </w:t>
      </w:r>
      <w:r w:rsidR="001C55C4">
        <w:t xml:space="preserve">59 and 69 of the </w:t>
      </w:r>
      <w:r w:rsidR="001C55C4" w:rsidRPr="00F43BF5">
        <w:rPr>
          <w:i/>
        </w:rPr>
        <w:t>Evidence Act</w:t>
      </w:r>
      <w:r w:rsidR="001C55C4">
        <w:t xml:space="preserve">: </w:t>
      </w:r>
      <w:r w:rsidR="00044FE3">
        <w:t>see</w:t>
      </w:r>
      <w:r w:rsidR="006E4E8A">
        <w:t>,</w:t>
      </w:r>
      <w:r w:rsidR="00044FE3">
        <w:t xml:space="preserve"> </w:t>
      </w:r>
      <w:r w:rsidR="001C55C4">
        <w:t xml:space="preserve">e.g., </w:t>
      </w:r>
      <w:r w:rsidR="001C55C4">
        <w:rPr>
          <w:i/>
        </w:rPr>
        <w:t>Vitali v Stachnik</w:t>
      </w:r>
      <w:r w:rsidR="001C55C4">
        <w:t xml:space="preserve"> [2001] NSWSC 303 at [12].</w:t>
      </w:r>
    </w:p>
    <w:p w14:paraId="6231AAAB" w14:textId="67FA3D02" w:rsidR="001C55C4" w:rsidRDefault="00AA3F36" w:rsidP="00AA3F36">
      <w:pPr>
        <w:pStyle w:val="ParaNumbering"/>
        <w:numPr>
          <w:ilvl w:val="0"/>
          <w:numId w:val="0"/>
        </w:numPr>
        <w:tabs>
          <w:tab w:val="left" w:pos="720"/>
        </w:tabs>
        <w:ind w:hanging="720"/>
      </w:pPr>
      <w:r>
        <w:rPr>
          <w:sz w:val="20"/>
        </w:rPr>
        <w:t>392</w:t>
      </w:r>
      <w:r>
        <w:rPr>
          <w:sz w:val="20"/>
        </w:rPr>
        <w:tab/>
      </w:r>
      <w:r w:rsidR="001C55C4">
        <w:t>The expression ‘self-serving’ when used in relation to evidence generally refer</w:t>
      </w:r>
      <w:r w:rsidR="00DA0F43">
        <w:t>s </w:t>
      </w:r>
      <w:r w:rsidR="001C55C4">
        <w:t>to an out of court statement of a witnes</w:t>
      </w:r>
      <w:r w:rsidR="00DA0F43">
        <w:t>s </w:t>
      </w:r>
      <w:r w:rsidR="001C55C4">
        <w:t>made after proceeding</w:t>
      </w:r>
      <w:r w:rsidR="00DA0F43">
        <w:t>s </w:t>
      </w:r>
      <w:r w:rsidR="001C55C4">
        <w:t>have commenced or are contemplated that i</w:t>
      </w:r>
      <w:r w:rsidR="00DA0F43">
        <w:t>s </w:t>
      </w:r>
      <w:r w:rsidR="001C55C4">
        <w:t>consistent with the case of the party calling the witness. Under the common law rule</w:t>
      </w:r>
      <w:r w:rsidR="00DA0F43">
        <w:t>s </w:t>
      </w:r>
      <w:r w:rsidR="001C55C4">
        <w:t>of evidence ‘self-serving’ statement</w:t>
      </w:r>
      <w:r w:rsidR="00DA0F43">
        <w:t>s </w:t>
      </w:r>
      <w:r w:rsidR="001C55C4">
        <w:t>are not admissible. There are exception</w:t>
      </w:r>
      <w:r w:rsidR="00DA0F43">
        <w:t>s </w:t>
      </w:r>
      <w:r w:rsidR="001C55C4">
        <w:t>such a</w:t>
      </w:r>
      <w:r w:rsidR="00DA0F43">
        <w:t>s </w:t>
      </w:r>
      <w:r w:rsidR="001C55C4">
        <w:t>where an out of court statement i</w:t>
      </w:r>
      <w:r w:rsidR="00DA0F43">
        <w:t>s </w:t>
      </w:r>
      <w:r w:rsidR="001C55C4">
        <w:t>tendered a</w:t>
      </w:r>
      <w:r w:rsidR="00DA0F43">
        <w:t>s </w:t>
      </w:r>
      <w:r w:rsidR="001C55C4">
        <w:t>an admission against interest and the statement also contain</w:t>
      </w:r>
      <w:r w:rsidR="00DA0F43">
        <w:t>s </w:t>
      </w:r>
      <w:r w:rsidR="001C55C4">
        <w:t>self-serving components. Self-serving statement</w:t>
      </w:r>
      <w:r w:rsidR="00DA0F43">
        <w:t>s </w:t>
      </w:r>
      <w:r w:rsidR="001C55C4">
        <w:t xml:space="preserve">may also be excluded or their use limited under </w:t>
      </w:r>
      <w:r w:rsidR="001C55C4" w:rsidRPr="00D271B2">
        <w:t>s</w:t>
      </w:r>
      <w:r w:rsidR="00DA0F43">
        <w:t>s </w:t>
      </w:r>
      <w:r w:rsidR="001C55C4" w:rsidRPr="00D271B2">
        <w:t>135 or 136</w:t>
      </w:r>
      <w:r w:rsidR="001C55C4">
        <w:t xml:space="preserve"> of the </w:t>
      </w:r>
      <w:r w:rsidR="001C55C4" w:rsidRPr="003101D8">
        <w:rPr>
          <w:i/>
        </w:rPr>
        <w:t>Evidence Act</w:t>
      </w:r>
      <w:r w:rsidR="001C55C4">
        <w:t>.</w:t>
      </w:r>
    </w:p>
    <w:p w14:paraId="266D4AB9" w14:textId="1D5F317D" w:rsidR="001C55C4" w:rsidRDefault="00AA3F36" w:rsidP="00AA3F36">
      <w:pPr>
        <w:pStyle w:val="ParaNumbering"/>
        <w:numPr>
          <w:ilvl w:val="0"/>
          <w:numId w:val="0"/>
        </w:numPr>
        <w:tabs>
          <w:tab w:val="left" w:pos="720"/>
        </w:tabs>
        <w:ind w:hanging="720"/>
      </w:pPr>
      <w:r>
        <w:rPr>
          <w:sz w:val="20"/>
        </w:rPr>
        <w:t>393</w:t>
      </w:r>
      <w:r>
        <w:rPr>
          <w:sz w:val="20"/>
        </w:rPr>
        <w:tab/>
      </w:r>
      <w:r w:rsidR="001C55C4">
        <w:t>A document containing a previou</w:t>
      </w:r>
      <w:r w:rsidR="00DA0F43">
        <w:t>s </w:t>
      </w:r>
      <w:r w:rsidR="001C55C4">
        <w:t>representation may be admitted into evidence notwithstanding that it i</w:t>
      </w:r>
      <w:r w:rsidR="00DA0F43">
        <w:t>s </w:t>
      </w:r>
      <w:r w:rsidR="001C55C4">
        <w:t>not otherwise admissible under an exception to the hearsay rule by agreement between the partie</w:t>
      </w:r>
      <w:r w:rsidR="00DA0F43">
        <w:t>s </w:t>
      </w:r>
      <w:r w:rsidR="001C55C4">
        <w:t>or it may be tendered and admitted without objection from the other party. In these circumstances, the previou</w:t>
      </w:r>
      <w:r w:rsidR="00DA0F43">
        <w:t>s </w:t>
      </w:r>
      <w:r w:rsidR="001C55C4">
        <w:t>representation i</w:t>
      </w:r>
      <w:r w:rsidR="00DA0F43">
        <w:t>s </w:t>
      </w:r>
      <w:r w:rsidR="001C55C4">
        <w:t>in evidence and may be given such probative weight a</w:t>
      </w:r>
      <w:r w:rsidR="00DA0F43">
        <w:t>s </w:t>
      </w:r>
      <w:r w:rsidR="001C55C4">
        <w:t xml:space="preserve">the trial judge may consider appropriate on all relevant issues: </w:t>
      </w:r>
      <w:r w:rsidR="00732EB8">
        <w:t>see</w:t>
      </w:r>
      <w:r w:rsidR="006E4E8A">
        <w:t>,</w:t>
      </w:r>
      <w:r w:rsidR="00732EB8">
        <w:t xml:space="preserve"> </w:t>
      </w:r>
      <w:r w:rsidR="001C55C4">
        <w:t xml:space="preserve">e.g., </w:t>
      </w:r>
      <w:r w:rsidR="001C55C4" w:rsidRPr="007D361E">
        <w:rPr>
          <w:i/>
        </w:rPr>
        <w:t>Jone</w:t>
      </w:r>
      <w:r w:rsidR="00DA0F43">
        <w:rPr>
          <w:i/>
        </w:rPr>
        <w:t>s </w:t>
      </w:r>
      <w:r w:rsidR="001C55C4" w:rsidRPr="007D361E">
        <w:rPr>
          <w:i/>
        </w:rPr>
        <w:t>v Sutherland Shire Council</w:t>
      </w:r>
      <w:r w:rsidR="001C55C4" w:rsidRPr="00BB09E2">
        <w:t xml:space="preserve"> </w:t>
      </w:r>
      <w:r w:rsidR="00084C54">
        <w:t>[1979]</w:t>
      </w:r>
      <w:r w:rsidR="001C55C4" w:rsidRPr="0024226E">
        <w:t xml:space="preserve"> 2 NSWLR 206</w:t>
      </w:r>
      <w:r w:rsidR="001C55C4">
        <w:t xml:space="preserve"> at 214, 219</w:t>
      </w:r>
      <w:r w:rsidR="00044FE3">
        <w:t>–</w:t>
      </w:r>
      <w:r w:rsidR="001C55C4">
        <w:t xml:space="preserve">220; </w:t>
      </w:r>
      <w:r w:rsidR="001C55C4" w:rsidRPr="004B6858">
        <w:rPr>
          <w:i/>
        </w:rPr>
        <w:t>McLennan v Taylor</w:t>
      </w:r>
      <w:r w:rsidR="001C55C4">
        <w:t xml:space="preserve"> </w:t>
      </w:r>
      <w:r w:rsidR="001C55C4" w:rsidRPr="00880EDA">
        <w:t>(1967) 85 WN (PT1) (NSW) 52</w:t>
      </w:r>
      <w:r w:rsidR="001C55C4">
        <w:t>5 at 528</w:t>
      </w:r>
      <w:r w:rsidR="00044FE3">
        <w:t>–</w:t>
      </w:r>
      <w:r w:rsidR="001C55C4">
        <w:t>529, 537</w:t>
      </w:r>
      <w:r w:rsidR="00044FE3">
        <w:t>–</w:t>
      </w:r>
      <w:r w:rsidR="001C55C4">
        <w:t xml:space="preserve">538, 540. </w:t>
      </w:r>
    </w:p>
    <w:p w14:paraId="49D86490" w14:textId="5DCD05AA" w:rsidR="001C55C4" w:rsidRPr="009D56EC" w:rsidRDefault="00AA3F36" w:rsidP="00AA3F36">
      <w:pPr>
        <w:pStyle w:val="ParaNumbering"/>
        <w:numPr>
          <w:ilvl w:val="0"/>
          <w:numId w:val="0"/>
        </w:numPr>
        <w:tabs>
          <w:tab w:val="left" w:pos="720"/>
        </w:tabs>
        <w:ind w:hanging="720"/>
        <w:rPr>
          <w:i/>
        </w:rPr>
      </w:pPr>
      <w:r w:rsidRPr="009D56EC">
        <w:rPr>
          <w:sz w:val="20"/>
        </w:rPr>
        <w:t>394</w:t>
      </w:r>
      <w:r w:rsidRPr="009D56EC">
        <w:rPr>
          <w:sz w:val="20"/>
        </w:rPr>
        <w:tab/>
      </w:r>
      <w:r w:rsidR="001C55C4">
        <w:t>While a busines</w:t>
      </w:r>
      <w:r w:rsidR="00DA0F43">
        <w:t>s </w:t>
      </w:r>
      <w:r w:rsidR="001C55C4">
        <w:t>record containing self-serving statement</w:t>
      </w:r>
      <w:r w:rsidR="00DA0F43">
        <w:t>s </w:t>
      </w:r>
      <w:r w:rsidR="001C55C4">
        <w:t>i</w:t>
      </w:r>
      <w:r w:rsidR="00DA0F43">
        <w:t>s </w:t>
      </w:r>
      <w:r w:rsidR="001C55C4">
        <w:t>not admissible, such a document may be tendered by one or other of the partie</w:t>
      </w:r>
      <w:r w:rsidR="00DA0F43">
        <w:t>s </w:t>
      </w:r>
      <w:r w:rsidR="001C55C4">
        <w:t>without objection and, thereby, a previou</w:t>
      </w:r>
      <w:r w:rsidR="00DA0F43">
        <w:t>s </w:t>
      </w:r>
      <w:r w:rsidR="001C55C4">
        <w:t>representation in the document may be admitted into evidence. However, even though a previou</w:t>
      </w:r>
      <w:r w:rsidR="00DA0F43">
        <w:t>s </w:t>
      </w:r>
      <w:r w:rsidR="001C55C4">
        <w:t>representation i</w:t>
      </w:r>
      <w:r w:rsidR="00DA0F43">
        <w:t>s </w:t>
      </w:r>
      <w:r w:rsidR="001C55C4">
        <w:t>admitted into evidence, that say</w:t>
      </w:r>
      <w:r w:rsidR="00DA0F43">
        <w:t>s </w:t>
      </w:r>
      <w:r w:rsidR="001C55C4">
        <w:t>nothing of the probative weight of the representation and the trial judge may give that statement such weight a</w:t>
      </w:r>
      <w:r w:rsidR="00DA0F43">
        <w:t>s </w:t>
      </w:r>
      <w:r w:rsidR="001C55C4">
        <w:t>i</w:t>
      </w:r>
      <w:r w:rsidR="00DA0F43">
        <w:t>s </w:t>
      </w:r>
      <w:r w:rsidR="001C55C4">
        <w:t>considered appropriate in the circumstances. That may include taking into account the atmosphere or context in which the document</w:t>
      </w:r>
      <w:r w:rsidR="00DA0F43">
        <w:t>s </w:t>
      </w:r>
      <w:r w:rsidR="001C55C4">
        <w:t>were prepared that might make them ‘self-serving’ or any other matter that affect</w:t>
      </w:r>
      <w:r w:rsidR="001406E2">
        <w:t>s</w:t>
      </w:r>
      <w:r w:rsidR="001C55C4">
        <w:t xml:space="preserve"> the weight of the previou</w:t>
      </w:r>
      <w:r w:rsidR="00DA0F43">
        <w:t>s </w:t>
      </w:r>
      <w:r w:rsidR="001C55C4">
        <w:t xml:space="preserve">representation: </w:t>
      </w:r>
      <w:r w:rsidR="00732EB8">
        <w:t>see</w:t>
      </w:r>
      <w:r w:rsidR="006E4E8A">
        <w:t>,</w:t>
      </w:r>
      <w:r w:rsidR="00732EB8">
        <w:t xml:space="preserve"> </w:t>
      </w:r>
      <w:r w:rsidR="001C55C4">
        <w:t xml:space="preserve">e.g., </w:t>
      </w:r>
      <w:r w:rsidR="001C55C4">
        <w:rPr>
          <w:i/>
        </w:rPr>
        <w:t>Australian Securitie</w:t>
      </w:r>
      <w:r w:rsidR="00DA0F43">
        <w:rPr>
          <w:i/>
        </w:rPr>
        <w:t>s </w:t>
      </w:r>
      <w:r w:rsidR="001C55C4">
        <w:rPr>
          <w:i/>
        </w:rPr>
        <w:t>and Investment</w:t>
      </w:r>
      <w:r w:rsidR="00DA0F43">
        <w:rPr>
          <w:i/>
        </w:rPr>
        <w:t>s </w:t>
      </w:r>
      <w:r w:rsidR="001C55C4">
        <w:rPr>
          <w:i/>
        </w:rPr>
        <w:t>Commission v Big Star Energy Ltd (No 3)</w:t>
      </w:r>
      <w:r w:rsidR="001C55C4">
        <w:t xml:space="preserve"> [2020] FCA; 389 ALR 17 at </w:t>
      </w:r>
      <w:r w:rsidR="00732EB8">
        <w:t>[41]–</w:t>
      </w:r>
      <w:r w:rsidR="001C55C4" w:rsidRPr="00C34E3A">
        <w:t>[43]</w:t>
      </w:r>
      <w:r w:rsidR="001C55C4" w:rsidRPr="009D56EC">
        <w:rPr>
          <w:i/>
        </w:rPr>
        <w:t>.</w:t>
      </w:r>
    </w:p>
    <w:p w14:paraId="0D96BB7C" w14:textId="77777777" w:rsidR="001C55C4" w:rsidRPr="009D56EC" w:rsidRDefault="001C55C4" w:rsidP="00CB5417">
      <w:pPr>
        <w:pStyle w:val="Heading3"/>
      </w:pPr>
      <w:bookmarkStart w:id="86" w:name="_Ref128573484"/>
      <w:r w:rsidRPr="009D56EC">
        <w:t>The document</w:t>
      </w:r>
      <w:r w:rsidR="00DA0F43">
        <w:t>s </w:t>
      </w:r>
      <w:r w:rsidRPr="009D56EC">
        <w:t>upon which the appellant</w:t>
      </w:r>
      <w:r w:rsidR="00DA0F43">
        <w:t>s </w:t>
      </w:r>
      <w:r w:rsidRPr="009D56EC">
        <w:t>rely</w:t>
      </w:r>
      <w:bookmarkEnd w:id="86"/>
    </w:p>
    <w:p w14:paraId="6AA34F59" w14:textId="4E3B8E40" w:rsidR="001C55C4" w:rsidRDefault="00AA3F36" w:rsidP="00AA3F36">
      <w:pPr>
        <w:pStyle w:val="ParaNumbering"/>
        <w:numPr>
          <w:ilvl w:val="0"/>
          <w:numId w:val="0"/>
        </w:numPr>
        <w:tabs>
          <w:tab w:val="left" w:pos="720"/>
        </w:tabs>
        <w:ind w:hanging="720"/>
      </w:pPr>
      <w:r>
        <w:rPr>
          <w:sz w:val="20"/>
        </w:rPr>
        <w:t>395</w:t>
      </w:r>
      <w:r>
        <w:rPr>
          <w:sz w:val="20"/>
        </w:rPr>
        <w:tab/>
      </w:r>
      <w:r w:rsidR="001C55C4">
        <w:t>Broadly, the appellant</w:t>
      </w:r>
      <w:r w:rsidR="00DA0F43">
        <w:t>s </w:t>
      </w:r>
      <w:r w:rsidR="001C55C4">
        <w:t>contended in the appeal that the primary judge wa</w:t>
      </w:r>
      <w:r w:rsidR="00DA0F43">
        <w:t>s </w:t>
      </w:r>
      <w:r w:rsidR="001C55C4">
        <w:t>wrong not to draw the ultimate inference</w:t>
      </w:r>
      <w:r w:rsidR="00DA0F43">
        <w:t>s </w:t>
      </w:r>
      <w:r w:rsidR="001C55C4">
        <w:t>in their favour from statement</w:t>
      </w:r>
      <w:r w:rsidR="00DA0F43">
        <w:t>s </w:t>
      </w:r>
      <w:r w:rsidR="001C55C4">
        <w:t>in FSF financial record</w:t>
      </w:r>
      <w:r w:rsidR="00DA0F43">
        <w:t>s </w:t>
      </w:r>
      <w:r w:rsidR="001C55C4">
        <w:t>and certain other documentary evidence.</w:t>
      </w:r>
    </w:p>
    <w:p w14:paraId="1627F83B" w14:textId="77777777" w:rsidR="001C55C4" w:rsidRPr="009D56EC" w:rsidRDefault="001C55C4" w:rsidP="00CB5417">
      <w:pPr>
        <w:pStyle w:val="Heading4"/>
      </w:pPr>
      <w:bookmarkStart w:id="87" w:name="_Ref128573485"/>
      <w:r w:rsidRPr="009D56EC">
        <w:t>Audit report</w:t>
      </w:r>
      <w:r w:rsidR="00DA0F43">
        <w:t>s </w:t>
      </w:r>
      <w:r w:rsidRPr="009D56EC">
        <w:t>and balance sheets</w:t>
      </w:r>
      <w:bookmarkEnd w:id="87"/>
    </w:p>
    <w:p w14:paraId="166A9C52" w14:textId="45790181" w:rsidR="001C55C4" w:rsidRDefault="00AA3F36" w:rsidP="00AA3F36">
      <w:pPr>
        <w:pStyle w:val="ParaNumbering"/>
        <w:numPr>
          <w:ilvl w:val="0"/>
          <w:numId w:val="0"/>
        </w:numPr>
        <w:tabs>
          <w:tab w:val="left" w:pos="720"/>
        </w:tabs>
        <w:ind w:hanging="720"/>
      </w:pPr>
      <w:r>
        <w:rPr>
          <w:sz w:val="20"/>
        </w:rPr>
        <w:t>396</w:t>
      </w:r>
      <w:r>
        <w:rPr>
          <w:sz w:val="20"/>
        </w:rPr>
        <w:tab/>
      </w:r>
      <w:r w:rsidR="001C55C4">
        <w:t>The appellant</w:t>
      </w:r>
      <w:r w:rsidR="00DA0F43">
        <w:t>s </w:t>
      </w:r>
      <w:r w:rsidR="001C55C4">
        <w:t xml:space="preserve">contend that the trustee(s) of the FSF complied with </w:t>
      </w:r>
      <w:r w:rsidR="00DA0F43">
        <w:t>s </w:t>
      </w:r>
      <w:r w:rsidR="001C55C4">
        <w:t xml:space="preserve">35E of the </w:t>
      </w:r>
      <w:r w:rsidR="001C55C4" w:rsidRPr="00E453D4">
        <w:rPr>
          <w:i/>
        </w:rPr>
        <w:t>SI</w:t>
      </w:r>
      <w:r w:rsidR="00DA0F43">
        <w:rPr>
          <w:i/>
        </w:rPr>
        <w:t>S </w:t>
      </w:r>
      <w:r w:rsidR="001C55C4" w:rsidRPr="00E453D4">
        <w:rPr>
          <w:i/>
        </w:rPr>
        <w:t>Act</w:t>
      </w:r>
      <w:r w:rsidR="001C55C4">
        <w:t>, on time and lodged annual return</w:t>
      </w:r>
      <w:r w:rsidR="00DA0F43">
        <w:t>s </w:t>
      </w:r>
      <w:r w:rsidR="001C55C4">
        <w:t>on time. The appellant</w:t>
      </w:r>
      <w:r w:rsidR="00DA0F43">
        <w:t>s </w:t>
      </w:r>
      <w:r w:rsidR="001C55C4">
        <w:t>contended that audited tax return</w:t>
      </w:r>
      <w:r w:rsidR="00DA0F43">
        <w:t>s </w:t>
      </w:r>
      <w:r w:rsidR="001C55C4">
        <w:t>for the financial year</w:t>
      </w:r>
      <w:r w:rsidR="00DA0F43">
        <w:t>s </w:t>
      </w:r>
      <w:r w:rsidR="001C55C4">
        <w:t>ended 30 June 2015, 2016 and 2017 were lodged before the sequestration order</w:t>
      </w:r>
      <w:r w:rsidR="00DA0F43">
        <w:t>s </w:t>
      </w:r>
      <w:r w:rsidR="001C55C4">
        <w:t>were made and for the financial year ended 30 June 2018, were lodged on 7 September 2018.</w:t>
      </w:r>
    </w:p>
    <w:p w14:paraId="12FBA1B3" w14:textId="16974D31" w:rsidR="001C55C4" w:rsidRDefault="00AA3F36" w:rsidP="00AA3F36">
      <w:pPr>
        <w:pStyle w:val="ParaNumbering"/>
        <w:numPr>
          <w:ilvl w:val="0"/>
          <w:numId w:val="0"/>
        </w:numPr>
        <w:tabs>
          <w:tab w:val="left" w:pos="720"/>
        </w:tabs>
        <w:ind w:hanging="720"/>
      </w:pPr>
      <w:r>
        <w:rPr>
          <w:sz w:val="20"/>
        </w:rPr>
        <w:t>397</w:t>
      </w:r>
      <w:r>
        <w:rPr>
          <w:sz w:val="20"/>
        </w:rPr>
        <w:tab/>
      </w:r>
      <w:r w:rsidR="001C55C4">
        <w:t>In support of that contention they rely on a document entitled ‘Account transaction</w:t>
      </w:r>
      <w:r w:rsidR="00DA0F43">
        <w:t>s </w:t>
      </w:r>
      <w:r w:rsidR="001C55C4">
        <w:t>by Tax Office proces</w:t>
      </w:r>
      <w:r w:rsidR="00DA0F43">
        <w:t>s </w:t>
      </w:r>
      <w:r w:rsidR="001C55C4">
        <w:t>date’ extracted from the ATO Busines</w:t>
      </w:r>
      <w:r w:rsidR="00DA0F43">
        <w:t>s </w:t>
      </w:r>
      <w:r w:rsidR="00400C29">
        <w:t>Portal</w:t>
      </w:r>
      <w:r w:rsidR="001C55C4">
        <w:t>. The document wa</w:t>
      </w:r>
      <w:r w:rsidR="00DA0F43">
        <w:t>s </w:t>
      </w:r>
      <w:r w:rsidR="001C55C4">
        <w:t>exhibit AF1 to the affidavit of Mr</w:t>
      </w:r>
      <w:r w:rsidR="00DA0F43">
        <w:t>s </w:t>
      </w:r>
      <w:r w:rsidR="001C55C4">
        <w:t>Frigger of 17 September 2020. That is, the appellant</w:t>
      </w:r>
      <w:r w:rsidR="00DA0F43">
        <w:t>s </w:t>
      </w:r>
      <w:r w:rsidR="001C55C4">
        <w:t>rely on a document that wa</w:t>
      </w:r>
      <w:r w:rsidR="00DA0F43">
        <w:t>s </w:t>
      </w:r>
      <w:r w:rsidR="001C55C4">
        <w:t>the subject of their failed second application to re-open. For the reason</w:t>
      </w:r>
      <w:r w:rsidR="00DA0F43">
        <w:t>s </w:t>
      </w:r>
      <w:r w:rsidR="001C55C4">
        <w:t>given earlier, that document i</w:t>
      </w:r>
      <w:r w:rsidR="00DA0F43">
        <w:t>s </w:t>
      </w:r>
      <w:r w:rsidR="001C55C4">
        <w:t>not received in the appeal a</w:t>
      </w:r>
      <w:r w:rsidR="00DA0F43">
        <w:t>s </w:t>
      </w:r>
      <w:r w:rsidR="001C55C4">
        <w:t>further evidence for the purpose of ground</w:t>
      </w:r>
      <w:r w:rsidR="00DA0F43">
        <w:t>s </w:t>
      </w:r>
      <w:r w:rsidR="001C55C4">
        <w:t>2, 3, 4 and 5 of the re-amended notice of appeal.</w:t>
      </w:r>
    </w:p>
    <w:p w14:paraId="5A771470" w14:textId="6118FC63" w:rsidR="001C55C4" w:rsidRDefault="00AA3F36" w:rsidP="00AA3F36">
      <w:pPr>
        <w:pStyle w:val="ParaNumbering"/>
        <w:numPr>
          <w:ilvl w:val="0"/>
          <w:numId w:val="0"/>
        </w:numPr>
        <w:tabs>
          <w:tab w:val="left" w:pos="720"/>
        </w:tabs>
        <w:ind w:hanging="720"/>
      </w:pPr>
      <w:r>
        <w:rPr>
          <w:sz w:val="20"/>
        </w:rPr>
        <w:t>398</w:t>
      </w:r>
      <w:r>
        <w:rPr>
          <w:sz w:val="20"/>
        </w:rPr>
        <w:tab/>
      </w:r>
      <w:r w:rsidR="001C55C4">
        <w:t>Otherwise, audit report</w:t>
      </w:r>
      <w:r w:rsidR="00DA0F43">
        <w:t>s </w:t>
      </w:r>
      <w:r w:rsidR="001C55C4">
        <w:t>for the 2016, 2017 and 2018 financial year</w:t>
      </w:r>
      <w:r w:rsidR="00DA0F43">
        <w:t>s </w:t>
      </w:r>
      <w:r w:rsidR="001C55C4">
        <w:t>were in evidence. Each of these wa</w:t>
      </w:r>
      <w:r w:rsidR="00DA0F43">
        <w:t>s </w:t>
      </w:r>
      <w:r w:rsidR="00C066D5">
        <w:t>prepared during 2019</w:t>
      </w:r>
      <w:r w:rsidR="001C55C4">
        <w:t>. The balance sheet</w:t>
      </w:r>
      <w:r w:rsidR="00DA0F43">
        <w:t>s </w:t>
      </w:r>
      <w:r w:rsidR="001C55C4">
        <w:t>the subject of those audit</w:t>
      </w:r>
      <w:r w:rsidR="00DA0F43">
        <w:t>s </w:t>
      </w:r>
      <w:r w:rsidR="001C55C4">
        <w:t>w</w:t>
      </w:r>
      <w:r w:rsidR="00C066D5">
        <w:t>ere also apparently in evidence</w:t>
      </w:r>
      <w:r w:rsidR="001C55C4">
        <w:t>. The audit report for the 2019 financial year and a signed balance sheet for that audit were also in evidence. The significance of the audited balance sheet</w:t>
      </w:r>
      <w:r w:rsidR="00DA0F43">
        <w:t>s </w:t>
      </w:r>
      <w:r w:rsidR="001C55C4">
        <w:t>i</w:t>
      </w:r>
      <w:r w:rsidR="00DA0F43">
        <w:t>s </w:t>
      </w:r>
      <w:r w:rsidR="001C55C4">
        <w:t>that these document</w:t>
      </w:r>
      <w:r w:rsidR="00DA0F43">
        <w:t>s </w:t>
      </w:r>
      <w:r w:rsidR="001C55C4">
        <w:t>record the BW1,  BOQ1 and BOQ2 accounts, the CommSec account (Main Portfolio) and the Residential Propertie</w:t>
      </w:r>
      <w:r w:rsidR="00DA0F43">
        <w:t>s </w:t>
      </w:r>
      <w:r w:rsidR="001C55C4">
        <w:t>(i.e., all the disputed assets) a</w:t>
      </w:r>
      <w:r w:rsidR="00DA0F43">
        <w:t>s </w:t>
      </w:r>
      <w:r w:rsidR="001C55C4">
        <w:t>asset</w:t>
      </w:r>
      <w:r w:rsidR="00DA0F43">
        <w:t>s </w:t>
      </w:r>
      <w:r w:rsidR="001C55C4">
        <w:t>of the FSF a</w:t>
      </w:r>
      <w:r w:rsidR="00DA0F43">
        <w:t>s </w:t>
      </w:r>
      <w:r w:rsidR="001C55C4">
        <w:t>of 30 June 2016, 30 June 2017, 30 June 2018 and 30 June 2019.</w:t>
      </w:r>
    </w:p>
    <w:p w14:paraId="2557E04F" w14:textId="782FE960" w:rsidR="001C55C4" w:rsidRDefault="00AA3F36" w:rsidP="00AA3F36">
      <w:pPr>
        <w:pStyle w:val="ParaNumbering"/>
        <w:numPr>
          <w:ilvl w:val="0"/>
          <w:numId w:val="0"/>
        </w:numPr>
        <w:tabs>
          <w:tab w:val="left" w:pos="720"/>
        </w:tabs>
        <w:ind w:hanging="720"/>
      </w:pPr>
      <w:r>
        <w:rPr>
          <w:sz w:val="20"/>
        </w:rPr>
        <w:t>399</w:t>
      </w:r>
      <w:r>
        <w:rPr>
          <w:sz w:val="20"/>
        </w:rPr>
        <w:tab/>
      </w:r>
      <w:r w:rsidR="001C55C4">
        <w:t>Financial record</w:t>
      </w:r>
      <w:r w:rsidR="00DA0F43">
        <w:t>s </w:t>
      </w:r>
      <w:r w:rsidR="001C55C4">
        <w:t>of the FSF were tendered in evidence without objection by the appellant</w:t>
      </w:r>
      <w:r w:rsidR="00DA0F43">
        <w:t>s </w:t>
      </w:r>
      <w:r w:rsidR="001C55C4">
        <w:t>and by the respondent. Accordingly, the primary judge received any previou</w:t>
      </w:r>
      <w:r w:rsidR="00DA0F43">
        <w:t>s </w:t>
      </w:r>
      <w:r w:rsidR="001C55C4">
        <w:t>representation</w:t>
      </w:r>
      <w:r w:rsidR="00DA0F43">
        <w:t>s </w:t>
      </w:r>
      <w:r w:rsidR="001C55C4">
        <w:t>in those document</w:t>
      </w:r>
      <w:r w:rsidR="00DA0F43">
        <w:t>s </w:t>
      </w:r>
      <w:r w:rsidR="001C55C4">
        <w:t>and wa</w:t>
      </w:r>
      <w:r w:rsidR="00DA0F43">
        <w:t>s </w:t>
      </w:r>
      <w:r w:rsidR="001C55C4">
        <w:t>entitled to give them such probative weight a</w:t>
      </w:r>
      <w:r w:rsidR="00DA0F43">
        <w:t>s </w:t>
      </w:r>
      <w:r w:rsidR="001C55C4">
        <w:t>he considered appropriate in the circumstances. The primary judge characterised previou</w:t>
      </w:r>
      <w:r w:rsidR="00DA0F43">
        <w:t>s </w:t>
      </w:r>
      <w:r w:rsidR="001C55C4">
        <w:t>representation</w:t>
      </w:r>
      <w:r w:rsidR="00DA0F43">
        <w:t>s </w:t>
      </w:r>
      <w:r w:rsidR="001C55C4">
        <w:t>contained in busines</w:t>
      </w:r>
      <w:r w:rsidR="00DA0F43">
        <w:t>s </w:t>
      </w:r>
      <w:r w:rsidR="001C55C4">
        <w:t>record</w:t>
      </w:r>
      <w:r w:rsidR="00DA0F43">
        <w:t>s </w:t>
      </w:r>
      <w:r w:rsidR="001C55C4">
        <w:t>and other document</w:t>
      </w:r>
      <w:r w:rsidR="00DA0F43">
        <w:t>s </w:t>
      </w:r>
      <w:r w:rsidR="001C55C4">
        <w:t>prepared after 20 July 2018 where the person who had or might reasonably be supposed to have had personal knowledge of the asserted fact wa</w:t>
      </w:r>
      <w:r w:rsidR="00DA0F43">
        <w:t>s </w:t>
      </w:r>
      <w:r w:rsidR="001C55C4">
        <w:t>one of the appellant</w:t>
      </w:r>
      <w:r w:rsidR="00DA0F43">
        <w:t>s </w:t>
      </w:r>
      <w:r w:rsidR="001C55C4">
        <w:t>a</w:t>
      </w:r>
      <w:r w:rsidR="00DA0F43">
        <w:t>s </w:t>
      </w:r>
      <w:r w:rsidR="0027699C">
        <w:t>“self-serving”</w:t>
      </w:r>
      <w:r w:rsidR="001C55C4">
        <w:t xml:space="preserve"> (</w:t>
      </w:r>
      <w:r w:rsidR="00973208">
        <w:t>Liability Judgment</w:t>
      </w:r>
      <w:r w:rsidR="001C55C4">
        <w:t xml:space="preserve"> at [226], [231]</w:t>
      </w:r>
      <w:r w:rsidR="00C066D5">
        <w:t>–</w:t>
      </w:r>
      <w:r w:rsidR="001C55C4">
        <w:t>[232], [244], [255]). Where the date of preparation of such document</w:t>
      </w:r>
      <w:r w:rsidR="00DA0F43">
        <w:t>s </w:t>
      </w:r>
      <w:r w:rsidR="001C55C4">
        <w:t>wa</w:t>
      </w:r>
      <w:r w:rsidR="00DA0F43">
        <w:t>s </w:t>
      </w:r>
      <w:r w:rsidR="001C55C4">
        <w:t>not known, the primary judge characterised the previou</w:t>
      </w:r>
      <w:r w:rsidR="00DA0F43">
        <w:t>s </w:t>
      </w:r>
      <w:r w:rsidR="001C55C4">
        <w:t>representation</w:t>
      </w:r>
      <w:r w:rsidR="00DA0F43">
        <w:t>s </w:t>
      </w:r>
      <w:r w:rsidR="001C55C4">
        <w:t>a</w:t>
      </w:r>
      <w:r w:rsidR="00DA0F43">
        <w:t>s </w:t>
      </w:r>
      <w:r w:rsidR="0027699C">
        <w:t>potentially “self-serving”</w:t>
      </w:r>
      <w:r w:rsidR="001C55C4">
        <w:t xml:space="preserve"> (</w:t>
      </w:r>
      <w:r w:rsidR="00973208">
        <w:t>Liability Judgment</w:t>
      </w:r>
      <w:r w:rsidR="001C55C4">
        <w:t xml:space="preserve"> at [248]). The primary judge afforded little or no weight to the document</w:t>
      </w:r>
      <w:r w:rsidR="00DA0F43">
        <w:t>s </w:t>
      </w:r>
      <w:r w:rsidR="001C55C4">
        <w:t>he characterised a</w:t>
      </w:r>
      <w:r w:rsidR="00DA0F43">
        <w:t>s </w:t>
      </w:r>
      <w:r w:rsidR="0027699C">
        <w:t>either “self-serving” or “potentially self-serving”</w:t>
      </w:r>
      <w:r w:rsidR="001C55C4">
        <w:t xml:space="preserve"> (</w:t>
      </w:r>
      <w:r w:rsidR="00973208">
        <w:t>Liability Judgment</w:t>
      </w:r>
      <w:r w:rsidR="001C55C4">
        <w:t xml:space="preserve"> at [244]).</w:t>
      </w:r>
    </w:p>
    <w:p w14:paraId="37450573" w14:textId="588EC532" w:rsidR="001C55C4" w:rsidRPr="00603968" w:rsidRDefault="00AA3F36" w:rsidP="00AA3F36">
      <w:pPr>
        <w:pStyle w:val="ParaNumbering"/>
        <w:numPr>
          <w:ilvl w:val="0"/>
          <w:numId w:val="0"/>
        </w:numPr>
        <w:tabs>
          <w:tab w:val="left" w:pos="720"/>
        </w:tabs>
        <w:ind w:hanging="720"/>
      </w:pPr>
      <w:r w:rsidRPr="00603968">
        <w:rPr>
          <w:sz w:val="20"/>
        </w:rPr>
        <w:t>400</w:t>
      </w:r>
      <w:r w:rsidRPr="00603968">
        <w:rPr>
          <w:sz w:val="20"/>
        </w:rPr>
        <w:tab/>
      </w:r>
      <w:r w:rsidR="001C55C4" w:rsidRPr="00603968">
        <w:t>The primary judge considered the balance sheet a</w:t>
      </w:r>
      <w:r w:rsidR="00DA0F43" w:rsidRPr="00603968">
        <w:t>s </w:t>
      </w:r>
      <w:r w:rsidR="001C55C4" w:rsidRPr="00603968">
        <w:t>of 30 June 2019 to have been a document prepared by Mr</w:t>
      </w:r>
      <w:r w:rsidR="00DA0F43" w:rsidRPr="00603968">
        <w:t>s </w:t>
      </w:r>
      <w:r w:rsidR="001C55C4" w:rsidRPr="00603968">
        <w:t>Frigger after the commencement of the proceeding</w:t>
      </w:r>
      <w:r w:rsidR="00DA0F43" w:rsidRPr="00603968">
        <w:t>s </w:t>
      </w:r>
      <w:r w:rsidR="0027699C" w:rsidRPr="00603968">
        <w:t>and “likely to be self-serving”</w:t>
      </w:r>
      <w:r w:rsidR="001C55C4" w:rsidRPr="00603968">
        <w:t>. A</w:t>
      </w:r>
      <w:r w:rsidR="00DA0F43" w:rsidRPr="00603968">
        <w:t>s </w:t>
      </w:r>
      <w:r w:rsidR="001C55C4" w:rsidRPr="00603968">
        <w:t xml:space="preserve">to what the primary judge meant by </w:t>
      </w:r>
      <w:r w:rsidR="009B5F07" w:rsidRPr="00603968">
        <w:t>“</w:t>
      </w:r>
      <w:r w:rsidR="001C55C4" w:rsidRPr="00603968">
        <w:t>self-serving</w:t>
      </w:r>
      <w:r w:rsidR="009B5F07" w:rsidRPr="00603968">
        <w:t>”</w:t>
      </w:r>
      <w:r w:rsidR="001C55C4" w:rsidRPr="00603968">
        <w:t xml:space="preserve"> hi</w:t>
      </w:r>
      <w:r w:rsidR="00DA0F43" w:rsidRPr="00603968">
        <w:t>s </w:t>
      </w:r>
      <w:r w:rsidR="001C55C4" w:rsidRPr="00603968">
        <w:t>Honour said (at [227]):</w:t>
      </w:r>
    </w:p>
    <w:p w14:paraId="6DEEE2F1" w14:textId="77777777" w:rsidR="001C55C4" w:rsidRDefault="001C55C4" w:rsidP="001C55C4">
      <w:pPr>
        <w:pStyle w:val="Quote1"/>
      </w:pPr>
      <w:r w:rsidRPr="00E74079">
        <w:t>I interpolate here that, a</w:t>
      </w:r>
      <w:r w:rsidR="00DA0F43">
        <w:t>s </w:t>
      </w:r>
      <w:r w:rsidRPr="00E74079">
        <w:t xml:space="preserve">noted in </w:t>
      </w:r>
      <w:r w:rsidRPr="00E74079">
        <w:rPr>
          <w:i/>
          <w:iCs/>
        </w:rPr>
        <w:t>Frigger (No 2)</w:t>
      </w:r>
      <w:r w:rsidRPr="00E74079">
        <w:t xml:space="preserve"> at [79], Mr</w:t>
      </w:r>
      <w:r w:rsidR="00DA0F43">
        <w:t>s </w:t>
      </w:r>
      <w:r w:rsidRPr="00E74079">
        <w:t>Frigger took objection to the description of document</w:t>
      </w:r>
      <w:r w:rsidR="00DA0F43">
        <w:t>s </w:t>
      </w:r>
      <w:r w:rsidRPr="00E74079">
        <w:t>a</w:t>
      </w:r>
      <w:r w:rsidR="00DA0F43">
        <w:t>s </w:t>
      </w:r>
      <w:r w:rsidRPr="00E74079">
        <w:t>self-serving, a</w:t>
      </w:r>
      <w:r w:rsidR="00DA0F43">
        <w:t>s </w:t>
      </w:r>
      <w:r w:rsidRPr="00E74079">
        <w:t>she understood it to mean that they were forged or otherwise fraudulent.  But it doe</w:t>
      </w:r>
      <w:r w:rsidR="00DA0F43">
        <w:t>s </w:t>
      </w:r>
      <w:r w:rsidRPr="00E74079">
        <w:t>not necessarily mean that.  Describing a document a</w:t>
      </w:r>
      <w:r w:rsidR="00DA0F43">
        <w:t>s </w:t>
      </w:r>
      <w:r w:rsidRPr="00E74079">
        <w:t>self-serving i</w:t>
      </w:r>
      <w:r w:rsidR="00DA0F43">
        <w:t>s </w:t>
      </w:r>
      <w:r w:rsidRPr="00E74079">
        <w:t>simply an application of the common sense principle</w:t>
      </w:r>
      <w:r w:rsidR="00DA0F43">
        <w:t>s </w:t>
      </w:r>
      <w:r w:rsidRPr="00E74079">
        <w:t xml:space="preserve">which Banks-Smith J summarised in </w:t>
      </w:r>
      <w:r w:rsidRPr="00E74079">
        <w:rPr>
          <w:i/>
          <w:iCs/>
        </w:rPr>
        <w:t>Australian Securitie</w:t>
      </w:r>
      <w:r w:rsidR="00DA0F43">
        <w:rPr>
          <w:i/>
          <w:iCs/>
        </w:rPr>
        <w:t>s </w:t>
      </w:r>
      <w:r w:rsidRPr="00E74079">
        <w:rPr>
          <w:i/>
          <w:iCs/>
        </w:rPr>
        <w:t>and Investment</w:t>
      </w:r>
      <w:r w:rsidR="00DA0F43">
        <w:rPr>
          <w:i/>
          <w:iCs/>
        </w:rPr>
        <w:t>s </w:t>
      </w:r>
      <w:r w:rsidRPr="00E74079">
        <w:rPr>
          <w:i/>
          <w:iCs/>
        </w:rPr>
        <w:t>Commission v Big Star Energy Ltd (No 3)</w:t>
      </w:r>
      <w:r w:rsidRPr="00E74079">
        <w:t xml:space="preserve"> [2020] FCA 1442; (2020) 389 ALR 17 at [43]:</w:t>
      </w:r>
    </w:p>
    <w:p w14:paraId="00853369" w14:textId="77777777" w:rsidR="001C55C4" w:rsidRPr="00DD5C7C" w:rsidRDefault="001C55C4" w:rsidP="001C55C4">
      <w:pPr>
        <w:pStyle w:val="Quote1"/>
        <w:ind w:left="1440"/>
      </w:pPr>
      <w:r w:rsidRPr="00E74079">
        <w:t>A court i</w:t>
      </w:r>
      <w:r w:rsidR="00DA0F43">
        <w:t>s </w:t>
      </w:r>
      <w:r w:rsidRPr="00E74079">
        <w:t>plainly able to evaluate the weight or cogency of the material contained in document</w:t>
      </w:r>
      <w:r w:rsidR="00DA0F43">
        <w:t>s </w:t>
      </w:r>
      <w:r w:rsidRPr="00E74079">
        <w:t>and draw relevant inferences.  For example, it i</w:t>
      </w:r>
      <w:r w:rsidR="00DA0F43">
        <w:t>s </w:t>
      </w:r>
      <w:r w:rsidRPr="00E74079">
        <w:t>open to take into account the absence of any cross-examination or testing of the evidence.  It i</w:t>
      </w:r>
      <w:r w:rsidR="00DA0F43">
        <w:t>s </w:t>
      </w:r>
      <w:r w:rsidRPr="00E74079">
        <w:t>open to take into account the atmosphere or context in which a document i</w:t>
      </w:r>
      <w:r w:rsidR="00DA0F43">
        <w:t>s </w:t>
      </w:r>
      <w:r w:rsidRPr="00E74079">
        <w:t xml:space="preserve">prepared that might cause it to be self-serving:  </w:t>
      </w:r>
      <w:r w:rsidRPr="00E74079">
        <w:rPr>
          <w:i/>
          <w:iCs/>
        </w:rPr>
        <w:t>Vitali v Stachnik</w:t>
      </w:r>
      <w:r w:rsidRPr="00E74079">
        <w:t xml:space="preserve"> [2001] NSWSC 303 at [12] (Barrett J).  Also relevant i</w:t>
      </w:r>
      <w:r w:rsidR="00DA0F43">
        <w:t>s </w:t>
      </w:r>
      <w:r w:rsidRPr="00E74079">
        <w:t>the nature of the document and whether it i</w:t>
      </w:r>
      <w:r w:rsidR="00DA0F43">
        <w:t>s </w:t>
      </w:r>
      <w:r w:rsidRPr="00E74079">
        <w:t>a 'canonical busines</w:t>
      </w:r>
      <w:r w:rsidR="00DA0F43">
        <w:t>s </w:t>
      </w:r>
      <w:r w:rsidRPr="00E74079">
        <w:t xml:space="preserve">record' to which </w:t>
      </w:r>
      <w:r w:rsidR="00DA0F43">
        <w:t>s </w:t>
      </w:r>
      <w:r w:rsidRPr="00E74079">
        <w:t>69 of the</w:t>
      </w:r>
      <w:r>
        <w:t xml:space="preserve"> </w:t>
      </w:r>
      <w:r>
        <w:rPr>
          <w:i/>
        </w:rPr>
        <w:t>Evidence Act</w:t>
      </w:r>
      <w:r>
        <w:t xml:space="preserve"> i</w:t>
      </w:r>
      <w:r w:rsidR="00DA0F43">
        <w:t>s </w:t>
      </w:r>
      <w:r>
        <w:t xml:space="preserve">directed or something created with, for example the purpose of persuasion: </w:t>
      </w:r>
      <w:r>
        <w:rPr>
          <w:i/>
        </w:rPr>
        <w:t>Australian Competition and Consumer Commission v Air New Zealand (No 7)</w:t>
      </w:r>
      <w:r>
        <w:t xml:space="preserve"> (2013) 209 FCR 361; 301 ALR 392; [2013] FCA 83 at [23] (Perram J). …</w:t>
      </w:r>
    </w:p>
    <w:p w14:paraId="1112005D" w14:textId="0A2C1783" w:rsidR="001C55C4" w:rsidRDefault="00AA3F36" w:rsidP="00AA3F36">
      <w:pPr>
        <w:pStyle w:val="ParaNumbering"/>
        <w:numPr>
          <w:ilvl w:val="0"/>
          <w:numId w:val="0"/>
        </w:numPr>
        <w:tabs>
          <w:tab w:val="left" w:pos="720"/>
        </w:tabs>
        <w:ind w:hanging="720"/>
      </w:pPr>
      <w:r>
        <w:rPr>
          <w:sz w:val="20"/>
        </w:rPr>
        <w:t>401</w:t>
      </w:r>
      <w:r>
        <w:rPr>
          <w:sz w:val="20"/>
        </w:rPr>
        <w:tab/>
      </w:r>
      <w:r w:rsidR="001C55C4">
        <w:t>Therefore, the focu</w:t>
      </w:r>
      <w:r w:rsidR="00DA0F43">
        <w:t>s </w:t>
      </w:r>
      <w:r w:rsidR="001C55C4">
        <w:t>of the primary judge’</w:t>
      </w:r>
      <w:r w:rsidR="00DA0F43">
        <w:t>s </w:t>
      </w:r>
      <w:r w:rsidR="001C55C4">
        <w:t>reason for characterising document</w:t>
      </w:r>
      <w:r w:rsidR="00DA0F43">
        <w:t>s </w:t>
      </w:r>
      <w:r w:rsidR="001C55C4">
        <w:t>a</w:t>
      </w:r>
      <w:r w:rsidR="00DA0F43">
        <w:t>s </w:t>
      </w:r>
      <w:r w:rsidR="001C55C4">
        <w:t>‘self-serving’ wa</w:t>
      </w:r>
      <w:r w:rsidR="00DA0F43">
        <w:t>s </w:t>
      </w:r>
      <w:r w:rsidR="001C55C4">
        <w:t>that at the time the document</w:t>
      </w:r>
      <w:r w:rsidR="00DA0F43">
        <w:t>s </w:t>
      </w:r>
      <w:r w:rsidR="001C55C4">
        <w:t>were prepared the proceeding</w:t>
      </w:r>
      <w:r w:rsidR="00DA0F43">
        <w:t>s </w:t>
      </w:r>
      <w:r w:rsidR="001C55C4">
        <w:t>were contemplated or it wa</w:t>
      </w:r>
      <w:r w:rsidR="00DA0F43">
        <w:t>s </w:t>
      </w:r>
      <w:r w:rsidR="001C55C4">
        <w:t>otherwise then in the appellants’ interest</w:t>
      </w:r>
      <w:r w:rsidR="00DA0F43">
        <w:t>s </w:t>
      </w:r>
      <w:r w:rsidR="001C55C4">
        <w:t>for the disputed asset</w:t>
      </w:r>
      <w:r w:rsidR="00DA0F43">
        <w:t>s </w:t>
      </w:r>
      <w:r w:rsidR="001C55C4">
        <w:t>to be recorded a</w:t>
      </w:r>
      <w:r w:rsidR="00DA0F43">
        <w:t>s </w:t>
      </w:r>
      <w:r w:rsidR="001C55C4">
        <w:t>asset</w:t>
      </w:r>
      <w:r w:rsidR="00DA0F43">
        <w:t>s </w:t>
      </w:r>
      <w:r w:rsidR="001C55C4">
        <w:t>of the FSF. The primary judge indicated that he wa</w:t>
      </w:r>
      <w:r w:rsidR="00DA0F43">
        <w:t>s </w:t>
      </w:r>
      <w:r w:rsidR="001C55C4">
        <w:t>not using the expression a</w:t>
      </w:r>
      <w:r w:rsidR="00DA0F43">
        <w:t>s </w:t>
      </w:r>
      <w:r w:rsidR="001C55C4">
        <w:t>short-hand for document</w:t>
      </w:r>
      <w:r w:rsidR="00DA0F43">
        <w:t>s </w:t>
      </w:r>
      <w:r w:rsidR="001C55C4">
        <w:t xml:space="preserve">that would not be admissible under </w:t>
      </w:r>
      <w:r w:rsidR="00DA0F43">
        <w:t>s </w:t>
      </w:r>
      <w:r w:rsidR="001C55C4">
        <w:t xml:space="preserve">69(3) of the </w:t>
      </w:r>
      <w:r w:rsidR="001C55C4" w:rsidRPr="009E0F4D">
        <w:rPr>
          <w:i/>
        </w:rPr>
        <w:t>Evidence Act</w:t>
      </w:r>
      <w:r w:rsidR="001C55C4">
        <w:t xml:space="preserve"> or under common law principles. Rather, he wa</w:t>
      </w:r>
      <w:r w:rsidR="00DA0F43">
        <w:t>s </w:t>
      </w:r>
      <w:r w:rsidR="001C55C4">
        <w:t>describing ‘common-sense’ principle</w:t>
      </w:r>
      <w:r w:rsidR="00DA0F43">
        <w:t>s </w:t>
      </w:r>
      <w:r w:rsidR="001C55C4">
        <w:t>for attributing little or no weight to hearsay in a document based on the atmosphere or context in which it wa</w:t>
      </w:r>
      <w:r w:rsidR="00DA0F43">
        <w:t>s </w:t>
      </w:r>
      <w:r w:rsidR="001C55C4">
        <w:t>prepared or the nature of the document in question.</w:t>
      </w:r>
    </w:p>
    <w:p w14:paraId="7AA4B29E" w14:textId="2A7CA0A8" w:rsidR="001C55C4" w:rsidRDefault="00AA3F36" w:rsidP="00AA3F36">
      <w:pPr>
        <w:pStyle w:val="ParaNumbering"/>
        <w:numPr>
          <w:ilvl w:val="0"/>
          <w:numId w:val="0"/>
        </w:numPr>
        <w:tabs>
          <w:tab w:val="left" w:pos="720"/>
        </w:tabs>
        <w:ind w:hanging="720"/>
      </w:pPr>
      <w:r>
        <w:rPr>
          <w:sz w:val="20"/>
        </w:rPr>
        <w:t>402</w:t>
      </w:r>
      <w:r>
        <w:rPr>
          <w:sz w:val="20"/>
        </w:rPr>
        <w:tab/>
      </w:r>
      <w:r w:rsidR="001C55C4">
        <w:t>Regardles</w:t>
      </w:r>
      <w:r w:rsidR="00DA0F43">
        <w:t>s </w:t>
      </w:r>
      <w:r w:rsidR="001C55C4">
        <w:t>of the purpose for which the FSF balance sheet</w:t>
      </w:r>
      <w:r w:rsidR="00DA0F43">
        <w:t>s </w:t>
      </w:r>
      <w:r w:rsidR="001C55C4">
        <w:t>were prepared, any financial record</w:t>
      </w:r>
      <w:r w:rsidR="00DA0F43">
        <w:t>s </w:t>
      </w:r>
      <w:r w:rsidR="001C55C4">
        <w:t>coming into existence after the sequestration order</w:t>
      </w:r>
      <w:r w:rsidR="00DA0F43">
        <w:t>s </w:t>
      </w:r>
      <w:r w:rsidR="001C55C4">
        <w:t>were made purporting to record the disputed asset</w:t>
      </w:r>
      <w:r w:rsidR="00DA0F43">
        <w:t>s </w:t>
      </w:r>
      <w:r w:rsidR="001C55C4">
        <w:t>a</w:t>
      </w:r>
      <w:r w:rsidR="00DA0F43">
        <w:t>s </w:t>
      </w:r>
      <w:r w:rsidR="001C55C4">
        <w:t>asset</w:t>
      </w:r>
      <w:r w:rsidR="00DA0F43">
        <w:t>s </w:t>
      </w:r>
      <w:r w:rsidR="001C55C4">
        <w:t>of the FSF were likely to be ‘self-serving’ in accordance with the common-sense principle</w:t>
      </w:r>
      <w:r w:rsidR="00DA0F43">
        <w:t>s </w:t>
      </w:r>
      <w:r w:rsidR="001C55C4">
        <w:t>to which the primary judge referred. After the sequestration order</w:t>
      </w:r>
      <w:r w:rsidR="00DA0F43">
        <w:t>s </w:t>
      </w:r>
      <w:r w:rsidR="001C55C4">
        <w:t>were made, and particularly after the dispute between the partie</w:t>
      </w:r>
      <w:r w:rsidR="00DA0F43">
        <w:t>s </w:t>
      </w:r>
      <w:r w:rsidR="000221AC">
        <w:t xml:space="preserve">as </w:t>
      </w:r>
      <w:r w:rsidR="001C55C4">
        <w:t>to what asset</w:t>
      </w:r>
      <w:r w:rsidR="00DA0F43">
        <w:t>s </w:t>
      </w:r>
      <w:r w:rsidR="001C55C4">
        <w:t>were personal asset</w:t>
      </w:r>
      <w:r w:rsidR="00DA0F43">
        <w:t>s </w:t>
      </w:r>
      <w:r w:rsidR="001C55C4">
        <w:t>of the appellant</w:t>
      </w:r>
      <w:r w:rsidR="00DA0F43">
        <w:t>s </w:t>
      </w:r>
      <w:r w:rsidR="001C55C4">
        <w:t>crystallised, any person in the position of the appellant</w:t>
      </w:r>
      <w:r w:rsidR="00DA0F43">
        <w:t>s </w:t>
      </w:r>
      <w:r w:rsidR="001C55C4">
        <w:t>had an incentive to create financial record</w:t>
      </w:r>
      <w:r w:rsidR="00DA0F43">
        <w:t>s </w:t>
      </w:r>
      <w:r w:rsidR="001C55C4">
        <w:t xml:space="preserve">that were consistent with their case below and </w:t>
      </w:r>
      <w:r w:rsidR="009213D1">
        <w:t xml:space="preserve">that </w:t>
      </w:r>
      <w:r w:rsidR="001C55C4">
        <w:t>identified the disputed asset</w:t>
      </w:r>
      <w:r w:rsidR="00DA0F43">
        <w:t>s </w:t>
      </w:r>
      <w:r w:rsidR="001C55C4">
        <w:t>a</w:t>
      </w:r>
      <w:r w:rsidR="00DA0F43">
        <w:t>s </w:t>
      </w:r>
      <w:r w:rsidR="001C55C4">
        <w:t>asset</w:t>
      </w:r>
      <w:r w:rsidR="00DA0F43">
        <w:t>s </w:t>
      </w:r>
      <w:r w:rsidR="001C55C4">
        <w:t>of the FSF. It wa</w:t>
      </w:r>
      <w:r w:rsidR="00DA0F43">
        <w:t>s </w:t>
      </w:r>
      <w:r w:rsidR="001C55C4">
        <w:t>not necessary for litigation to be on foot or contemplated for that incentive to be present. The incentive arose a</w:t>
      </w:r>
      <w:r w:rsidR="00DA0F43">
        <w:t>s </w:t>
      </w:r>
      <w:r w:rsidR="001C55C4">
        <w:t>soon a</w:t>
      </w:r>
      <w:r w:rsidR="00DA0F43">
        <w:t>s </w:t>
      </w:r>
      <w:r w:rsidR="001C55C4">
        <w:t>the appellant</w:t>
      </w:r>
      <w:r w:rsidR="00DA0F43">
        <w:t>s </w:t>
      </w:r>
      <w:r w:rsidR="001C55C4">
        <w:t>were made bankrupt. Therefore, in accordance with the common-sense principle</w:t>
      </w:r>
      <w:r w:rsidR="00DA0F43">
        <w:t>s </w:t>
      </w:r>
      <w:r w:rsidR="001C55C4">
        <w:t>to which the primary judge referred he wa</w:t>
      </w:r>
      <w:r w:rsidR="00DA0F43">
        <w:t>s </w:t>
      </w:r>
      <w:r w:rsidR="001C55C4">
        <w:t>entitled to afford little weight to previou</w:t>
      </w:r>
      <w:r w:rsidR="00DA0F43">
        <w:t>s </w:t>
      </w:r>
      <w:r w:rsidR="001C55C4">
        <w:t>statement</w:t>
      </w:r>
      <w:r w:rsidR="00DA0F43">
        <w:t>s </w:t>
      </w:r>
      <w:r w:rsidR="001C55C4">
        <w:t>in document</w:t>
      </w:r>
      <w:r w:rsidR="00DA0F43">
        <w:t>s </w:t>
      </w:r>
      <w:r w:rsidR="001C55C4">
        <w:t>prepared after 20 July 2018 irrespective of the notional purpose for which the document came into existence. He wa</w:t>
      </w:r>
      <w:r w:rsidR="00DA0F43">
        <w:t>s </w:t>
      </w:r>
      <w:r w:rsidR="001C55C4">
        <w:t>also entitled to afford previou</w:t>
      </w:r>
      <w:r w:rsidR="00DA0F43">
        <w:t>s </w:t>
      </w:r>
      <w:r w:rsidR="001C55C4">
        <w:t>statement</w:t>
      </w:r>
      <w:r w:rsidR="00DA0F43">
        <w:t>s </w:t>
      </w:r>
      <w:r w:rsidR="001C55C4">
        <w:t>in document</w:t>
      </w:r>
      <w:r w:rsidR="00DA0F43">
        <w:t>s </w:t>
      </w:r>
      <w:r w:rsidR="001C55C4">
        <w:t>of an unknown date little or no weight for the same reason.</w:t>
      </w:r>
    </w:p>
    <w:p w14:paraId="1B656401" w14:textId="15925968" w:rsidR="001C55C4" w:rsidRDefault="00AA3F36" w:rsidP="00AA3F36">
      <w:pPr>
        <w:pStyle w:val="ParaNumbering"/>
        <w:numPr>
          <w:ilvl w:val="0"/>
          <w:numId w:val="0"/>
        </w:numPr>
        <w:tabs>
          <w:tab w:val="left" w:pos="720"/>
        </w:tabs>
        <w:ind w:hanging="720"/>
      </w:pPr>
      <w:r>
        <w:rPr>
          <w:sz w:val="20"/>
        </w:rPr>
        <w:t>403</w:t>
      </w:r>
      <w:r>
        <w:rPr>
          <w:sz w:val="20"/>
        </w:rPr>
        <w:tab/>
      </w:r>
      <w:r w:rsidR="001C55C4">
        <w:t>It i</w:t>
      </w:r>
      <w:r w:rsidR="00DA0F43">
        <w:t>s </w:t>
      </w:r>
      <w:r w:rsidR="001C55C4">
        <w:t>also important to appreciate that the weight of previou</w:t>
      </w:r>
      <w:r w:rsidR="00DA0F43">
        <w:t>s </w:t>
      </w:r>
      <w:r w:rsidR="001C55C4">
        <w:t>representation</w:t>
      </w:r>
      <w:r w:rsidR="00DA0F43">
        <w:t>s </w:t>
      </w:r>
      <w:r w:rsidR="001C55C4">
        <w:t>in document</w:t>
      </w:r>
      <w:r w:rsidR="00DA0F43">
        <w:t>s </w:t>
      </w:r>
      <w:r w:rsidR="001C55C4">
        <w:t>where Mr</w:t>
      </w:r>
      <w:r w:rsidR="00DA0F43">
        <w:t>s </w:t>
      </w:r>
      <w:r w:rsidR="001C55C4">
        <w:t>Frigger might reasonably be supposed to have been the source of the asserted fact wa</w:t>
      </w:r>
      <w:r w:rsidR="00DA0F43">
        <w:t>s </w:t>
      </w:r>
      <w:r w:rsidR="001C55C4">
        <w:t>also affected by the primary judge’</w:t>
      </w:r>
      <w:r w:rsidR="00DA0F43">
        <w:t>s </w:t>
      </w:r>
      <w:r w:rsidR="001C55C4">
        <w:t>conclusion that Mr</w:t>
      </w:r>
      <w:r w:rsidR="00DA0F43">
        <w:t>s </w:t>
      </w:r>
      <w:r w:rsidR="001C55C4">
        <w:t>Frigger wa</w:t>
      </w:r>
      <w:r w:rsidR="00DA0F43">
        <w:t>s </w:t>
      </w:r>
      <w:r w:rsidR="001C55C4">
        <w:t>not a witnes</w:t>
      </w:r>
      <w:r w:rsidR="00DA0F43">
        <w:t>s </w:t>
      </w:r>
      <w:r w:rsidR="001C55C4">
        <w:t>of truth. Thus, in the case of document</w:t>
      </w:r>
      <w:r w:rsidR="00DA0F43">
        <w:t>s </w:t>
      </w:r>
      <w:r w:rsidR="001C55C4">
        <w:t>of that type, the common-sense self-serving approach to weight the primary judge took wa</w:t>
      </w:r>
      <w:r w:rsidR="00DA0F43">
        <w:t>s </w:t>
      </w:r>
      <w:r w:rsidR="001C55C4">
        <w:t>all the more justified because the source of the asserted fact wa</w:t>
      </w:r>
      <w:r w:rsidR="00DA0F43">
        <w:t>s </w:t>
      </w:r>
      <w:r w:rsidR="001C55C4">
        <w:t>a witnes</w:t>
      </w:r>
      <w:r w:rsidR="00DA0F43">
        <w:t>s </w:t>
      </w:r>
      <w:r w:rsidR="001C55C4">
        <w:t>who the primary judge had found wa</w:t>
      </w:r>
      <w:r w:rsidR="00DA0F43">
        <w:t>s </w:t>
      </w:r>
      <w:r w:rsidR="001C55C4">
        <w:t>not credible.</w:t>
      </w:r>
    </w:p>
    <w:p w14:paraId="1BBA3B54" w14:textId="2C8C1870" w:rsidR="001C55C4" w:rsidRDefault="00AA3F36" w:rsidP="00AA3F36">
      <w:pPr>
        <w:pStyle w:val="ParaNumbering"/>
        <w:numPr>
          <w:ilvl w:val="0"/>
          <w:numId w:val="0"/>
        </w:numPr>
        <w:tabs>
          <w:tab w:val="left" w:pos="720"/>
        </w:tabs>
        <w:ind w:hanging="720"/>
      </w:pPr>
      <w:r>
        <w:rPr>
          <w:sz w:val="20"/>
        </w:rPr>
        <w:t>404</w:t>
      </w:r>
      <w:r>
        <w:rPr>
          <w:sz w:val="20"/>
        </w:rPr>
        <w:tab/>
      </w:r>
      <w:r w:rsidR="001C55C4">
        <w:t>Leaving to one side the question of weight, there i</w:t>
      </w:r>
      <w:r w:rsidR="00DA0F43">
        <w:t>s </w:t>
      </w:r>
      <w:r w:rsidR="001C55C4">
        <w:t>a further question of what inference</w:t>
      </w:r>
      <w:r w:rsidR="00DA0F43">
        <w:t>s </w:t>
      </w:r>
      <w:r w:rsidR="001C55C4">
        <w:t>or finding</w:t>
      </w:r>
      <w:r w:rsidR="00DA0F43">
        <w:t>s </w:t>
      </w:r>
      <w:r w:rsidR="001C55C4">
        <w:t>of secondary fact</w:t>
      </w:r>
      <w:r w:rsidR="00DA0F43">
        <w:t>s </w:t>
      </w:r>
      <w:r w:rsidR="001C55C4">
        <w:t>may be made a</w:t>
      </w:r>
      <w:r w:rsidR="00DA0F43">
        <w:t>s </w:t>
      </w:r>
      <w:r w:rsidR="001C55C4">
        <w:t>a result of an assertion of fact contained in a balance sheet of the FSF or other document to the effect that particular identified property i</w:t>
      </w:r>
      <w:r w:rsidR="00DA0F43">
        <w:t>s </w:t>
      </w:r>
      <w:r w:rsidR="001C55C4">
        <w:t>an asset of the FSF. The mere fact that an asset i</w:t>
      </w:r>
      <w:r w:rsidR="00DA0F43">
        <w:t>s </w:t>
      </w:r>
      <w:r w:rsidR="001C55C4">
        <w:t>recorded in a balance sheet doe</w:t>
      </w:r>
      <w:r w:rsidR="00DA0F43">
        <w:t>s </w:t>
      </w:r>
      <w:r w:rsidR="001C55C4">
        <w:t>not, in the absence of other evidence, lead to an inference that all act</w:t>
      </w:r>
      <w:r w:rsidR="00DA0F43">
        <w:t>s </w:t>
      </w:r>
      <w:r w:rsidR="001C55C4">
        <w:t>in the world necessary to render that property an asset held on trust for the benefit of the member</w:t>
      </w:r>
      <w:r w:rsidR="00DA0F43">
        <w:t>s </w:t>
      </w:r>
      <w:r w:rsidR="001C55C4">
        <w:t>of the FSF have been taken.</w:t>
      </w:r>
    </w:p>
    <w:p w14:paraId="5282CB7F" w14:textId="20B0752E" w:rsidR="001C55C4" w:rsidRDefault="00AA3F36" w:rsidP="00AA3F36">
      <w:pPr>
        <w:pStyle w:val="ParaNumbering"/>
        <w:numPr>
          <w:ilvl w:val="0"/>
          <w:numId w:val="0"/>
        </w:numPr>
        <w:tabs>
          <w:tab w:val="left" w:pos="720"/>
        </w:tabs>
        <w:ind w:hanging="720"/>
      </w:pPr>
      <w:r>
        <w:rPr>
          <w:sz w:val="20"/>
        </w:rPr>
        <w:t>405</w:t>
      </w:r>
      <w:r>
        <w:rPr>
          <w:sz w:val="20"/>
        </w:rPr>
        <w:tab/>
      </w:r>
      <w:r w:rsidR="001C55C4">
        <w:t>A balance sheet i</w:t>
      </w:r>
      <w:r w:rsidR="00DA0F43">
        <w:t>s </w:t>
      </w:r>
      <w:r w:rsidR="001C55C4">
        <w:t>a summary of transaction</w:t>
      </w:r>
      <w:r w:rsidR="00DA0F43">
        <w:t>s </w:t>
      </w:r>
      <w:r w:rsidR="001C55C4">
        <w:t>that are considered by the trustee</w:t>
      </w:r>
      <w:r w:rsidR="00DA0F43">
        <w:t>s </w:t>
      </w:r>
      <w:r w:rsidR="001C55C4">
        <w:t>of the FSF to have been transaction</w:t>
      </w:r>
      <w:r w:rsidR="00DA0F43">
        <w:t>s </w:t>
      </w:r>
      <w:r w:rsidR="001C55C4">
        <w:t>relating to the FSF during or prior to the financial year to which the balance sheet relates. It may be inferred from a balance sheet that the book</w:t>
      </w:r>
      <w:r w:rsidR="00DA0F43">
        <w:t>s </w:t>
      </w:r>
      <w:r w:rsidR="001C55C4">
        <w:t>and record</w:t>
      </w:r>
      <w:r w:rsidR="00DA0F43">
        <w:t>s </w:t>
      </w:r>
      <w:r w:rsidR="001C55C4">
        <w:t>of the FSF contain document</w:t>
      </w:r>
      <w:r w:rsidR="00DA0F43">
        <w:t>s </w:t>
      </w:r>
      <w:r w:rsidR="001C55C4">
        <w:t>or statement</w:t>
      </w:r>
      <w:r w:rsidR="00DA0F43">
        <w:t>s </w:t>
      </w:r>
      <w:r w:rsidR="001C55C4">
        <w:t>of a person with personal knowledge of the fact</w:t>
      </w:r>
      <w:r w:rsidR="00DA0F43">
        <w:t>s </w:t>
      </w:r>
      <w:r w:rsidR="001C55C4">
        <w:t>that record the individual transaction</w:t>
      </w:r>
      <w:r w:rsidR="00DA0F43">
        <w:t>s </w:t>
      </w:r>
      <w:r w:rsidR="001C55C4">
        <w:t>that comprise the property identified in the balance sheet a</w:t>
      </w:r>
      <w:r w:rsidR="00DA0F43">
        <w:t>s </w:t>
      </w:r>
      <w:r w:rsidR="001C55C4">
        <w:t>assets. It may also be inferred that the trustee</w:t>
      </w:r>
      <w:r w:rsidR="00DA0F43">
        <w:t>s </w:t>
      </w:r>
      <w:r w:rsidR="001C55C4">
        <w:t>of the FSF have, at some time before the preparation of the balance sheet, made a decision and determined that the individual and collective transaction</w:t>
      </w:r>
      <w:r w:rsidR="00DA0F43">
        <w:t>s </w:t>
      </w:r>
      <w:r w:rsidR="001C55C4">
        <w:t>are to be treated a</w:t>
      </w:r>
      <w:r w:rsidR="00DA0F43">
        <w:t>s </w:t>
      </w:r>
      <w:r w:rsidR="001C55C4">
        <w:t>transaction</w:t>
      </w:r>
      <w:r w:rsidR="00DA0F43">
        <w:t>s </w:t>
      </w:r>
      <w:r w:rsidR="001C55C4">
        <w:t>of the FSF. However, without more, an inference doe</w:t>
      </w:r>
      <w:r w:rsidR="00DA0F43">
        <w:t>s </w:t>
      </w:r>
      <w:r w:rsidR="001C55C4">
        <w:t>not arise that all necessary step</w:t>
      </w:r>
      <w:r w:rsidR="00DA0F43">
        <w:t>s </w:t>
      </w:r>
      <w:r w:rsidR="001C55C4">
        <w:t>have been taken to render the treatment or allocation of the asset in the financial statement</w:t>
      </w:r>
      <w:r w:rsidR="00DA0F43">
        <w:t>s </w:t>
      </w:r>
      <w:r w:rsidR="001C55C4">
        <w:t>of the FSF legally effective. Thus, without more, the mere allocation of an asset in a balance sheet a</w:t>
      </w:r>
      <w:r w:rsidR="00DA0F43">
        <w:t>s </w:t>
      </w:r>
      <w:r w:rsidR="001C55C4">
        <w:t>an asset of the FSF i</w:t>
      </w:r>
      <w:r w:rsidR="00DA0F43">
        <w:t>s </w:t>
      </w:r>
      <w:r w:rsidR="001C55C4">
        <w:t>no more than bare assertion of that fact.</w:t>
      </w:r>
    </w:p>
    <w:p w14:paraId="7EC5BA00" w14:textId="247B13B9" w:rsidR="001C55C4" w:rsidRDefault="00AA3F36" w:rsidP="00AA3F36">
      <w:pPr>
        <w:pStyle w:val="ParaNumbering"/>
        <w:numPr>
          <w:ilvl w:val="0"/>
          <w:numId w:val="0"/>
        </w:numPr>
        <w:tabs>
          <w:tab w:val="left" w:pos="720"/>
        </w:tabs>
        <w:ind w:hanging="720"/>
      </w:pPr>
      <w:r>
        <w:rPr>
          <w:sz w:val="20"/>
        </w:rPr>
        <w:t>406</w:t>
      </w:r>
      <w:r>
        <w:rPr>
          <w:sz w:val="20"/>
        </w:rPr>
        <w:tab/>
      </w:r>
      <w:r w:rsidR="001C55C4">
        <w:t>Here, in substance, the appellant</w:t>
      </w:r>
      <w:r w:rsidR="00DA0F43">
        <w:t>s </w:t>
      </w:r>
      <w:r w:rsidR="001C55C4">
        <w:t>contend that the balance sheet</w:t>
      </w:r>
      <w:r w:rsidR="00DA0F43">
        <w:t>s </w:t>
      </w:r>
      <w:r w:rsidR="001C55C4">
        <w:t>are more than bare assertion because the financial statement</w:t>
      </w:r>
      <w:r w:rsidR="00DA0F43">
        <w:t>s </w:t>
      </w:r>
      <w:r w:rsidR="001C55C4">
        <w:t>of the FSF have been audited and apparently found to be compliant in accordance with the superannuation and taxation legislation. The inference that might be drawn from these matter</w:t>
      </w:r>
      <w:r w:rsidR="00DA0F43">
        <w:t>s </w:t>
      </w:r>
      <w:r w:rsidR="001C55C4">
        <w:t>i</w:t>
      </w:r>
      <w:r w:rsidR="00DA0F43">
        <w:t>s </w:t>
      </w:r>
      <w:r w:rsidR="001C55C4">
        <w:t>that record</w:t>
      </w:r>
      <w:r w:rsidR="00DA0F43">
        <w:t>s </w:t>
      </w:r>
      <w:r w:rsidR="001C55C4">
        <w:t>of historical transaction</w:t>
      </w:r>
      <w:r w:rsidR="00DA0F43">
        <w:t>s </w:t>
      </w:r>
      <w:r w:rsidR="001C55C4">
        <w:t>consistent with the allocation of the asset</w:t>
      </w:r>
      <w:r w:rsidR="00DA0F43">
        <w:t>s </w:t>
      </w:r>
      <w:r w:rsidR="001C55C4">
        <w:t>in the balance sheet exist. If so, these document</w:t>
      </w:r>
      <w:r w:rsidR="00DA0F43">
        <w:t>s </w:t>
      </w:r>
      <w:r w:rsidR="001C55C4">
        <w:t xml:space="preserve">were not tendered in evidence. </w:t>
      </w:r>
    </w:p>
    <w:p w14:paraId="027D7D4D" w14:textId="5F4CE85D" w:rsidR="001C55C4" w:rsidRPr="00603968" w:rsidRDefault="00AA3F36" w:rsidP="00AA3F36">
      <w:pPr>
        <w:pStyle w:val="ParaNumbering"/>
        <w:numPr>
          <w:ilvl w:val="0"/>
          <w:numId w:val="0"/>
        </w:numPr>
        <w:tabs>
          <w:tab w:val="left" w:pos="720"/>
        </w:tabs>
        <w:ind w:hanging="720"/>
      </w:pPr>
      <w:r w:rsidRPr="00603968">
        <w:rPr>
          <w:sz w:val="20"/>
        </w:rPr>
        <w:t>407</w:t>
      </w:r>
      <w:r w:rsidRPr="00603968">
        <w:rPr>
          <w:sz w:val="20"/>
        </w:rPr>
        <w:tab/>
      </w:r>
      <w:r w:rsidR="001C55C4" w:rsidRPr="00603968">
        <w:t>The appellant</w:t>
      </w:r>
      <w:r w:rsidR="00DA0F43" w:rsidRPr="00603968">
        <w:t>s </w:t>
      </w:r>
      <w:r w:rsidR="001C55C4" w:rsidRPr="00603968">
        <w:t>submitted that the primary judge’</w:t>
      </w:r>
      <w:r w:rsidR="00DA0F43" w:rsidRPr="00603968">
        <w:t>s </w:t>
      </w:r>
      <w:r w:rsidR="001C55C4" w:rsidRPr="00603968">
        <w:t>conclusion</w:t>
      </w:r>
      <w:r w:rsidR="00DA0F43" w:rsidRPr="00603968">
        <w:t>s </w:t>
      </w:r>
      <w:r w:rsidR="001C55C4" w:rsidRPr="00603968">
        <w:t>that the balance sheet</w:t>
      </w:r>
      <w:r w:rsidR="00DA0F43" w:rsidRPr="00603968">
        <w:t>s </w:t>
      </w:r>
      <w:r w:rsidR="006D69A1" w:rsidRPr="00603968">
        <w:t>were “self-serving”</w:t>
      </w:r>
      <w:r w:rsidR="001C55C4" w:rsidRPr="00603968">
        <w:t xml:space="preserve"> were tantamount to finding</w:t>
      </w:r>
      <w:r w:rsidR="00DA0F43" w:rsidRPr="00603968">
        <w:t>s </w:t>
      </w:r>
      <w:r w:rsidR="001C55C4" w:rsidRPr="00603968">
        <w:t>that the appellant</w:t>
      </w:r>
      <w:r w:rsidR="00DA0F43" w:rsidRPr="00603968">
        <w:t>s </w:t>
      </w:r>
      <w:r w:rsidR="006D69A1" w:rsidRPr="00603968">
        <w:t>had committed “tax fraud”</w:t>
      </w:r>
      <w:r w:rsidR="001C55C4" w:rsidRPr="00603968">
        <w:t xml:space="preserve"> because the appellant</w:t>
      </w:r>
      <w:r w:rsidR="00DA0F43" w:rsidRPr="00603968">
        <w:t>s </w:t>
      </w:r>
      <w:r w:rsidR="001C55C4" w:rsidRPr="00603968">
        <w:t>a</w:t>
      </w:r>
      <w:r w:rsidR="00DA0F43" w:rsidRPr="00603968">
        <w:t>s </w:t>
      </w:r>
      <w:r w:rsidR="001C55C4" w:rsidRPr="00603968">
        <w:t>trustee</w:t>
      </w:r>
      <w:r w:rsidR="00DA0F43" w:rsidRPr="00603968">
        <w:t>s </w:t>
      </w:r>
      <w:r w:rsidR="001C55C4" w:rsidRPr="00603968">
        <w:t>of the FSF were obliged to prepare financial statement</w:t>
      </w:r>
      <w:r w:rsidR="00DA0F43" w:rsidRPr="00603968">
        <w:t>s </w:t>
      </w:r>
      <w:r w:rsidR="001C55C4" w:rsidRPr="00603968">
        <w:t>and tax return</w:t>
      </w:r>
      <w:r w:rsidR="00DA0F43" w:rsidRPr="00603968">
        <w:t>s </w:t>
      </w:r>
      <w:r w:rsidR="001C55C4" w:rsidRPr="00603968">
        <w:t>and have these audited under the provision</w:t>
      </w:r>
      <w:r w:rsidR="00DA0F43" w:rsidRPr="00603968">
        <w:t>s </w:t>
      </w:r>
      <w:r w:rsidR="001C55C4" w:rsidRPr="00603968">
        <w:t xml:space="preserve">of the </w:t>
      </w:r>
      <w:r w:rsidR="001C55C4" w:rsidRPr="00603968">
        <w:rPr>
          <w:i/>
        </w:rPr>
        <w:t>SI</w:t>
      </w:r>
      <w:r w:rsidR="00DA0F43" w:rsidRPr="00603968">
        <w:rPr>
          <w:i/>
        </w:rPr>
        <w:t>S </w:t>
      </w:r>
      <w:r w:rsidR="001C55C4" w:rsidRPr="00603968">
        <w:rPr>
          <w:i/>
        </w:rPr>
        <w:t>Act</w:t>
      </w:r>
      <w:r w:rsidR="001C55C4" w:rsidRPr="00603968">
        <w:t xml:space="preserve">, </w:t>
      </w:r>
      <w:r w:rsidR="001C55C4" w:rsidRPr="00603968">
        <w:rPr>
          <w:i/>
        </w:rPr>
        <w:t>SI</w:t>
      </w:r>
      <w:r w:rsidR="00DA0F43" w:rsidRPr="00603968">
        <w:rPr>
          <w:i/>
        </w:rPr>
        <w:t>S </w:t>
      </w:r>
      <w:r w:rsidR="001C55C4" w:rsidRPr="00603968">
        <w:rPr>
          <w:i/>
        </w:rPr>
        <w:t>Regulation</w:t>
      </w:r>
      <w:r w:rsidR="00DA0F43" w:rsidRPr="00603968">
        <w:rPr>
          <w:i/>
        </w:rPr>
        <w:t>s </w:t>
      </w:r>
      <w:r w:rsidR="001C55C4" w:rsidRPr="00603968">
        <w:t xml:space="preserve">and </w:t>
      </w:r>
      <w:r w:rsidR="001C55C4" w:rsidRPr="00603968">
        <w:rPr>
          <w:i/>
        </w:rPr>
        <w:t>ITAA 1997</w:t>
      </w:r>
      <w:r w:rsidR="001C55C4" w:rsidRPr="00603968">
        <w:t>. The appellant</w:t>
      </w:r>
      <w:r w:rsidR="00DA0F43" w:rsidRPr="00603968">
        <w:t>s </w:t>
      </w:r>
      <w:r w:rsidR="001C55C4" w:rsidRPr="00603968">
        <w:t>also submitted that only the ATO (a</w:t>
      </w:r>
      <w:r w:rsidR="00DA0F43" w:rsidRPr="00603968">
        <w:t>s </w:t>
      </w:r>
      <w:r w:rsidR="001C55C4" w:rsidRPr="00603968">
        <w:t>the applicable regulator) ha</w:t>
      </w:r>
      <w:r w:rsidR="00DA0F43" w:rsidRPr="00603968">
        <w:t>s </w:t>
      </w:r>
      <w:r w:rsidR="001C55C4" w:rsidRPr="00603968">
        <w:t xml:space="preserve">standing pursuant to </w:t>
      </w:r>
      <w:r w:rsidR="00DA0F43" w:rsidRPr="00603968">
        <w:t>s </w:t>
      </w:r>
      <w:r w:rsidR="001C55C4" w:rsidRPr="00603968">
        <w:t xml:space="preserve">253 of the </w:t>
      </w:r>
      <w:r w:rsidR="001C55C4" w:rsidRPr="00603968">
        <w:rPr>
          <w:i/>
        </w:rPr>
        <w:t>SI</w:t>
      </w:r>
      <w:r w:rsidR="00DA0F43" w:rsidRPr="00603968">
        <w:rPr>
          <w:i/>
        </w:rPr>
        <w:t>S </w:t>
      </w:r>
      <w:r w:rsidR="001C55C4" w:rsidRPr="00603968">
        <w:rPr>
          <w:i/>
        </w:rPr>
        <w:t>Act</w:t>
      </w:r>
      <w:r w:rsidR="001C55C4" w:rsidRPr="00603968">
        <w:t xml:space="preserve"> to monitor the FSF and it</w:t>
      </w:r>
      <w:r w:rsidR="00DA0F43" w:rsidRPr="00603968">
        <w:t>s </w:t>
      </w:r>
      <w:r w:rsidR="001C55C4" w:rsidRPr="00603968">
        <w:t>approved SMSF auditor, to apply to the court for an order and to certify that that the trustee</w:t>
      </w:r>
      <w:r w:rsidR="00DA0F43" w:rsidRPr="00603968">
        <w:t>s </w:t>
      </w:r>
      <w:r w:rsidR="001C55C4" w:rsidRPr="00603968">
        <w:t xml:space="preserve">had failed to comply with the </w:t>
      </w:r>
      <w:r w:rsidR="001C55C4" w:rsidRPr="00603968">
        <w:rPr>
          <w:i/>
        </w:rPr>
        <w:t>SI</w:t>
      </w:r>
      <w:r w:rsidR="00DA0F43" w:rsidRPr="00603968">
        <w:rPr>
          <w:i/>
        </w:rPr>
        <w:t>S </w:t>
      </w:r>
      <w:r w:rsidR="001C55C4" w:rsidRPr="00603968">
        <w:rPr>
          <w:i/>
        </w:rPr>
        <w:t>Act</w:t>
      </w:r>
      <w:r w:rsidR="001C55C4" w:rsidRPr="00603968">
        <w:t>. The appellant</w:t>
      </w:r>
      <w:r w:rsidR="00DA0F43" w:rsidRPr="00603968">
        <w:t>s </w:t>
      </w:r>
      <w:r w:rsidR="001C55C4" w:rsidRPr="00603968">
        <w:t>contended that primary judge’</w:t>
      </w:r>
      <w:r w:rsidR="00DA0F43" w:rsidRPr="00603968">
        <w:t>s </w:t>
      </w:r>
      <w:r w:rsidR="00771A43" w:rsidRPr="00603968">
        <w:t xml:space="preserve">finding </w:t>
      </w:r>
      <w:r w:rsidR="001C55C4" w:rsidRPr="00603968">
        <w:t>that the FSF record</w:t>
      </w:r>
      <w:r w:rsidR="00DA0F43" w:rsidRPr="00603968">
        <w:t>s </w:t>
      </w:r>
      <w:r w:rsidR="001C55C4" w:rsidRPr="00603968">
        <w:t>failed to comply with prescribed standard, in circumstance where the ATO (</w:t>
      </w:r>
      <w:r w:rsidR="00DA0F43" w:rsidRPr="00603968">
        <w:t>s </w:t>
      </w:r>
      <w:r w:rsidR="001C55C4" w:rsidRPr="00603968">
        <w:t xml:space="preserve">289(2) </w:t>
      </w:r>
      <w:r w:rsidR="001C55C4" w:rsidRPr="00C67AC6">
        <w:rPr>
          <w:i/>
        </w:rPr>
        <w:t>SI</w:t>
      </w:r>
      <w:r w:rsidR="00DA0F43" w:rsidRPr="00C67AC6">
        <w:rPr>
          <w:i/>
        </w:rPr>
        <w:t>S </w:t>
      </w:r>
      <w:r w:rsidR="001C55C4" w:rsidRPr="00C67AC6">
        <w:rPr>
          <w:i/>
        </w:rPr>
        <w:t>Act</w:t>
      </w:r>
      <w:r w:rsidR="001C55C4" w:rsidRPr="00603968">
        <w:t>) ha</w:t>
      </w:r>
      <w:r w:rsidR="00DA0F43" w:rsidRPr="00603968">
        <w:t>s </w:t>
      </w:r>
      <w:r w:rsidR="001C55C4" w:rsidRPr="00603968">
        <w:t>not certified such a failure to thi</w:t>
      </w:r>
      <w:r w:rsidR="00DA0F43" w:rsidRPr="00603968">
        <w:t>s </w:t>
      </w:r>
      <w:r w:rsidR="001C55C4" w:rsidRPr="00603968">
        <w:t>court, i</w:t>
      </w:r>
      <w:r w:rsidR="00DA0F43" w:rsidRPr="00603968">
        <w:t>s </w:t>
      </w:r>
      <w:r w:rsidR="00771A43" w:rsidRPr="00603968">
        <w:t>a nullity</w:t>
      </w:r>
      <w:r w:rsidR="001C55C4" w:rsidRPr="00603968">
        <w:t>.</w:t>
      </w:r>
    </w:p>
    <w:p w14:paraId="233CAAA5" w14:textId="250F8423" w:rsidR="001C55C4" w:rsidRDefault="00AA3F36" w:rsidP="00AA3F36">
      <w:pPr>
        <w:pStyle w:val="ParaNumbering"/>
        <w:numPr>
          <w:ilvl w:val="0"/>
          <w:numId w:val="0"/>
        </w:numPr>
        <w:tabs>
          <w:tab w:val="left" w:pos="720"/>
        </w:tabs>
        <w:ind w:hanging="720"/>
      </w:pPr>
      <w:r>
        <w:rPr>
          <w:sz w:val="20"/>
        </w:rPr>
        <w:t>408</w:t>
      </w:r>
      <w:r>
        <w:rPr>
          <w:sz w:val="20"/>
        </w:rPr>
        <w:tab/>
      </w:r>
      <w:r w:rsidR="001C55C4">
        <w:t>The premise underlying the appellants’ submissions, that the primary judge had made a finding that the financial statement</w:t>
      </w:r>
      <w:r w:rsidR="00DA0F43">
        <w:t>s </w:t>
      </w:r>
      <w:r w:rsidR="001C55C4">
        <w:t>and tax return</w:t>
      </w:r>
      <w:r w:rsidR="00DA0F43">
        <w:t>s </w:t>
      </w:r>
      <w:r w:rsidR="001C55C4">
        <w:t xml:space="preserve">of the FSF were non-compliant with the </w:t>
      </w:r>
      <w:r w:rsidR="001C55C4" w:rsidRPr="00A34B81">
        <w:rPr>
          <w:i/>
        </w:rPr>
        <w:t>SI</w:t>
      </w:r>
      <w:r w:rsidR="00DA0F43">
        <w:rPr>
          <w:i/>
        </w:rPr>
        <w:t>S </w:t>
      </w:r>
      <w:r w:rsidR="001C55C4" w:rsidRPr="00A34B81">
        <w:rPr>
          <w:i/>
        </w:rPr>
        <w:t>Act</w:t>
      </w:r>
      <w:r w:rsidR="001C55C4">
        <w:t>, i</w:t>
      </w:r>
      <w:r w:rsidR="00DA0F43">
        <w:t>s </w:t>
      </w:r>
      <w:r w:rsidR="001C55C4">
        <w:t>incorrect. The primary judge made no such finding. A</w:t>
      </w:r>
      <w:r w:rsidR="00DA0F43">
        <w:t>s </w:t>
      </w:r>
      <w:r w:rsidR="001C55C4">
        <w:t>explained earlier in these reasons, the primary judge attributed no weight to financial statement</w:t>
      </w:r>
      <w:r w:rsidR="00DA0F43">
        <w:t>s </w:t>
      </w:r>
      <w:r w:rsidR="001C55C4">
        <w:t>and tax return</w:t>
      </w:r>
      <w:r w:rsidR="00DA0F43">
        <w:t>s </w:t>
      </w:r>
      <w:r w:rsidR="001C55C4">
        <w:t>prepared after the sequestration order</w:t>
      </w:r>
      <w:r w:rsidR="00DA0F43">
        <w:t>s </w:t>
      </w:r>
      <w:r w:rsidR="001C55C4">
        <w:t>adopting a common-sense approach to ‘self-serving’ document</w:t>
      </w:r>
      <w:r w:rsidR="00DA0F43">
        <w:t>s </w:t>
      </w:r>
      <w:r w:rsidR="001C55C4">
        <w:t>in that the appellant</w:t>
      </w:r>
      <w:r w:rsidR="00DA0F43">
        <w:t>s </w:t>
      </w:r>
      <w:r w:rsidR="001C55C4">
        <w:t>had an incentive to prepare document</w:t>
      </w:r>
      <w:r w:rsidR="00DA0F43">
        <w:t>s </w:t>
      </w:r>
      <w:r w:rsidR="001C55C4">
        <w:t>consistent with their case before the primary judge after the sequestration order</w:t>
      </w:r>
      <w:r w:rsidR="00DA0F43">
        <w:t>s </w:t>
      </w:r>
      <w:r w:rsidR="001C55C4">
        <w:t>were made.</w:t>
      </w:r>
    </w:p>
    <w:p w14:paraId="696B5435" w14:textId="27CAAB04" w:rsidR="001C55C4" w:rsidRDefault="00AA3F36" w:rsidP="00AA3F36">
      <w:pPr>
        <w:pStyle w:val="ParaNumbering"/>
        <w:numPr>
          <w:ilvl w:val="0"/>
          <w:numId w:val="0"/>
        </w:numPr>
        <w:tabs>
          <w:tab w:val="left" w:pos="720"/>
        </w:tabs>
        <w:ind w:hanging="720"/>
      </w:pPr>
      <w:r>
        <w:rPr>
          <w:sz w:val="20"/>
        </w:rPr>
        <w:t>409</w:t>
      </w:r>
      <w:r>
        <w:rPr>
          <w:sz w:val="20"/>
        </w:rPr>
        <w:tab/>
      </w:r>
      <w:r w:rsidR="001C55C4">
        <w:t>That audit reports, balance sheet</w:t>
      </w:r>
      <w:r w:rsidR="00DA0F43">
        <w:t>s </w:t>
      </w:r>
      <w:r w:rsidR="001C55C4">
        <w:t>and tax return</w:t>
      </w:r>
      <w:r w:rsidR="00DA0F43">
        <w:t>s </w:t>
      </w:r>
      <w:r w:rsidR="001C55C4">
        <w:t>were prepared for the purpose</w:t>
      </w:r>
      <w:r w:rsidR="00DA0F43">
        <w:t>s </w:t>
      </w:r>
      <w:r w:rsidR="001C55C4">
        <w:t xml:space="preserve">of ‘compliance’ with the </w:t>
      </w:r>
      <w:r w:rsidR="001C55C4" w:rsidRPr="002C1C49">
        <w:rPr>
          <w:i/>
        </w:rPr>
        <w:t>SI</w:t>
      </w:r>
      <w:r w:rsidR="00DA0F43">
        <w:rPr>
          <w:i/>
        </w:rPr>
        <w:t>S </w:t>
      </w:r>
      <w:r w:rsidR="001C55C4" w:rsidRPr="002C1C49">
        <w:rPr>
          <w:i/>
        </w:rPr>
        <w:t>Act</w:t>
      </w:r>
      <w:r w:rsidR="001C55C4">
        <w:t xml:space="preserve">, </w:t>
      </w:r>
      <w:r w:rsidR="001C55C4" w:rsidRPr="002C1C49">
        <w:rPr>
          <w:i/>
        </w:rPr>
        <w:t>SI</w:t>
      </w:r>
      <w:r w:rsidR="00DA0F43">
        <w:rPr>
          <w:i/>
        </w:rPr>
        <w:t>S </w:t>
      </w:r>
      <w:r w:rsidR="001C55C4" w:rsidRPr="002C1C49">
        <w:rPr>
          <w:i/>
        </w:rPr>
        <w:t>Regulation</w:t>
      </w:r>
      <w:r w:rsidR="00DA0F43">
        <w:rPr>
          <w:i/>
        </w:rPr>
        <w:t>s </w:t>
      </w:r>
      <w:r w:rsidR="001C55C4">
        <w:t xml:space="preserve">and </w:t>
      </w:r>
      <w:r w:rsidR="001C55C4" w:rsidRPr="002C1C49">
        <w:rPr>
          <w:i/>
        </w:rPr>
        <w:t>ITAA 1997</w:t>
      </w:r>
      <w:r w:rsidR="001C55C4">
        <w:t xml:space="preserve"> doe</w:t>
      </w:r>
      <w:r w:rsidR="00DA0F43">
        <w:t>s </w:t>
      </w:r>
      <w:r w:rsidR="001C55C4">
        <w:t>not affect the primary judge’</w:t>
      </w:r>
      <w:r w:rsidR="00DA0F43">
        <w:t>s </w:t>
      </w:r>
      <w:r w:rsidR="001C55C4">
        <w:t>view</w:t>
      </w:r>
      <w:r w:rsidR="00DA0F43">
        <w:t>s </w:t>
      </w:r>
      <w:r w:rsidR="001C55C4">
        <w:t>about the weight of previou</w:t>
      </w:r>
      <w:r w:rsidR="00DA0F43">
        <w:t>s </w:t>
      </w:r>
      <w:r w:rsidR="001C55C4">
        <w:t>representation</w:t>
      </w:r>
      <w:r w:rsidR="00DA0F43">
        <w:t>s </w:t>
      </w:r>
      <w:r w:rsidR="001C55C4">
        <w:t>in those documents. After the sequestration order</w:t>
      </w:r>
      <w:r w:rsidR="00DA0F43">
        <w:t>s </w:t>
      </w:r>
      <w:r w:rsidR="001C55C4">
        <w:t>were made, the appellant</w:t>
      </w:r>
      <w:r w:rsidR="00DA0F43">
        <w:t>s </w:t>
      </w:r>
      <w:r w:rsidR="001C55C4">
        <w:t>had the same incentive to persuade the auditor and regulator</w:t>
      </w:r>
      <w:r w:rsidR="00DA0F43">
        <w:t>s </w:t>
      </w:r>
      <w:r w:rsidR="001C55C4">
        <w:t>that asset</w:t>
      </w:r>
      <w:r w:rsidR="00DA0F43">
        <w:t>s </w:t>
      </w:r>
      <w:r w:rsidR="001C55C4">
        <w:t>were asset</w:t>
      </w:r>
      <w:r w:rsidR="00DA0F43">
        <w:t>s </w:t>
      </w:r>
      <w:r w:rsidR="001C55C4">
        <w:t>of the FSF a</w:t>
      </w:r>
      <w:r w:rsidR="00DA0F43">
        <w:t>s </w:t>
      </w:r>
      <w:r w:rsidR="001C55C4">
        <w:t>the appellant</w:t>
      </w:r>
      <w:r w:rsidR="00DA0F43">
        <w:t>s </w:t>
      </w:r>
      <w:r w:rsidR="001C55C4">
        <w:t>had to persuade the respondent and the Court of those matters. Affording little or no weight to these document</w:t>
      </w:r>
      <w:r w:rsidR="00DA0F43">
        <w:t>s </w:t>
      </w:r>
      <w:r w:rsidR="001C55C4">
        <w:t>doe</w:t>
      </w:r>
      <w:r w:rsidR="00DA0F43">
        <w:t>s </w:t>
      </w:r>
      <w:r w:rsidR="001C55C4">
        <w:t>not equate to a finding of ‘fraud’ or that the document</w:t>
      </w:r>
      <w:r w:rsidR="00DA0F43">
        <w:t>s </w:t>
      </w:r>
      <w:r w:rsidR="001C55C4">
        <w:t>were falsely prepared or inaccurate. It i</w:t>
      </w:r>
      <w:r w:rsidR="00DA0F43">
        <w:t>s </w:t>
      </w:r>
      <w:r w:rsidR="001C55C4">
        <w:t>simply a common-sense reason for discounting the weight of previou</w:t>
      </w:r>
      <w:r w:rsidR="00DA0F43">
        <w:t>s </w:t>
      </w:r>
      <w:r w:rsidR="001C55C4">
        <w:t>representation</w:t>
      </w:r>
      <w:r w:rsidR="00DA0F43">
        <w:t>s </w:t>
      </w:r>
      <w:r w:rsidR="001C55C4">
        <w:t>in the documents.</w:t>
      </w:r>
    </w:p>
    <w:p w14:paraId="558A650C" w14:textId="01AEBE64" w:rsidR="001C55C4" w:rsidRDefault="00AA3F36" w:rsidP="00AA3F36">
      <w:pPr>
        <w:pStyle w:val="ParaNumbering"/>
        <w:numPr>
          <w:ilvl w:val="0"/>
          <w:numId w:val="0"/>
        </w:numPr>
        <w:tabs>
          <w:tab w:val="left" w:pos="720"/>
        </w:tabs>
        <w:ind w:hanging="720"/>
      </w:pPr>
      <w:r>
        <w:rPr>
          <w:sz w:val="20"/>
        </w:rPr>
        <w:t>410</w:t>
      </w:r>
      <w:r>
        <w:rPr>
          <w:sz w:val="20"/>
        </w:rPr>
        <w:tab/>
      </w:r>
      <w:r w:rsidR="001C55C4">
        <w:t>The second aspect of the appellants’ submissions, that the ATO ha</w:t>
      </w:r>
      <w:r w:rsidR="00DA0F43">
        <w:t>s </w:t>
      </w:r>
      <w:r w:rsidR="001C55C4">
        <w:t>exclusive authority to determine if there ha</w:t>
      </w:r>
      <w:r w:rsidR="00DA0F43">
        <w:t>s </w:t>
      </w:r>
      <w:r w:rsidR="001C55C4">
        <w:t xml:space="preserve">been compliance with the </w:t>
      </w:r>
      <w:r w:rsidR="001C55C4" w:rsidRPr="00ED3F20">
        <w:rPr>
          <w:i/>
        </w:rPr>
        <w:t>SI</w:t>
      </w:r>
      <w:r w:rsidR="00DA0F43">
        <w:rPr>
          <w:i/>
        </w:rPr>
        <w:t>S </w:t>
      </w:r>
      <w:r w:rsidR="001C55C4" w:rsidRPr="00ED3F20">
        <w:rPr>
          <w:i/>
        </w:rPr>
        <w:t>Act</w:t>
      </w:r>
      <w:r w:rsidR="001C55C4">
        <w:t>, i</w:t>
      </w:r>
      <w:r w:rsidR="00DA0F43">
        <w:t>s </w:t>
      </w:r>
      <w:r w:rsidR="001C55C4">
        <w:t>also incorrect. Section</w:t>
      </w:r>
      <w:r w:rsidR="00DA0F43">
        <w:t>s </w:t>
      </w:r>
      <w:r w:rsidR="001C55C4">
        <w:t xml:space="preserve">253 and 289 of the </w:t>
      </w:r>
      <w:r w:rsidR="001C55C4" w:rsidRPr="00A34B81">
        <w:rPr>
          <w:i/>
        </w:rPr>
        <w:t>SI</w:t>
      </w:r>
      <w:r w:rsidR="00DA0F43">
        <w:rPr>
          <w:i/>
        </w:rPr>
        <w:t>S </w:t>
      </w:r>
      <w:r w:rsidR="001C55C4" w:rsidRPr="00A34B81">
        <w:rPr>
          <w:i/>
        </w:rPr>
        <w:t>Act</w:t>
      </w:r>
      <w:r w:rsidR="001C55C4">
        <w:t xml:space="preserve"> fall within Part 25 of that Act which deal</w:t>
      </w:r>
      <w:r w:rsidR="00DA0F43">
        <w:t>s </w:t>
      </w:r>
      <w:r w:rsidR="001C55C4">
        <w:t>with monitoring and investigation. Section 253 set</w:t>
      </w:r>
      <w:r w:rsidR="00DA0F43">
        <w:t>s </w:t>
      </w:r>
      <w:r w:rsidR="001C55C4">
        <w:t>out the object</w:t>
      </w:r>
      <w:r w:rsidR="00DA0F43">
        <w:t>s </w:t>
      </w:r>
      <w:r w:rsidR="001C55C4">
        <w:t>of Part 25 which include to ensure that the Regulator (ASIC, APRA or ATO, a</w:t>
      </w:r>
      <w:r w:rsidR="00DA0F43">
        <w:t>s </w:t>
      </w:r>
      <w:r w:rsidR="001C55C4">
        <w:t>applicable) ha</w:t>
      </w:r>
      <w:r w:rsidR="00DA0F43">
        <w:t>s </w:t>
      </w:r>
      <w:r w:rsidR="001C55C4">
        <w:t>sufficient power to monitor and investigate superannuation entities, approved SMSF auditor</w:t>
      </w:r>
      <w:r w:rsidR="00DA0F43">
        <w:t>s </w:t>
      </w:r>
      <w:r w:rsidR="001C55C4">
        <w:t>and audit</w:t>
      </w:r>
      <w:r w:rsidR="00DA0F43">
        <w:t>s </w:t>
      </w:r>
      <w:r w:rsidR="001C55C4">
        <w:t>of self-managed superannuation funds.</w:t>
      </w:r>
    </w:p>
    <w:p w14:paraId="39535780" w14:textId="6F8CA54F" w:rsidR="001C55C4" w:rsidRDefault="00AA3F36" w:rsidP="00AA3F36">
      <w:pPr>
        <w:pStyle w:val="ParaNumbering"/>
        <w:numPr>
          <w:ilvl w:val="0"/>
          <w:numId w:val="0"/>
        </w:numPr>
        <w:tabs>
          <w:tab w:val="left" w:pos="720"/>
        </w:tabs>
        <w:ind w:hanging="720"/>
      </w:pPr>
      <w:r>
        <w:rPr>
          <w:sz w:val="20"/>
        </w:rPr>
        <w:t>411</w:t>
      </w:r>
      <w:r>
        <w:rPr>
          <w:sz w:val="20"/>
        </w:rPr>
        <w:tab/>
      </w:r>
      <w:r w:rsidR="001C55C4">
        <w:t>Section 289 sit</w:t>
      </w:r>
      <w:r w:rsidR="00DA0F43">
        <w:t>s </w:t>
      </w:r>
      <w:r w:rsidR="001C55C4">
        <w:t>in Part 25 Division 7 which deal</w:t>
      </w:r>
      <w:r w:rsidR="00DA0F43">
        <w:t>s </w:t>
      </w:r>
      <w:r w:rsidR="001C55C4">
        <w:t>with offences. The provision confer</w:t>
      </w:r>
      <w:r w:rsidR="00DA0F43">
        <w:t>s </w:t>
      </w:r>
      <w:r w:rsidR="001C55C4">
        <w:t>a discretion on the Regulator to certify that a person ha</w:t>
      </w:r>
      <w:r w:rsidR="00DA0F43">
        <w:t>s </w:t>
      </w:r>
      <w:r w:rsidR="001C55C4">
        <w:t xml:space="preserve">failed to comply with a requirement of the </w:t>
      </w:r>
      <w:r w:rsidR="001C55C4" w:rsidRPr="003432AE">
        <w:rPr>
          <w:i/>
        </w:rPr>
        <w:t>SI</w:t>
      </w:r>
      <w:r w:rsidR="00DA0F43">
        <w:rPr>
          <w:i/>
        </w:rPr>
        <w:t>S </w:t>
      </w:r>
      <w:r w:rsidR="001C55C4" w:rsidRPr="003432AE">
        <w:rPr>
          <w:i/>
        </w:rPr>
        <w:t>Act</w:t>
      </w:r>
      <w:r w:rsidR="001C55C4">
        <w:t>. The discretion i</w:t>
      </w:r>
      <w:r w:rsidR="00DA0F43">
        <w:t>s </w:t>
      </w:r>
      <w:r w:rsidR="00BB2149">
        <w:t>enlivened “</w:t>
      </w:r>
      <w:r w:rsidR="001C55C4">
        <w:t>if the Regulator i</w:t>
      </w:r>
      <w:r w:rsidR="00DA0F43">
        <w:t>s </w:t>
      </w:r>
      <w:r w:rsidR="001C55C4">
        <w:t xml:space="preserve">satisfied that a person has, without reasonable excuse, failed to comply with a requirement made under [the </w:t>
      </w:r>
      <w:r w:rsidR="001C55C4" w:rsidRPr="003432AE">
        <w:rPr>
          <w:i/>
        </w:rPr>
        <w:t>SI</w:t>
      </w:r>
      <w:r w:rsidR="00DA0F43">
        <w:rPr>
          <w:i/>
        </w:rPr>
        <w:t>S </w:t>
      </w:r>
      <w:r w:rsidR="001C55C4" w:rsidRPr="003432AE">
        <w:rPr>
          <w:i/>
        </w:rPr>
        <w:t>Act</w:t>
      </w:r>
      <w:r w:rsidR="00BB2149">
        <w:t>]”</w:t>
      </w:r>
      <w:r w:rsidR="001C55C4">
        <w:t>. If the Regulator doe</w:t>
      </w:r>
      <w:r w:rsidR="00DA0F43">
        <w:t>s </w:t>
      </w:r>
      <w:r w:rsidR="001C55C4">
        <w:t>so, the Court may inquire into the case and may order the person to comply with the requirement a</w:t>
      </w:r>
      <w:r w:rsidR="00DA0F43">
        <w:t>s </w:t>
      </w:r>
      <w:r w:rsidR="001C55C4">
        <w:t>specified in the order.</w:t>
      </w:r>
    </w:p>
    <w:p w14:paraId="4D5090AE" w14:textId="485B3EFF" w:rsidR="001C55C4" w:rsidRDefault="00AA3F36" w:rsidP="00AA3F36">
      <w:pPr>
        <w:pStyle w:val="ParaNumbering"/>
        <w:numPr>
          <w:ilvl w:val="0"/>
          <w:numId w:val="0"/>
        </w:numPr>
        <w:tabs>
          <w:tab w:val="left" w:pos="720"/>
        </w:tabs>
        <w:ind w:hanging="720"/>
      </w:pPr>
      <w:r>
        <w:rPr>
          <w:sz w:val="20"/>
        </w:rPr>
        <w:t>412</w:t>
      </w:r>
      <w:r>
        <w:rPr>
          <w:sz w:val="20"/>
        </w:rPr>
        <w:tab/>
      </w:r>
      <w:r w:rsidR="001C55C4">
        <w:t>Section 289 i</w:t>
      </w:r>
      <w:r w:rsidR="00DA0F43">
        <w:t>s </w:t>
      </w:r>
      <w:r w:rsidR="001C55C4">
        <w:t>a provision that the Regulator may utilise to obtain compliance with the requirement</w:t>
      </w:r>
      <w:r w:rsidR="00DA0F43">
        <w:t>s </w:t>
      </w:r>
      <w:r w:rsidR="001C55C4">
        <w:t xml:space="preserve">of the </w:t>
      </w:r>
      <w:r w:rsidR="001C55C4" w:rsidRPr="003432AE">
        <w:rPr>
          <w:i/>
        </w:rPr>
        <w:t>SI</w:t>
      </w:r>
      <w:r w:rsidR="00DA0F43">
        <w:rPr>
          <w:i/>
        </w:rPr>
        <w:t>S </w:t>
      </w:r>
      <w:r w:rsidR="001C55C4" w:rsidRPr="003432AE">
        <w:rPr>
          <w:i/>
        </w:rPr>
        <w:t>Act</w:t>
      </w:r>
      <w:r w:rsidR="001C55C4">
        <w:t>. The Regulator i</w:t>
      </w:r>
      <w:r w:rsidR="00DA0F43">
        <w:t>s </w:t>
      </w:r>
      <w:r w:rsidR="001C55C4">
        <w:t>not obliged to utilise the provision and it certainly doe</w:t>
      </w:r>
      <w:r w:rsidR="00DA0F43">
        <w:t>s </w:t>
      </w:r>
      <w:r w:rsidR="001C55C4">
        <w:t>not place any limit on the power of thi</w:t>
      </w:r>
      <w:r w:rsidR="00DA0F43">
        <w:t>s </w:t>
      </w:r>
      <w:r w:rsidR="001C55C4">
        <w:t>Court to inquire into question</w:t>
      </w:r>
      <w:r w:rsidR="00DA0F43">
        <w:t>s </w:t>
      </w:r>
      <w:r w:rsidR="001C55C4">
        <w:t xml:space="preserve">of fact for the purpose of determining if a declaration should be made under </w:t>
      </w:r>
      <w:r w:rsidR="00DA0F43">
        <w:t>s </w:t>
      </w:r>
      <w:r w:rsidR="001C55C4">
        <w:t xml:space="preserve">30 of the </w:t>
      </w:r>
      <w:r w:rsidR="001C55C4">
        <w:rPr>
          <w:i/>
        </w:rPr>
        <w:t>Bankruptcy Act</w:t>
      </w:r>
      <w:r w:rsidR="001C55C4">
        <w:t xml:space="preserve"> or </w:t>
      </w:r>
      <w:r w:rsidR="00DA0F43">
        <w:t>s </w:t>
      </w:r>
      <w:r w:rsidR="001C55C4">
        <w:t xml:space="preserve">21 of the </w:t>
      </w:r>
      <w:r w:rsidR="001C55C4" w:rsidRPr="003432AE">
        <w:rPr>
          <w:i/>
        </w:rPr>
        <w:t>FCA Act</w:t>
      </w:r>
      <w:r w:rsidR="001C55C4">
        <w:t>.</w:t>
      </w:r>
    </w:p>
    <w:p w14:paraId="26CB527B" w14:textId="14CE45DF" w:rsidR="001C55C4" w:rsidRDefault="00AA3F36" w:rsidP="00AA3F36">
      <w:pPr>
        <w:pStyle w:val="ParaNumbering"/>
        <w:numPr>
          <w:ilvl w:val="0"/>
          <w:numId w:val="0"/>
        </w:numPr>
        <w:tabs>
          <w:tab w:val="left" w:pos="720"/>
        </w:tabs>
        <w:ind w:hanging="720"/>
      </w:pPr>
      <w:r>
        <w:rPr>
          <w:sz w:val="20"/>
        </w:rPr>
        <w:t>413</w:t>
      </w:r>
      <w:r>
        <w:rPr>
          <w:sz w:val="20"/>
        </w:rPr>
        <w:tab/>
      </w:r>
      <w:r w:rsidR="001C55C4">
        <w:t>A</w:t>
      </w:r>
      <w:r w:rsidR="00DA0F43">
        <w:t>s </w:t>
      </w:r>
      <w:r w:rsidR="001C55C4">
        <w:t>the power of the Regulator to certify a failure to comply i</w:t>
      </w:r>
      <w:r w:rsidR="00DA0F43">
        <w:t>s </w:t>
      </w:r>
      <w:r w:rsidR="001C55C4">
        <w:t>discretionary, the absence of a certificate doe</w:t>
      </w:r>
      <w:r w:rsidR="00DA0F43">
        <w:t>s </w:t>
      </w:r>
      <w:r w:rsidR="001C55C4">
        <w:t>not infer that the Regulator ha</w:t>
      </w:r>
      <w:r w:rsidR="00DA0F43">
        <w:t>s </w:t>
      </w:r>
      <w:r w:rsidR="001C55C4">
        <w:t>or ha</w:t>
      </w:r>
      <w:r w:rsidR="00DA0F43">
        <w:t>s </w:t>
      </w:r>
      <w:r w:rsidR="001C55C4">
        <w:t>not been satisfied of a non-compliance with the requirement</w:t>
      </w:r>
      <w:r w:rsidR="00DA0F43">
        <w:t>s </w:t>
      </w:r>
      <w:r w:rsidR="001C55C4">
        <w:t xml:space="preserve">of the </w:t>
      </w:r>
      <w:r w:rsidR="001C55C4" w:rsidRPr="00E8652D">
        <w:rPr>
          <w:i/>
        </w:rPr>
        <w:t>SI</w:t>
      </w:r>
      <w:r w:rsidR="00DA0F43">
        <w:rPr>
          <w:i/>
        </w:rPr>
        <w:t>S </w:t>
      </w:r>
      <w:r w:rsidR="001C55C4" w:rsidRPr="00E8652D">
        <w:rPr>
          <w:i/>
        </w:rPr>
        <w:t>Act</w:t>
      </w:r>
      <w:r w:rsidR="001C55C4">
        <w:t>. The Regulator may be satisfied that there ha</w:t>
      </w:r>
      <w:r w:rsidR="00DA0F43">
        <w:t>s </w:t>
      </w:r>
      <w:r w:rsidR="001C55C4">
        <w:t>been non-compliance, but there i</w:t>
      </w:r>
      <w:r w:rsidR="00DA0F43">
        <w:t>s </w:t>
      </w:r>
      <w:r w:rsidR="001C55C4">
        <w:t>reasonable excuse. The Regulator may be satisfied that there ha</w:t>
      </w:r>
      <w:r w:rsidR="00DA0F43">
        <w:t>s </w:t>
      </w:r>
      <w:r w:rsidR="001C55C4">
        <w:t>been non-compliance without reasonable excuse, but ha</w:t>
      </w:r>
      <w:r w:rsidR="00DA0F43">
        <w:t>s </w:t>
      </w:r>
      <w:r w:rsidR="001C55C4">
        <w:t xml:space="preserve">decided not to exercise the power under </w:t>
      </w:r>
      <w:r w:rsidR="00DA0F43">
        <w:t>s </w:t>
      </w:r>
      <w:r w:rsidR="001C55C4">
        <w:t>289(2). Further, the absence of a certificate provide</w:t>
      </w:r>
      <w:r w:rsidR="00DA0F43">
        <w:t>s </w:t>
      </w:r>
      <w:r w:rsidR="001C55C4">
        <w:t>no evidence of what, if any, monitoring or investigation</w:t>
      </w:r>
      <w:r w:rsidR="00DA0F43">
        <w:t>s </w:t>
      </w:r>
      <w:r w:rsidR="001C55C4">
        <w:t>the Regulator ha</w:t>
      </w:r>
      <w:r w:rsidR="00DA0F43">
        <w:t>s </w:t>
      </w:r>
      <w:r w:rsidR="001C55C4">
        <w:t>performed in respect of the FSF.</w:t>
      </w:r>
    </w:p>
    <w:p w14:paraId="61280868" w14:textId="1F4AD4B1" w:rsidR="001C55C4" w:rsidRDefault="00AA3F36" w:rsidP="00AA3F36">
      <w:pPr>
        <w:pStyle w:val="ParaNumbering"/>
        <w:numPr>
          <w:ilvl w:val="0"/>
          <w:numId w:val="0"/>
        </w:numPr>
        <w:tabs>
          <w:tab w:val="left" w:pos="720"/>
        </w:tabs>
        <w:ind w:hanging="720"/>
      </w:pPr>
      <w:r>
        <w:rPr>
          <w:sz w:val="20"/>
        </w:rPr>
        <w:t>414</w:t>
      </w:r>
      <w:r>
        <w:rPr>
          <w:sz w:val="20"/>
        </w:rPr>
        <w:tab/>
      </w:r>
      <w:r w:rsidR="001C55C4">
        <w:t>For all the above reasons, that the appellant</w:t>
      </w:r>
      <w:r w:rsidR="00DA0F43">
        <w:t>s </w:t>
      </w:r>
      <w:r w:rsidR="001C55C4">
        <w:t>may have succeeded in persuading the auditor and Regulator that the FSF financial statement</w:t>
      </w:r>
      <w:r w:rsidR="00DA0F43">
        <w:t>s </w:t>
      </w:r>
      <w:r w:rsidR="001C55C4">
        <w:t>and tax return</w:t>
      </w:r>
      <w:r w:rsidR="00DA0F43">
        <w:t>s </w:t>
      </w:r>
      <w:r w:rsidR="001C55C4">
        <w:t>for certain financial year</w:t>
      </w:r>
      <w:r w:rsidR="00DA0F43">
        <w:t>s </w:t>
      </w:r>
      <w:r w:rsidR="001C55C4">
        <w:t xml:space="preserve">were compliant with the </w:t>
      </w:r>
      <w:r w:rsidR="001C55C4" w:rsidRPr="00E8652D">
        <w:rPr>
          <w:i/>
        </w:rPr>
        <w:t>SI</w:t>
      </w:r>
      <w:r w:rsidR="00DA0F43">
        <w:rPr>
          <w:i/>
        </w:rPr>
        <w:t>S </w:t>
      </w:r>
      <w:r w:rsidR="001C55C4" w:rsidRPr="00E8652D">
        <w:rPr>
          <w:i/>
        </w:rPr>
        <w:t>Act</w:t>
      </w:r>
      <w:r w:rsidR="001C55C4">
        <w:t xml:space="preserve"> provide</w:t>
      </w:r>
      <w:r w:rsidR="00DA0F43">
        <w:t>s </w:t>
      </w:r>
      <w:r w:rsidR="001C55C4">
        <w:t>no ground</w:t>
      </w:r>
      <w:r w:rsidR="00DA0F43">
        <w:t>s </w:t>
      </w:r>
      <w:r w:rsidR="001C55C4">
        <w:t>for attributing greater weight to these document</w:t>
      </w:r>
      <w:r w:rsidR="00DA0F43">
        <w:t>s </w:t>
      </w:r>
      <w:r w:rsidR="001C55C4">
        <w:t>or considering that in some way the absence of regulatory action demonstrate</w:t>
      </w:r>
      <w:r w:rsidR="00DA0F43">
        <w:t>s </w:t>
      </w:r>
      <w:r w:rsidR="001C55C4">
        <w:t>the veracity or truth of the fact</w:t>
      </w:r>
      <w:r w:rsidR="00DA0F43">
        <w:t>s </w:t>
      </w:r>
      <w:r w:rsidR="001C55C4">
        <w:t>asserted in them.</w:t>
      </w:r>
    </w:p>
    <w:p w14:paraId="57D761CF" w14:textId="6CD0BF61" w:rsidR="001C55C4" w:rsidRDefault="00AA3F36" w:rsidP="00AA3F36">
      <w:pPr>
        <w:pStyle w:val="ParaNumbering"/>
        <w:numPr>
          <w:ilvl w:val="0"/>
          <w:numId w:val="0"/>
        </w:numPr>
        <w:tabs>
          <w:tab w:val="left" w:pos="720"/>
        </w:tabs>
        <w:ind w:hanging="720"/>
      </w:pPr>
      <w:r>
        <w:rPr>
          <w:sz w:val="20"/>
        </w:rPr>
        <w:t>415</w:t>
      </w:r>
      <w:r>
        <w:rPr>
          <w:sz w:val="20"/>
        </w:rPr>
        <w:tab/>
      </w:r>
      <w:r w:rsidR="001C55C4">
        <w:t>A</w:t>
      </w:r>
      <w:r w:rsidR="00DA0F43">
        <w:t>s </w:t>
      </w:r>
      <w:r w:rsidR="001C55C4">
        <w:t>to the audit report for the 2019 financial year, the</w:t>
      </w:r>
      <w:r w:rsidR="00AC1695">
        <w:t xml:space="preserve"> primary judge said (at [228]–</w:t>
      </w:r>
      <w:r w:rsidR="00BB2149">
        <w:t>[229]):</w:t>
      </w:r>
    </w:p>
    <w:p w14:paraId="7CD02ED8" w14:textId="4B47ED50" w:rsidR="001C55C4" w:rsidRDefault="00C90C58" w:rsidP="001C55C4">
      <w:pPr>
        <w:pStyle w:val="Quote1"/>
        <w:ind w:left="1440" w:hanging="703"/>
      </w:pPr>
      <w:r>
        <w:t>[</w:t>
      </w:r>
      <w:r w:rsidR="001C55C4">
        <w:t>228</w:t>
      </w:r>
      <w:r>
        <w:t>]</w:t>
      </w:r>
      <w:r w:rsidR="001C55C4">
        <w:tab/>
      </w:r>
      <w:proofErr w:type="gramStart"/>
      <w:r w:rsidR="001C55C4" w:rsidRPr="00E15B8E">
        <w:t>There</w:t>
      </w:r>
      <w:proofErr w:type="gramEnd"/>
      <w:r w:rsidR="001C55C4" w:rsidRPr="00E15B8E">
        <w:t xml:space="preserve"> i</w:t>
      </w:r>
      <w:r w:rsidR="00DA0F43">
        <w:t>s </w:t>
      </w:r>
      <w:r w:rsidR="001C55C4" w:rsidRPr="00E15B8E">
        <w:t>also an unqualified auditors' opinion on the 2019 balance sheet in evidence (Ex 37, Ex 38).  The auditor opine</w:t>
      </w:r>
      <w:r w:rsidR="00DA0F43">
        <w:t>s </w:t>
      </w:r>
      <w:r w:rsidR="001C55C4" w:rsidRPr="00E15B8E">
        <w:t>that the financial report present</w:t>
      </w:r>
      <w:r w:rsidR="00DA0F43">
        <w:t>s </w:t>
      </w:r>
      <w:r w:rsidR="001C55C4" w:rsidRPr="00E15B8E">
        <w:t>fairly the financial position of the fund.  But I place little weight on that.  The source of the auditor'</w:t>
      </w:r>
      <w:r w:rsidR="00DA0F43">
        <w:t>s </w:t>
      </w:r>
      <w:r w:rsidR="001C55C4" w:rsidRPr="00E15B8E">
        <w:t>information must have been Mr</w:t>
      </w:r>
      <w:r w:rsidR="00DA0F43">
        <w:t>s </w:t>
      </w:r>
      <w:r w:rsidR="001C55C4" w:rsidRPr="00E15B8E">
        <w:t>Frigger, at a time when she wa</w:t>
      </w:r>
      <w:r w:rsidR="00DA0F43">
        <w:t>s </w:t>
      </w:r>
      <w:r w:rsidR="001C55C4" w:rsidRPr="00E15B8E">
        <w:t>concerned to establish that all the disputed asset</w:t>
      </w:r>
      <w:r w:rsidR="00DA0F43">
        <w:t>s </w:t>
      </w:r>
      <w:r w:rsidR="001C55C4" w:rsidRPr="00E15B8E">
        <w:t>were FSF assets.  Also, I doubt the thoroughnes</w:t>
      </w:r>
      <w:r w:rsidR="00DA0F43">
        <w:t>s </w:t>
      </w:r>
      <w:r w:rsidR="001C55C4" w:rsidRPr="00E15B8E">
        <w:t>of the audits.  I say that without intending to criticise the auditors.  It would appear that the scope of their engagement wa</w:t>
      </w:r>
      <w:r w:rsidR="00DA0F43">
        <w:t>s </w:t>
      </w:r>
      <w:r w:rsidR="001C55C4" w:rsidRPr="00E15B8E">
        <w:t>very limited.  In a submission (contained in affidavit ACTF 2 sworn 8 May 2019 at para 5) Mr</w:t>
      </w:r>
      <w:r w:rsidR="00DA0F43">
        <w:t>s </w:t>
      </w:r>
      <w:r w:rsidR="001C55C4" w:rsidRPr="00E15B8E">
        <w:t>Frigger said that the FSF 'i</w:t>
      </w:r>
      <w:r w:rsidR="00DA0F43">
        <w:t>s </w:t>
      </w:r>
      <w:r w:rsidR="001C55C4" w:rsidRPr="00E15B8E">
        <w:t>required to engage an independent auditor to verify all asset</w:t>
      </w:r>
      <w:r w:rsidR="00DA0F43">
        <w:t>s </w:t>
      </w:r>
      <w:r w:rsidR="001C55C4" w:rsidRPr="00E15B8E">
        <w:t>and income of the FSF in order for the fund to continue to be complying and obtain tax benefits'.  But the evidence a</w:t>
      </w:r>
      <w:r w:rsidR="00DA0F43">
        <w:t>s </w:t>
      </w:r>
      <w:r w:rsidR="001C55C4" w:rsidRPr="00E15B8E">
        <w:t>to the modest fee</w:t>
      </w:r>
      <w:r w:rsidR="00DA0F43">
        <w:t>s </w:t>
      </w:r>
      <w:r w:rsidR="001C55C4" w:rsidRPr="00E15B8E">
        <w:t>charged by Just SMSF Audit</w:t>
      </w:r>
      <w:r w:rsidR="00DA0F43">
        <w:t>s </w:t>
      </w:r>
      <w:r w:rsidR="001C55C4" w:rsidRPr="00E15B8E">
        <w:t>suggest</w:t>
      </w:r>
      <w:r w:rsidR="00DA0F43">
        <w:t>s </w:t>
      </w:r>
      <w:r w:rsidR="001C55C4" w:rsidRPr="00E15B8E">
        <w:t>that no extensive audit of the basi</w:t>
      </w:r>
      <w:r w:rsidR="00DA0F43">
        <w:t>s </w:t>
      </w:r>
      <w:r w:rsidR="001C55C4" w:rsidRPr="00E15B8E">
        <w:t>on which asset</w:t>
      </w:r>
      <w:r w:rsidR="00DA0F43">
        <w:t>s </w:t>
      </w:r>
      <w:r w:rsidR="001C55C4" w:rsidRPr="00E15B8E">
        <w:t>were said to be part of the FSF wa</w:t>
      </w:r>
      <w:r w:rsidR="00DA0F43">
        <w:t>s </w:t>
      </w:r>
      <w:r w:rsidR="001C55C4" w:rsidRPr="00E15B8E">
        <w:t>conducted.  For example, the deduction claimed in the 2019 annual return for the FSF for auditors' fee</w:t>
      </w:r>
      <w:r w:rsidR="00DA0F43">
        <w:t>s </w:t>
      </w:r>
      <w:r w:rsidR="001C55C4" w:rsidRPr="00E15B8E">
        <w:t>wa</w:t>
      </w:r>
      <w:r w:rsidR="00DA0F43">
        <w:t>s </w:t>
      </w:r>
      <w:r w:rsidR="001C55C4" w:rsidRPr="00E15B8E">
        <w:t>$440 (Ex 39).  In 2016 it wa</w:t>
      </w:r>
      <w:r w:rsidR="00DA0F43">
        <w:t>s </w:t>
      </w:r>
      <w:r w:rsidR="001C55C4" w:rsidRPr="00E15B8E">
        <w:t>only $330 (KAT 4 p 389).  That make</w:t>
      </w:r>
      <w:r w:rsidR="00DA0F43">
        <w:t>s </w:t>
      </w:r>
      <w:r w:rsidR="001C55C4" w:rsidRPr="00E15B8E">
        <w:t>it unlikely that the auditor</w:t>
      </w:r>
      <w:r w:rsidR="00DA0F43">
        <w:t>s </w:t>
      </w:r>
      <w:r w:rsidR="001C55C4" w:rsidRPr="00E15B8E">
        <w:t>conducted any thorough review and verification of the asset</w:t>
      </w:r>
      <w:r w:rsidR="00DA0F43">
        <w:t>s </w:t>
      </w:r>
      <w:r w:rsidR="001C55C4" w:rsidRPr="00E15B8E">
        <w:t>of the FSF.</w:t>
      </w:r>
    </w:p>
    <w:p w14:paraId="07F56E1A" w14:textId="5B370432" w:rsidR="00C90C58" w:rsidRPr="00C67AC6" w:rsidRDefault="00C90C58" w:rsidP="001C55C4">
      <w:pPr>
        <w:pStyle w:val="Quote1"/>
        <w:ind w:left="1440" w:hanging="703"/>
      </w:pPr>
      <w:r>
        <w:t>[</w:t>
      </w:r>
      <w:r w:rsidR="001C55C4">
        <w:t>229</w:t>
      </w:r>
      <w:r>
        <w:t>]</w:t>
      </w:r>
      <w:r w:rsidR="001C55C4">
        <w:tab/>
      </w:r>
      <w:r w:rsidR="001C55C4" w:rsidRPr="00E15B8E">
        <w:t>In light of that, the fact of an unqualified audit report on the 2019 balance sheet cannot, with respect to the auditors, give the court any comfort that the balance sheet i</w:t>
      </w:r>
      <w:r w:rsidR="00DA0F43">
        <w:t>s </w:t>
      </w:r>
      <w:r w:rsidR="001C55C4" w:rsidRPr="00E15B8E">
        <w:t>correct.  If the applicant</w:t>
      </w:r>
      <w:r w:rsidR="00DA0F43">
        <w:t>s </w:t>
      </w:r>
      <w:r w:rsidR="001C55C4" w:rsidRPr="00E15B8E">
        <w:t>are unable to establish to the court'</w:t>
      </w:r>
      <w:r w:rsidR="00DA0F43">
        <w:t>s </w:t>
      </w:r>
      <w:r w:rsidR="001C55C4" w:rsidRPr="00E15B8E">
        <w:t>satisfaction on the basi</w:t>
      </w:r>
      <w:r w:rsidR="00DA0F43">
        <w:t>s </w:t>
      </w:r>
      <w:r w:rsidR="001C55C4" w:rsidRPr="00E15B8E">
        <w:t>of all the evidence that the disputed asset</w:t>
      </w:r>
      <w:r w:rsidR="00DA0F43">
        <w:t>s </w:t>
      </w:r>
      <w:r w:rsidR="001C55C4" w:rsidRPr="00E15B8E">
        <w:t>are FSF assets, then it i</w:t>
      </w:r>
      <w:r w:rsidR="00DA0F43">
        <w:t>s </w:t>
      </w:r>
      <w:r w:rsidR="001C55C4" w:rsidRPr="00E15B8E">
        <w:t>difficult to know how they have convinced the auditor</w:t>
      </w:r>
      <w:r w:rsidR="00DA0F43">
        <w:t>s </w:t>
      </w:r>
      <w:r w:rsidR="001C55C4" w:rsidRPr="00E15B8E">
        <w:t>of that (if they did).  It i</w:t>
      </w:r>
      <w:r w:rsidR="00DA0F43">
        <w:t>s </w:t>
      </w:r>
      <w:r w:rsidR="001C55C4" w:rsidRPr="00E15B8E">
        <w:t>not clear that the auditor</w:t>
      </w:r>
      <w:r w:rsidR="00DA0F43">
        <w:t>s </w:t>
      </w:r>
      <w:r w:rsidR="001C55C4" w:rsidRPr="00E15B8E">
        <w:t>had any evidence that i</w:t>
      </w:r>
      <w:r w:rsidR="00DA0F43">
        <w:t>s </w:t>
      </w:r>
      <w:r w:rsidR="001C55C4" w:rsidRPr="00E15B8E">
        <w:t>not before the court and if they did, the court could not rely on their hearsay opinion about it.  The question of whether an asset i</w:t>
      </w:r>
      <w:r w:rsidR="00DA0F43">
        <w:t>s </w:t>
      </w:r>
      <w:r w:rsidR="001C55C4" w:rsidRPr="00E15B8E">
        <w:t>part of the FSF i</w:t>
      </w:r>
      <w:r w:rsidR="00DA0F43">
        <w:t>s </w:t>
      </w:r>
      <w:r w:rsidR="001C55C4" w:rsidRPr="00E15B8E">
        <w:t>a matter of the application of the law to the evidence and not a matter of accounting, so the audit report can add nothing to the court'</w:t>
      </w:r>
      <w:r w:rsidR="00DA0F43">
        <w:t>s </w:t>
      </w:r>
      <w:r w:rsidR="001C55C4" w:rsidRPr="00E15B8E">
        <w:t>own consideration of the issues.  That i</w:t>
      </w:r>
      <w:r w:rsidR="00DA0F43">
        <w:t>s </w:t>
      </w:r>
      <w:r w:rsidR="001C55C4" w:rsidRPr="00E15B8E">
        <w:t>all the more so since nobody involved in the audit ha</w:t>
      </w:r>
      <w:r w:rsidR="00DA0F43">
        <w:t>s </w:t>
      </w:r>
      <w:r w:rsidR="001C55C4" w:rsidRPr="00E15B8E">
        <w:t>given evidence.</w:t>
      </w:r>
    </w:p>
    <w:p w14:paraId="366DC55C" w14:textId="1BBAEADC" w:rsidR="001C55C4" w:rsidRDefault="00AA3F36" w:rsidP="00AA3F36">
      <w:pPr>
        <w:pStyle w:val="ParaNumbering"/>
        <w:numPr>
          <w:ilvl w:val="0"/>
          <w:numId w:val="0"/>
        </w:numPr>
        <w:tabs>
          <w:tab w:val="left" w:pos="720"/>
        </w:tabs>
        <w:ind w:hanging="720"/>
      </w:pPr>
      <w:r>
        <w:rPr>
          <w:sz w:val="20"/>
        </w:rPr>
        <w:t>416</w:t>
      </w:r>
      <w:r>
        <w:rPr>
          <w:sz w:val="20"/>
        </w:rPr>
        <w:tab/>
      </w:r>
      <w:r w:rsidR="001C55C4">
        <w:t>There wa</w:t>
      </w:r>
      <w:r w:rsidR="00DA0F43">
        <w:t>s </w:t>
      </w:r>
      <w:r w:rsidR="001C55C4">
        <w:t>little evidence from Mr</w:t>
      </w:r>
      <w:r w:rsidR="00DA0F43">
        <w:t>s </w:t>
      </w:r>
      <w:r w:rsidR="001C55C4">
        <w:t>Frigger concerning the context and circumstance</w:t>
      </w:r>
      <w:r w:rsidR="00DA0F43">
        <w:t>s </w:t>
      </w:r>
      <w:r w:rsidR="001C55C4">
        <w:t>in which the audit report</w:t>
      </w:r>
      <w:r w:rsidR="00DA0F43">
        <w:t>s </w:t>
      </w:r>
      <w:r w:rsidR="001C55C4">
        <w:t>and balance sheet</w:t>
      </w:r>
      <w:r w:rsidR="00DA0F43">
        <w:t>s </w:t>
      </w:r>
      <w:r w:rsidR="001C55C4">
        <w:t>of the FSF were prepared. A</w:t>
      </w:r>
      <w:r w:rsidR="00DA0F43">
        <w:t>s </w:t>
      </w:r>
      <w:r w:rsidR="001C55C4">
        <w:t>to the audits, neither Mr Baghdassian nor M</w:t>
      </w:r>
      <w:r w:rsidR="00DA0F43">
        <w:t>s </w:t>
      </w:r>
      <w:r w:rsidR="001C55C4">
        <w:t>Wee gave evidence at the trial.</w:t>
      </w:r>
      <w:r w:rsidR="001C55C4" w:rsidRPr="009E0F4D">
        <w:t xml:space="preserve"> </w:t>
      </w:r>
      <w:r w:rsidR="001C55C4">
        <w:t>Therefore, there wa</w:t>
      </w:r>
      <w:r w:rsidR="00DA0F43">
        <w:t>s </w:t>
      </w:r>
      <w:r w:rsidR="001C55C4">
        <w:t>no evidence from them to explain the audit performed, the record</w:t>
      </w:r>
      <w:r w:rsidR="00DA0F43">
        <w:t>s </w:t>
      </w:r>
      <w:r w:rsidR="001C55C4">
        <w:t>reviewed or the fact</w:t>
      </w:r>
      <w:r w:rsidR="00DA0F43">
        <w:t>s </w:t>
      </w:r>
      <w:r w:rsidR="001C55C4">
        <w:t>upon which the opinion</w:t>
      </w:r>
      <w:r w:rsidR="00DA0F43">
        <w:t>s </w:t>
      </w:r>
      <w:r w:rsidR="001C55C4">
        <w:t>expressed in the audit report</w:t>
      </w:r>
      <w:r w:rsidR="00DA0F43">
        <w:t>s </w:t>
      </w:r>
      <w:r w:rsidR="001C55C4">
        <w:t>were based.</w:t>
      </w:r>
    </w:p>
    <w:p w14:paraId="2C391A90" w14:textId="78CE41B0" w:rsidR="001C55C4" w:rsidRDefault="00AA3F36" w:rsidP="00AA3F36">
      <w:pPr>
        <w:pStyle w:val="ParaNumbering"/>
        <w:numPr>
          <w:ilvl w:val="0"/>
          <w:numId w:val="0"/>
        </w:numPr>
        <w:tabs>
          <w:tab w:val="left" w:pos="720"/>
        </w:tabs>
        <w:ind w:hanging="720"/>
      </w:pPr>
      <w:r>
        <w:rPr>
          <w:sz w:val="20"/>
        </w:rPr>
        <w:t>417</w:t>
      </w:r>
      <w:r>
        <w:rPr>
          <w:sz w:val="20"/>
        </w:rPr>
        <w:tab/>
      </w:r>
      <w:r w:rsidR="001C55C4">
        <w:t>Regarding management of the FSF, the primary judge made</w:t>
      </w:r>
      <w:r w:rsidR="00973208">
        <w:t xml:space="preserve"> the following observation</w:t>
      </w:r>
      <w:r w:rsidR="00DA0F43">
        <w:t>s </w:t>
      </w:r>
      <w:r w:rsidR="00973208">
        <w:t>(Liability Judgment</w:t>
      </w:r>
      <w:r w:rsidR="001C55C4">
        <w:t xml:space="preserve"> at [174]):</w:t>
      </w:r>
    </w:p>
    <w:p w14:paraId="25BCCC5F" w14:textId="77777777" w:rsidR="001C55C4" w:rsidRDefault="001C55C4" w:rsidP="001C55C4">
      <w:pPr>
        <w:pStyle w:val="Quote1"/>
      </w:pPr>
      <w:r w:rsidRPr="00920DF2">
        <w:t>Mr</w:t>
      </w:r>
      <w:r w:rsidR="00DA0F43">
        <w:t>s </w:t>
      </w:r>
      <w:r w:rsidRPr="00920DF2">
        <w:t>Frigger'</w:t>
      </w:r>
      <w:r w:rsidR="00DA0F43">
        <w:t>s </w:t>
      </w:r>
      <w:r w:rsidRPr="00920DF2">
        <w:t>evidence, which I accept a</w:t>
      </w:r>
      <w:r w:rsidR="00DA0F43">
        <w:t>s </w:t>
      </w:r>
      <w:r w:rsidRPr="00920DF2">
        <w:t>inherently probable, i</w:t>
      </w:r>
      <w:r w:rsidR="00DA0F43">
        <w:t>s </w:t>
      </w:r>
      <w:r w:rsidRPr="00920DF2">
        <w:t>that from it</w:t>
      </w:r>
      <w:r w:rsidR="00DA0F43">
        <w:t>s </w:t>
      </w:r>
      <w:r w:rsidRPr="00920DF2">
        <w:t>inception she and Mr Frigger managed the FSF and made all investment decision</w:t>
      </w:r>
      <w:r w:rsidR="00DA0F43">
        <w:t>s </w:t>
      </w:r>
      <w:r w:rsidRPr="00920DF2">
        <w:t>(ACTF 1 para 10; ACTF 18 para 23).  I also accept her evidence that Mr Frigger ha</w:t>
      </w:r>
      <w:r w:rsidR="00DA0F43">
        <w:t>s </w:t>
      </w:r>
      <w:r w:rsidRPr="00920DF2">
        <w:t>managed the Main Portfolio, although whether he did so a</w:t>
      </w:r>
      <w:r w:rsidR="00DA0F43">
        <w:t>s </w:t>
      </w:r>
      <w:r w:rsidRPr="00920DF2">
        <w:t>trustee of the FSF, or on behalf of the trustee(s), or on behalf of he and Mr</w:t>
      </w:r>
      <w:r w:rsidR="00DA0F43">
        <w:t>s </w:t>
      </w:r>
      <w:r w:rsidRPr="00920DF2">
        <w:t>Frigger in their personal capacities, i</w:t>
      </w:r>
      <w:r w:rsidR="00DA0F43">
        <w:t>s </w:t>
      </w:r>
      <w:r w:rsidRPr="00920DF2">
        <w:t>a separate question.  I also accept that Mr</w:t>
      </w:r>
      <w:r w:rsidR="00DA0F43">
        <w:t>s </w:t>
      </w:r>
      <w:r w:rsidRPr="00920DF2">
        <w:t>Frigger, a</w:t>
      </w:r>
      <w:r w:rsidR="00DA0F43">
        <w:t>s </w:t>
      </w:r>
      <w:r w:rsidRPr="00920DF2">
        <w:t>a qualified accountant, managed all accounting record</w:t>
      </w:r>
      <w:r w:rsidR="00DA0F43">
        <w:t>s </w:t>
      </w:r>
      <w:r w:rsidRPr="00920DF2">
        <w:t>of the FSF, attended to the banking of income and capital, and prepared and sent out invoice</w:t>
      </w:r>
      <w:r w:rsidR="00DA0F43">
        <w:t>s </w:t>
      </w:r>
      <w:r w:rsidRPr="00920DF2">
        <w:t>to tenant</w:t>
      </w:r>
      <w:r w:rsidR="00DA0F43">
        <w:t>s </w:t>
      </w:r>
      <w:r w:rsidRPr="00920DF2">
        <w:t>of investment propertie</w:t>
      </w:r>
      <w:r w:rsidR="00DA0F43">
        <w:t>s </w:t>
      </w:r>
      <w:r w:rsidRPr="00920DF2">
        <w:t>(whether FSF asset</w:t>
      </w:r>
      <w:r w:rsidR="00DA0F43">
        <w:t>s </w:t>
      </w:r>
      <w:r w:rsidRPr="00920DF2">
        <w:t>or not).  Mr</w:t>
      </w:r>
      <w:r w:rsidR="00DA0F43">
        <w:t>s </w:t>
      </w:r>
      <w:r w:rsidRPr="00920DF2">
        <w:t>Frigger procured the required annual audit</w:t>
      </w:r>
      <w:r w:rsidR="00DA0F43">
        <w:t>s </w:t>
      </w:r>
      <w:r w:rsidRPr="00920DF2">
        <w:t>of the FSF, although, a</w:t>
      </w:r>
      <w:r w:rsidR="00DA0F43">
        <w:t>s </w:t>
      </w:r>
      <w:r w:rsidRPr="00920DF2">
        <w:t>will be seen, there i</w:t>
      </w:r>
      <w:r w:rsidR="00DA0F43">
        <w:t>s </w:t>
      </w:r>
      <w:r w:rsidRPr="00920DF2">
        <w:t>no specific evidence of any audit having been conducted before the sequestration order.  She attended to the filing of income tax return</w:t>
      </w:r>
      <w:r w:rsidR="00DA0F43">
        <w:t>s </w:t>
      </w:r>
      <w:r w:rsidRPr="00920DF2">
        <w:t>(t</w:t>
      </w:r>
      <w:r w:rsidR="00DA0F43">
        <w:t>s </w:t>
      </w:r>
      <w:r w:rsidRPr="00920DF2">
        <w:t>223 ln 30, 228 ln 10).</w:t>
      </w:r>
    </w:p>
    <w:p w14:paraId="56F92BFB" w14:textId="1A3B879D" w:rsidR="001C55C4" w:rsidRDefault="00AA3F36" w:rsidP="00AA3F36">
      <w:pPr>
        <w:pStyle w:val="ParaNumbering"/>
        <w:numPr>
          <w:ilvl w:val="0"/>
          <w:numId w:val="0"/>
        </w:numPr>
        <w:tabs>
          <w:tab w:val="left" w:pos="720"/>
        </w:tabs>
        <w:ind w:hanging="720"/>
      </w:pPr>
      <w:r>
        <w:rPr>
          <w:sz w:val="20"/>
        </w:rPr>
        <w:t>418</w:t>
      </w:r>
      <w:r>
        <w:rPr>
          <w:sz w:val="20"/>
        </w:rPr>
        <w:tab/>
      </w:r>
      <w:r w:rsidR="001C55C4">
        <w:t xml:space="preserve">With the exception of an electronic lodgement declaration for the tax return for </w:t>
      </w:r>
      <w:r w:rsidR="00AC1695">
        <w:t>the FSF for 2016 financial year</w:t>
      </w:r>
      <w:r w:rsidR="001C55C4">
        <w:t>, which the primary judge accepted wa</w:t>
      </w:r>
      <w:r w:rsidR="00DA0F43">
        <w:t>s </w:t>
      </w:r>
      <w:r w:rsidR="001C55C4">
        <w:t>lodged with the ATO some time before 6 April 2017 (</w:t>
      </w:r>
      <w:r w:rsidR="00973208">
        <w:t>Liability Judgment</w:t>
      </w:r>
      <w:r w:rsidR="001C55C4">
        <w:t xml:space="preserve"> at [257]), the primary judge wa</w:t>
      </w:r>
      <w:r w:rsidR="00DA0F43">
        <w:t>s </w:t>
      </w:r>
      <w:r w:rsidR="001C55C4">
        <w:t>not satisfied that any of the evidence established that any balance sheet or tax return of the FSF that wa</w:t>
      </w:r>
      <w:r w:rsidR="00DA0F43">
        <w:t>s </w:t>
      </w:r>
      <w:r w:rsidR="001C55C4">
        <w:t>in evidence wa</w:t>
      </w:r>
      <w:r w:rsidR="00DA0F43">
        <w:t>s </w:t>
      </w:r>
      <w:r w:rsidR="001C55C4">
        <w:t>prepared before 20 July 2018 (the date the sequestration order wa</w:t>
      </w:r>
      <w:r w:rsidR="00DA0F43">
        <w:t>s </w:t>
      </w:r>
      <w:r w:rsidR="001C55C4">
        <w:t>made).</w:t>
      </w:r>
    </w:p>
    <w:p w14:paraId="3019235C" w14:textId="1454F4AF" w:rsidR="001C55C4" w:rsidRDefault="00AA3F36" w:rsidP="00AA3F36">
      <w:pPr>
        <w:pStyle w:val="ParaNumbering"/>
        <w:numPr>
          <w:ilvl w:val="0"/>
          <w:numId w:val="0"/>
        </w:numPr>
        <w:tabs>
          <w:tab w:val="left" w:pos="720"/>
        </w:tabs>
        <w:ind w:hanging="720"/>
      </w:pPr>
      <w:r>
        <w:rPr>
          <w:sz w:val="20"/>
        </w:rPr>
        <w:t>419</w:t>
      </w:r>
      <w:r>
        <w:rPr>
          <w:sz w:val="20"/>
        </w:rPr>
        <w:tab/>
      </w:r>
      <w:r w:rsidR="001C55C4">
        <w:t>A</w:t>
      </w:r>
      <w:r w:rsidR="00DA0F43">
        <w:t>s </w:t>
      </w:r>
      <w:r w:rsidR="001C55C4">
        <w:t>noted above, the audit report</w:t>
      </w:r>
      <w:r w:rsidR="00DA0F43">
        <w:t>s </w:t>
      </w:r>
      <w:r w:rsidR="001C55C4">
        <w:t>tendered in evidence for the 2016, 2017 and 2018 financial year</w:t>
      </w:r>
      <w:r w:rsidR="00DA0F43">
        <w:t>s </w:t>
      </w:r>
      <w:r w:rsidR="001C55C4">
        <w:t>were all prepared in 2019. The primary judge inferred that the auditor</w:t>
      </w:r>
      <w:r w:rsidR="00DA0F43">
        <w:t>s </w:t>
      </w:r>
      <w:r w:rsidR="001C55C4">
        <w:t>prepared the audit report</w:t>
      </w:r>
      <w:r w:rsidR="00DA0F43">
        <w:t>s </w:t>
      </w:r>
      <w:r w:rsidR="00AC1695">
        <w:t>“</w:t>
      </w:r>
      <w:r w:rsidR="001C55C4">
        <w:t>a short time after receiving the account</w:t>
      </w:r>
      <w:r w:rsidR="00DA0F43">
        <w:t>s </w:t>
      </w:r>
      <w:r w:rsidR="00AC1695">
        <w:t>to be audited” (Liability Judgment at [231])</w:t>
      </w:r>
      <w:r w:rsidR="001C55C4">
        <w:t>. The primary judge also found that it wa</w:t>
      </w:r>
      <w:r w:rsidR="00DA0F43">
        <w:t>s </w:t>
      </w:r>
      <w:r w:rsidR="001C55C4">
        <w:t>inherently likely that the document</w:t>
      </w:r>
      <w:r w:rsidR="00DA0F43">
        <w:t>s </w:t>
      </w:r>
      <w:r w:rsidR="001C55C4">
        <w:t>submitted to the auditor were produced a short time before they were submitted. Further, that it wa</w:t>
      </w:r>
      <w:r w:rsidR="00DA0F43">
        <w:t>s </w:t>
      </w:r>
      <w:r w:rsidR="001C55C4">
        <w:t>likely that the audited balance sheet</w:t>
      </w:r>
      <w:r w:rsidR="00DA0F43">
        <w:t>s </w:t>
      </w:r>
      <w:r w:rsidR="00AC1695">
        <w:t>“</w:t>
      </w:r>
      <w:r w:rsidR="001C55C4">
        <w:t>were generate</w:t>
      </w:r>
      <w:r w:rsidR="00AC1695">
        <w:t>d after the sequestration order”</w:t>
      </w:r>
      <w:r w:rsidR="001C55C4">
        <w:t xml:space="preserve"> (</w:t>
      </w:r>
      <w:r w:rsidR="00973208">
        <w:t>Liability Judgment</w:t>
      </w:r>
      <w:r w:rsidR="001C55C4">
        <w:t xml:space="preserve"> at [231]). The primary judge concluded that all these balance sheet</w:t>
      </w:r>
      <w:r w:rsidR="00DA0F43">
        <w:t>s </w:t>
      </w:r>
      <w:r w:rsidR="001C55C4">
        <w:t>were likely prepared after 20 July 2018 and, therefore, likely to be self-serving (</w:t>
      </w:r>
      <w:r w:rsidR="00973208">
        <w:t>Liability Judgment</w:t>
      </w:r>
      <w:r w:rsidR="001C55C4">
        <w:t xml:space="preserve"> at [232], [239], [240], [243]).</w:t>
      </w:r>
    </w:p>
    <w:p w14:paraId="4F6E5ED5" w14:textId="78E56B5E" w:rsidR="001C55C4" w:rsidRDefault="00AA3F36" w:rsidP="00AA3F36">
      <w:pPr>
        <w:pStyle w:val="ParaNumbering"/>
        <w:numPr>
          <w:ilvl w:val="0"/>
          <w:numId w:val="0"/>
        </w:numPr>
        <w:tabs>
          <w:tab w:val="left" w:pos="720"/>
        </w:tabs>
        <w:ind w:hanging="720"/>
      </w:pPr>
      <w:r>
        <w:rPr>
          <w:sz w:val="20"/>
        </w:rPr>
        <w:t>420</w:t>
      </w:r>
      <w:r>
        <w:rPr>
          <w:sz w:val="20"/>
        </w:rPr>
        <w:tab/>
      </w:r>
      <w:r w:rsidR="001C55C4">
        <w:t>The primary judge noted other concern</w:t>
      </w:r>
      <w:r w:rsidR="00DA0F43">
        <w:t>s </w:t>
      </w:r>
      <w:r w:rsidR="001C55C4">
        <w:t>with respect to the reliability of the balance sheet</w:t>
      </w:r>
      <w:r w:rsidR="00DA0F43">
        <w:t>s </w:t>
      </w:r>
      <w:r w:rsidR="001C55C4">
        <w:t>for the 2016, 2017 and 2018 financial years.</w:t>
      </w:r>
    </w:p>
    <w:p w14:paraId="5838E61F" w14:textId="02CFCC83" w:rsidR="001C55C4" w:rsidRDefault="00AA3F36" w:rsidP="00AA3F36">
      <w:pPr>
        <w:pStyle w:val="ListNo1"/>
        <w:numPr>
          <w:ilvl w:val="0"/>
          <w:numId w:val="0"/>
        </w:numPr>
        <w:tabs>
          <w:tab w:val="left" w:pos="720"/>
        </w:tabs>
        <w:ind w:left="720" w:hanging="720"/>
      </w:pPr>
      <w:r>
        <w:t>(1)</w:t>
      </w:r>
      <w:r>
        <w:tab/>
      </w:r>
      <w:r w:rsidR="001C55C4">
        <w:t>There were two version</w:t>
      </w:r>
      <w:r w:rsidR="00DA0F43">
        <w:t>s </w:t>
      </w:r>
      <w:r w:rsidR="001C55C4">
        <w:t>of the 2016 balance sheet that made no mention of BW1 a</w:t>
      </w:r>
      <w:r w:rsidR="00DA0F43">
        <w:t>s </w:t>
      </w:r>
      <w:r w:rsidR="001C55C4">
        <w:t>an asset of the FSF. A f</w:t>
      </w:r>
      <w:r w:rsidR="00AC1695">
        <w:t>urther comparison balance sheet</w:t>
      </w:r>
      <w:r w:rsidR="001C55C4">
        <w:t>, which included BW1 a</w:t>
      </w:r>
      <w:r w:rsidR="00DA0F43">
        <w:t>s </w:t>
      </w:r>
      <w:r w:rsidR="001C55C4">
        <w:t>an asset of the FSF, wa</w:t>
      </w:r>
      <w:r w:rsidR="00DA0F43">
        <w:t>s </w:t>
      </w:r>
      <w:r w:rsidR="001C55C4">
        <w:t>not audited, wa</w:t>
      </w:r>
      <w:r w:rsidR="00DA0F43">
        <w:t>s </w:t>
      </w:r>
      <w:r w:rsidR="001C55C4">
        <w:t>of an unknown date and had widely fluctuating BW1 balance</w:t>
      </w:r>
      <w:r w:rsidR="00DA0F43">
        <w:t>s </w:t>
      </w:r>
      <w:r w:rsidR="001C55C4">
        <w:t>(</w:t>
      </w:r>
      <w:r w:rsidR="00973208">
        <w:t>Liability Judgment</w:t>
      </w:r>
      <w:r w:rsidR="00AC1695">
        <w:t xml:space="preserve"> at [241]–</w:t>
      </w:r>
      <w:r w:rsidR="001C55C4">
        <w:t>[242]).</w:t>
      </w:r>
    </w:p>
    <w:p w14:paraId="19E11DD0" w14:textId="5AC2EB75" w:rsidR="001C55C4" w:rsidRDefault="00AA3F36" w:rsidP="00AA3F36">
      <w:pPr>
        <w:pStyle w:val="ListNo1alt"/>
        <w:numPr>
          <w:ilvl w:val="0"/>
          <w:numId w:val="0"/>
        </w:numPr>
        <w:tabs>
          <w:tab w:val="left" w:pos="720"/>
        </w:tabs>
        <w:ind w:left="720" w:hanging="720"/>
      </w:pPr>
      <w:r>
        <w:t>(2)</w:t>
      </w:r>
      <w:r>
        <w:tab/>
      </w:r>
      <w:r w:rsidR="001C55C4">
        <w:t>There were two version</w:t>
      </w:r>
      <w:r w:rsidR="00DA0F43">
        <w:t>s </w:t>
      </w:r>
      <w:r w:rsidR="001C55C4">
        <w:t>of the 2017 balance sheet in evidence. In one version, BW1 i</w:t>
      </w:r>
      <w:r w:rsidR="00DA0F43">
        <w:t>s </w:t>
      </w:r>
      <w:r w:rsidR="001C55C4">
        <w:t>identified a</w:t>
      </w:r>
      <w:r w:rsidR="00DA0F43">
        <w:t>s </w:t>
      </w:r>
      <w:r w:rsidR="00AC1695">
        <w:t>a FSF asset</w:t>
      </w:r>
      <w:r w:rsidR="001C55C4">
        <w:t>. In another version there i</w:t>
      </w:r>
      <w:r w:rsidR="00DA0F43">
        <w:t>s </w:t>
      </w:r>
      <w:r w:rsidR="001C55C4">
        <w:t>a reference to ‘Retirement Advantage Account’ in three separate places, but i</w:t>
      </w:r>
      <w:r w:rsidR="00DA0F43">
        <w:t>s </w:t>
      </w:r>
      <w:r w:rsidR="001C55C4">
        <w:t>not clear if that i</w:t>
      </w:r>
      <w:r w:rsidR="00DA0F43">
        <w:t>s </w:t>
      </w:r>
      <w:r w:rsidR="00AC1695">
        <w:t>a reference to BW1.</w:t>
      </w:r>
      <w:r w:rsidR="001C55C4">
        <w:t xml:space="preserve"> One of the balance sheet</w:t>
      </w:r>
      <w:r w:rsidR="00DA0F43">
        <w:t>s </w:t>
      </w:r>
      <w:r w:rsidR="001C55C4">
        <w:t>wa</w:t>
      </w:r>
      <w:r w:rsidR="00DA0F43">
        <w:t>s </w:t>
      </w:r>
      <w:r w:rsidR="001C55C4">
        <w:t>a ‘working paper’. Regardles</w:t>
      </w:r>
      <w:r w:rsidR="00DA0F43">
        <w:t>s </w:t>
      </w:r>
      <w:r w:rsidR="001C55C4">
        <w:t>of which balance sheet wa</w:t>
      </w:r>
      <w:r w:rsidR="00DA0F43">
        <w:t>s </w:t>
      </w:r>
      <w:r w:rsidR="001C55C4">
        <w:t>‘correct’, the auditor’</w:t>
      </w:r>
      <w:r w:rsidR="00DA0F43">
        <w:t>s </w:t>
      </w:r>
      <w:r w:rsidR="001C55C4">
        <w:t>report for the 2017 financial year wa</w:t>
      </w:r>
      <w:r w:rsidR="00DA0F43">
        <w:t>s </w:t>
      </w:r>
      <w:r w:rsidR="001C55C4">
        <w:t>heavily qualified. These included complaint</w:t>
      </w:r>
      <w:r w:rsidR="00DA0F43">
        <w:t>s </w:t>
      </w:r>
      <w:r w:rsidR="001C55C4">
        <w:t>of unanswered request</w:t>
      </w:r>
      <w:r w:rsidR="00DA0F43">
        <w:t>s </w:t>
      </w:r>
      <w:r w:rsidR="001C55C4">
        <w:t>for further information (</w:t>
      </w:r>
      <w:r w:rsidR="00973208">
        <w:t>Liability Judgment</w:t>
      </w:r>
      <w:r w:rsidR="001C55C4">
        <w:t xml:space="preserve"> at [237]).</w:t>
      </w:r>
    </w:p>
    <w:p w14:paraId="6C417346" w14:textId="4C97130E" w:rsidR="001C55C4" w:rsidRDefault="00AA3F36" w:rsidP="00AA3F36">
      <w:pPr>
        <w:pStyle w:val="ListNo1alt"/>
        <w:numPr>
          <w:ilvl w:val="0"/>
          <w:numId w:val="0"/>
        </w:numPr>
        <w:tabs>
          <w:tab w:val="left" w:pos="720"/>
        </w:tabs>
        <w:ind w:left="720" w:hanging="720"/>
      </w:pPr>
      <w:r>
        <w:t>(3)</w:t>
      </w:r>
      <w:r>
        <w:tab/>
      </w:r>
      <w:r w:rsidR="001C55C4">
        <w:t>There were two version</w:t>
      </w:r>
      <w:r w:rsidR="00DA0F43">
        <w:t>s </w:t>
      </w:r>
      <w:r w:rsidR="001C55C4">
        <w:t>of the 2018 balance sheet in evidence. Each balance sheet recorded different assets. The audit report for 2018 wa</w:t>
      </w:r>
      <w:r w:rsidR="00DA0F43">
        <w:t>s </w:t>
      </w:r>
      <w:r w:rsidR="001C55C4">
        <w:t>also qualified by a statement to the effect that there were unanswered request</w:t>
      </w:r>
      <w:r w:rsidR="00DA0F43">
        <w:t>s </w:t>
      </w:r>
      <w:r w:rsidR="001C55C4">
        <w:t>for further information (</w:t>
      </w:r>
      <w:r w:rsidR="00973208">
        <w:t>Liability Judgment</w:t>
      </w:r>
      <w:r w:rsidR="00AC1695">
        <w:t xml:space="preserve"> at [233]–</w:t>
      </w:r>
      <w:r w:rsidR="001C55C4">
        <w:t>[234]).</w:t>
      </w:r>
    </w:p>
    <w:p w14:paraId="25F045E8" w14:textId="3D38F18A" w:rsidR="001C55C4" w:rsidRDefault="00AA3F36" w:rsidP="00AA3F36">
      <w:pPr>
        <w:pStyle w:val="ParaNumbering"/>
        <w:numPr>
          <w:ilvl w:val="0"/>
          <w:numId w:val="0"/>
        </w:numPr>
        <w:tabs>
          <w:tab w:val="left" w:pos="720"/>
        </w:tabs>
        <w:ind w:hanging="720"/>
      </w:pPr>
      <w:r>
        <w:rPr>
          <w:sz w:val="20"/>
        </w:rPr>
        <w:t>421</w:t>
      </w:r>
      <w:r>
        <w:rPr>
          <w:sz w:val="20"/>
        </w:rPr>
        <w:tab/>
      </w:r>
      <w:r w:rsidR="001C55C4">
        <w:t>The primary judge then concluded (</w:t>
      </w:r>
      <w:r w:rsidR="00973208">
        <w:t>Liability Judgment</w:t>
      </w:r>
      <w:r w:rsidR="001C55C4">
        <w:t xml:space="preserve"> at [241]):</w:t>
      </w:r>
    </w:p>
    <w:p w14:paraId="0DB6AA54" w14:textId="77777777" w:rsidR="001C55C4" w:rsidRDefault="001C55C4" w:rsidP="001C55C4">
      <w:pPr>
        <w:pStyle w:val="Quote1"/>
      </w:pPr>
      <w:r w:rsidRPr="00397A2D">
        <w:t>The applicant</w:t>
      </w:r>
      <w:r w:rsidR="00DA0F43">
        <w:t>s </w:t>
      </w:r>
      <w:r w:rsidRPr="00397A2D">
        <w:t>sought to counter thi</w:t>
      </w:r>
      <w:r w:rsidR="00DA0F43">
        <w:t>s </w:t>
      </w:r>
      <w:r w:rsidRPr="00397A2D">
        <w:t>by referring to a balance sheet for 2017 which contained comparison figure</w:t>
      </w:r>
      <w:r w:rsidR="00DA0F43">
        <w:t>s </w:t>
      </w:r>
      <w:r w:rsidRPr="00397A2D">
        <w:t>for 2016 which do refer to BW1 (KAT 4 p 416).  But the purpose and time of preparation of that version of the 2017 balance sheet i</w:t>
      </w:r>
      <w:r w:rsidR="00DA0F43">
        <w:t>s </w:t>
      </w:r>
      <w:r w:rsidRPr="00397A2D">
        <w:t>uncertain, a</w:t>
      </w:r>
      <w:r w:rsidR="00DA0F43">
        <w:t>s </w:t>
      </w:r>
      <w:r w:rsidRPr="00397A2D">
        <w:t>i</w:t>
      </w:r>
      <w:r w:rsidR="00DA0F43">
        <w:t>s </w:t>
      </w:r>
      <w:r w:rsidRPr="00397A2D">
        <w:t>whether it wa</w:t>
      </w:r>
      <w:r w:rsidR="00DA0F43">
        <w:t>s </w:t>
      </w:r>
      <w:r w:rsidRPr="00397A2D">
        <w:t>audited.  It would appear that it i</w:t>
      </w:r>
      <w:r w:rsidR="00DA0F43">
        <w:t>s </w:t>
      </w:r>
      <w:r w:rsidRPr="00397A2D">
        <w:t>unlikely that it wa</w:t>
      </w:r>
      <w:r w:rsidR="00DA0F43">
        <w:t>s </w:t>
      </w:r>
      <w:r w:rsidRPr="00397A2D">
        <w:t>audited, since it appear</w:t>
      </w:r>
      <w:r w:rsidR="00DA0F43">
        <w:t>s </w:t>
      </w:r>
      <w:r w:rsidRPr="00397A2D">
        <w:t xml:space="preserve">that the different balance sheet I have just described </w:t>
      </w:r>
      <w:r w:rsidRPr="00397A2D">
        <w:rPr>
          <w:i/>
          <w:iCs/>
        </w:rPr>
        <w:t>wa</w:t>
      </w:r>
      <w:r w:rsidR="00DA0F43">
        <w:rPr>
          <w:i/>
          <w:iCs/>
        </w:rPr>
        <w:t>s </w:t>
      </w:r>
      <w:r w:rsidRPr="00397A2D">
        <w:t>audited (in 2019).  There i</w:t>
      </w:r>
      <w:r w:rsidR="00DA0F43">
        <w:t>s </w:t>
      </w:r>
      <w:r w:rsidRPr="00397A2D">
        <w:t>no basi</w:t>
      </w:r>
      <w:r w:rsidR="00DA0F43">
        <w:t>s </w:t>
      </w:r>
      <w:r w:rsidRPr="00397A2D">
        <w:t>to prefer the comparison figure</w:t>
      </w:r>
      <w:r w:rsidR="00DA0F43">
        <w:t>s </w:t>
      </w:r>
      <w:r w:rsidRPr="00397A2D">
        <w:t>balance sheet to the apparently audited balance sheet</w:t>
      </w:r>
      <w:r w:rsidR="00DA0F43">
        <w:t>s </w:t>
      </w:r>
      <w:r w:rsidRPr="00397A2D">
        <w:t>just mentioned.</w:t>
      </w:r>
    </w:p>
    <w:p w14:paraId="33B11236" w14:textId="048353F8" w:rsidR="001C55C4" w:rsidRDefault="00AA3F36" w:rsidP="00AA3F36">
      <w:pPr>
        <w:pStyle w:val="ParaNumbering"/>
        <w:numPr>
          <w:ilvl w:val="0"/>
          <w:numId w:val="0"/>
        </w:numPr>
        <w:tabs>
          <w:tab w:val="left" w:pos="720"/>
        </w:tabs>
        <w:ind w:hanging="720"/>
      </w:pPr>
      <w:r>
        <w:rPr>
          <w:sz w:val="20"/>
        </w:rPr>
        <w:t>422</w:t>
      </w:r>
      <w:r>
        <w:rPr>
          <w:sz w:val="20"/>
        </w:rPr>
        <w:tab/>
      </w:r>
      <w:r w:rsidR="001C55C4">
        <w:t>We do not consider the primary judge made any error in according little or no weight to assertion</w:t>
      </w:r>
      <w:r w:rsidR="00DA0F43">
        <w:t>s </w:t>
      </w:r>
      <w:r w:rsidR="001C55C4">
        <w:t>of fact contained in financial document</w:t>
      </w:r>
      <w:r w:rsidR="00DA0F43">
        <w:t>s </w:t>
      </w:r>
      <w:r w:rsidR="001C55C4">
        <w:t>of the FSF where those document</w:t>
      </w:r>
      <w:r w:rsidR="00DA0F43">
        <w:t>s </w:t>
      </w:r>
      <w:r w:rsidR="001C55C4">
        <w:t>were prepared after 20 July 2018 or at an unknown time. In those circumstances, the balance sheet</w:t>
      </w:r>
      <w:r w:rsidR="00DA0F43">
        <w:t>s </w:t>
      </w:r>
      <w:r w:rsidR="001C55C4">
        <w:t>could not be relied upon a</w:t>
      </w:r>
      <w:r w:rsidR="00DA0F43">
        <w:t>s </w:t>
      </w:r>
      <w:r w:rsidR="001C55C4">
        <w:t>evidence of the fact of historical transaction</w:t>
      </w:r>
      <w:r w:rsidR="00DA0F43">
        <w:t>s </w:t>
      </w:r>
      <w:r w:rsidR="001C55C4">
        <w:t>of the FSF allocated to it or recorded in it</w:t>
      </w:r>
      <w:r w:rsidR="00DA0F43">
        <w:t>s </w:t>
      </w:r>
      <w:r w:rsidR="001C55C4">
        <w:t>financial recorded before the balance sheet</w:t>
      </w:r>
      <w:r w:rsidR="00DA0F43">
        <w:t>s </w:t>
      </w:r>
      <w:r w:rsidR="001C55C4">
        <w:t>were prepared for the audit. No inference arise</w:t>
      </w:r>
      <w:r w:rsidR="00DA0F43">
        <w:t>s </w:t>
      </w:r>
      <w:r w:rsidR="001C55C4">
        <w:t>from established fact</w:t>
      </w:r>
      <w:r w:rsidR="00DA0F43">
        <w:t>s </w:t>
      </w:r>
      <w:r w:rsidR="001C55C4">
        <w:t>that a legally effective transaction by which the disputed asset</w:t>
      </w:r>
      <w:r w:rsidR="00DA0F43">
        <w:t>s </w:t>
      </w:r>
      <w:r w:rsidR="001C55C4">
        <w:t>became asset</w:t>
      </w:r>
      <w:r w:rsidR="00DA0F43">
        <w:t>s </w:t>
      </w:r>
      <w:r w:rsidR="001C55C4">
        <w:t xml:space="preserve">of the FSF took place </w:t>
      </w:r>
      <w:r w:rsidR="001C55C4" w:rsidRPr="00BD2623">
        <w:rPr>
          <w:i/>
        </w:rPr>
        <w:t>before</w:t>
      </w:r>
      <w:r w:rsidR="001C55C4">
        <w:t xml:space="preserve"> 20 July 2018. Nor are these document</w:t>
      </w:r>
      <w:r w:rsidR="00DA0F43">
        <w:t>s </w:t>
      </w:r>
      <w:r w:rsidR="001C55C4">
        <w:t>evidence of an objective act of the trustee</w:t>
      </w:r>
      <w:r w:rsidR="00DA0F43">
        <w:t>s </w:t>
      </w:r>
      <w:r w:rsidR="001C55C4">
        <w:t>of the FSF consistent with an intention to hold the asset</w:t>
      </w:r>
      <w:r w:rsidR="00DA0F43">
        <w:t>s </w:t>
      </w:r>
      <w:r w:rsidR="001C55C4">
        <w:t xml:space="preserve">on trust for the FSF performed </w:t>
      </w:r>
      <w:r w:rsidR="001C55C4" w:rsidRPr="00BD2623">
        <w:rPr>
          <w:i/>
        </w:rPr>
        <w:t>before</w:t>
      </w:r>
      <w:r w:rsidR="001C55C4">
        <w:t xml:space="preserve"> 20 July 2018. At most, these document</w:t>
      </w:r>
      <w:r w:rsidR="00DA0F43">
        <w:t>s </w:t>
      </w:r>
      <w:r w:rsidR="001C55C4">
        <w:t>provide some evidence of ratification after 20 July 2018 of transaction</w:t>
      </w:r>
      <w:r w:rsidR="00DA0F43">
        <w:t>s </w:t>
      </w:r>
      <w:r w:rsidR="001C55C4">
        <w:t xml:space="preserve">entered into before 20 July 2018. </w:t>
      </w:r>
    </w:p>
    <w:p w14:paraId="2B147636" w14:textId="77777777" w:rsidR="001C55C4" w:rsidRPr="009D56EC" w:rsidRDefault="001C55C4" w:rsidP="00CB5417">
      <w:pPr>
        <w:pStyle w:val="Heading4"/>
      </w:pPr>
      <w:bookmarkStart w:id="88" w:name="_Ref128573486"/>
      <w:r w:rsidRPr="009D56EC">
        <w:t>Taxation returns</w:t>
      </w:r>
      <w:bookmarkEnd w:id="88"/>
    </w:p>
    <w:p w14:paraId="4B07D23A" w14:textId="012F0945" w:rsidR="001C55C4" w:rsidRDefault="00AA3F36" w:rsidP="00AA3F36">
      <w:pPr>
        <w:pStyle w:val="ParaNumbering"/>
        <w:numPr>
          <w:ilvl w:val="0"/>
          <w:numId w:val="0"/>
        </w:numPr>
        <w:tabs>
          <w:tab w:val="left" w:pos="720"/>
        </w:tabs>
        <w:ind w:hanging="720"/>
      </w:pPr>
      <w:r>
        <w:rPr>
          <w:sz w:val="20"/>
        </w:rPr>
        <w:t>423</w:t>
      </w:r>
      <w:r>
        <w:rPr>
          <w:sz w:val="20"/>
        </w:rPr>
        <w:tab/>
      </w:r>
      <w:r w:rsidR="001C55C4">
        <w:t>The appellant</w:t>
      </w:r>
      <w:r w:rsidR="00DA0F43">
        <w:t>s </w:t>
      </w:r>
      <w:r w:rsidR="001C55C4">
        <w:t>contend that an objective manifestation of an intention to exercise the trustees’ power to accumulate income of the FSF and utilise that income to acquire the fund</w:t>
      </w:r>
      <w:r w:rsidR="00DA0F43">
        <w:t>s </w:t>
      </w:r>
      <w:r w:rsidR="001C55C4">
        <w:t>in the BOQ1 and BOQ2 account</w:t>
      </w:r>
      <w:r w:rsidR="00DA0F43">
        <w:t>s </w:t>
      </w:r>
      <w:r w:rsidR="001C55C4">
        <w:t>and securitie</w:t>
      </w:r>
      <w:r w:rsidR="00DA0F43">
        <w:t>s </w:t>
      </w:r>
      <w:r w:rsidR="001C55C4">
        <w:t>in the Main Portfolio wa</w:t>
      </w:r>
      <w:r w:rsidR="00DA0F43">
        <w:t>s </w:t>
      </w:r>
      <w:r w:rsidR="001C55C4">
        <w:t>evidenced in the FSF tax return</w:t>
      </w:r>
      <w:r w:rsidR="00DA0F43">
        <w:t>s </w:t>
      </w:r>
      <w:r w:rsidR="001C55C4">
        <w:t>for the 2016, 2017 and 2018 financial years. The appellant</w:t>
      </w:r>
      <w:r w:rsidR="00DA0F43">
        <w:t>s </w:t>
      </w:r>
      <w:r w:rsidR="001C55C4">
        <w:t>also contend that the tax return</w:t>
      </w:r>
      <w:r w:rsidR="00DA0F43">
        <w:t>s </w:t>
      </w:r>
      <w:r w:rsidR="001C55C4">
        <w:t>for these financial year</w:t>
      </w:r>
      <w:r w:rsidR="00DA0F43">
        <w:t>s </w:t>
      </w:r>
      <w:r w:rsidR="001C55C4">
        <w:t>record the Residential Propertie</w:t>
      </w:r>
      <w:r w:rsidR="00DA0F43">
        <w:t>s </w:t>
      </w:r>
      <w:r w:rsidR="001C55C4">
        <w:t>a</w:t>
      </w:r>
      <w:r w:rsidR="00DA0F43">
        <w:t>s </w:t>
      </w:r>
      <w:r w:rsidR="001C55C4">
        <w:t>asset</w:t>
      </w:r>
      <w:r w:rsidR="00DA0F43">
        <w:t>s </w:t>
      </w:r>
      <w:r w:rsidR="001C55C4">
        <w:t>of the FSF.</w:t>
      </w:r>
    </w:p>
    <w:p w14:paraId="0618E865" w14:textId="5AFB9925" w:rsidR="001C55C4" w:rsidRDefault="00AA3F36" w:rsidP="00AA3F36">
      <w:pPr>
        <w:pStyle w:val="ParaNumbering"/>
        <w:numPr>
          <w:ilvl w:val="0"/>
          <w:numId w:val="0"/>
        </w:numPr>
        <w:tabs>
          <w:tab w:val="left" w:pos="720"/>
        </w:tabs>
        <w:ind w:hanging="720"/>
      </w:pPr>
      <w:r>
        <w:rPr>
          <w:sz w:val="20"/>
        </w:rPr>
        <w:t>424</w:t>
      </w:r>
      <w:r>
        <w:rPr>
          <w:sz w:val="20"/>
        </w:rPr>
        <w:tab/>
      </w:r>
      <w:r w:rsidR="001C55C4">
        <w:t>A</w:t>
      </w:r>
      <w:r w:rsidR="00DA0F43">
        <w:t>s </w:t>
      </w:r>
      <w:r w:rsidR="001C55C4">
        <w:t>to the Main Portfolio, the appellant</w:t>
      </w:r>
      <w:r w:rsidR="00DA0F43">
        <w:t>s </w:t>
      </w:r>
      <w:r w:rsidR="001C55C4">
        <w:t>also contend that the tax return</w:t>
      </w:r>
      <w:r w:rsidR="00DA0F43">
        <w:t>s </w:t>
      </w:r>
      <w:r w:rsidR="001C55C4">
        <w:t>evidence that the Commissioner of Taxation accepted that the securitie</w:t>
      </w:r>
      <w:r w:rsidR="00DA0F43">
        <w:t>s </w:t>
      </w:r>
      <w:r w:rsidR="001C55C4">
        <w:t>in the Main Portfolio were asset</w:t>
      </w:r>
      <w:r w:rsidR="00DA0F43">
        <w:t>s </w:t>
      </w:r>
      <w:r w:rsidR="001C55C4">
        <w:t>of the FSF because the trustee</w:t>
      </w:r>
      <w:r w:rsidR="00DA0F43">
        <w:t>s </w:t>
      </w:r>
      <w:r w:rsidR="001C55C4">
        <w:t>of the FSF claimed franking credit</w:t>
      </w:r>
      <w:r w:rsidR="00DA0F43">
        <w:t>s </w:t>
      </w:r>
      <w:r w:rsidR="001C55C4">
        <w:t>on securitie</w:t>
      </w:r>
      <w:r w:rsidR="00DA0F43">
        <w:t>s </w:t>
      </w:r>
      <w:r w:rsidR="001C55C4">
        <w:t>held in that portfolio and refund</w:t>
      </w:r>
      <w:r w:rsidR="00DA0F43">
        <w:t>s </w:t>
      </w:r>
      <w:r w:rsidR="001C55C4">
        <w:t>of income tax were paid to the trustee</w:t>
      </w:r>
      <w:r w:rsidR="00DA0F43">
        <w:t>s </w:t>
      </w:r>
      <w:r w:rsidR="001C55C4">
        <w:t>(into the BW1 account) for the FSF. The appellant</w:t>
      </w:r>
      <w:r w:rsidR="00DA0F43">
        <w:t>s </w:t>
      </w:r>
      <w:r w:rsidR="001C55C4">
        <w:t>contend that the evidence demonstrated that refund</w:t>
      </w:r>
      <w:r w:rsidR="00DA0F43">
        <w:t>s </w:t>
      </w:r>
      <w:r w:rsidR="001C55C4">
        <w:t>were paid to the FSF before the sequestration order</w:t>
      </w:r>
      <w:r w:rsidR="00DA0F43">
        <w:t>s </w:t>
      </w:r>
      <w:r w:rsidR="001C55C4">
        <w:t>were made and, therefore, TFN must have been provided to the registrie</w:t>
      </w:r>
      <w:r w:rsidR="00DA0F43">
        <w:t>s </w:t>
      </w:r>
      <w:r w:rsidR="001C55C4">
        <w:t>for the Main Portfolio securitie</w:t>
      </w:r>
      <w:r w:rsidR="00DA0F43">
        <w:t>s </w:t>
      </w:r>
      <w:r w:rsidR="001C55C4">
        <w:t>and the Commissioner of Taxation in respect of securitie</w:t>
      </w:r>
      <w:r w:rsidR="00DA0F43">
        <w:t>s </w:t>
      </w:r>
      <w:r w:rsidR="001C55C4">
        <w:t>in the Main Portfolio before the sequestration order</w:t>
      </w:r>
      <w:r w:rsidR="00DA0F43">
        <w:t>s </w:t>
      </w:r>
      <w:r w:rsidR="001C55C4">
        <w:t>were made.</w:t>
      </w:r>
    </w:p>
    <w:p w14:paraId="04981EB2" w14:textId="29D13C1B" w:rsidR="001C55C4" w:rsidRDefault="00AA3F36" w:rsidP="00AA3F36">
      <w:pPr>
        <w:pStyle w:val="ParaNumbering"/>
        <w:numPr>
          <w:ilvl w:val="0"/>
          <w:numId w:val="0"/>
        </w:numPr>
        <w:tabs>
          <w:tab w:val="left" w:pos="720"/>
        </w:tabs>
        <w:ind w:hanging="720"/>
      </w:pPr>
      <w:r>
        <w:rPr>
          <w:sz w:val="20"/>
        </w:rPr>
        <w:t>425</w:t>
      </w:r>
      <w:r>
        <w:rPr>
          <w:sz w:val="20"/>
        </w:rPr>
        <w:tab/>
      </w:r>
      <w:r w:rsidR="001C55C4">
        <w:t>In support of these contentions, the appellant</w:t>
      </w:r>
      <w:r w:rsidR="00DA0F43">
        <w:t>s </w:t>
      </w:r>
      <w:r w:rsidR="001C55C4">
        <w:t>contend that tax return</w:t>
      </w:r>
      <w:r w:rsidR="00DA0F43">
        <w:t>s </w:t>
      </w:r>
      <w:r w:rsidR="001C55C4">
        <w:t>were lodged with the ATO before the sequestration orders. In that respect, the appellant</w:t>
      </w:r>
      <w:r w:rsidR="00DA0F43">
        <w:t>s </w:t>
      </w:r>
      <w:r w:rsidR="001C55C4">
        <w:t>rely on an ATO account</w:t>
      </w:r>
      <w:r w:rsidR="00DA0F43">
        <w:t>s </w:t>
      </w:r>
      <w:r w:rsidR="00AC1695">
        <w:t>transaction report</w:t>
      </w:r>
      <w:r w:rsidR="001C55C4">
        <w:t xml:space="preserve">. </w:t>
      </w:r>
      <w:r w:rsidR="006B02D8">
        <w:t>As already noted</w:t>
      </w:r>
      <w:r w:rsidR="001C55C4">
        <w:t>, that document i</w:t>
      </w:r>
      <w:r w:rsidR="00DA0F43">
        <w:t>s </w:t>
      </w:r>
      <w:r w:rsidR="001C55C4">
        <w:t>not received in the appeal a</w:t>
      </w:r>
      <w:r w:rsidR="00DA0F43">
        <w:t>s </w:t>
      </w:r>
      <w:r w:rsidR="001C55C4">
        <w:t>further evidence.</w:t>
      </w:r>
    </w:p>
    <w:p w14:paraId="5ADE4863" w14:textId="22D39393" w:rsidR="001C55C4" w:rsidRDefault="00AA3F36" w:rsidP="00AA3F36">
      <w:pPr>
        <w:pStyle w:val="ParaNumbering"/>
        <w:numPr>
          <w:ilvl w:val="0"/>
          <w:numId w:val="0"/>
        </w:numPr>
        <w:tabs>
          <w:tab w:val="left" w:pos="720"/>
        </w:tabs>
        <w:ind w:hanging="720"/>
      </w:pPr>
      <w:r>
        <w:rPr>
          <w:sz w:val="20"/>
        </w:rPr>
        <w:t>426</w:t>
      </w:r>
      <w:r>
        <w:rPr>
          <w:sz w:val="20"/>
        </w:rPr>
        <w:tab/>
      </w:r>
      <w:r w:rsidR="001C55C4">
        <w:t>In any event, the primary judge accepted that the tax return for the FSF for the 2016 financial year that wa</w:t>
      </w:r>
      <w:r w:rsidR="00DA0F43">
        <w:t>s </w:t>
      </w:r>
      <w:r w:rsidR="001C55C4">
        <w:t>in evidence wa</w:t>
      </w:r>
      <w:r w:rsidR="00DA0F43">
        <w:t>s </w:t>
      </w:r>
      <w:r w:rsidR="001C55C4">
        <w:t>lodged with the ATO and it wa</w:t>
      </w:r>
      <w:r w:rsidR="00DA0F43">
        <w:t>s </w:t>
      </w:r>
      <w:r w:rsidR="001C55C4">
        <w:t xml:space="preserve">lodged </w:t>
      </w:r>
      <w:r w:rsidR="00973208">
        <w:t>some time before 6 April 2017 (Liability Judgment</w:t>
      </w:r>
      <w:r w:rsidR="001C55C4">
        <w:t xml:space="preserve"> at [257]). However, the primary judge wa</w:t>
      </w:r>
      <w:r w:rsidR="00DA0F43">
        <w:t>s </w:t>
      </w:r>
      <w:r w:rsidR="001C55C4">
        <w:t>of the view that the document wa</w:t>
      </w:r>
      <w:r w:rsidR="00DA0F43">
        <w:t>s </w:t>
      </w:r>
      <w:r w:rsidR="001C55C4">
        <w:t>of no assistance to the appellant</w:t>
      </w:r>
      <w:r w:rsidR="00DA0F43">
        <w:t>s </w:t>
      </w:r>
      <w:r w:rsidR="001C55C4">
        <w:t>for the following reason</w:t>
      </w:r>
      <w:r w:rsidR="00DA0F43">
        <w:t>s </w:t>
      </w:r>
      <w:r w:rsidR="001C55C4">
        <w:t>(</w:t>
      </w:r>
      <w:r w:rsidR="00973208">
        <w:t>Liability Judgment</w:t>
      </w:r>
      <w:r w:rsidR="001C55C4">
        <w:t xml:space="preserve"> at [256]):</w:t>
      </w:r>
    </w:p>
    <w:p w14:paraId="1C8BE0DF" w14:textId="77777777" w:rsidR="001C55C4" w:rsidRDefault="001C55C4" w:rsidP="001C55C4">
      <w:pPr>
        <w:pStyle w:val="Quote1"/>
      </w:pPr>
      <w:r>
        <w:t xml:space="preserve">… </w:t>
      </w:r>
      <w:r w:rsidRPr="006A2A73">
        <w:t>It show</w:t>
      </w:r>
      <w:r w:rsidR="00DA0F43">
        <w:t>s </w:t>
      </w:r>
      <w:r w:rsidRPr="006A2A73">
        <w:t>the account detail</w:t>
      </w:r>
      <w:r w:rsidR="00DA0F43">
        <w:t>s </w:t>
      </w:r>
      <w:r w:rsidRPr="006A2A73">
        <w:t>of BW1 a</w:t>
      </w:r>
      <w:r w:rsidR="00DA0F43">
        <w:t>s </w:t>
      </w:r>
      <w:r w:rsidRPr="006A2A73">
        <w:t>the account for the destination of tax refund</w:t>
      </w:r>
      <w:r w:rsidR="00DA0F43">
        <w:t>s </w:t>
      </w:r>
      <w:r w:rsidRPr="006A2A73">
        <w:t>for the FSF (KAT 4 p 387).  It list</w:t>
      </w:r>
      <w:r w:rsidR="00DA0F43">
        <w:t>s </w:t>
      </w:r>
      <w:r w:rsidRPr="006A2A73">
        <w:t>cash and term deposit</w:t>
      </w:r>
      <w:r w:rsidR="00DA0F43">
        <w:t>s </w:t>
      </w:r>
      <w:r w:rsidRPr="006A2A73">
        <w:t>of $3,177,000, listed share</w:t>
      </w:r>
      <w:r w:rsidR="00DA0F43">
        <w:t>s </w:t>
      </w:r>
      <w:r w:rsidRPr="006A2A73">
        <w:t>of $931,114, and non-residential real property of $9,268,000 (KAT 4 p 395).  It doe</w:t>
      </w:r>
      <w:r w:rsidR="00DA0F43">
        <w:t>s </w:t>
      </w:r>
      <w:r w:rsidRPr="006A2A73">
        <w:t>not break any of these number</w:t>
      </w:r>
      <w:r w:rsidR="00DA0F43">
        <w:t>s </w:t>
      </w:r>
      <w:r w:rsidRPr="006A2A73">
        <w:t>down so it i</w:t>
      </w:r>
      <w:r w:rsidR="00DA0F43">
        <w:t>s </w:t>
      </w:r>
      <w:r w:rsidRPr="006A2A73">
        <w:t>not possible to tell what account</w:t>
      </w:r>
      <w:r w:rsidR="00DA0F43">
        <w:t>s </w:t>
      </w:r>
      <w:r w:rsidRPr="006A2A73">
        <w:t>made up the cash balance.  Also, the amount for cash and term deposits, curiously, i</w:t>
      </w:r>
      <w:r w:rsidR="00DA0F43">
        <w:t>s </w:t>
      </w:r>
      <w:r w:rsidRPr="006A2A73">
        <w:t>in a different font to the other amounts, suggesting that it may have been entered at a different time to those other amounts.  So thi</w:t>
      </w:r>
      <w:r w:rsidR="00DA0F43">
        <w:t>s </w:t>
      </w:r>
      <w:r w:rsidRPr="006A2A73">
        <w:t>annual return provide</w:t>
      </w:r>
      <w:r w:rsidR="00DA0F43">
        <w:t>s </w:t>
      </w:r>
      <w:r w:rsidRPr="006A2A73">
        <w:t>no clear evidence a</w:t>
      </w:r>
      <w:r w:rsidR="00DA0F43">
        <w:t>s </w:t>
      </w:r>
      <w:r w:rsidRPr="006A2A73">
        <w:t>to what were the asset</w:t>
      </w:r>
      <w:r w:rsidR="00DA0F43">
        <w:t>s </w:t>
      </w:r>
      <w:r w:rsidRPr="006A2A73">
        <w:t>of the FSF a</w:t>
      </w:r>
      <w:r w:rsidR="00DA0F43">
        <w:t>s </w:t>
      </w:r>
      <w:r w:rsidRPr="006A2A73">
        <w:t>at 30 June 2016.</w:t>
      </w:r>
    </w:p>
    <w:p w14:paraId="3D3E9BDC" w14:textId="6A142B72" w:rsidR="00515718" w:rsidRDefault="00AA3F36" w:rsidP="00AA3F36">
      <w:pPr>
        <w:pStyle w:val="ParaNumbering"/>
        <w:numPr>
          <w:ilvl w:val="0"/>
          <w:numId w:val="0"/>
        </w:numPr>
        <w:tabs>
          <w:tab w:val="left" w:pos="720"/>
        </w:tabs>
        <w:ind w:hanging="720"/>
      </w:pPr>
      <w:r>
        <w:rPr>
          <w:sz w:val="20"/>
        </w:rPr>
        <w:t>427</w:t>
      </w:r>
      <w:r>
        <w:rPr>
          <w:sz w:val="20"/>
        </w:rPr>
        <w:tab/>
      </w:r>
      <w:r w:rsidR="001C55C4">
        <w:t>For reason</w:t>
      </w:r>
      <w:r w:rsidR="00DA0F43">
        <w:t>s </w:t>
      </w:r>
      <w:r w:rsidR="001C55C4">
        <w:t>that are given later, we are of the view that it i</w:t>
      </w:r>
      <w:r w:rsidR="00DA0F43">
        <w:t>s </w:t>
      </w:r>
      <w:r w:rsidR="001C55C4">
        <w:t>possible to identify the assets, other than BW1, referred to in that tax return. However, the document and any balance sheet in evidence that could be the source of the information contained in it, remain</w:t>
      </w:r>
      <w:r w:rsidR="00DA0F43">
        <w:t>s </w:t>
      </w:r>
      <w:r w:rsidR="001C55C4">
        <w:t>unreliable. Therefore, the primary judge wa</w:t>
      </w:r>
      <w:r w:rsidR="00DA0F43">
        <w:t>s </w:t>
      </w:r>
      <w:r w:rsidR="001C55C4">
        <w:t>not in error for concluding that the document provide</w:t>
      </w:r>
      <w:r w:rsidR="00DA0F43">
        <w:t>s </w:t>
      </w:r>
      <w:r w:rsidR="00AC1695">
        <w:t>“</w:t>
      </w:r>
      <w:r w:rsidR="001C55C4">
        <w:t>no clear evidence a</w:t>
      </w:r>
      <w:r w:rsidR="00DA0F43">
        <w:t>s </w:t>
      </w:r>
      <w:r w:rsidR="001C55C4">
        <w:t>to what were the asset</w:t>
      </w:r>
      <w:r w:rsidR="00DA0F43">
        <w:t>s </w:t>
      </w:r>
      <w:r w:rsidR="001C55C4">
        <w:t>of the FSF a</w:t>
      </w:r>
      <w:r w:rsidR="00DA0F43">
        <w:t>s </w:t>
      </w:r>
      <w:r w:rsidR="00AC1695">
        <w:t xml:space="preserve">at 30 June 2016” (Liability Judgment at </w:t>
      </w:r>
      <w:r w:rsidR="00035CC7">
        <w:t>[256])</w:t>
      </w:r>
      <w:r w:rsidR="001C55C4">
        <w:t>.</w:t>
      </w:r>
    </w:p>
    <w:p w14:paraId="25EE2063" w14:textId="38C148D7" w:rsidR="001C55C4" w:rsidRDefault="00AA3F36" w:rsidP="00AA3F36">
      <w:pPr>
        <w:pStyle w:val="ParaNumbering"/>
        <w:numPr>
          <w:ilvl w:val="0"/>
          <w:numId w:val="0"/>
        </w:numPr>
        <w:tabs>
          <w:tab w:val="left" w:pos="720"/>
        </w:tabs>
        <w:ind w:hanging="720"/>
      </w:pPr>
      <w:r>
        <w:rPr>
          <w:sz w:val="20"/>
        </w:rPr>
        <w:t>428</w:t>
      </w:r>
      <w:r>
        <w:rPr>
          <w:sz w:val="20"/>
        </w:rPr>
        <w:tab/>
      </w:r>
      <w:r w:rsidR="001C55C4">
        <w:t>The primary judge placed no weight on the tax return for the 2017 financial year that wa</w:t>
      </w:r>
      <w:r w:rsidR="00DA0F43">
        <w:t>s </w:t>
      </w:r>
      <w:r w:rsidR="00A63333">
        <w:t>in evidence</w:t>
      </w:r>
      <w:r w:rsidR="001C55C4">
        <w:t>. Regarding that document, the primary judge said (</w:t>
      </w:r>
      <w:r w:rsidR="00973208">
        <w:t>Liability Judgment</w:t>
      </w:r>
      <w:r w:rsidR="00A63333">
        <w:t xml:space="preserve"> at [252]</w:t>
      </w:r>
      <w:r w:rsidR="006D69A1">
        <w:t>–</w:t>
      </w:r>
      <w:r w:rsidR="001C55C4">
        <w:t>[254]).</w:t>
      </w:r>
    </w:p>
    <w:p w14:paraId="3B5D4B29" w14:textId="3C680066" w:rsidR="001C55C4" w:rsidRDefault="000955E8" w:rsidP="001C55C4">
      <w:pPr>
        <w:pStyle w:val="Quote1"/>
        <w:ind w:left="1440" w:hanging="703"/>
      </w:pPr>
      <w:r>
        <w:t>[</w:t>
      </w:r>
      <w:r w:rsidR="001C55C4">
        <w:t>252</w:t>
      </w:r>
      <w:r>
        <w:t>]</w:t>
      </w:r>
      <w:r w:rsidR="001C55C4">
        <w:tab/>
      </w:r>
      <w:proofErr w:type="gramStart"/>
      <w:r w:rsidR="001C55C4" w:rsidRPr="002B4D42">
        <w:t>There</w:t>
      </w:r>
      <w:proofErr w:type="gramEnd"/>
      <w:r w:rsidR="001C55C4" w:rsidRPr="002B4D42">
        <w:t xml:space="preserve"> i</w:t>
      </w:r>
      <w:r w:rsidR="00DA0F43">
        <w:t>s </w:t>
      </w:r>
      <w:r w:rsidR="001C55C4" w:rsidRPr="002B4D42">
        <w:t>an ATO SMSF annual return for the year 2017 in evidence (KAT 1 p 43; KAT 4 p 153; ACTF 14 p 107).  It wa</w:t>
      </w:r>
      <w:r w:rsidR="00DA0F43">
        <w:t>s </w:t>
      </w:r>
      <w:r w:rsidR="001C55C4" w:rsidRPr="002B4D42">
        <w:t>submitted by Mr</w:t>
      </w:r>
      <w:r w:rsidR="00DA0F43">
        <w:t>s </w:t>
      </w:r>
      <w:r w:rsidR="001C55C4" w:rsidRPr="002B4D42">
        <w:t>Frigger to the Official Trustee on 27 July 2018 - that is, seven day</w:t>
      </w:r>
      <w:r w:rsidR="00DA0F43">
        <w:t>s </w:t>
      </w:r>
      <w:r w:rsidR="001C55C4" w:rsidRPr="002B4D42">
        <w:t>after the sequestration order.  In a covering email to the Official Trustee, Mr</w:t>
      </w:r>
      <w:r w:rsidR="00DA0F43">
        <w:t>s </w:t>
      </w:r>
      <w:r w:rsidR="001C55C4" w:rsidRPr="002B4D42">
        <w:t>Frigger said the annual return showed that a</w:t>
      </w:r>
      <w:r w:rsidR="00DA0F43">
        <w:t>s </w:t>
      </w:r>
      <w:r w:rsidR="001C55C4" w:rsidRPr="002B4D42">
        <w:t>at 30 June 2017 the FSF had more than $2 million in cash and term deposits.  She acknowledged in cross-examination that she submitted it to the Official Trustee in order to persuade him that BOQ1 should be unfrozen because it wa</w:t>
      </w:r>
      <w:r w:rsidR="00DA0F43">
        <w:t>s </w:t>
      </w:r>
      <w:r w:rsidR="001C55C4" w:rsidRPr="002B4D42">
        <w:t>an FSF asset (t</w:t>
      </w:r>
      <w:r w:rsidR="00DA0F43">
        <w:t>s </w:t>
      </w:r>
      <w:r w:rsidR="001C55C4" w:rsidRPr="002B4D42">
        <w:t>258).  It show</w:t>
      </w:r>
      <w:r w:rsidR="00DA0F43">
        <w:t>s </w:t>
      </w:r>
      <w:r w:rsidR="001C55C4" w:rsidRPr="002B4D42">
        <w:t>the account detail</w:t>
      </w:r>
      <w:r w:rsidR="00DA0F43">
        <w:t>s </w:t>
      </w:r>
      <w:r w:rsidR="001C55C4" w:rsidRPr="002B4D42">
        <w:t>of BW1 a</w:t>
      </w:r>
      <w:r w:rsidR="00DA0F43">
        <w:t>s </w:t>
      </w:r>
      <w:r w:rsidR="001C55C4" w:rsidRPr="002B4D42">
        <w:t>the account for the destination of tax refund</w:t>
      </w:r>
      <w:r w:rsidR="00DA0F43">
        <w:t>s </w:t>
      </w:r>
      <w:r w:rsidR="001C55C4" w:rsidRPr="002B4D42">
        <w:t>for the FSF (KAT 1 p 44).  It also show</w:t>
      </w:r>
      <w:r w:rsidR="00DA0F43">
        <w:t>s </w:t>
      </w:r>
      <w:r w:rsidR="001C55C4" w:rsidRPr="002B4D42">
        <w:t>under the heading 'Asset</w:t>
      </w:r>
      <w:r w:rsidR="00DA0F43">
        <w:t>s </w:t>
      </w:r>
      <w:r w:rsidR="001C55C4" w:rsidRPr="002B4D42">
        <w:t>and liabilities' cash and term deposit</w:t>
      </w:r>
      <w:r w:rsidR="00DA0F43">
        <w:t>s </w:t>
      </w:r>
      <w:r w:rsidR="001C55C4" w:rsidRPr="002B4D42">
        <w:t>of $2,085,456, although it doe</w:t>
      </w:r>
      <w:r w:rsidR="00DA0F43">
        <w:t>s </w:t>
      </w:r>
      <w:r w:rsidR="001C55C4" w:rsidRPr="002B4D42">
        <w:t>not break down where these deposit</w:t>
      </w:r>
      <w:r w:rsidR="00DA0F43">
        <w:t>s </w:t>
      </w:r>
      <w:r w:rsidR="001C55C4" w:rsidRPr="002B4D42">
        <w:t>are held.  That i</w:t>
      </w:r>
      <w:r w:rsidR="00DA0F43">
        <w:t>s </w:t>
      </w:r>
      <w:r w:rsidR="001C55C4" w:rsidRPr="002B4D42">
        <w:t>much les</w:t>
      </w:r>
      <w:r w:rsidR="00DA0F43">
        <w:t>s </w:t>
      </w:r>
      <w:r w:rsidR="001C55C4" w:rsidRPr="002B4D42">
        <w:t>than the total amount</w:t>
      </w:r>
      <w:r w:rsidR="00DA0F43">
        <w:t>s </w:t>
      </w:r>
      <w:r w:rsidR="001C55C4" w:rsidRPr="002B4D42">
        <w:t>shown in bank statement</w:t>
      </w:r>
      <w:r w:rsidR="00DA0F43">
        <w:t>s </w:t>
      </w:r>
      <w:r w:rsidR="001C55C4" w:rsidRPr="002B4D42">
        <w:t>a</w:t>
      </w:r>
      <w:r w:rsidR="00DA0F43">
        <w:t>s </w:t>
      </w:r>
      <w:r w:rsidR="001C55C4" w:rsidRPr="002B4D42">
        <w:t>at that time for St George, Bankwest and Citibank account</w:t>
      </w:r>
      <w:r w:rsidR="00DA0F43">
        <w:t>s </w:t>
      </w:r>
      <w:r w:rsidR="001C55C4" w:rsidRPr="002B4D42">
        <w:t>appearing in a version of the balance sheet a</w:t>
      </w:r>
      <w:r w:rsidR="00DA0F43">
        <w:t>s </w:t>
      </w:r>
      <w:r w:rsidR="001C55C4" w:rsidRPr="002B4D42">
        <w:t>at 30 June 2017 (KAT 4 p 414).  Also, the annual return show</w:t>
      </w:r>
      <w:r w:rsidR="00DA0F43">
        <w:t>s </w:t>
      </w:r>
      <w:r w:rsidR="001C55C4" w:rsidRPr="002B4D42">
        <w:t>a total value of asset</w:t>
      </w:r>
      <w:r w:rsidR="00DA0F43">
        <w:t>s </w:t>
      </w:r>
      <w:r w:rsidR="001C55C4" w:rsidRPr="002B4D42">
        <w:t>of the FSF of $5,980,228, significantly les</w:t>
      </w:r>
      <w:r w:rsidR="00DA0F43">
        <w:t>s </w:t>
      </w:r>
      <w:r w:rsidR="001C55C4" w:rsidRPr="002B4D42">
        <w:t>than other value</w:t>
      </w:r>
      <w:r w:rsidR="00DA0F43">
        <w:t>s </w:t>
      </w:r>
      <w:r w:rsidR="001C55C4" w:rsidRPr="002B4D42">
        <w:t>which can be found in the evidence.</w:t>
      </w:r>
    </w:p>
    <w:p w14:paraId="05192B88" w14:textId="47086F7F" w:rsidR="001C55C4" w:rsidRDefault="000955E8" w:rsidP="001C55C4">
      <w:pPr>
        <w:pStyle w:val="Quote1"/>
        <w:ind w:left="1440" w:hanging="703"/>
      </w:pPr>
      <w:r>
        <w:t>[</w:t>
      </w:r>
      <w:r w:rsidR="001C55C4">
        <w:t>253</w:t>
      </w:r>
      <w:r>
        <w:t>]</w:t>
      </w:r>
      <w:r w:rsidR="001C55C4">
        <w:tab/>
      </w:r>
      <w:bookmarkStart w:id="89" w:name="_Ref88219885"/>
      <w:r w:rsidR="001C55C4" w:rsidRPr="002B4D42">
        <w:t>In any event, it i</w:t>
      </w:r>
      <w:r w:rsidR="00DA0F43">
        <w:t>s </w:t>
      </w:r>
      <w:r w:rsidR="001C55C4" w:rsidRPr="002B4D42">
        <w:t>not clear that thi</w:t>
      </w:r>
      <w:r w:rsidR="00DA0F43">
        <w:t>s </w:t>
      </w:r>
      <w:r w:rsidR="001C55C4" w:rsidRPr="002B4D42">
        <w:t>annual return wa</w:t>
      </w:r>
      <w:r w:rsidR="00DA0F43">
        <w:t>s </w:t>
      </w:r>
      <w:r w:rsidR="001C55C4" w:rsidRPr="002B4D42">
        <w:t>ever submitted to the ATO, or if so, when.  Mr</w:t>
      </w:r>
      <w:r w:rsidR="00DA0F43">
        <w:t>s </w:t>
      </w:r>
      <w:r w:rsidR="001C55C4" w:rsidRPr="002B4D42">
        <w:t>Frigger pointed to a tax refund received on 31 July 2018 (KAT 4 p 533) but that amount doe</w:t>
      </w:r>
      <w:r w:rsidR="00DA0F43">
        <w:t>s </w:t>
      </w:r>
      <w:r w:rsidR="001C55C4" w:rsidRPr="002B4D42">
        <w:t>not correspond to the refund amount in the return (KAT 4 p 159) which suggest</w:t>
      </w:r>
      <w:r w:rsidR="00DA0F43">
        <w:t>s </w:t>
      </w:r>
      <w:r w:rsidR="001C55C4" w:rsidRPr="002B4D42">
        <w:t>that thi</w:t>
      </w:r>
      <w:r w:rsidR="00DA0F43">
        <w:t>s </w:t>
      </w:r>
      <w:r w:rsidR="001C55C4" w:rsidRPr="002B4D42">
        <w:t>version of the return wa</w:t>
      </w:r>
      <w:r w:rsidR="00DA0F43">
        <w:t>s </w:t>
      </w:r>
      <w:r w:rsidR="001C55C4" w:rsidRPr="002B4D42">
        <w:t xml:space="preserve">never lodged.  It </w:t>
      </w:r>
      <w:r w:rsidR="001C55C4" w:rsidRPr="002B4D42">
        <w:rPr>
          <w:i/>
          <w:iCs/>
        </w:rPr>
        <w:t>wa</w:t>
      </w:r>
      <w:r w:rsidR="00DA0F43">
        <w:rPr>
          <w:i/>
          <w:iCs/>
        </w:rPr>
        <w:t>s </w:t>
      </w:r>
      <w:r w:rsidR="001C55C4" w:rsidRPr="002B4D42">
        <w:t>provided to the Federal Circuit Court, in an affidavit dated 3 August 2018, in proceeding</w:t>
      </w:r>
      <w:r w:rsidR="00DA0F43">
        <w:t>s </w:t>
      </w:r>
      <w:r w:rsidR="001C55C4" w:rsidRPr="002B4D42">
        <w:t>shortly after the sequestration order in support of an application for an injunction against the Official Trustee (t</w:t>
      </w:r>
      <w:r w:rsidR="00DA0F43">
        <w:t>s </w:t>
      </w:r>
      <w:r w:rsidR="001C55C4" w:rsidRPr="002B4D42">
        <w:t>228; ACTF 14 p 107).  In cross</w:t>
      </w:r>
      <w:r w:rsidR="001C55C4" w:rsidRPr="002B4D42">
        <w:noBreakHyphen/>
        <w:t>examination in thi</w:t>
      </w:r>
      <w:r w:rsidR="00DA0F43">
        <w:t>s </w:t>
      </w:r>
      <w:r w:rsidR="001C55C4" w:rsidRPr="002B4D42">
        <w:t>proceeding, Mr</w:t>
      </w:r>
      <w:r w:rsidR="00DA0F43">
        <w:t>s </w:t>
      </w:r>
      <w:r w:rsidR="001C55C4" w:rsidRPr="002B4D42">
        <w:t>Frigger confirmed that thi</w:t>
      </w:r>
      <w:r w:rsidR="00DA0F43">
        <w:t>s </w:t>
      </w:r>
      <w:r w:rsidR="001C55C4" w:rsidRPr="002B4D42">
        <w:t>version of the annual return wa</w:t>
      </w:r>
      <w:r w:rsidR="00DA0F43">
        <w:t>s </w:t>
      </w:r>
      <w:r w:rsidR="001C55C4" w:rsidRPr="002B4D42">
        <w:t>true and correct a</w:t>
      </w:r>
      <w:r w:rsidR="00DA0F43">
        <w:t>s </w:t>
      </w:r>
      <w:r w:rsidR="001C55C4" w:rsidRPr="002B4D42">
        <w:t>at the time of the affidavit (t</w:t>
      </w:r>
      <w:r w:rsidR="00DA0F43">
        <w:t>s </w:t>
      </w:r>
      <w:r w:rsidR="001C55C4" w:rsidRPr="002B4D42">
        <w:t>229</w:t>
      </w:r>
      <w:r w:rsidR="001C55C4" w:rsidRPr="002B4D42">
        <w:noBreakHyphen/>
        <w:t>231).  But then she acknowledged that it wa</w:t>
      </w:r>
      <w:r w:rsidR="00DA0F43">
        <w:t>s </w:t>
      </w:r>
      <w:r w:rsidR="001C55C4" w:rsidRPr="002B4D42">
        <w:t>not the only version of the 2017 annual return that had been prepared and that it could have been wrong (t</w:t>
      </w:r>
      <w:r w:rsidR="00DA0F43">
        <w:t>s </w:t>
      </w:r>
      <w:r w:rsidR="001C55C4" w:rsidRPr="002B4D42">
        <w:t>230</w:t>
      </w:r>
      <w:r w:rsidR="001C55C4" w:rsidRPr="002B4D42">
        <w:noBreakHyphen/>
        <w:t>232).  She sought to explain that she had not provided thi</w:t>
      </w:r>
      <w:r w:rsidR="00DA0F43">
        <w:t>s </w:t>
      </w:r>
      <w:r w:rsidR="001C55C4" w:rsidRPr="002B4D42">
        <w:t>copy of the 2017 annual return to the Federal Circuit Court for the purpose of establishing the balance of asset</w:t>
      </w:r>
      <w:r w:rsidR="00DA0F43">
        <w:t>s </w:t>
      </w:r>
      <w:r w:rsidR="001C55C4" w:rsidRPr="002B4D42">
        <w:t>held, but solely to persuade it that BOQ1 should be unfrozen (t</w:t>
      </w:r>
      <w:r w:rsidR="00DA0F43">
        <w:t>s </w:t>
      </w:r>
      <w:r w:rsidR="001C55C4" w:rsidRPr="002B4D42">
        <w:t>233, 258).  She acknowledged that the 2017 annual return did not include the proceed</w:t>
      </w:r>
      <w:r w:rsidR="00DA0F43">
        <w:t>s </w:t>
      </w:r>
      <w:r w:rsidR="001C55C4" w:rsidRPr="002B4D42">
        <w:t>of the sale of the Armadale land and BP Busines</w:t>
      </w:r>
      <w:r w:rsidR="00DA0F43">
        <w:t>s </w:t>
      </w:r>
      <w:r w:rsidR="001C55C4" w:rsidRPr="002B4D42">
        <w:t>in which the FSF (she said) had an interest, and she said that the figure in the annual return for listed shares, $344,939, wa</w:t>
      </w:r>
      <w:r w:rsidR="00DA0F43">
        <w:t>s </w:t>
      </w:r>
      <w:r w:rsidR="001C55C4" w:rsidRPr="002B4D42">
        <w:t>not a true and accurate reflection of the value of the FSF'</w:t>
      </w:r>
      <w:r w:rsidR="00DA0F43">
        <w:t>s </w:t>
      </w:r>
      <w:r w:rsidR="001C55C4" w:rsidRPr="002B4D42">
        <w:t>share</w:t>
      </w:r>
      <w:r w:rsidR="00DA0F43">
        <w:t>s </w:t>
      </w:r>
      <w:r w:rsidR="001C55C4" w:rsidRPr="002B4D42">
        <w:t>(t</w:t>
      </w:r>
      <w:r w:rsidR="00DA0F43">
        <w:t>s </w:t>
      </w:r>
      <w:r w:rsidR="001C55C4" w:rsidRPr="002B4D42">
        <w:t>237</w:t>
      </w:r>
      <w:r w:rsidR="001C55C4" w:rsidRPr="002B4D42">
        <w:noBreakHyphen/>
        <w:t>238; t</w:t>
      </w:r>
      <w:r w:rsidR="00DA0F43">
        <w:t>s </w:t>
      </w:r>
      <w:r w:rsidR="001C55C4" w:rsidRPr="002B4D42">
        <w:t>285; cf. KAT 4 p 941)</w:t>
      </w:r>
      <w:bookmarkEnd w:id="89"/>
      <w:r w:rsidR="001C55C4" w:rsidRPr="002B4D42">
        <w:t>.  In closing submission</w:t>
      </w:r>
      <w:r w:rsidR="00DA0F43">
        <w:t>s </w:t>
      </w:r>
      <w:r w:rsidR="001C55C4" w:rsidRPr="002B4D42">
        <w:t>Mr</w:t>
      </w:r>
      <w:r w:rsidR="00DA0F43">
        <w:t>s </w:t>
      </w:r>
      <w:r w:rsidR="001C55C4" w:rsidRPr="002B4D42">
        <w:t>Frigger said that thi</w:t>
      </w:r>
      <w:r w:rsidR="00DA0F43">
        <w:t>s </w:t>
      </w:r>
      <w:r w:rsidR="001C55C4" w:rsidRPr="002B4D42">
        <w:t>version of the annual return wa</w:t>
      </w:r>
      <w:r w:rsidR="00DA0F43">
        <w:t>s </w:t>
      </w:r>
      <w:r w:rsidR="001C55C4" w:rsidRPr="002B4D42">
        <w:t>'an incomplete copy' (t</w:t>
      </w:r>
      <w:r w:rsidR="00DA0F43">
        <w:t>s </w:t>
      </w:r>
      <w:r w:rsidR="001C55C4" w:rsidRPr="002B4D42">
        <w:t>934), even though she had submitted it to the Official Trustee to persuade it to remove the freeze on the bank accounts.</w:t>
      </w:r>
    </w:p>
    <w:p w14:paraId="31A7A665" w14:textId="548301FB" w:rsidR="001C55C4" w:rsidRDefault="000955E8" w:rsidP="001C55C4">
      <w:pPr>
        <w:pStyle w:val="Quote1"/>
        <w:ind w:left="1440" w:hanging="703"/>
      </w:pPr>
      <w:r>
        <w:t>[</w:t>
      </w:r>
      <w:r w:rsidR="001C55C4" w:rsidRPr="002B4D42">
        <w:t>254</w:t>
      </w:r>
      <w:r>
        <w:t>]</w:t>
      </w:r>
      <w:r w:rsidR="001C55C4" w:rsidRPr="002B4D42">
        <w:tab/>
        <w:t>Also, the 2017 annual return say</w:t>
      </w:r>
      <w:r w:rsidR="00DA0F43">
        <w:t>s </w:t>
      </w:r>
      <w:r w:rsidR="001C55C4" w:rsidRPr="002B4D42">
        <w:t>that the audit of the FSF had been completed on 25 August 2017 when, a</w:t>
      </w:r>
      <w:r w:rsidR="00DA0F43">
        <w:t>s </w:t>
      </w:r>
      <w:r w:rsidR="001C55C4" w:rsidRPr="002B4D42">
        <w:t>ha</w:t>
      </w:r>
      <w:r w:rsidR="00DA0F43">
        <w:t>s </w:t>
      </w:r>
      <w:r w:rsidR="001C55C4" w:rsidRPr="002B4D42">
        <w:t>already been indicated, in fact the audit for that year wa</w:t>
      </w:r>
      <w:r w:rsidR="00DA0F43">
        <w:t>s </w:t>
      </w:r>
      <w:r w:rsidR="001C55C4" w:rsidRPr="002B4D42">
        <w:t>completed in March 2019 (see [62] above).</w:t>
      </w:r>
      <w:r w:rsidR="001C55C4">
        <w:t xml:space="preserve"> </w:t>
      </w:r>
    </w:p>
    <w:p w14:paraId="07A74E0E" w14:textId="2529341F" w:rsidR="001C55C4" w:rsidRDefault="00AA3F36" w:rsidP="00AA3F36">
      <w:pPr>
        <w:pStyle w:val="ParaNumbering"/>
        <w:numPr>
          <w:ilvl w:val="0"/>
          <w:numId w:val="0"/>
        </w:numPr>
        <w:tabs>
          <w:tab w:val="left" w:pos="720"/>
        </w:tabs>
        <w:ind w:hanging="720"/>
      </w:pPr>
      <w:r>
        <w:rPr>
          <w:sz w:val="20"/>
        </w:rPr>
        <w:t>429</w:t>
      </w:r>
      <w:r>
        <w:rPr>
          <w:sz w:val="20"/>
        </w:rPr>
        <w:tab/>
      </w:r>
      <w:r w:rsidR="001C55C4">
        <w:t>The appellant</w:t>
      </w:r>
      <w:r w:rsidR="00DA0F43">
        <w:t>s </w:t>
      </w:r>
      <w:r w:rsidR="001C55C4">
        <w:t>sought to rely on another version of the 2017 tax return. That version wa</w:t>
      </w:r>
      <w:r w:rsidR="00DA0F43">
        <w:t>s </w:t>
      </w:r>
      <w:r w:rsidR="001C55C4">
        <w:t>an exhibit to Mr</w:t>
      </w:r>
      <w:r w:rsidR="00DA0F43">
        <w:t>s </w:t>
      </w:r>
      <w:r w:rsidR="001C55C4">
        <w:t>Frigger’</w:t>
      </w:r>
      <w:r w:rsidR="00DA0F43">
        <w:t>s </w:t>
      </w:r>
      <w:r w:rsidR="001C55C4">
        <w:t>affidavit of 17 September 2020. The primary judge refused the appellant</w:t>
      </w:r>
      <w:r w:rsidR="00DA0F43">
        <w:t>s </w:t>
      </w:r>
      <w:r w:rsidR="001C55C4">
        <w:t>leave to re-open to tender that document in evidence. The appellant</w:t>
      </w:r>
      <w:r w:rsidR="00DA0F43">
        <w:t>s </w:t>
      </w:r>
      <w:r w:rsidR="001C55C4">
        <w:t>applied to have it received a</w:t>
      </w:r>
      <w:r w:rsidR="00DA0F43">
        <w:t>s </w:t>
      </w:r>
      <w:r w:rsidR="001C55C4">
        <w:t xml:space="preserve">further evidence in the appeal. We </w:t>
      </w:r>
      <w:r w:rsidR="006A014D">
        <w:t xml:space="preserve">have </w:t>
      </w:r>
      <w:r w:rsidR="001C55C4">
        <w:t>already explained that the document i</w:t>
      </w:r>
      <w:r w:rsidR="00DA0F43">
        <w:t>s </w:t>
      </w:r>
      <w:r w:rsidR="001C55C4">
        <w:t>not received in the appeal a</w:t>
      </w:r>
      <w:r w:rsidR="00DA0F43">
        <w:t>s </w:t>
      </w:r>
      <w:r w:rsidR="001C55C4">
        <w:t>further evidence on ground</w:t>
      </w:r>
      <w:r w:rsidR="00DA0F43">
        <w:t>s </w:t>
      </w:r>
      <w:r w:rsidR="001C55C4">
        <w:t>2, 3, 4 or 5 of the re-amended notice of appeal.</w:t>
      </w:r>
    </w:p>
    <w:p w14:paraId="386A2F00" w14:textId="2C49C577" w:rsidR="001C55C4" w:rsidRDefault="00AA3F36" w:rsidP="00AA3F36">
      <w:pPr>
        <w:pStyle w:val="ParaNumbering"/>
        <w:numPr>
          <w:ilvl w:val="0"/>
          <w:numId w:val="0"/>
        </w:numPr>
        <w:tabs>
          <w:tab w:val="left" w:pos="720"/>
        </w:tabs>
        <w:ind w:hanging="720"/>
      </w:pPr>
      <w:r>
        <w:rPr>
          <w:sz w:val="20"/>
        </w:rPr>
        <w:t>430</w:t>
      </w:r>
      <w:r>
        <w:rPr>
          <w:sz w:val="20"/>
        </w:rPr>
        <w:tab/>
      </w:r>
      <w:r w:rsidR="001C55C4">
        <w:t>In any event, the document doe</w:t>
      </w:r>
      <w:r w:rsidR="00DA0F43">
        <w:t>s </w:t>
      </w:r>
      <w:r w:rsidR="001C55C4">
        <w:t>not assist the appellants’ case, even when read with the ATO account</w:t>
      </w:r>
      <w:r w:rsidR="00DA0F43">
        <w:t>s </w:t>
      </w:r>
      <w:r w:rsidR="00A63333">
        <w:t>transaction report</w:t>
      </w:r>
      <w:r w:rsidR="001C55C4">
        <w:t>. While the ATO account</w:t>
      </w:r>
      <w:r w:rsidR="00DA0F43">
        <w:t>s </w:t>
      </w:r>
      <w:r w:rsidR="001C55C4">
        <w:t>transaction report provide</w:t>
      </w:r>
      <w:r w:rsidR="00DA0F43">
        <w:t>s </w:t>
      </w:r>
      <w:r w:rsidR="001C55C4">
        <w:t>an explanation for the amount of the r</w:t>
      </w:r>
      <w:r w:rsidR="00A63333">
        <w:t xml:space="preserve">efund received </w:t>
      </w:r>
      <w:r w:rsidR="00A63333" w:rsidRPr="00A63333">
        <w:t>on 31 July 2018 (</w:t>
      </w:r>
      <w:r w:rsidR="001C55C4" w:rsidRPr="00A63333">
        <w:t>$3,253.34</w:t>
      </w:r>
      <w:r w:rsidR="00A63333" w:rsidRPr="00A63333">
        <w:t>)</w:t>
      </w:r>
      <w:r w:rsidR="001C55C4" w:rsidRPr="00A63333">
        <w:t>, the amount recorded for the refu</w:t>
      </w:r>
      <w:r w:rsidR="00A63333" w:rsidRPr="00A63333">
        <w:t>nd for the 2017 financial year (</w:t>
      </w:r>
      <w:r w:rsidR="001C55C4" w:rsidRPr="00A63333">
        <w:t>$18,591.00</w:t>
      </w:r>
      <w:r w:rsidR="00A63333" w:rsidRPr="00A63333">
        <w:t>)</w:t>
      </w:r>
      <w:r w:rsidR="001C55C4" w:rsidRPr="00A63333">
        <w:t xml:space="preserve"> i</w:t>
      </w:r>
      <w:r w:rsidR="00DA0F43" w:rsidRPr="00A63333">
        <w:t>s </w:t>
      </w:r>
      <w:r w:rsidR="001C55C4" w:rsidRPr="00A63333">
        <w:t>not the same a</w:t>
      </w:r>
      <w:r w:rsidR="00DA0F43" w:rsidRPr="00A63333">
        <w:t>s </w:t>
      </w:r>
      <w:r w:rsidR="001C55C4" w:rsidRPr="00A63333">
        <w:t>the amount claimed a</w:t>
      </w:r>
      <w:r w:rsidR="00DA0F43" w:rsidRPr="00A63333">
        <w:t>s </w:t>
      </w:r>
      <w:r w:rsidR="001C55C4" w:rsidRPr="00A63333">
        <w:t xml:space="preserve">the refund in the alternative </w:t>
      </w:r>
      <w:r w:rsidR="00A63333" w:rsidRPr="00A63333">
        <w:t>version of the 2017 tax return (</w:t>
      </w:r>
      <w:r w:rsidR="001C55C4" w:rsidRPr="00A63333">
        <w:t>$16,766</w:t>
      </w:r>
      <w:r w:rsidR="00A63333" w:rsidRPr="00A63333">
        <w:t>)</w:t>
      </w:r>
      <w:r w:rsidR="001C55C4" w:rsidRPr="00A63333">
        <w:t>.</w:t>
      </w:r>
      <w:r w:rsidR="001C55C4">
        <w:t xml:space="preserve"> Therefore an inference doe</w:t>
      </w:r>
      <w:r w:rsidR="00DA0F43">
        <w:t>s </w:t>
      </w:r>
      <w:r w:rsidR="001C55C4">
        <w:t>not arise that the alternative version of the 2017 tax return wa</w:t>
      </w:r>
      <w:r w:rsidR="00DA0F43">
        <w:t>s </w:t>
      </w:r>
      <w:r w:rsidR="001C55C4">
        <w:t>the tax return that wa</w:t>
      </w:r>
      <w:r w:rsidR="00DA0F43">
        <w:t>s </w:t>
      </w:r>
      <w:r w:rsidR="001C55C4">
        <w:t>lodged with the ATO on 26 July 2018. Accordingly, while the ATO account</w:t>
      </w:r>
      <w:r w:rsidR="00DA0F43">
        <w:t>s </w:t>
      </w:r>
      <w:r w:rsidR="001C55C4">
        <w:t xml:space="preserve">transaction report may demonstrate that </w:t>
      </w:r>
      <w:r w:rsidR="001C55C4">
        <w:rPr>
          <w:i/>
        </w:rPr>
        <w:t>a</w:t>
      </w:r>
      <w:r w:rsidR="001C55C4">
        <w:t xml:space="preserve"> tax return for the FSF for the 2017 financial year wa</w:t>
      </w:r>
      <w:r w:rsidR="00DA0F43">
        <w:t>s </w:t>
      </w:r>
      <w:r w:rsidR="001C55C4">
        <w:t>lodged on 26 July 2018, an inference doe</w:t>
      </w:r>
      <w:r w:rsidR="00DA0F43">
        <w:t>s </w:t>
      </w:r>
      <w:r w:rsidR="001C55C4">
        <w:t xml:space="preserve">not arise that </w:t>
      </w:r>
      <w:r w:rsidR="001C55C4" w:rsidRPr="00A609C9">
        <w:rPr>
          <w:i/>
        </w:rPr>
        <w:t>the</w:t>
      </w:r>
      <w:r w:rsidR="001C55C4">
        <w:t xml:space="preserve"> tax return lodged on that date wa</w:t>
      </w:r>
      <w:r w:rsidR="00DA0F43">
        <w:t>s </w:t>
      </w:r>
      <w:r w:rsidR="001C55C4">
        <w:t>the version that the appellant</w:t>
      </w:r>
      <w:r w:rsidR="00DA0F43">
        <w:t>s </w:t>
      </w:r>
      <w:r w:rsidR="001C55C4">
        <w:t>sought to tender at trial and sought to rely on a</w:t>
      </w:r>
      <w:r w:rsidR="00DA0F43">
        <w:t>s </w:t>
      </w:r>
      <w:r w:rsidR="001C55C4">
        <w:t>further evidence in the appeal.</w:t>
      </w:r>
    </w:p>
    <w:p w14:paraId="5C99EA84" w14:textId="08EAA1B1" w:rsidR="001C55C4" w:rsidRDefault="00AA3F36" w:rsidP="00AA3F36">
      <w:pPr>
        <w:pStyle w:val="ParaNumbering"/>
        <w:numPr>
          <w:ilvl w:val="0"/>
          <w:numId w:val="0"/>
        </w:numPr>
        <w:tabs>
          <w:tab w:val="left" w:pos="720"/>
        </w:tabs>
        <w:ind w:hanging="720"/>
      </w:pPr>
      <w:r>
        <w:rPr>
          <w:sz w:val="20"/>
        </w:rPr>
        <w:t>431</w:t>
      </w:r>
      <w:r>
        <w:rPr>
          <w:sz w:val="20"/>
        </w:rPr>
        <w:tab/>
      </w:r>
      <w:r w:rsidR="001C55C4">
        <w:t>Additionally, the amount</w:t>
      </w:r>
      <w:r w:rsidR="00DA0F43">
        <w:t>s </w:t>
      </w:r>
      <w:r w:rsidR="001C55C4">
        <w:t>recorded for unfranked and franked dividend</w:t>
      </w:r>
      <w:r w:rsidR="00DA0F43">
        <w:t>s </w:t>
      </w:r>
      <w:r w:rsidR="001C55C4">
        <w:t>and for franking credit</w:t>
      </w:r>
      <w:r w:rsidR="00DA0F43">
        <w:t>s </w:t>
      </w:r>
      <w:r w:rsidR="001C55C4">
        <w:t>in the alternative version of the 2017 tax return are not the same a</w:t>
      </w:r>
      <w:r w:rsidR="00DA0F43">
        <w:t>s </w:t>
      </w:r>
      <w:r w:rsidR="001C55C4">
        <w:t>the amount</w:t>
      </w:r>
      <w:r w:rsidR="00DA0F43">
        <w:t>s </w:t>
      </w:r>
      <w:r w:rsidR="001C55C4">
        <w:t>recorded in the CommSec 2017 financial year summary for the Main Portfolio, which were all substantially les</w:t>
      </w:r>
      <w:r w:rsidR="00DA0F43">
        <w:t>s </w:t>
      </w:r>
      <w:r w:rsidR="001C55C4">
        <w:t>than the am</w:t>
      </w:r>
      <w:r w:rsidR="00A63333">
        <w:t>ount claimed in the tax return</w:t>
      </w:r>
      <w:r w:rsidR="001C55C4">
        <w:t>. Likewise, the amount</w:t>
      </w:r>
      <w:r w:rsidR="00DA0F43">
        <w:t>s </w:t>
      </w:r>
      <w:r w:rsidR="001C55C4">
        <w:t>recorded for these item</w:t>
      </w:r>
      <w:r w:rsidR="00DA0F43">
        <w:t>s </w:t>
      </w:r>
      <w:r w:rsidR="001C55C4">
        <w:t>in the 2017 tax return that wa</w:t>
      </w:r>
      <w:r w:rsidR="00DA0F43">
        <w:t>s </w:t>
      </w:r>
      <w:r w:rsidR="00A63333">
        <w:t>in evidence</w:t>
      </w:r>
      <w:r w:rsidR="001C55C4">
        <w:t xml:space="preserve"> were not the same and substantially les</w:t>
      </w:r>
      <w:r w:rsidR="00DA0F43">
        <w:t>s </w:t>
      </w:r>
      <w:r w:rsidR="001C55C4">
        <w:t>than the amount</w:t>
      </w:r>
      <w:r w:rsidR="00DA0F43">
        <w:t>s </w:t>
      </w:r>
      <w:r w:rsidR="001C55C4">
        <w:t xml:space="preserve">recorded in the </w:t>
      </w:r>
      <w:r w:rsidR="0015560A">
        <w:t>CommSec financial year summary</w:t>
      </w:r>
      <w:r w:rsidR="001C55C4">
        <w:t>. There wa</w:t>
      </w:r>
      <w:r w:rsidR="00DA0F43">
        <w:t>s </w:t>
      </w:r>
      <w:r w:rsidR="001C55C4">
        <w:t xml:space="preserve">no explanation in the evidence for the difference. </w:t>
      </w:r>
    </w:p>
    <w:p w14:paraId="17C6A9CA" w14:textId="0077A467" w:rsidR="001C55C4" w:rsidRDefault="00AA3F36" w:rsidP="00AA3F36">
      <w:pPr>
        <w:pStyle w:val="ParaNumbering"/>
        <w:numPr>
          <w:ilvl w:val="0"/>
          <w:numId w:val="0"/>
        </w:numPr>
        <w:tabs>
          <w:tab w:val="left" w:pos="720"/>
        </w:tabs>
        <w:ind w:hanging="720"/>
      </w:pPr>
      <w:r>
        <w:rPr>
          <w:sz w:val="20"/>
        </w:rPr>
        <w:t>432</w:t>
      </w:r>
      <w:r>
        <w:rPr>
          <w:sz w:val="20"/>
        </w:rPr>
        <w:tab/>
      </w:r>
      <w:r w:rsidR="001C55C4">
        <w:t>Therefore, none of these document</w:t>
      </w:r>
      <w:r w:rsidR="00DA0F43">
        <w:t>s </w:t>
      </w:r>
      <w:r w:rsidR="001C55C4">
        <w:t>reveal any error in the primary judge’ conclusion that the 2017 tax return that wa</w:t>
      </w:r>
      <w:r w:rsidR="00DA0F43">
        <w:t>s </w:t>
      </w:r>
      <w:r w:rsidR="001C55C4">
        <w:t>in evidence wa</w:t>
      </w:r>
      <w:r w:rsidR="00DA0F43">
        <w:t>s </w:t>
      </w:r>
      <w:r w:rsidR="001C55C4">
        <w:t>not the document lodged with the ATO on 26 July 2018.</w:t>
      </w:r>
      <w:r w:rsidR="00104E50">
        <w:t xml:space="preserve"> These documents also do not demonstrate that</w:t>
      </w:r>
      <w:r w:rsidR="001C55C4">
        <w:t xml:space="preserve"> the alternative 2017 tax </w:t>
      </w:r>
      <w:proofErr w:type="gramStart"/>
      <w:r w:rsidR="001C55C4">
        <w:t>return, that wa</w:t>
      </w:r>
      <w:r w:rsidR="00DA0F43">
        <w:t>s </w:t>
      </w:r>
      <w:r w:rsidR="001C55C4">
        <w:t>not in evidence,</w:t>
      </w:r>
      <w:proofErr w:type="gramEnd"/>
      <w:r w:rsidR="001C55C4">
        <w:t xml:space="preserve"> wa</w:t>
      </w:r>
      <w:r w:rsidR="00DA0F43">
        <w:t>s </w:t>
      </w:r>
      <w:r w:rsidR="001C55C4">
        <w:t>lodged with the ATO on 26 July 2018 and that return wa</w:t>
      </w:r>
      <w:r w:rsidR="00DA0F43">
        <w:t>s </w:t>
      </w:r>
      <w:r w:rsidR="001C55C4">
        <w:t>consistent with the appellants’ case.</w:t>
      </w:r>
    </w:p>
    <w:p w14:paraId="3B6C6A13" w14:textId="3E3E8B6D" w:rsidR="001C55C4" w:rsidRDefault="00AA3F36" w:rsidP="00AA3F36">
      <w:pPr>
        <w:pStyle w:val="ParaNumbering"/>
        <w:numPr>
          <w:ilvl w:val="0"/>
          <w:numId w:val="0"/>
        </w:numPr>
        <w:tabs>
          <w:tab w:val="left" w:pos="720"/>
        </w:tabs>
        <w:ind w:hanging="720"/>
      </w:pPr>
      <w:r>
        <w:rPr>
          <w:sz w:val="20"/>
        </w:rPr>
        <w:t>433</w:t>
      </w:r>
      <w:r>
        <w:rPr>
          <w:sz w:val="20"/>
        </w:rPr>
        <w:tab/>
      </w:r>
      <w:r w:rsidR="001C55C4">
        <w:t>There were two version</w:t>
      </w:r>
      <w:r w:rsidR="00DA0F43">
        <w:t>s </w:t>
      </w:r>
      <w:r w:rsidR="001C55C4">
        <w:t xml:space="preserve">of the tax return for the 2018 financial year in evidence: a handwritten version </w:t>
      </w:r>
      <w:r w:rsidR="0015560A">
        <w:t>and digital version</w:t>
      </w:r>
      <w:r w:rsidR="001C55C4">
        <w:t xml:space="preserve">. The primary judge placed no weight on either document. The primary judge summarised the evidence </w:t>
      </w:r>
      <w:r w:rsidR="00A10EBE">
        <w:t xml:space="preserve">and </w:t>
      </w:r>
      <w:r w:rsidR="001C55C4">
        <w:t>gave hi</w:t>
      </w:r>
      <w:r w:rsidR="00DA0F43">
        <w:t>s </w:t>
      </w:r>
      <w:r w:rsidR="001C55C4">
        <w:t>reason</w:t>
      </w:r>
      <w:r w:rsidR="00DA0F43">
        <w:t>s </w:t>
      </w:r>
      <w:r w:rsidR="001C55C4">
        <w:t>a</w:t>
      </w:r>
      <w:r w:rsidR="00DA0F43">
        <w:t>s </w:t>
      </w:r>
      <w:r w:rsidR="001C55C4">
        <w:t>follow</w:t>
      </w:r>
      <w:r w:rsidR="00DA0F43">
        <w:t>s </w:t>
      </w:r>
      <w:r w:rsidR="001C55C4">
        <w:t>(</w:t>
      </w:r>
      <w:r w:rsidR="00973208">
        <w:t>Liability Judgment</w:t>
      </w:r>
      <w:r w:rsidR="0015560A">
        <w:t xml:space="preserve"> at [245]–</w:t>
      </w:r>
      <w:r w:rsidR="001C55C4">
        <w:t>[251]):</w:t>
      </w:r>
    </w:p>
    <w:p w14:paraId="492E1D83" w14:textId="0ABFEC44" w:rsidR="001C55C4" w:rsidRDefault="002606ED" w:rsidP="001C55C4">
      <w:pPr>
        <w:pStyle w:val="Quote1"/>
        <w:ind w:left="1440" w:hanging="703"/>
      </w:pPr>
      <w:r>
        <w:t>[</w:t>
      </w:r>
      <w:r w:rsidR="001C55C4">
        <w:t>245</w:t>
      </w:r>
      <w:r>
        <w:t>]</w:t>
      </w:r>
      <w:r w:rsidR="001C55C4">
        <w:tab/>
      </w:r>
      <w:proofErr w:type="gramStart"/>
      <w:r w:rsidR="001C55C4">
        <w:t>The</w:t>
      </w:r>
      <w:proofErr w:type="gramEnd"/>
      <w:r w:rsidR="001C55C4">
        <w:t xml:space="preserve"> applicant</w:t>
      </w:r>
      <w:r w:rsidR="00DA0F43">
        <w:t>s </w:t>
      </w:r>
      <w:r w:rsidR="001C55C4">
        <w:t>relied on an annual return for the FSF for the year 2018, which appear</w:t>
      </w:r>
      <w:r w:rsidR="00DA0F43">
        <w:t>s </w:t>
      </w:r>
      <w:r w:rsidR="001C55C4">
        <w:t>to have been submitted to the ATO (ACTF 1 p 187).  Thi</w:t>
      </w:r>
      <w:r w:rsidR="00DA0F43">
        <w:t>s </w:t>
      </w:r>
      <w:r w:rsidR="001C55C4">
        <w:t>i</w:t>
      </w:r>
      <w:r w:rsidR="00DA0F43">
        <w:t>s </w:t>
      </w:r>
      <w:r w:rsidR="001C55C4">
        <w:t>a form with handwritten entrie</w:t>
      </w:r>
      <w:r w:rsidR="00DA0F43">
        <w:t>s </w:t>
      </w:r>
      <w:r w:rsidR="001C55C4">
        <w:t>although, oddly, there i</w:t>
      </w:r>
      <w:r w:rsidR="00DA0F43">
        <w:t>s </w:t>
      </w:r>
      <w:r w:rsidR="001C55C4">
        <w:t>also one typewritten entry that appear</w:t>
      </w:r>
      <w:r w:rsidR="00DA0F43">
        <w:t>s </w:t>
      </w:r>
      <w:r w:rsidR="001C55C4">
        <w:t>to have been added to the pdf version of the return that appear</w:t>
      </w:r>
      <w:r w:rsidR="00DA0F43">
        <w:t>s </w:t>
      </w:r>
      <w:r w:rsidR="001C55C4">
        <w:t>in the affidavit (p 189).  The document contain</w:t>
      </w:r>
      <w:r w:rsidR="00DA0F43">
        <w:t>s </w:t>
      </w:r>
      <w:r w:rsidR="001C55C4">
        <w:t>figure</w:t>
      </w:r>
      <w:r w:rsidR="00DA0F43">
        <w:t>s </w:t>
      </w:r>
      <w:r w:rsidR="001C55C4">
        <w:t>which, for some asset categories, are approximately equivalent in value to the asset</w:t>
      </w:r>
      <w:r w:rsidR="00DA0F43">
        <w:t>s </w:t>
      </w:r>
      <w:r w:rsidR="001C55C4">
        <w:t>in the balance sheet</w:t>
      </w:r>
      <w:r w:rsidR="001C55C4" w:rsidRPr="00A32F7B">
        <w:t xml:space="preserve"> </w:t>
      </w:r>
      <w:r w:rsidR="001C55C4">
        <w:t>for that year which also appear</w:t>
      </w:r>
      <w:r w:rsidR="00DA0F43">
        <w:t>s </w:t>
      </w:r>
      <w:r w:rsidR="001C55C4">
        <w:t>in ACTF 1, but are otherwise unparticularised (ACTF 1 p 186).  The total value of asset</w:t>
      </w:r>
      <w:r w:rsidR="00DA0F43">
        <w:t>s </w:t>
      </w:r>
      <w:r w:rsidR="001C55C4">
        <w:t>shown i</w:t>
      </w:r>
      <w:r w:rsidR="00DA0F43">
        <w:t>s </w:t>
      </w:r>
      <w:r w:rsidR="001C55C4">
        <w:t>$8,758,779 (ACTF 1 p 202).  Cash and term deposit</w:t>
      </w:r>
      <w:r w:rsidR="00DA0F43">
        <w:t>s </w:t>
      </w:r>
      <w:r w:rsidR="001C55C4">
        <w:t>of $2,900,683 are shown, which i</w:t>
      </w:r>
      <w:r w:rsidR="00DA0F43">
        <w:t>s </w:t>
      </w:r>
      <w:r w:rsidR="001C55C4">
        <w:t>very approximately similar to the $</w:t>
      </w:r>
      <w:r w:rsidR="001C55C4" w:rsidRPr="00247511">
        <w:t>2,979,708.24</w:t>
      </w:r>
      <w:r w:rsidR="001C55C4">
        <w:t xml:space="preserve"> total shown in the balance sheet for BW1, the BOQ account and a St George term deposit of $80,000.  Listed share</w:t>
      </w:r>
      <w:r w:rsidR="00DA0F43">
        <w:t>s </w:t>
      </w:r>
      <w:r w:rsidR="001C55C4">
        <w:t>are valued in thi</w:t>
      </w:r>
      <w:r w:rsidR="00DA0F43">
        <w:t>s </w:t>
      </w:r>
      <w:r w:rsidR="001C55C4">
        <w:t>2018 annual return at $2,521,581, significantly more than the $344,939 in the apparent annual return for the previou</w:t>
      </w:r>
      <w:r w:rsidR="00DA0F43">
        <w:t>s </w:t>
      </w:r>
      <w:r w:rsidR="001C55C4">
        <w:t>year (see below).</w:t>
      </w:r>
    </w:p>
    <w:p w14:paraId="092F16CA" w14:textId="7E8FFF43" w:rsidR="001C55C4" w:rsidRDefault="002606ED" w:rsidP="001C55C4">
      <w:pPr>
        <w:pStyle w:val="Quote1"/>
        <w:ind w:left="1440" w:hanging="703"/>
      </w:pPr>
      <w:r>
        <w:t>[</w:t>
      </w:r>
      <w:r w:rsidR="001C55C4">
        <w:t>246</w:t>
      </w:r>
      <w:r>
        <w:t>]</w:t>
      </w:r>
      <w:r w:rsidR="001C55C4">
        <w:tab/>
        <w:t>But apart from those discrepancies, the balance sheet for June 2018 in the same affidavit show</w:t>
      </w:r>
      <w:r w:rsidR="00DA0F43">
        <w:t>s </w:t>
      </w:r>
      <w:r w:rsidR="001C55C4">
        <w:t>total asset</w:t>
      </w:r>
      <w:r w:rsidR="00DA0F43">
        <w:t>s </w:t>
      </w:r>
      <w:r w:rsidR="001C55C4">
        <w:t>of $12,493,388.  An apparently audited balance sheet in Mr</w:t>
      </w:r>
      <w:r w:rsidR="00DA0F43">
        <w:t>s </w:t>
      </w:r>
      <w:r w:rsidR="001C55C4">
        <w:t>Frigger'</w:t>
      </w:r>
      <w:r w:rsidR="00DA0F43">
        <w:t>s </w:t>
      </w:r>
      <w:r w:rsidR="001C55C4">
        <w:t>affidavit ACTF 18 sworn 17 June 2020 show</w:t>
      </w:r>
      <w:r w:rsidR="00DA0F43">
        <w:t>s </w:t>
      </w:r>
      <w:r w:rsidR="001C55C4">
        <w:t>a similar figure of $</w:t>
      </w:r>
      <w:r w:rsidR="001C55C4" w:rsidRPr="00C34165">
        <w:t>12,452,614.11</w:t>
      </w:r>
      <w:r w:rsidR="001C55C4">
        <w:t>.  In both cases, the figure shown i</w:t>
      </w:r>
      <w:r w:rsidR="00DA0F43">
        <w:t>s </w:t>
      </w:r>
      <w:r w:rsidR="001C55C4">
        <w:t>more than $3.5 million greater than the figure in the annual return.  These wide variation</w:t>
      </w:r>
      <w:r w:rsidR="00DA0F43">
        <w:t>s </w:t>
      </w:r>
      <w:r w:rsidR="001C55C4">
        <w:t>cast doubt on the reliability of the annual return and the balance sheet</w:t>
      </w:r>
      <w:r w:rsidR="00DA0F43">
        <w:t>s </w:t>
      </w:r>
      <w:r w:rsidR="001C55C4">
        <w:t>alike.</w:t>
      </w:r>
    </w:p>
    <w:p w14:paraId="6E8A01F2" w14:textId="1B1767F4" w:rsidR="001C55C4" w:rsidRPr="00F01AE9" w:rsidRDefault="002606ED" w:rsidP="001C55C4">
      <w:pPr>
        <w:pStyle w:val="Quote1"/>
        <w:ind w:left="1440" w:hanging="703"/>
      </w:pPr>
      <w:r>
        <w:t>[</w:t>
      </w:r>
      <w:r w:rsidR="001C55C4">
        <w:t>247</w:t>
      </w:r>
      <w:r>
        <w:t>]</w:t>
      </w:r>
      <w:r w:rsidR="001C55C4">
        <w:tab/>
      </w:r>
      <w:proofErr w:type="gramStart"/>
      <w:r w:rsidR="001C55C4">
        <w:t>There</w:t>
      </w:r>
      <w:proofErr w:type="gramEnd"/>
      <w:r w:rsidR="001C55C4">
        <w:t xml:space="preserve"> are other number</w:t>
      </w:r>
      <w:r w:rsidR="00DA0F43">
        <w:t>s </w:t>
      </w:r>
      <w:r w:rsidR="001C55C4">
        <w:t>for the value of the asset</w:t>
      </w:r>
      <w:r w:rsidR="00DA0F43">
        <w:t>s </w:t>
      </w:r>
      <w:r w:rsidR="001C55C4">
        <w:t>of the FSF in evidence which vary widely and do not enhance the reliability of the applicants' evidence.  In a letter dated 17 August 2018 sent to the Official Trustee the applicant</w:t>
      </w:r>
      <w:r w:rsidR="00DA0F43">
        <w:t>s </w:t>
      </w:r>
      <w:r w:rsidR="001C55C4">
        <w:t>claimed that the asset</w:t>
      </w:r>
      <w:r w:rsidR="00DA0F43">
        <w:t>s </w:t>
      </w:r>
      <w:r w:rsidR="001C55C4">
        <w:t>of the FSF were worth $25 million (KAT 1 p 90).  In cross</w:t>
      </w:r>
      <w:r w:rsidR="001C55C4">
        <w:noBreakHyphen/>
        <w:t xml:space="preserve">examination </w:t>
      </w:r>
      <w:r w:rsidR="001C55C4" w:rsidRPr="00F01AE9">
        <w:t>Mr</w:t>
      </w:r>
      <w:r w:rsidR="00DA0F43">
        <w:t>s </w:t>
      </w:r>
      <w:r w:rsidR="001C55C4" w:rsidRPr="00F01AE9">
        <w:t>Frigger</w:t>
      </w:r>
      <w:r w:rsidR="001C55C4" w:rsidRPr="00097E5F">
        <w:t xml:space="preserve"> admitted that thi</w:t>
      </w:r>
      <w:r w:rsidR="00DA0F43">
        <w:t>s </w:t>
      </w:r>
      <w:r w:rsidR="001C55C4" w:rsidRPr="00097E5F">
        <w:t>amount a</w:t>
      </w:r>
      <w:r w:rsidR="00DA0F43">
        <w:t>s </w:t>
      </w:r>
      <w:r w:rsidR="001C55C4">
        <w:t>given</w:t>
      </w:r>
      <w:r w:rsidR="001C55C4" w:rsidRPr="00097E5F">
        <w:t xml:space="preserve"> to the Official Trustee wa</w:t>
      </w:r>
      <w:r w:rsidR="00DA0F43">
        <w:t>s </w:t>
      </w:r>
      <w:r w:rsidR="001C55C4" w:rsidRPr="00097E5F">
        <w:t>'obviously wrong'</w:t>
      </w:r>
      <w:r w:rsidR="001C55C4">
        <w:t xml:space="preserve"> (</w:t>
      </w:r>
      <w:r w:rsidR="001C55C4" w:rsidRPr="00097E5F">
        <w:t>t</w:t>
      </w:r>
      <w:r w:rsidR="00DA0F43">
        <w:t>s </w:t>
      </w:r>
      <w:r w:rsidR="001C55C4" w:rsidRPr="00097E5F">
        <w:t>279 ln 44</w:t>
      </w:r>
      <w:r w:rsidR="001C55C4">
        <w:t>).  Later, however, she sought to explain it a</w:t>
      </w:r>
      <w:r w:rsidR="00DA0F43">
        <w:t>s </w:t>
      </w:r>
      <w:r w:rsidR="001C55C4">
        <w:t>a 'rule of thumb' calculation which included a figure of between $12 million and $13 million for the Hobart property based on a figure the applicant</w:t>
      </w:r>
      <w:r w:rsidR="00DA0F43">
        <w:t>s </w:t>
      </w:r>
      <w:r w:rsidR="001C55C4">
        <w:t>received from the real estate professional</w:t>
      </w:r>
      <w:r w:rsidR="00DA0F43">
        <w:t>s </w:t>
      </w:r>
      <w:r w:rsidR="001C55C4">
        <w:t>CBRE (not a formal valuation) (t</w:t>
      </w:r>
      <w:r w:rsidR="00DA0F43">
        <w:t>s </w:t>
      </w:r>
      <w:r w:rsidR="001C55C4">
        <w:t>463, 472, 474).  And yet, in a trustee declaration of the market value of the Hobart property a</w:t>
      </w:r>
      <w:r w:rsidR="00DA0F43">
        <w:t>s </w:t>
      </w:r>
      <w:r w:rsidR="001C55C4">
        <w:t>at 30 June 2018, which appear</w:t>
      </w:r>
      <w:r w:rsidR="00DA0F43">
        <w:t>s </w:t>
      </w:r>
      <w:r w:rsidR="001C55C4">
        <w:t>to have been given to the auditor in March 2019, the applicant</w:t>
      </w:r>
      <w:r w:rsidR="00DA0F43">
        <w:t>s </w:t>
      </w:r>
      <w:r w:rsidR="001C55C4">
        <w:t>said that it wa</w:t>
      </w:r>
      <w:r w:rsidR="00DA0F43">
        <w:t>s </w:t>
      </w:r>
      <w:r w:rsidR="001C55C4">
        <w:t xml:space="preserve">worth $2,725,725 (KAT 4 p 429).  Also, one of the alleged </w:t>
      </w:r>
      <w:r w:rsidR="001C55C4" w:rsidRPr="00F01AE9">
        <w:t>balance sheet</w:t>
      </w:r>
      <w:r w:rsidR="00DA0F43">
        <w:t>s </w:t>
      </w:r>
      <w:r w:rsidR="001C55C4" w:rsidRPr="00F01AE9">
        <w:t>for that year value</w:t>
      </w:r>
      <w:r w:rsidR="00DA0F43">
        <w:t>s </w:t>
      </w:r>
      <w:r w:rsidR="001C55C4">
        <w:t>the Hobart property</w:t>
      </w:r>
      <w:r w:rsidR="001C55C4" w:rsidRPr="00F01AE9">
        <w:t xml:space="preserve"> </w:t>
      </w:r>
      <w:r w:rsidR="001C55C4">
        <w:t>at $1,362,</w:t>
      </w:r>
      <w:r w:rsidR="001C55C4" w:rsidRPr="00F01AE9">
        <w:t>537.50</w:t>
      </w:r>
      <w:r w:rsidR="001C55C4">
        <w:t xml:space="preserve"> (ACTF 1 p </w:t>
      </w:r>
      <w:r w:rsidR="001C55C4" w:rsidRPr="00F01AE9">
        <w:t>186</w:t>
      </w:r>
      <w:r w:rsidR="001C55C4">
        <w:t>)</w:t>
      </w:r>
      <w:r w:rsidR="001C55C4" w:rsidRPr="00F01AE9">
        <w:t>.</w:t>
      </w:r>
    </w:p>
    <w:p w14:paraId="3F799474" w14:textId="12078AF1" w:rsidR="001C55C4" w:rsidRDefault="002606ED" w:rsidP="001C55C4">
      <w:pPr>
        <w:pStyle w:val="Quote1"/>
        <w:ind w:left="1440" w:hanging="703"/>
      </w:pPr>
      <w:r>
        <w:t>[</w:t>
      </w:r>
      <w:r w:rsidR="001C55C4">
        <w:t>248</w:t>
      </w:r>
      <w:r>
        <w:t>]</w:t>
      </w:r>
      <w:r w:rsidR="001C55C4">
        <w:tab/>
      </w:r>
      <w:proofErr w:type="gramStart"/>
      <w:r w:rsidR="001C55C4">
        <w:t>The</w:t>
      </w:r>
      <w:proofErr w:type="gramEnd"/>
      <w:r w:rsidR="001C55C4">
        <w:t xml:space="preserve"> first respondent point</w:t>
      </w:r>
      <w:r w:rsidR="00DA0F43">
        <w:t>s </w:t>
      </w:r>
      <w:r w:rsidR="001C55C4">
        <w:t>to yet more reason</w:t>
      </w:r>
      <w:r w:rsidR="00DA0F43">
        <w:t>s </w:t>
      </w:r>
      <w:r w:rsidR="001C55C4">
        <w:t>why the annual return for 2018 i</w:t>
      </w:r>
      <w:r w:rsidR="00DA0F43">
        <w:t>s </w:t>
      </w:r>
      <w:r w:rsidR="001C55C4">
        <w:t>unreliable.  The handwritten version of that document that I have been discussing name</w:t>
      </w:r>
      <w:r w:rsidR="00DA0F43">
        <w:t>s </w:t>
      </w:r>
      <w:r w:rsidR="001C55C4">
        <w:t>a Maria Olivotto a</w:t>
      </w:r>
      <w:r w:rsidR="00DA0F43">
        <w:t>s </w:t>
      </w:r>
      <w:r w:rsidR="001C55C4">
        <w:t>the auditor (ACTF 1 p 188).  In cross</w:t>
      </w:r>
      <w:r w:rsidR="001C55C4">
        <w:noBreakHyphen/>
        <w:t>examination, Mr</w:t>
      </w:r>
      <w:r w:rsidR="00DA0F43">
        <w:t>s </w:t>
      </w:r>
      <w:r w:rsidR="001C55C4">
        <w:t>Frigger said that in fact that person never conducted an audit of the FSF and had not been engaged to do so (t</w:t>
      </w:r>
      <w:r w:rsidR="00DA0F43">
        <w:t>s </w:t>
      </w:r>
      <w:r w:rsidR="001C55C4">
        <w:t>257).  She claimed, without any convincing explanation or rationale, that a different auditor had asked her to put Maria Olivotto'</w:t>
      </w:r>
      <w:r w:rsidR="00DA0F43">
        <w:t>s </w:t>
      </w:r>
      <w:r w:rsidR="001C55C4">
        <w:t>name on the annual return (t</w:t>
      </w:r>
      <w:r w:rsidR="00DA0F43">
        <w:t>s </w:t>
      </w:r>
      <w:r w:rsidR="001C55C4">
        <w:t>257).  Also, significantly, there i</w:t>
      </w:r>
      <w:r w:rsidR="00DA0F43">
        <w:t>s </w:t>
      </w:r>
      <w:r w:rsidR="001C55C4">
        <w:t>another document in evidence purporting to be the annual return for 2018, but thi</w:t>
      </w:r>
      <w:r w:rsidR="00DA0F43">
        <w:t>s </w:t>
      </w:r>
      <w:r w:rsidR="001C55C4">
        <w:t>one i</w:t>
      </w:r>
      <w:r w:rsidR="00DA0F43">
        <w:t>s </w:t>
      </w:r>
      <w:r w:rsidR="001C55C4">
        <w:t>comprised of entrie</w:t>
      </w:r>
      <w:r w:rsidR="00DA0F43">
        <w:t>s </w:t>
      </w:r>
      <w:r w:rsidR="001C55C4">
        <w:t>in a computerised form, not handwritten entrie</w:t>
      </w:r>
      <w:r w:rsidR="00DA0F43">
        <w:t>s </w:t>
      </w:r>
      <w:r w:rsidR="001C55C4">
        <w:t>on a paper form, and show</w:t>
      </w:r>
      <w:r w:rsidR="00DA0F43">
        <w:t>s </w:t>
      </w:r>
      <w:r w:rsidR="001C55C4">
        <w:t>a different name for the FSF'</w:t>
      </w:r>
      <w:r w:rsidR="00DA0F43">
        <w:t>s </w:t>
      </w:r>
      <w:r w:rsidR="001C55C4">
        <w:t>auditor (KAT 4 p 401).  The total value of the asset</w:t>
      </w:r>
      <w:r w:rsidR="00DA0F43">
        <w:t>s </w:t>
      </w:r>
      <w:r w:rsidR="001C55C4">
        <w:t>of the FSF shown in thi</w:t>
      </w:r>
      <w:r w:rsidR="00DA0F43">
        <w:t>s </w:t>
      </w:r>
      <w:r w:rsidR="001C55C4">
        <w:t>annual return i</w:t>
      </w:r>
      <w:r w:rsidR="00DA0F43">
        <w:t>s </w:t>
      </w:r>
      <w:r w:rsidR="001C55C4">
        <w:t>$12,493,386, about $3.7 million more than the amount shown in the handwritten version and closer to the balance sheet</w:t>
      </w:r>
      <w:r w:rsidR="00DA0F43">
        <w:t>s </w:t>
      </w:r>
      <w:r w:rsidR="001C55C4">
        <w:t>I have considered above (KAT 4 p 407).  Furthermore, the account detail</w:t>
      </w:r>
      <w:r w:rsidR="00DA0F43">
        <w:t>s </w:t>
      </w:r>
      <w:r w:rsidR="001C55C4">
        <w:t>provided in thi</w:t>
      </w:r>
      <w:r w:rsidR="00DA0F43">
        <w:t>s </w:t>
      </w:r>
      <w:r w:rsidR="001C55C4">
        <w:t>version of the annual return are not those of BW1; the account number matche</w:t>
      </w:r>
      <w:r w:rsidR="00DA0F43">
        <w:t>s </w:t>
      </w:r>
      <w:r w:rsidR="001C55C4">
        <w:t>a Citibank account that will be discussed further below in connection with the Edward Street property.  But the document itself appear</w:t>
      </w:r>
      <w:r w:rsidR="00DA0F43">
        <w:t>s </w:t>
      </w:r>
      <w:r w:rsidR="001C55C4">
        <w:t>to show that it wa</w:t>
      </w:r>
      <w:r w:rsidR="00DA0F43">
        <w:t>s </w:t>
      </w:r>
      <w:r w:rsidR="001C55C4">
        <w:t>prepared on 12 September 2018 (see KAT 4 p 401).  That mean</w:t>
      </w:r>
      <w:r w:rsidR="00DA0F43">
        <w:t>s </w:t>
      </w:r>
      <w:r w:rsidR="001C55C4">
        <w:t>that it wa</w:t>
      </w:r>
      <w:r w:rsidR="00DA0F43">
        <w:t>s </w:t>
      </w:r>
      <w:r w:rsidR="001C55C4">
        <w:t>likely to have been prepared at a time after the sequestration order wa</w:t>
      </w:r>
      <w:r w:rsidR="00DA0F43">
        <w:t>s </w:t>
      </w:r>
      <w:r w:rsidR="001C55C4">
        <w:t>made and so any weight to be put on it i</w:t>
      </w:r>
      <w:r w:rsidR="00DA0F43">
        <w:t>s </w:t>
      </w:r>
      <w:r w:rsidR="001C55C4">
        <w:t>diminished by the likelihood that it wa</w:t>
      </w:r>
      <w:r w:rsidR="00DA0F43">
        <w:t>s </w:t>
      </w:r>
      <w:r w:rsidR="001C55C4">
        <w:t>self-serving.</w:t>
      </w:r>
    </w:p>
    <w:p w14:paraId="36410394" w14:textId="74BFBE95" w:rsidR="001C55C4" w:rsidRDefault="002606ED" w:rsidP="001C55C4">
      <w:pPr>
        <w:pStyle w:val="Quote1"/>
        <w:ind w:left="1440" w:hanging="703"/>
      </w:pPr>
      <w:r>
        <w:t>[</w:t>
      </w:r>
      <w:r w:rsidR="001C55C4">
        <w:t>249</w:t>
      </w:r>
      <w:r>
        <w:t>]</w:t>
      </w:r>
      <w:r w:rsidR="001C55C4">
        <w:tab/>
        <w:t>Mr</w:t>
      </w:r>
      <w:r w:rsidR="00DA0F43">
        <w:t>s </w:t>
      </w:r>
      <w:r w:rsidR="001C55C4">
        <w:t>Frigger sought to explain the different version</w:t>
      </w:r>
      <w:r w:rsidR="00DA0F43">
        <w:t>s </w:t>
      </w:r>
      <w:r w:rsidR="001C55C4">
        <w:t>of the 2018 annual return that are in evidence by saying that when she prepared the handwritten version she wa</w:t>
      </w:r>
      <w:r w:rsidR="00DA0F43">
        <w:t>s </w:t>
      </w:r>
      <w:r w:rsidR="001C55C4">
        <w:t>not sure whether to include certain asset</w:t>
      </w:r>
      <w:r w:rsidR="00DA0F43">
        <w:t>s </w:t>
      </w:r>
      <w:r w:rsidR="001C55C4">
        <w:t>but when she spoke to the auditor she wa</w:t>
      </w:r>
      <w:r w:rsidR="00DA0F43">
        <w:t>s </w:t>
      </w:r>
      <w:r w:rsidR="001C55C4">
        <w:t>told she did need to include them (t</w:t>
      </w:r>
      <w:r w:rsidR="00DA0F43">
        <w:t>s </w:t>
      </w:r>
      <w:r w:rsidR="001C55C4">
        <w:t>463).  Thi</w:t>
      </w:r>
      <w:r w:rsidR="00DA0F43">
        <w:t>s </w:t>
      </w:r>
      <w:r w:rsidR="001C55C4">
        <w:t>i</w:t>
      </w:r>
      <w:r w:rsidR="00DA0F43">
        <w:t>s </w:t>
      </w:r>
      <w:r w:rsidR="001C55C4">
        <w:t>vague and given my finding</w:t>
      </w:r>
      <w:r w:rsidR="00DA0F43">
        <w:t>s </w:t>
      </w:r>
      <w:r w:rsidR="001C55C4">
        <w:t>about Mr</w:t>
      </w:r>
      <w:r w:rsidR="00DA0F43">
        <w:t>s </w:t>
      </w:r>
      <w:r w:rsidR="001C55C4">
        <w:t>Frigger'</w:t>
      </w:r>
      <w:r w:rsidR="00DA0F43">
        <w:t>s </w:t>
      </w:r>
      <w:r w:rsidR="001C55C4">
        <w:t>credibility I give it no weight.  If anything, it only confirm</w:t>
      </w:r>
      <w:r w:rsidR="00DA0F43">
        <w:t>s </w:t>
      </w:r>
      <w:r w:rsidR="001C55C4">
        <w:t>that she wa</w:t>
      </w:r>
      <w:r w:rsidR="00DA0F43">
        <w:t>s </w:t>
      </w:r>
      <w:r w:rsidR="001C55C4">
        <w:t>willing to change record</w:t>
      </w:r>
      <w:r w:rsidR="00DA0F43">
        <w:t>s </w:t>
      </w:r>
      <w:r w:rsidR="001C55C4">
        <w:t>a</w:t>
      </w:r>
      <w:r w:rsidR="00DA0F43">
        <w:t>s </w:t>
      </w:r>
      <w:r w:rsidR="001C55C4">
        <w:t>the occasion suited and to put potentially unreliable record</w:t>
      </w:r>
      <w:r w:rsidR="00DA0F43">
        <w:t>s </w:t>
      </w:r>
      <w:r w:rsidR="001C55C4">
        <w:t>before the court.</w:t>
      </w:r>
    </w:p>
    <w:p w14:paraId="77330BA5" w14:textId="056D4138" w:rsidR="001C55C4" w:rsidRDefault="002606ED" w:rsidP="001C55C4">
      <w:pPr>
        <w:pStyle w:val="Quote1"/>
        <w:ind w:left="1440" w:hanging="703"/>
      </w:pPr>
      <w:r>
        <w:t>[</w:t>
      </w:r>
      <w:r w:rsidR="001C55C4">
        <w:t>250</w:t>
      </w:r>
      <w:r>
        <w:t>]</w:t>
      </w:r>
      <w:r w:rsidR="001C55C4">
        <w:tab/>
        <w:t>Also, the date on the handwritten 2018 annual return i</w:t>
      </w:r>
      <w:r w:rsidR="00DA0F43">
        <w:t>s </w:t>
      </w:r>
      <w:r w:rsidR="001C55C4">
        <w:t>shown a</w:t>
      </w:r>
      <w:r w:rsidR="00DA0F43">
        <w:t>s </w:t>
      </w:r>
      <w:r w:rsidR="001C55C4">
        <w:t>18 July 2018, just before the sequestration order.  But there i</w:t>
      </w:r>
      <w:r w:rsidR="00DA0F43">
        <w:t>s </w:t>
      </w:r>
      <w:r w:rsidR="001C55C4">
        <w:t>an email from Mr</w:t>
      </w:r>
      <w:r w:rsidR="00DA0F43">
        <w:t>s </w:t>
      </w:r>
      <w:r w:rsidR="001C55C4">
        <w:t>Frigger to the Official Trustee dated 27 July 2018 in which she say</w:t>
      </w:r>
      <w:r w:rsidR="00DA0F43">
        <w:t>s </w:t>
      </w:r>
      <w:r w:rsidR="001C55C4">
        <w:t>she i</w:t>
      </w:r>
      <w:r w:rsidR="00DA0F43">
        <w:t>s </w:t>
      </w:r>
      <w:r w:rsidR="001C55C4">
        <w:t>'currently working on the 2018 annual return' (KAT 1 p 40).  Mr</w:t>
      </w:r>
      <w:r w:rsidR="00DA0F43">
        <w:t>s </w:t>
      </w:r>
      <w:r w:rsidR="001C55C4">
        <w:t>Frigger had no good explanation for thi</w:t>
      </w:r>
      <w:r w:rsidR="00DA0F43">
        <w:t>s </w:t>
      </w:r>
      <w:r w:rsidR="001C55C4">
        <w:t>in cross-examination and conceded that thi</w:t>
      </w:r>
      <w:r w:rsidR="00DA0F43">
        <w:t>s </w:t>
      </w:r>
      <w:r w:rsidR="001C55C4">
        <w:t>version of the 2018 annual return may not have been the one she wa</w:t>
      </w:r>
      <w:r w:rsidR="00DA0F43">
        <w:t>s </w:t>
      </w:r>
      <w:r w:rsidR="001C55C4">
        <w:t>going to lodge with the ATO (t</w:t>
      </w:r>
      <w:r w:rsidR="00DA0F43">
        <w:t>s </w:t>
      </w:r>
      <w:r w:rsidR="001C55C4">
        <w:t>272</w:t>
      </w:r>
      <w:r w:rsidR="001C55C4">
        <w:noBreakHyphen/>
        <w:t xml:space="preserve">274).  </w:t>
      </w:r>
      <w:bookmarkStart w:id="90" w:name="_Ref88219979"/>
      <w:r w:rsidR="001C55C4">
        <w:t>That it wa</w:t>
      </w:r>
      <w:r w:rsidR="00DA0F43">
        <w:t>s </w:t>
      </w:r>
      <w:r w:rsidR="001C55C4">
        <w:t>not tend</w:t>
      </w:r>
      <w:r w:rsidR="00DA0F43">
        <w:t>s </w:t>
      </w:r>
      <w:r w:rsidR="001C55C4">
        <w:t>to be confirmed by a submission that Mr</w:t>
      </w:r>
      <w:r w:rsidR="00DA0F43">
        <w:t>s </w:t>
      </w:r>
      <w:r w:rsidR="001C55C4">
        <w:t xml:space="preserve">Frigger made in closing: that the different, typewritten version of the annual return in KAT 4 at p 401 </w:t>
      </w:r>
      <w:r w:rsidR="001C55C4" w:rsidRPr="00097E5F">
        <w:rPr>
          <w:i/>
          <w:iCs/>
        </w:rPr>
        <w:t>had</w:t>
      </w:r>
      <w:r w:rsidR="001C55C4">
        <w:t xml:space="preserve"> been submitted to the ATO because a refund in the amount shown on the annual return had been received before 27 September 2018 (which wa</w:t>
      </w:r>
      <w:r w:rsidR="00DA0F43">
        <w:t>s </w:t>
      </w:r>
      <w:r w:rsidR="001C55C4">
        <w:t>the opening date of an ATO statement in evidence, Ex 40).  But she wa</w:t>
      </w:r>
      <w:r w:rsidR="00DA0F43">
        <w:t>s </w:t>
      </w:r>
      <w:r w:rsidR="001C55C4">
        <w:t>unable to produce evidence of the amount of the refund; while there are some bank statement</w:t>
      </w:r>
      <w:r w:rsidR="00DA0F43">
        <w:t>s </w:t>
      </w:r>
      <w:r w:rsidR="001C55C4">
        <w:t xml:space="preserve">for that Citibank account in evidence, </w:t>
      </w:r>
      <w:r w:rsidR="001C55C4" w:rsidRPr="00663CBB">
        <w:t>none of them show any tax refund</w:t>
      </w:r>
      <w:r w:rsidR="001C55C4">
        <w:t>.  So there i</w:t>
      </w:r>
      <w:r w:rsidR="00DA0F43">
        <w:t>s </w:t>
      </w:r>
      <w:r w:rsidR="001C55C4">
        <w:t>no way of knowing whether it corresponded to thi</w:t>
      </w:r>
      <w:r w:rsidR="00DA0F43">
        <w:t>s </w:t>
      </w:r>
      <w:r w:rsidR="001C55C4">
        <w:t>version of the annual return.  I do not accept Mr</w:t>
      </w:r>
      <w:r w:rsidR="00DA0F43">
        <w:t>s </w:t>
      </w:r>
      <w:r w:rsidR="001C55C4">
        <w:t>Frigger'</w:t>
      </w:r>
      <w:r w:rsidR="00DA0F43">
        <w:t>s </w:t>
      </w:r>
      <w:r w:rsidR="001C55C4">
        <w:t>implicit assertion (in submission</w:t>
      </w:r>
      <w:r w:rsidR="00DA0F43">
        <w:t>s </w:t>
      </w:r>
      <w:r w:rsidR="001C55C4">
        <w:t>and not under oath) that it did (see t</w:t>
      </w:r>
      <w:r w:rsidR="00DA0F43">
        <w:t>s </w:t>
      </w:r>
      <w:r w:rsidR="001C55C4" w:rsidRPr="00BC0719">
        <w:t xml:space="preserve">930 </w:t>
      </w:r>
      <w:r w:rsidR="001C55C4">
        <w:t>and Ex 40)</w:t>
      </w:r>
      <w:bookmarkEnd w:id="90"/>
      <w:r w:rsidR="001C55C4">
        <w:t>.</w:t>
      </w:r>
    </w:p>
    <w:p w14:paraId="7C52B2B2" w14:textId="5DAA1C8C" w:rsidR="001C55C4" w:rsidRDefault="002606ED" w:rsidP="001C55C4">
      <w:pPr>
        <w:pStyle w:val="Quote1"/>
        <w:ind w:left="1440" w:hanging="703"/>
      </w:pPr>
      <w:r>
        <w:t>[</w:t>
      </w:r>
      <w:r w:rsidR="001C55C4">
        <w:t>251</w:t>
      </w:r>
      <w:r>
        <w:t>]</w:t>
      </w:r>
      <w:r w:rsidR="001C55C4">
        <w:tab/>
        <w:t>For these reasons, and in the context of my view that Mr</w:t>
      </w:r>
      <w:r w:rsidR="00DA0F43">
        <w:t>s </w:t>
      </w:r>
      <w:r w:rsidR="001C55C4">
        <w:t>Frigger i</w:t>
      </w:r>
      <w:r w:rsidR="00DA0F43">
        <w:t>s </w:t>
      </w:r>
      <w:r w:rsidR="001C55C4">
        <w:t>not a witnes</w:t>
      </w:r>
      <w:r w:rsidR="00DA0F43">
        <w:t>s </w:t>
      </w:r>
      <w:r w:rsidR="001C55C4">
        <w:t>of truth, I place no weight on either the handwritten 2018 annual return, or the digital version.</w:t>
      </w:r>
    </w:p>
    <w:p w14:paraId="0B9E5D50" w14:textId="5C9AEB37" w:rsidR="001C55C4" w:rsidRDefault="00AA3F36" w:rsidP="00AA3F36">
      <w:pPr>
        <w:pStyle w:val="ParaNumbering"/>
        <w:numPr>
          <w:ilvl w:val="0"/>
          <w:numId w:val="0"/>
        </w:numPr>
        <w:tabs>
          <w:tab w:val="left" w:pos="720"/>
        </w:tabs>
        <w:ind w:hanging="720"/>
      </w:pPr>
      <w:r>
        <w:rPr>
          <w:sz w:val="20"/>
        </w:rPr>
        <w:t>434</w:t>
      </w:r>
      <w:r>
        <w:rPr>
          <w:sz w:val="20"/>
        </w:rPr>
        <w:tab/>
      </w:r>
      <w:r w:rsidR="001C55C4">
        <w:t>A</w:t>
      </w:r>
      <w:r w:rsidR="00DA0F43">
        <w:t>s </w:t>
      </w:r>
      <w:r w:rsidR="001C55C4">
        <w:t>with the 2017 tax return, the ATO account</w:t>
      </w:r>
      <w:r w:rsidR="00DA0F43">
        <w:t>s </w:t>
      </w:r>
      <w:r w:rsidR="001C55C4">
        <w:t>transaction</w:t>
      </w:r>
      <w:r w:rsidR="00DA0F43">
        <w:t> </w:t>
      </w:r>
      <w:r w:rsidR="002D4B61">
        <w:t xml:space="preserve">document </w:t>
      </w:r>
      <w:r w:rsidR="001C55C4">
        <w:t>doe</w:t>
      </w:r>
      <w:r w:rsidR="00DA0F43">
        <w:t>s </w:t>
      </w:r>
      <w:r w:rsidR="001C55C4">
        <w:t>not assist the appell</w:t>
      </w:r>
      <w:r w:rsidR="002D4B61">
        <w:t xml:space="preserve">ants. The amount of </w:t>
      </w:r>
      <w:r w:rsidR="002D4B61" w:rsidRPr="002D4B61">
        <w:t>the refund (</w:t>
      </w:r>
      <w:r w:rsidR="001C55C4" w:rsidRPr="002D4B61">
        <w:t>$33,625.00</w:t>
      </w:r>
      <w:r w:rsidR="002D4B61" w:rsidRPr="002D4B61">
        <w:t>)</w:t>
      </w:r>
      <w:r w:rsidR="001C55C4" w:rsidRPr="002D4B61">
        <w:t xml:space="preserve"> i</w:t>
      </w:r>
      <w:r w:rsidR="00DA0F43" w:rsidRPr="002D4B61">
        <w:t>s </w:t>
      </w:r>
      <w:r w:rsidR="001C55C4" w:rsidRPr="002D4B61">
        <w:t>the same</w:t>
      </w:r>
      <w:r w:rsidR="001C55C4">
        <w:t xml:space="preserve"> a</w:t>
      </w:r>
      <w:r w:rsidR="00DA0F43">
        <w:t>s </w:t>
      </w:r>
      <w:r w:rsidR="001C55C4">
        <w:t xml:space="preserve">the amount claimed for a refund in the digital </w:t>
      </w:r>
      <w:r w:rsidR="002D4B61">
        <w:t>version of the 2018 tax return</w:t>
      </w:r>
      <w:r w:rsidR="001C55C4">
        <w:t>. However, while it may be inferred that the digital version of the 2018 tax return wa</w:t>
      </w:r>
      <w:r w:rsidR="00DA0F43">
        <w:t>s </w:t>
      </w:r>
      <w:r w:rsidR="001C55C4">
        <w:t>lodged with the ATO on 26 September 2018, no inference arise</w:t>
      </w:r>
      <w:r w:rsidR="00DA0F43">
        <w:t>s </w:t>
      </w:r>
      <w:r w:rsidR="001C55C4">
        <w:t>that the tax return wa</w:t>
      </w:r>
      <w:r w:rsidR="00DA0F43">
        <w:t>s </w:t>
      </w:r>
      <w:r w:rsidR="001C55C4">
        <w:t>prepared any earlier than 12 September 2018 (the date of t</w:t>
      </w:r>
      <w:r w:rsidR="00AA78E9">
        <w:t>h</w:t>
      </w:r>
      <w:r w:rsidR="001C55C4">
        <w:t>at document). Therefore, the document doe</w:t>
      </w:r>
      <w:r w:rsidR="00DA0F43">
        <w:t>s </w:t>
      </w:r>
      <w:r w:rsidR="001C55C4">
        <w:t>not reveal any error in the primary judge’</w:t>
      </w:r>
      <w:r w:rsidR="00DA0F43">
        <w:t>s </w:t>
      </w:r>
      <w:r w:rsidR="001C55C4">
        <w:t>conclusion</w:t>
      </w:r>
      <w:r w:rsidR="00DA0F43">
        <w:t>s </w:t>
      </w:r>
      <w:r w:rsidR="001C55C4">
        <w:t>about the date upon which the tax return for the 2018 financial year wa</w:t>
      </w:r>
      <w:r w:rsidR="00DA0F43">
        <w:t>s </w:t>
      </w:r>
      <w:r w:rsidR="001C55C4">
        <w:t>prepared.</w:t>
      </w:r>
    </w:p>
    <w:p w14:paraId="556E8946" w14:textId="063FE759" w:rsidR="001C55C4" w:rsidRDefault="00AA3F36" w:rsidP="00AA3F36">
      <w:pPr>
        <w:pStyle w:val="ParaNumbering"/>
        <w:numPr>
          <w:ilvl w:val="0"/>
          <w:numId w:val="0"/>
        </w:numPr>
        <w:tabs>
          <w:tab w:val="left" w:pos="720"/>
        </w:tabs>
        <w:ind w:hanging="720"/>
      </w:pPr>
      <w:r>
        <w:rPr>
          <w:sz w:val="20"/>
        </w:rPr>
        <w:t>435</w:t>
      </w:r>
      <w:r>
        <w:rPr>
          <w:sz w:val="20"/>
        </w:rPr>
        <w:tab/>
      </w:r>
      <w:r w:rsidR="001C55C4">
        <w:t>Again, the unfranked dividend</w:t>
      </w:r>
      <w:r w:rsidR="00DA0F43">
        <w:t>s </w:t>
      </w:r>
      <w:r w:rsidR="001C55C4">
        <w:t>and franking credit</w:t>
      </w:r>
      <w:r w:rsidR="00DA0F43">
        <w:t>s </w:t>
      </w:r>
      <w:r w:rsidR="001C55C4">
        <w:t>recorded in the 2018 tax return</w:t>
      </w:r>
      <w:r w:rsidR="00DA0F43">
        <w:t>s </w:t>
      </w:r>
      <w:r w:rsidR="001C55C4">
        <w:t>are not the same and are substantially higher than the amount</w:t>
      </w:r>
      <w:r w:rsidR="00DA0F43">
        <w:t>s </w:t>
      </w:r>
      <w:r w:rsidR="001C55C4">
        <w:t>recorded for unfranked dividend</w:t>
      </w:r>
      <w:r w:rsidR="00DA0F43">
        <w:t>s </w:t>
      </w:r>
      <w:r w:rsidR="001C55C4">
        <w:t>and franking credit</w:t>
      </w:r>
      <w:r w:rsidR="00DA0F43">
        <w:t>s </w:t>
      </w:r>
      <w:r w:rsidR="001C55C4">
        <w:t>in the CommSec financial year summary f</w:t>
      </w:r>
      <w:r w:rsidR="002D4B61">
        <w:t>or 2018 for the Main Portfolio</w:t>
      </w:r>
      <w:r w:rsidR="001C55C4">
        <w:t>. Again, there wa</w:t>
      </w:r>
      <w:r w:rsidR="00DA0F43">
        <w:t>s </w:t>
      </w:r>
      <w:r w:rsidR="001C55C4">
        <w:t>no explanation for the difference in these amount</w:t>
      </w:r>
      <w:r w:rsidR="00DA0F43">
        <w:t>s </w:t>
      </w:r>
      <w:r w:rsidR="001C55C4">
        <w:t>in the evidence. Therefore, there wa</w:t>
      </w:r>
      <w:r w:rsidR="00DA0F43">
        <w:t>s </w:t>
      </w:r>
      <w:r w:rsidR="001C55C4">
        <w:t>an unexplained inconsistency between the amount</w:t>
      </w:r>
      <w:r w:rsidR="00DA0F43">
        <w:t>s </w:t>
      </w:r>
      <w:r w:rsidR="001C55C4">
        <w:t>claimed in the 2018 tax return and the amount</w:t>
      </w:r>
      <w:r w:rsidR="00DA0F43">
        <w:t>s </w:t>
      </w:r>
      <w:r w:rsidR="001C55C4">
        <w:t>recorded in the CommSec financial year summary for dividend</w:t>
      </w:r>
      <w:r w:rsidR="00DA0F43">
        <w:t>s </w:t>
      </w:r>
      <w:r w:rsidR="001C55C4">
        <w:t>and franking credit</w:t>
      </w:r>
      <w:r w:rsidR="00DA0F43">
        <w:t>s </w:t>
      </w:r>
      <w:r w:rsidR="001C55C4">
        <w:t>concerning the Main Portfolio.</w:t>
      </w:r>
    </w:p>
    <w:p w14:paraId="0C9519A6" w14:textId="797485DA" w:rsidR="001C55C4" w:rsidRDefault="00AA3F36" w:rsidP="00AA3F36">
      <w:pPr>
        <w:pStyle w:val="ParaNumbering"/>
        <w:numPr>
          <w:ilvl w:val="0"/>
          <w:numId w:val="0"/>
        </w:numPr>
        <w:tabs>
          <w:tab w:val="left" w:pos="720"/>
        </w:tabs>
        <w:ind w:hanging="720"/>
      </w:pPr>
      <w:r>
        <w:rPr>
          <w:sz w:val="20"/>
        </w:rPr>
        <w:t>436</w:t>
      </w:r>
      <w:r>
        <w:rPr>
          <w:sz w:val="20"/>
        </w:rPr>
        <w:tab/>
      </w:r>
      <w:r w:rsidR="001C55C4">
        <w:t>A</w:t>
      </w:r>
      <w:r w:rsidR="00DA0F43">
        <w:t>s </w:t>
      </w:r>
      <w:r w:rsidR="001C55C4">
        <w:t>to the tax retu</w:t>
      </w:r>
      <w:r w:rsidR="002D4B61">
        <w:t>rn for the 2019 financial year</w:t>
      </w:r>
      <w:r w:rsidR="001C55C4">
        <w:t>, the primary judge accepted that it wa</w:t>
      </w:r>
      <w:r w:rsidR="00DA0F43">
        <w:t>s </w:t>
      </w:r>
      <w:r w:rsidR="001C55C4">
        <w:t xml:space="preserve">lodged with </w:t>
      </w:r>
      <w:r w:rsidR="002D4B61">
        <w:t xml:space="preserve">the </w:t>
      </w:r>
      <w:r w:rsidR="001C55C4">
        <w:t>ATO on 12 August 2020. However, hi</w:t>
      </w:r>
      <w:r w:rsidR="00DA0F43">
        <w:t>s </w:t>
      </w:r>
      <w:r w:rsidR="001C55C4">
        <w:t>Honour placed no weight on that annual return because he considered it to be self-serving a</w:t>
      </w:r>
      <w:r w:rsidR="00DA0F43">
        <w:t>s </w:t>
      </w:r>
      <w:r w:rsidR="001C55C4">
        <w:t>it wa</w:t>
      </w:r>
      <w:r w:rsidR="00DA0F43">
        <w:t>s </w:t>
      </w:r>
      <w:r w:rsidR="001C55C4">
        <w:t>prepared two year</w:t>
      </w:r>
      <w:r w:rsidR="00DA0F43">
        <w:t>s </w:t>
      </w:r>
      <w:r w:rsidR="001C55C4">
        <w:t>after the sequestration order</w:t>
      </w:r>
      <w:r w:rsidR="00DA0F43">
        <w:t>s </w:t>
      </w:r>
      <w:r w:rsidR="001C55C4">
        <w:t>were made and during the proceedings. Hi</w:t>
      </w:r>
      <w:r w:rsidR="00DA0F43">
        <w:t>s </w:t>
      </w:r>
      <w:r w:rsidR="001C55C4">
        <w:t>Honour considered that the ATO’</w:t>
      </w:r>
      <w:r w:rsidR="00DA0F43">
        <w:t>s </w:t>
      </w:r>
      <w:r w:rsidR="001C55C4">
        <w:t>acceptance of the tax return wa</w:t>
      </w:r>
      <w:r w:rsidR="00DA0F43">
        <w:t>s </w:t>
      </w:r>
      <w:r w:rsidR="001C55C4">
        <w:t>not evidence that the ATO had any regard to the list of asset</w:t>
      </w:r>
      <w:r w:rsidR="00DA0F43">
        <w:t>s </w:t>
      </w:r>
      <w:r w:rsidR="001C55C4">
        <w:t>when determining whether to pay the income tax refund claimed (and paid) in the return or that the ATO in some way verified the list (</w:t>
      </w:r>
      <w:r w:rsidR="00973208">
        <w:t>Liability Judgment</w:t>
      </w:r>
      <w:r w:rsidR="001C55C4">
        <w:t xml:space="preserve"> at [244]).</w:t>
      </w:r>
    </w:p>
    <w:p w14:paraId="4F05B944" w14:textId="77777777" w:rsidR="001C55C4" w:rsidRPr="009D56EC" w:rsidRDefault="001C55C4" w:rsidP="00CB5417">
      <w:pPr>
        <w:pStyle w:val="Heading4"/>
      </w:pPr>
      <w:bookmarkStart w:id="91" w:name="_Ref128573487"/>
      <w:r w:rsidRPr="009D56EC">
        <w:t>2016 tax return</w:t>
      </w:r>
      <w:bookmarkEnd w:id="91"/>
    </w:p>
    <w:p w14:paraId="29A135E1" w14:textId="340D3344" w:rsidR="001C55C4" w:rsidRDefault="00AA3F36" w:rsidP="00AA3F36">
      <w:pPr>
        <w:pStyle w:val="ParaNumbering"/>
        <w:numPr>
          <w:ilvl w:val="0"/>
          <w:numId w:val="0"/>
        </w:numPr>
        <w:ind w:hanging="720"/>
      </w:pPr>
      <w:r>
        <w:rPr>
          <w:sz w:val="20"/>
        </w:rPr>
        <w:t>437</w:t>
      </w:r>
      <w:r>
        <w:rPr>
          <w:sz w:val="20"/>
        </w:rPr>
        <w:tab/>
      </w:r>
      <w:r w:rsidR="001C55C4">
        <w:t>A</w:t>
      </w:r>
      <w:r w:rsidR="00DA0F43">
        <w:t>s </w:t>
      </w:r>
      <w:r w:rsidR="001C55C4">
        <w:t xml:space="preserve">noted above, the primary judge accepted that the tax return for the </w:t>
      </w:r>
      <w:r w:rsidR="002D4B61">
        <w:t>FSF for the 2016 financial year</w:t>
      </w:r>
      <w:r w:rsidR="001C55C4">
        <w:t xml:space="preserve"> wa</w:t>
      </w:r>
      <w:r w:rsidR="00DA0F43">
        <w:t>s </w:t>
      </w:r>
      <w:r w:rsidR="001C55C4">
        <w:t>lodged before 6 April 2017 (</w:t>
      </w:r>
      <w:r w:rsidR="00973208">
        <w:t>Liability Judgment</w:t>
      </w:r>
      <w:r w:rsidR="001C55C4">
        <w:t xml:space="preserve"> at [257]). That is, it i</w:t>
      </w:r>
      <w:r w:rsidR="00DA0F43">
        <w:t>s </w:t>
      </w:r>
      <w:r w:rsidR="001C55C4">
        <w:t>a document that hi</w:t>
      </w:r>
      <w:r w:rsidR="00DA0F43">
        <w:t>s </w:t>
      </w:r>
      <w:r w:rsidR="001C55C4">
        <w:t>Honour found came into existence before 20 July 2018.</w:t>
      </w:r>
    </w:p>
    <w:p w14:paraId="289CB9DA" w14:textId="35A27271" w:rsidR="001C55C4" w:rsidRDefault="00AA3F36" w:rsidP="00AA3F36">
      <w:pPr>
        <w:pStyle w:val="ParaNumbering"/>
        <w:numPr>
          <w:ilvl w:val="0"/>
          <w:numId w:val="0"/>
        </w:numPr>
        <w:ind w:hanging="720"/>
      </w:pPr>
      <w:r>
        <w:rPr>
          <w:sz w:val="20"/>
        </w:rPr>
        <w:t>438</w:t>
      </w:r>
      <w:r>
        <w:rPr>
          <w:sz w:val="20"/>
        </w:rPr>
        <w:tab/>
      </w:r>
      <w:r w:rsidR="001C55C4">
        <w:t>The 2016 tax return i</w:t>
      </w:r>
      <w:r w:rsidR="00DA0F43">
        <w:t>s </w:t>
      </w:r>
      <w:r w:rsidR="001C55C4">
        <w:t>of significance because the figure</w:t>
      </w:r>
      <w:r w:rsidR="00DA0F43">
        <w:t>s </w:t>
      </w:r>
      <w:r w:rsidR="001C55C4">
        <w:t>recorded in it for the value of commercial property, securitie</w:t>
      </w:r>
      <w:r w:rsidR="00DA0F43">
        <w:t>s </w:t>
      </w:r>
      <w:r w:rsidR="001C55C4">
        <w:t>and residential property correspond to the value</w:t>
      </w:r>
      <w:r w:rsidR="00DA0F43">
        <w:t>s </w:t>
      </w:r>
      <w:r w:rsidR="001C55C4">
        <w:t>in some version</w:t>
      </w:r>
      <w:r w:rsidR="00DA0F43">
        <w:t>s </w:t>
      </w:r>
      <w:r w:rsidR="001C55C4">
        <w:t>of the 2016 balance sheet</w:t>
      </w:r>
      <w:r w:rsidR="00DA0F43">
        <w:t>s </w:t>
      </w:r>
      <w:r w:rsidR="001C55C4">
        <w:t>that were in evidence. For the reason</w:t>
      </w:r>
      <w:r w:rsidR="00DA0F43">
        <w:t>s </w:t>
      </w:r>
      <w:r w:rsidR="001C55C4">
        <w:t>which follow, if that document i</w:t>
      </w:r>
      <w:r w:rsidR="00DA0F43">
        <w:t>s </w:t>
      </w:r>
      <w:r w:rsidR="001C55C4">
        <w:t>the correct version of the tax return lodged before 6 April 2017, then that document, taken with other document</w:t>
      </w:r>
      <w:r w:rsidR="00DA0F43">
        <w:t>s </w:t>
      </w:r>
      <w:r w:rsidR="001C55C4">
        <w:t>in evidence provide</w:t>
      </w:r>
      <w:r w:rsidR="00DA0F43">
        <w:t>s </w:t>
      </w:r>
      <w:r w:rsidR="001C55C4" w:rsidRPr="00D20E15">
        <w:rPr>
          <w:i/>
        </w:rPr>
        <w:t>some</w:t>
      </w:r>
      <w:r w:rsidR="001C55C4">
        <w:t xml:space="preserve"> evidence that the trustee</w:t>
      </w:r>
      <w:r w:rsidR="00DA0F43">
        <w:t>s </w:t>
      </w:r>
      <w:r w:rsidR="001C55C4">
        <w:t>of the FSF treated the Main Portfolio and Residential Propertie</w:t>
      </w:r>
      <w:r w:rsidR="00DA0F43">
        <w:t>s </w:t>
      </w:r>
      <w:r w:rsidR="001C55C4">
        <w:t>a</w:t>
      </w:r>
      <w:r w:rsidR="00DA0F43">
        <w:t>s </w:t>
      </w:r>
      <w:r w:rsidR="001C55C4">
        <w:t>asset</w:t>
      </w:r>
      <w:r w:rsidR="00DA0F43">
        <w:t>s </w:t>
      </w:r>
      <w:r w:rsidR="001C55C4">
        <w:t>of the FSF a</w:t>
      </w:r>
      <w:r w:rsidR="00DA0F43">
        <w:t>s </w:t>
      </w:r>
      <w:r w:rsidR="001C55C4">
        <w:t>of 6 April 2017.</w:t>
      </w:r>
    </w:p>
    <w:p w14:paraId="1F92B41E" w14:textId="4BEF47CD" w:rsidR="001C55C4" w:rsidRDefault="00AA3F36" w:rsidP="00AA3F36">
      <w:pPr>
        <w:pStyle w:val="ParaNumbering"/>
        <w:numPr>
          <w:ilvl w:val="0"/>
          <w:numId w:val="0"/>
        </w:numPr>
        <w:ind w:hanging="720"/>
      </w:pPr>
      <w:r>
        <w:rPr>
          <w:sz w:val="20"/>
        </w:rPr>
        <w:t>439</w:t>
      </w:r>
      <w:r>
        <w:rPr>
          <w:sz w:val="20"/>
        </w:rPr>
        <w:tab/>
      </w:r>
      <w:r w:rsidR="001C55C4">
        <w:t>However, the respondent submitted during the appeal that the tax return in evidence wa</w:t>
      </w:r>
      <w:r w:rsidR="00DA0F43">
        <w:t>s </w:t>
      </w:r>
      <w:r w:rsidR="001C55C4">
        <w:t>not the tax return lodged with ATO. That is, the primary judge’</w:t>
      </w:r>
      <w:r w:rsidR="00DA0F43">
        <w:t>s </w:t>
      </w:r>
      <w:r w:rsidR="001C55C4">
        <w:t>conclusion (</w:t>
      </w:r>
      <w:r w:rsidR="00973208">
        <w:t>Liability Judgment</w:t>
      </w:r>
      <w:r w:rsidR="001C55C4">
        <w:t xml:space="preserve"> at [257]) wa</w:t>
      </w:r>
      <w:r w:rsidR="00DA0F43">
        <w:t>s </w:t>
      </w:r>
      <w:r w:rsidR="001C55C4">
        <w:t>wrong. In our view, while the primary judge wa</w:t>
      </w:r>
      <w:r w:rsidR="00DA0F43">
        <w:t>s </w:t>
      </w:r>
      <w:r w:rsidR="001C55C4">
        <w:t xml:space="preserve">correct to conclude that </w:t>
      </w:r>
      <w:r w:rsidR="001C55C4" w:rsidRPr="0004309D">
        <w:rPr>
          <w:i/>
        </w:rPr>
        <w:t>a</w:t>
      </w:r>
      <w:r w:rsidR="001C55C4">
        <w:t xml:space="preserve"> tax return had been lodged before 6 April 2017, </w:t>
      </w:r>
      <w:r w:rsidR="001C55C4" w:rsidRPr="00511A19">
        <w:t>for</w:t>
      </w:r>
      <w:r w:rsidR="001C55C4">
        <w:t xml:space="preserve"> reason</w:t>
      </w:r>
      <w:r w:rsidR="00DA0F43">
        <w:t>s </w:t>
      </w:r>
      <w:r w:rsidR="001C55C4">
        <w:t>that follow, there i</w:t>
      </w:r>
      <w:r w:rsidR="00DA0F43">
        <w:t>s </w:t>
      </w:r>
      <w:r w:rsidR="001C55C4">
        <w:t>good reason to doubt that it wa</w:t>
      </w:r>
      <w:r w:rsidR="00DA0F43">
        <w:t>s </w:t>
      </w:r>
      <w:r w:rsidR="001C55C4">
        <w:t>the version of t</w:t>
      </w:r>
      <w:r w:rsidR="002D4B61">
        <w:t>he 2016 tax return in evidence</w:t>
      </w:r>
      <w:r w:rsidR="001C55C4">
        <w:t>. Accordingly, in our view, the primary judge wa</w:t>
      </w:r>
      <w:r w:rsidR="00DA0F43">
        <w:t>s </w:t>
      </w:r>
      <w:r w:rsidR="001C55C4">
        <w:t>not wrong to disregard the document or for considering it to be unreliable because figure</w:t>
      </w:r>
      <w:r w:rsidR="00DA0F43">
        <w:t>s </w:t>
      </w:r>
      <w:r w:rsidR="001C55C4">
        <w:t>for the asset</w:t>
      </w:r>
      <w:r w:rsidR="00DA0F43">
        <w:t>s </w:t>
      </w:r>
      <w:r w:rsidR="001C55C4">
        <w:t>recorded in that document are incorrect and do not correspond completely with any balance sheet that wa</w:t>
      </w:r>
      <w:r w:rsidR="00DA0F43">
        <w:t>s </w:t>
      </w:r>
      <w:r w:rsidR="001C55C4">
        <w:t xml:space="preserve">in evidence. </w:t>
      </w:r>
    </w:p>
    <w:p w14:paraId="5A14A728" w14:textId="5DE5976E" w:rsidR="001C55C4" w:rsidRDefault="00AA3F36" w:rsidP="00AA3F36">
      <w:pPr>
        <w:pStyle w:val="ParaNumbering"/>
        <w:numPr>
          <w:ilvl w:val="0"/>
          <w:numId w:val="0"/>
        </w:numPr>
        <w:ind w:hanging="720"/>
      </w:pPr>
      <w:r>
        <w:rPr>
          <w:sz w:val="20"/>
        </w:rPr>
        <w:t>440</w:t>
      </w:r>
      <w:r>
        <w:rPr>
          <w:sz w:val="20"/>
        </w:rPr>
        <w:tab/>
      </w:r>
      <w:r w:rsidR="001C55C4">
        <w:t>There are a number of observation</w:t>
      </w:r>
      <w:r w:rsidR="00DA0F43">
        <w:t>s </w:t>
      </w:r>
      <w:r w:rsidR="001C55C4">
        <w:t>to be made about the content</w:t>
      </w:r>
      <w:r w:rsidR="00DA0F43">
        <w:t>s </w:t>
      </w:r>
      <w:r w:rsidR="001C55C4">
        <w:t>o</w:t>
      </w:r>
      <w:r w:rsidR="002D4B61">
        <w:t>f the 2016 tax return document</w:t>
      </w:r>
      <w:r w:rsidR="001C55C4">
        <w:t>.</w:t>
      </w:r>
    </w:p>
    <w:p w14:paraId="655D9593" w14:textId="4FF750DA" w:rsidR="001C55C4" w:rsidRDefault="00AA3F36" w:rsidP="00AA3F36">
      <w:pPr>
        <w:pStyle w:val="ParaNumbering"/>
        <w:numPr>
          <w:ilvl w:val="0"/>
          <w:numId w:val="0"/>
        </w:numPr>
        <w:ind w:hanging="720"/>
      </w:pPr>
      <w:r>
        <w:rPr>
          <w:sz w:val="20"/>
        </w:rPr>
        <w:t>441</w:t>
      </w:r>
      <w:r>
        <w:rPr>
          <w:sz w:val="20"/>
        </w:rPr>
        <w:tab/>
      </w:r>
      <w:r w:rsidR="001C55C4">
        <w:t>Secti</w:t>
      </w:r>
      <w:r w:rsidR="001C55C4" w:rsidRPr="009E296F">
        <w:t>on H re</w:t>
      </w:r>
      <w:r w:rsidR="001C55C4">
        <w:t>cord</w:t>
      </w:r>
      <w:r w:rsidR="00DA0F43">
        <w:t>s </w:t>
      </w:r>
      <w:r w:rsidR="001C55C4">
        <w:t>asset</w:t>
      </w:r>
      <w:r w:rsidR="00DA0F43">
        <w:t>s </w:t>
      </w:r>
      <w:r w:rsidR="001C55C4">
        <w:t>and liabilities. The figure for item A of the 2016 tax return (listed trust) i</w:t>
      </w:r>
      <w:r w:rsidR="00DA0F43">
        <w:t>s </w:t>
      </w:r>
      <w:r w:rsidR="001C55C4">
        <w:t>$104,542. A</w:t>
      </w:r>
      <w:r w:rsidR="00DA0F43">
        <w:t>s </w:t>
      </w:r>
      <w:r w:rsidR="001C55C4">
        <w:t>the primary judge observed (</w:t>
      </w:r>
      <w:r w:rsidR="00973208">
        <w:t>Liability Judgment</w:t>
      </w:r>
      <w:r w:rsidR="001C55C4">
        <w:t xml:space="preserve"> at [256]), item E (cash and term deposits) i</w:t>
      </w:r>
      <w:r w:rsidR="00DA0F43">
        <w:t>s </w:t>
      </w:r>
      <w:r w:rsidR="001C55C4">
        <w:t>recorded a</w:t>
      </w:r>
      <w:r w:rsidR="00DA0F43">
        <w:t>s </w:t>
      </w:r>
      <w:r w:rsidR="00B30697">
        <w:t>$3,177,000 and “curiously”</w:t>
      </w:r>
      <w:r w:rsidR="001C55C4">
        <w:t xml:space="preserve"> in a different font to all other amount</w:t>
      </w:r>
      <w:r w:rsidR="00DA0F43">
        <w:t>s </w:t>
      </w:r>
      <w:r w:rsidR="001C55C4">
        <w:t>listed in the document. The figure for item H (listed shares) i</w:t>
      </w:r>
      <w:r w:rsidR="00DA0F43">
        <w:t>s </w:t>
      </w:r>
      <w:r w:rsidR="001C55C4">
        <w:t>$931,114. The figure for item K (non-residential real property) i</w:t>
      </w:r>
      <w:r w:rsidR="00DA0F43">
        <w:t>s </w:t>
      </w:r>
      <w:r w:rsidR="001C55C4">
        <w:t>$9,268,000. The figure for item L of the 2016 tax return (residential real property) i</w:t>
      </w:r>
      <w:r w:rsidR="00DA0F43">
        <w:t>s </w:t>
      </w:r>
      <w:r w:rsidR="001C55C4">
        <w:t>$625,000. The figure for item U of the 2016 tax return (total Australian and oversea</w:t>
      </w:r>
      <w:r w:rsidR="00DA0F43">
        <w:t>s </w:t>
      </w:r>
      <w:r w:rsidR="001C55C4">
        <w:t>assets) i</w:t>
      </w:r>
      <w:r w:rsidR="00DA0F43">
        <w:t>s </w:t>
      </w:r>
      <w:r w:rsidR="001C55C4">
        <w:t>$14,105,656. The figure for item Z (total liabilities) i</w:t>
      </w:r>
      <w:r w:rsidR="00DA0F43">
        <w:t>s </w:t>
      </w:r>
      <w:r w:rsidR="001C55C4">
        <w:t>$10,928,656.</w:t>
      </w:r>
    </w:p>
    <w:p w14:paraId="524025C2" w14:textId="7DDE307E" w:rsidR="001C55C4" w:rsidRDefault="00AA3F36" w:rsidP="00AA3F36">
      <w:pPr>
        <w:pStyle w:val="ParaNumbering"/>
        <w:numPr>
          <w:ilvl w:val="0"/>
          <w:numId w:val="0"/>
        </w:numPr>
        <w:ind w:hanging="720"/>
      </w:pPr>
      <w:r>
        <w:rPr>
          <w:sz w:val="20"/>
        </w:rPr>
        <w:t>442</w:t>
      </w:r>
      <w:r>
        <w:rPr>
          <w:sz w:val="20"/>
        </w:rPr>
        <w:tab/>
      </w:r>
      <w:r w:rsidR="002D4B61">
        <w:t>Section F</w:t>
      </w:r>
      <w:r w:rsidR="00D717E3">
        <w:t xml:space="preserve"> - </w:t>
      </w:r>
      <w:r w:rsidR="001C55C4">
        <w:t>G record</w:t>
      </w:r>
      <w:r w:rsidR="00DA0F43">
        <w:t>s </w:t>
      </w:r>
      <w:r w:rsidR="001C55C4">
        <w:t>member information. The 2016 tax return record</w:t>
      </w:r>
      <w:r w:rsidR="00DA0F43">
        <w:t>s </w:t>
      </w:r>
      <w:r w:rsidR="001C55C4">
        <w:t>four member</w:t>
      </w:r>
      <w:r w:rsidR="00DA0F43">
        <w:t>s </w:t>
      </w:r>
      <w:r w:rsidR="001C55C4">
        <w:t>of the FSF. The closing account balance</w:t>
      </w:r>
      <w:r w:rsidR="00DA0F43">
        <w:t>s </w:t>
      </w:r>
      <w:r w:rsidR="001C55C4">
        <w:t>for each of the member</w:t>
      </w:r>
      <w:r w:rsidR="00DA0F43">
        <w:t>s </w:t>
      </w:r>
      <w:r w:rsidR="001C55C4">
        <w:t>(liabilities) i</w:t>
      </w:r>
      <w:r w:rsidR="00DA0F43">
        <w:t>s </w:t>
      </w:r>
      <w:r w:rsidR="001C55C4">
        <w:t xml:space="preserve">recorded as: </w:t>
      </w:r>
    </w:p>
    <w:p w14:paraId="01F558E6" w14:textId="77777777" w:rsidR="001C55C4" w:rsidRDefault="001C55C4" w:rsidP="00515718">
      <w:pPr>
        <w:pStyle w:val="ListNo1"/>
        <w:numPr>
          <w:ilvl w:val="0"/>
          <w:numId w:val="0"/>
        </w:numPr>
        <w:ind w:left="720"/>
      </w:pPr>
      <w:r>
        <w:t>Jessica Frigger</w:t>
      </w:r>
      <w:r>
        <w:tab/>
      </w:r>
      <w:r>
        <w:tab/>
        <w:t xml:space="preserve">$94,179; </w:t>
      </w:r>
    </w:p>
    <w:p w14:paraId="3C6025BA" w14:textId="77777777" w:rsidR="001C55C4" w:rsidRDefault="001C55C4" w:rsidP="00515718">
      <w:pPr>
        <w:pStyle w:val="ListNo1alt"/>
        <w:numPr>
          <w:ilvl w:val="0"/>
          <w:numId w:val="0"/>
        </w:numPr>
        <w:ind w:left="720"/>
      </w:pPr>
      <w:r>
        <w:t>Michael Frigger</w:t>
      </w:r>
      <w:r>
        <w:tab/>
        <w:t xml:space="preserve">$67,986; </w:t>
      </w:r>
    </w:p>
    <w:p w14:paraId="4F9436ED" w14:textId="77777777" w:rsidR="001C55C4" w:rsidRDefault="001C55C4" w:rsidP="00515718">
      <w:pPr>
        <w:pStyle w:val="ListNo1alt"/>
        <w:numPr>
          <w:ilvl w:val="0"/>
          <w:numId w:val="0"/>
        </w:numPr>
        <w:ind w:left="720"/>
      </w:pPr>
      <w:r>
        <w:t>Angela Frigger</w:t>
      </w:r>
      <w:r>
        <w:tab/>
        <w:t xml:space="preserve">$5,633,399; and </w:t>
      </w:r>
    </w:p>
    <w:p w14:paraId="040BF13A" w14:textId="77777777" w:rsidR="001C55C4" w:rsidRDefault="001C55C4" w:rsidP="00515718">
      <w:pPr>
        <w:pStyle w:val="ListNo1alt"/>
        <w:numPr>
          <w:ilvl w:val="0"/>
          <w:numId w:val="0"/>
        </w:numPr>
        <w:ind w:left="720"/>
      </w:pPr>
      <w:r>
        <w:t>Hartmut Frigger</w:t>
      </w:r>
      <w:r>
        <w:tab/>
        <w:t xml:space="preserve">$5,133,152.  </w:t>
      </w:r>
    </w:p>
    <w:p w14:paraId="5931EA5A" w14:textId="091ADA60" w:rsidR="001C55C4" w:rsidRPr="00802424" w:rsidRDefault="001C55C4" w:rsidP="001C55C4">
      <w:pPr>
        <w:pStyle w:val="ParaNumbering"/>
        <w:numPr>
          <w:ilvl w:val="0"/>
          <w:numId w:val="0"/>
        </w:numPr>
      </w:pPr>
      <w:r w:rsidRPr="00802424">
        <w:t>The total of these amount</w:t>
      </w:r>
      <w:r w:rsidR="00DA0F43" w:rsidRPr="00802424">
        <w:t>s </w:t>
      </w:r>
      <w:r w:rsidRPr="00802424">
        <w:t>i</w:t>
      </w:r>
      <w:r w:rsidR="00DA0F43" w:rsidRPr="00802424">
        <w:t>s </w:t>
      </w:r>
      <w:r w:rsidRPr="00802424">
        <w:t>$10,928,656. That figure correspond</w:t>
      </w:r>
      <w:r w:rsidR="00DA0F43" w:rsidRPr="00802424">
        <w:t>s </w:t>
      </w:r>
      <w:r w:rsidRPr="00802424">
        <w:t>with</w:t>
      </w:r>
      <w:r w:rsidR="0037665D" w:rsidRPr="00802424">
        <w:t xml:space="preserve"> the total liability figure in S</w:t>
      </w:r>
      <w:r w:rsidRPr="00802424">
        <w:t>ection H. (We also note that the font i</w:t>
      </w:r>
      <w:r w:rsidR="00DA0F43" w:rsidRPr="00802424">
        <w:t>s </w:t>
      </w:r>
      <w:r w:rsidRPr="00802424">
        <w:t>different for the figure</w:t>
      </w:r>
      <w:r w:rsidR="00DA0F43" w:rsidRPr="00802424">
        <w:t>s </w:t>
      </w:r>
      <w:r w:rsidRPr="00802424">
        <w:t>recording Mr and Mr</w:t>
      </w:r>
      <w:r w:rsidR="00DA0F43" w:rsidRPr="00802424">
        <w:t>s </w:t>
      </w:r>
      <w:r w:rsidRPr="00802424">
        <w:t>Friggers’ contribution</w:t>
      </w:r>
      <w:r w:rsidR="00DA0F43" w:rsidRPr="00802424">
        <w:t>s </w:t>
      </w:r>
      <w:r w:rsidRPr="00802424">
        <w:t>in thi</w:t>
      </w:r>
      <w:r w:rsidR="00DA0F43" w:rsidRPr="00802424">
        <w:t>s </w:t>
      </w:r>
      <w:r w:rsidRPr="00802424">
        <w:t xml:space="preserve">section.) </w:t>
      </w:r>
    </w:p>
    <w:p w14:paraId="6AF865F2" w14:textId="55356E88" w:rsidR="001C55C4" w:rsidRDefault="00AA3F36" w:rsidP="00AA3F36">
      <w:pPr>
        <w:pStyle w:val="ParaNumbering"/>
        <w:numPr>
          <w:ilvl w:val="0"/>
          <w:numId w:val="0"/>
        </w:numPr>
        <w:ind w:hanging="720"/>
      </w:pPr>
      <w:r>
        <w:rPr>
          <w:sz w:val="20"/>
        </w:rPr>
        <w:t>443</w:t>
      </w:r>
      <w:r>
        <w:rPr>
          <w:sz w:val="20"/>
        </w:rPr>
        <w:tab/>
      </w:r>
      <w:r w:rsidR="001C55C4">
        <w:t>The difference between total asset</w:t>
      </w:r>
      <w:r w:rsidR="00DA0F43">
        <w:t>s </w:t>
      </w:r>
      <w:r w:rsidR="001C55C4">
        <w:t>and total liabilitie</w:t>
      </w:r>
      <w:r w:rsidR="00DA0F43">
        <w:t>s </w:t>
      </w:r>
      <w:r w:rsidR="001C55C4">
        <w:t>is, again curiously, $3,177,000 ($14,105,656 minu</w:t>
      </w:r>
      <w:r w:rsidR="00DA0F43">
        <w:t>s </w:t>
      </w:r>
      <w:r w:rsidR="001C55C4">
        <w:t>$10,928,656). In all other tax return</w:t>
      </w:r>
      <w:r w:rsidR="00DA0F43">
        <w:t>s </w:t>
      </w:r>
      <w:r w:rsidR="001C55C4">
        <w:t>for the FSF in evidence, total asset</w:t>
      </w:r>
      <w:r w:rsidR="00DA0F43">
        <w:t>s </w:t>
      </w:r>
      <w:r w:rsidR="001C55C4">
        <w:t>are equal to total liabilities. Further, total liabilitie</w:t>
      </w:r>
      <w:r w:rsidR="00DA0F43">
        <w:t>s </w:t>
      </w:r>
      <w:r w:rsidR="001C55C4">
        <w:t>in all tax return</w:t>
      </w:r>
      <w:r w:rsidR="00DA0F43">
        <w:t>s </w:t>
      </w:r>
      <w:r w:rsidR="001C55C4">
        <w:t>are comprised of the closing account balance</w:t>
      </w:r>
      <w:r w:rsidR="00DA0F43">
        <w:t>s </w:t>
      </w:r>
      <w:r w:rsidR="001C55C4">
        <w:t>for the member</w:t>
      </w:r>
      <w:r w:rsidR="00DA0F43">
        <w:t>s </w:t>
      </w:r>
      <w:r w:rsidR="001C55C4">
        <w:t xml:space="preserve">of the FSF. </w:t>
      </w:r>
    </w:p>
    <w:p w14:paraId="566BDA4A" w14:textId="5CFC46D0" w:rsidR="001C55C4" w:rsidRDefault="00AA3F36" w:rsidP="00AA3F36">
      <w:pPr>
        <w:pStyle w:val="ParaNumbering"/>
        <w:numPr>
          <w:ilvl w:val="0"/>
          <w:numId w:val="0"/>
        </w:numPr>
        <w:ind w:hanging="720"/>
      </w:pPr>
      <w:r>
        <w:rPr>
          <w:sz w:val="20"/>
        </w:rPr>
        <w:t>444</w:t>
      </w:r>
      <w:r>
        <w:rPr>
          <w:sz w:val="20"/>
        </w:rPr>
        <w:tab/>
      </w:r>
      <w:r w:rsidR="001C55C4">
        <w:t>There were three version</w:t>
      </w:r>
      <w:r w:rsidR="00DA0F43">
        <w:t>s </w:t>
      </w:r>
      <w:r w:rsidR="001C55C4">
        <w:t>of the balance sheet for the FSF a</w:t>
      </w:r>
      <w:r w:rsidR="00DA0F43">
        <w:t>s </w:t>
      </w:r>
      <w:r w:rsidR="002D4B61">
        <w:t>of 30 June 2016 in evidence</w:t>
      </w:r>
      <w:r w:rsidR="001C55C4">
        <w:t>. In one version, figure</w:t>
      </w:r>
      <w:r w:rsidR="00DA0F43">
        <w:t>s </w:t>
      </w:r>
      <w:r w:rsidR="001C55C4">
        <w:t>for total asset</w:t>
      </w:r>
      <w:r w:rsidR="00DA0F43">
        <w:t>s </w:t>
      </w:r>
      <w:r w:rsidR="001C55C4">
        <w:t>and total liabilitie</w:t>
      </w:r>
      <w:r w:rsidR="00DA0F43">
        <w:t>s </w:t>
      </w:r>
      <w:r w:rsidR="001C55C4">
        <w:t>of the FSF are both recorded a</w:t>
      </w:r>
      <w:r w:rsidR="00DA0F43">
        <w:t>s </w:t>
      </w:r>
      <w:r w:rsidR="002D4B61">
        <w:t>$13,910,583.02</w:t>
      </w:r>
      <w:r w:rsidR="001C55C4">
        <w:t>. That i</w:t>
      </w:r>
      <w:r w:rsidR="00DA0F43">
        <w:t>s </w:t>
      </w:r>
      <w:r w:rsidR="001C55C4">
        <w:t>not the amount a</w:t>
      </w:r>
      <w:r w:rsidR="00DA0F43">
        <w:t>s </w:t>
      </w:r>
      <w:r w:rsidR="001C55C4">
        <w:t>that recorded in the 2016 tax return. In a second version, the figure</w:t>
      </w:r>
      <w:r w:rsidR="00DA0F43">
        <w:t>s </w:t>
      </w:r>
      <w:r w:rsidR="001C55C4">
        <w:t>for total asset</w:t>
      </w:r>
      <w:r w:rsidR="00DA0F43">
        <w:t>s </w:t>
      </w:r>
      <w:r w:rsidR="001C55C4">
        <w:t>and total liabilitie</w:t>
      </w:r>
      <w:r w:rsidR="00DA0F43">
        <w:t>s </w:t>
      </w:r>
      <w:r w:rsidR="001C55C4">
        <w:t>are both recorded a</w:t>
      </w:r>
      <w:r w:rsidR="00DA0F43">
        <w:t>s </w:t>
      </w:r>
      <w:r w:rsidR="002D4B61">
        <w:t>$10,928,656.</w:t>
      </w:r>
      <w:r w:rsidR="001C55C4">
        <w:t xml:space="preserve"> Therefore, the figure for total liabilitie</w:t>
      </w:r>
      <w:r w:rsidR="00DA0F43">
        <w:t>s </w:t>
      </w:r>
      <w:r w:rsidR="001C55C4">
        <w:t>in the second version of the balance sheet correspond</w:t>
      </w:r>
      <w:r w:rsidR="00DA0F43">
        <w:t>s </w:t>
      </w:r>
      <w:r w:rsidR="001C55C4">
        <w:t>to the total liabilitie</w:t>
      </w:r>
      <w:r w:rsidR="00DA0F43">
        <w:t>s </w:t>
      </w:r>
      <w:r w:rsidR="001C55C4">
        <w:t>in the 2016 tax return. However, the balance sheet figure for total asset</w:t>
      </w:r>
      <w:r w:rsidR="00DA0F43">
        <w:t>s </w:t>
      </w:r>
      <w:r w:rsidR="001C55C4">
        <w:t>i</w:t>
      </w:r>
      <w:r w:rsidR="00DA0F43">
        <w:t>s </w:t>
      </w:r>
      <w:r w:rsidR="001C55C4">
        <w:t>not the same a</w:t>
      </w:r>
      <w:r w:rsidR="00DA0F43">
        <w:t>s </w:t>
      </w:r>
      <w:r w:rsidR="001C55C4">
        <w:t>the 2016 tax return figure. It i</w:t>
      </w:r>
      <w:r w:rsidR="00DA0F43">
        <w:t>s </w:t>
      </w:r>
      <w:r w:rsidR="001C55C4">
        <w:t>$3,177,000 les</w:t>
      </w:r>
      <w:r w:rsidR="00DA0F43">
        <w:t>s </w:t>
      </w:r>
      <w:r w:rsidR="001C55C4">
        <w:t>than the amount recorded in the 2016 tax return.</w:t>
      </w:r>
    </w:p>
    <w:p w14:paraId="02A23FF3" w14:textId="5844A860" w:rsidR="001C55C4" w:rsidRDefault="00AA3F36" w:rsidP="00AA3F36">
      <w:pPr>
        <w:pStyle w:val="ParaNumbering"/>
        <w:numPr>
          <w:ilvl w:val="0"/>
          <w:numId w:val="0"/>
        </w:numPr>
        <w:ind w:hanging="720"/>
      </w:pPr>
      <w:r>
        <w:rPr>
          <w:sz w:val="20"/>
        </w:rPr>
        <w:t>445</w:t>
      </w:r>
      <w:r>
        <w:rPr>
          <w:sz w:val="20"/>
        </w:rPr>
        <w:tab/>
      </w:r>
      <w:r w:rsidR="001C55C4">
        <w:t>The second version of the 2016 balance sheet identifie</w:t>
      </w:r>
      <w:r w:rsidR="00DA0F43">
        <w:t>s </w:t>
      </w:r>
      <w:r w:rsidR="001C55C4">
        <w:t>the Platinum Trust a</w:t>
      </w:r>
      <w:r w:rsidR="00DA0F43">
        <w:t>s </w:t>
      </w:r>
      <w:r w:rsidR="001C55C4">
        <w:t>an asset of the FSF in the amount of $104,542. That amount correspond</w:t>
      </w:r>
      <w:r w:rsidR="00DA0F43">
        <w:t>s </w:t>
      </w:r>
      <w:r w:rsidR="001C55C4">
        <w:t>with Section H item A (listed trusts) of the 2016 tax return.</w:t>
      </w:r>
    </w:p>
    <w:p w14:paraId="257BF272" w14:textId="068FDE02" w:rsidR="001C55C4" w:rsidRDefault="00AA3F36" w:rsidP="00AA3F36">
      <w:pPr>
        <w:pStyle w:val="ParaNumbering"/>
        <w:numPr>
          <w:ilvl w:val="0"/>
          <w:numId w:val="0"/>
        </w:numPr>
        <w:ind w:hanging="720"/>
      </w:pPr>
      <w:r>
        <w:rPr>
          <w:sz w:val="20"/>
        </w:rPr>
        <w:t>446</w:t>
      </w:r>
      <w:r>
        <w:rPr>
          <w:sz w:val="20"/>
        </w:rPr>
        <w:tab/>
      </w:r>
      <w:r w:rsidR="001C55C4">
        <w:t>The second version of the 2016 balance sheet, record</w:t>
      </w:r>
      <w:r w:rsidR="00DA0F43">
        <w:t>s </w:t>
      </w:r>
      <w:r w:rsidR="001C55C4">
        <w:t>two figures, both in the amount of $465,557 for ‘CommSec share portfolio’. The sum of these amount</w:t>
      </w:r>
      <w:r w:rsidR="00DA0F43">
        <w:t>s </w:t>
      </w:r>
      <w:r w:rsidR="001C55C4">
        <w:t>i</w:t>
      </w:r>
      <w:r w:rsidR="00DA0F43">
        <w:t>s </w:t>
      </w:r>
      <w:r w:rsidR="001C55C4">
        <w:t>$931,114 which correspond</w:t>
      </w:r>
      <w:r w:rsidR="00DA0F43">
        <w:t>s </w:t>
      </w:r>
      <w:r w:rsidR="001C55C4">
        <w:t>with Section H item H (listed shares) of the 2016 tax return. A CommSec financial year summary for the Commsec account 270815 generated on 15 May 2018 identifying the value a</w:t>
      </w:r>
      <w:r w:rsidR="00DA0F43">
        <w:t>s </w:t>
      </w:r>
      <w:r w:rsidR="001C55C4">
        <w:t>of 30 June 2016 wa</w:t>
      </w:r>
      <w:r w:rsidR="00DA0F43">
        <w:t>s </w:t>
      </w:r>
      <w:r w:rsidR="00E82B18">
        <w:t>in evidence</w:t>
      </w:r>
      <w:r w:rsidR="001C55C4">
        <w:t>. That document identified the value of the securitie</w:t>
      </w:r>
      <w:r w:rsidR="00DA0F43">
        <w:t>s </w:t>
      </w:r>
      <w:r w:rsidR="001C55C4">
        <w:t>in that account a</w:t>
      </w:r>
      <w:r w:rsidR="00DA0F43">
        <w:t>s </w:t>
      </w:r>
      <w:r w:rsidR="001C55C4">
        <w:t>of 30 June 2016 a</w:t>
      </w:r>
      <w:r w:rsidR="00DA0F43">
        <w:t>s </w:t>
      </w:r>
      <w:r w:rsidR="001C55C4">
        <w:t>$931,113.01. The CommSec share portfolio i</w:t>
      </w:r>
      <w:r w:rsidR="00DA0F43">
        <w:t>s </w:t>
      </w:r>
      <w:r w:rsidR="001C55C4">
        <w:t>the Main Portfolio.</w:t>
      </w:r>
    </w:p>
    <w:p w14:paraId="1F10B67E" w14:textId="3A811F05" w:rsidR="001C55C4" w:rsidRDefault="00AA3F36" w:rsidP="00AA3F36">
      <w:pPr>
        <w:pStyle w:val="ParaNumbering"/>
        <w:numPr>
          <w:ilvl w:val="0"/>
          <w:numId w:val="0"/>
        </w:numPr>
        <w:ind w:hanging="720"/>
      </w:pPr>
      <w:r>
        <w:rPr>
          <w:sz w:val="20"/>
        </w:rPr>
        <w:t>447</w:t>
      </w:r>
      <w:r>
        <w:rPr>
          <w:sz w:val="20"/>
        </w:rPr>
        <w:tab/>
      </w:r>
      <w:r w:rsidR="001C55C4">
        <w:t>The second version of the 2016 balance sheet, identifie</w:t>
      </w:r>
      <w:r w:rsidR="00DA0F43">
        <w:t>s </w:t>
      </w:r>
      <w:r w:rsidR="001C55C4">
        <w:t>real property at Edward Street, Perth ($859,524); Campbell Street, Hobart ($3,925,000); South West Highway, Armadale ($558,476); and another amount for Campbell Street, Hobart ($3,925,000) a</w:t>
      </w:r>
      <w:r w:rsidR="00DA0F43">
        <w:t>s </w:t>
      </w:r>
      <w:r w:rsidR="001C55C4">
        <w:t>asset</w:t>
      </w:r>
      <w:r w:rsidR="00DA0F43">
        <w:t>s </w:t>
      </w:r>
      <w:r w:rsidR="001C55C4">
        <w:t>of the FSF. The total of the sum</w:t>
      </w:r>
      <w:r w:rsidR="00DA0F43">
        <w:t>s </w:t>
      </w:r>
      <w:r w:rsidR="001C55C4">
        <w:t>for each of those real propertie</w:t>
      </w:r>
      <w:r w:rsidR="00DA0F43">
        <w:t>s </w:t>
      </w:r>
      <w:r w:rsidR="001C55C4">
        <w:t>i</w:t>
      </w:r>
      <w:r w:rsidR="00DA0F43">
        <w:t>s </w:t>
      </w:r>
      <w:r w:rsidR="001C55C4">
        <w:t>$9,268,000. That amount correspond</w:t>
      </w:r>
      <w:r w:rsidR="00DA0F43">
        <w:t>s </w:t>
      </w:r>
      <w:r w:rsidR="001C55C4">
        <w:t>with Section H item K (non-residential real property) of the 2016 tax return.</w:t>
      </w:r>
    </w:p>
    <w:p w14:paraId="5F35B74B" w14:textId="233B7195" w:rsidR="001C55C4" w:rsidRDefault="00AA3F36" w:rsidP="00AA3F36">
      <w:pPr>
        <w:pStyle w:val="ParaNumbering"/>
        <w:numPr>
          <w:ilvl w:val="0"/>
          <w:numId w:val="0"/>
        </w:numPr>
        <w:ind w:hanging="720"/>
      </w:pPr>
      <w:r>
        <w:rPr>
          <w:sz w:val="20"/>
        </w:rPr>
        <w:t>448</w:t>
      </w:r>
      <w:r>
        <w:rPr>
          <w:sz w:val="20"/>
        </w:rPr>
        <w:tab/>
      </w:r>
      <w:r w:rsidR="001C55C4">
        <w:t>The second version of the 2016 balance sheet identifie</w:t>
      </w:r>
      <w:r w:rsidR="00DA0F43">
        <w:t>s </w:t>
      </w:r>
      <w:r w:rsidR="001C55C4">
        <w:t>two other real properties, Union Street, Bayswater ($312,500) and Cale Street, Como ($312,500) a</w:t>
      </w:r>
      <w:r w:rsidR="00DA0F43">
        <w:t>s </w:t>
      </w:r>
      <w:r w:rsidR="001C55C4">
        <w:t>asset</w:t>
      </w:r>
      <w:r w:rsidR="00DA0F43">
        <w:t>s </w:t>
      </w:r>
      <w:r w:rsidR="001C55C4">
        <w:t>of the FSF. The sum of those amount</w:t>
      </w:r>
      <w:r w:rsidR="00DA0F43">
        <w:t>s </w:t>
      </w:r>
      <w:r w:rsidR="001C55C4">
        <w:t>i</w:t>
      </w:r>
      <w:r w:rsidR="00DA0F43">
        <w:t>s </w:t>
      </w:r>
      <w:r w:rsidR="001C55C4">
        <w:t>$625,000 and correspond</w:t>
      </w:r>
      <w:r w:rsidR="00DA0F43">
        <w:t>s </w:t>
      </w:r>
      <w:r w:rsidR="001C55C4">
        <w:t>with Section H item L (residential real property) of the 2016 tax return. These are the Bayswater and Como propertie</w:t>
      </w:r>
      <w:r w:rsidR="00DA0F43">
        <w:t>s </w:t>
      </w:r>
      <w:r w:rsidR="001C55C4">
        <w:t>and the Residential Properties.</w:t>
      </w:r>
    </w:p>
    <w:p w14:paraId="2AC5A8F1" w14:textId="4253C864" w:rsidR="001C55C4" w:rsidRDefault="00AA3F36" w:rsidP="00AA3F36">
      <w:pPr>
        <w:pStyle w:val="ParaNumbering"/>
        <w:numPr>
          <w:ilvl w:val="0"/>
          <w:numId w:val="0"/>
        </w:numPr>
        <w:ind w:hanging="720"/>
      </w:pPr>
      <w:r>
        <w:rPr>
          <w:sz w:val="20"/>
        </w:rPr>
        <w:t>449</w:t>
      </w:r>
      <w:r>
        <w:rPr>
          <w:sz w:val="20"/>
        </w:rPr>
        <w:tab/>
      </w:r>
      <w:r w:rsidR="001C55C4">
        <w:t>The amount</w:t>
      </w:r>
      <w:r w:rsidR="00DA0F43">
        <w:t>s </w:t>
      </w:r>
      <w:r w:rsidR="001C55C4">
        <w:t>recorded in the second version of the 2016 balance sheet for asset</w:t>
      </w:r>
      <w:r w:rsidR="00DA0F43">
        <w:t>s </w:t>
      </w:r>
      <w:r w:rsidR="001C55C4">
        <w:t>that could be categorised a</w:t>
      </w:r>
      <w:r w:rsidR="00DA0F43">
        <w:t>s </w:t>
      </w:r>
      <w:r w:rsidR="001C55C4">
        <w:t>cash or term deposit</w:t>
      </w:r>
      <w:r w:rsidR="00DA0F43">
        <w:t>s </w:t>
      </w:r>
      <w:r w:rsidR="001C55C4">
        <w:t>do not correspond with the amount recorded in Section H item E (cash and term deposits) of the 2016 tax returns. That is, it i</w:t>
      </w:r>
      <w:r w:rsidR="00DA0F43">
        <w:t>s </w:t>
      </w:r>
      <w:r w:rsidR="001C55C4">
        <w:t>not possible to identify in what way, if at all, the figure in item E of the 2016 tax return i</w:t>
      </w:r>
      <w:r w:rsidR="00DA0F43">
        <w:t>s </w:t>
      </w:r>
      <w:r w:rsidR="001C55C4">
        <w:t>comprised based on the cash and term deposit</w:t>
      </w:r>
      <w:r w:rsidR="00DA0F43">
        <w:t>s </w:t>
      </w:r>
      <w:r w:rsidR="001C55C4">
        <w:t>recorded in the 2016 balance sheet.</w:t>
      </w:r>
    </w:p>
    <w:p w14:paraId="7BEEE037" w14:textId="75EA8DEE" w:rsidR="001C55C4" w:rsidRDefault="00AA3F36" w:rsidP="00AA3F36">
      <w:pPr>
        <w:pStyle w:val="ParaNumbering"/>
        <w:numPr>
          <w:ilvl w:val="0"/>
          <w:numId w:val="0"/>
        </w:numPr>
        <w:ind w:hanging="720"/>
      </w:pPr>
      <w:r>
        <w:rPr>
          <w:sz w:val="20"/>
        </w:rPr>
        <w:t>450</w:t>
      </w:r>
      <w:r>
        <w:rPr>
          <w:sz w:val="20"/>
        </w:rPr>
        <w:tab/>
      </w:r>
      <w:r w:rsidR="001C55C4">
        <w:t>The second version of the  2016 balance sheet contain</w:t>
      </w:r>
      <w:r w:rsidR="00DA0F43">
        <w:t>s </w:t>
      </w:r>
      <w:r w:rsidR="001C55C4">
        <w:t>figure</w:t>
      </w:r>
      <w:r w:rsidR="00DA0F43">
        <w:t>s </w:t>
      </w:r>
      <w:r w:rsidR="001C55C4">
        <w:t>for liabilitie</w:t>
      </w:r>
      <w:r w:rsidR="00DA0F43">
        <w:t>s </w:t>
      </w:r>
      <w:r w:rsidR="001C55C4">
        <w:t>to the member</w:t>
      </w:r>
      <w:r w:rsidR="00DA0F43">
        <w:t>s </w:t>
      </w:r>
      <w:r w:rsidR="001C55C4">
        <w:t>of the FSF that correspond with the member closing account balance</w:t>
      </w:r>
      <w:r w:rsidR="00DA0F43">
        <w:t>s </w:t>
      </w:r>
      <w:r w:rsidR="001C55C4">
        <w:t>recorded in the 2016 tax return for those members.</w:t>
      </w:r>
    </w:p>
    <w:p w14:paraId="161CA6CD" w14:textId="64F714EC" w:rsidR="001C55C4" w:rsidRDefault="00AA3F36" w:rsidP="00AA3F36">
      <w:pPr>
        <w:pStyle w:val="ParaNumbering"/>
        <w:numPr>
          <w:ilvl w:val="0"/>
          <w:numId w:val="0"/>
        </w:numPr>
        <w:ind w:hanging="720"/>
      </w:pPr>
      <w:r>
        <w:rPr>
          <w:sz w:val="20"/>
        </w:rPr>
        <w:t>451</w:t>
      </w:r>
      <w:r>
        <w:rPr>
          <w:sz w:val="20"/>
        </w:rPr>
        <w:tab/>
      </w:r>
      <w:r w:rsidR="001C55C4">
        <w:t>A</w:t>
      </w:r>
      <w:r w:rsidR="00DA0F43">
        <w:t>s </w:t>
      </w:r>
      <w:r w:rsidR="001C55C4">
        <w:t>noted above, the second version of the 2016 balance sheet record</w:t>
      </w:r>
      <w:r w:rsidR="00DA0F43">
        <w:t>s </w:t>
      </w:r>
      <w:r w:rsidR="00442A37">
        <w:t>the property at</w:t>
      </w:r>
      <w:r w:rsidR="001C55C4">
        <w:t xml:space="preserve"> South West Highway, Armadale a</w:t>
      </w:r>
      <w:r w:rsidR="00DA0F43">
        <w:t>s </w:t>
      </w:r>
      <w:r w:rsidR="001C55C4">
        <w:t>an asset of the FSF with a value of $558,476. The trustee</w:t>
      </w:r>
      <w:r w:rsidR="00DA0F43">
        <w:t>s </w:t>
      </w:r>
      <w:r w:rsidR="001C55C4">
        <w:t>of the FSF sold that property during the 2016 financial year. The balance of the proceed</w:t>
      </w:r>
      <w:r w:rsidR="00DA0F43">
        <w:t>s </w:t>
      </w:r>
      <w:r w:rsidR="001C55C4">
        <w:t>from the sale of that property were paid into the BW1 account on 11 February 2016. That is, before 30 June 2016.</w:t>
      </w:r>
    </w:p>
    <w:p w14:paraId="6437D406" w14:textId="4E9FD68F" w:rsidR="001C55C4" w:rsidRDefault="00AA3F36" w:rsidP="00AA3F36">
      <w:pPr>
        <w:pStyle w:val="ParaNumbering"/>
        <w:numPr>
          <w:ilvl w:val="0"/>
          <w:numId w:val="0"/>
        </w:numPr>
        <w:ind w:hanging="720"/>
      </w:pPr>
      <w:r>
        <w:rPr>
          <w:sz w:val="20"/>
        </w:rPr>
        <w:t>452</w:t>
      </w:r>
      <w:r>
        <w:rPr>
          <w:sz w:val="20"/>
        </w:rPr>
        <w:tab/>
      </w:r>
      <w:r w:rsidR="001C55C4">
        <w:t>In the fir</w:t>
      </w:r>
      <w:r w:rsidR="00CC382D">
        <w:t>st version of the balance sheet</w:t>
      </w:r>
      <w:r w:rsidR="001C55C4">
        <w:t>, the Armadale property i</w:t>
      </w:r>
      <w:r w:rsidR="00DA0F43">
        <w:t>s </w:t>
      </w:r>
      <w:r w:rsidR="001C55C4">
        <w:t>not recorded a</w:t>
      </w:r>
      <w:r w:rsidR="00DA0F43">
        <w:t>s </w:t>
      </w:r>
      <w:r w:rsidR="001C55C4">
        <w:t>an asset of the FSF. However, it record</w:t>
      </w:r>
      <w:r w:rsidR="00DA0F43">
        <w:t>s </w:t>
      </w:r>
      <w:r w:rsidR="001C55C4">
        <w:t>other asset</w:t>
      </w:r>
      <w:r w:rsidR="00DA0F43">
        <w:t>s </w:t>
      </w:r>
      <w:r w:rsidR="001C55C4">
        <w:t>identified a</w:t>
      </w:r>
      <w:r w:rsidR="00DA0F43">
        <w:t>s </w:t>
      </w:r>
      <w:r w:rsidR="001C55C4">
        <w:t>Computer Accounting and Tax Pty Ltd in the amount</w:t>
      </w:r>
      <w:r w:rsidR="00DA0F43">
        <w:t>s </w:t>
      </w:r>
      <w:r w:rsidR="001C55C4">
        <w:t>of $1,178,403.21 allocated to pension phase for Mr Frigger and $1,543,000 allocated to the accumulation phase asset</w:t>
      </w:r>
      <w:r w:rsidR="00DA0F43">
        <w:t>s </w:t>
      </w:r>
      <w:r w:rsidR="001C55C4">
        <w:t>of the FSF. The sum of these amount</w:t>
      </w:r>
      <w:r w:rsidR="00DA0F43">
        <w:t>s </w:t>
      </w:r>
      <w:r w:rsidR="001C55C4">
        <w:t>i</w:t>
      </w:r>
      <w:r w:rsidR="00DA0F43">
        <w:t>s </w:t>
      </w:r>
      <w:r w:rsidR="001C55C4">
        <w:t>$2,721,403.02. It identifie</w:t>
      </w:r>
      <w:r w:rsidR="00DA0F43">
        <w:t>s </w:t>
      </w:r>
      <w:r w:rsidR="001C55C4">
        <w:t>a</w:t>
      </w:r>
      <w:r w:rsidR="00DA0F43">
        <w:t>s </w:t>
      </w:r>
      <w:r w:rsidR="001C55C4">
        <w:t>asset</w:t>
      </w:r>
      <w:r w:rsidR="00DA0F43">
        <w:t>s </w:t>
      </w:r>
      <w:r w:rsidR="001C55C4">
        <w:t>and record</w:t>
      </w:r>
      <w:r w:rsidR="00DA0F43">
        <w:t>s </w:t>
      </w:r>
      <w:r w:rsidR="001C55C4">
        <w:t>the same amount</w:t>
      </w:r>
      <w:r w:rsidR="00DA0F43">
        <w:t>s </w:t>
      </w:r>
      <w:r w:rsidR="001C55C4">
        <w:t>for the other item</w:t>
      </w:r>
      <w:r w:rsidR="00DA0F43">
        <w:t>s </w:t>
      </w:r>
      <w:r w:rsidR="001C55C4">
        <w:t>of non-residential real property and for listed trusts, listed share</w:t>
      </w:r>
      <w:r w:rsidR="00DA0F43">
        <w:t>s </w:t>
      </w:r>
      <w:r w:rsidR="001C55C4">
        <w:t>and residential property a</w:t>
      </w:r>
      <w:r w:rsidR="00DA0F43">
        <w:t>s </w:t>
      </w:r>
      <w:r w:rsidR="001C55C4">
        <w:t>i</w:t>
      </w:r>
      <w:r w:rsidR="00DA0F43">
        <w:t>s </w:t>
      </w:r>
      <w:r w:rsidR="001C55C4">
        <w:t>recorded in the 2016 tax return. The amount</w:t>
      </w:r>
      <w:r w:rsidR="00DA0F43">
        <w:t>s </w:t>
      </w:r>
      <w:r w:rsidR="001C55C4">
        <w:t>for cash and term deposit</w:t>
      </w:r>
      <w:r w:rsidR="00DA0F43">
        <w:t>s </w:t>
      </w:r>
      <w:r w:rsidR="001C55C4">
        <w:t>are the same a</w:t>
      </w:r>
      <w:r w:rsidR="00DA0F43">
        <w:t>s </w:t>
      </w:r>
      <w:r w:rsidR="001C55C4">
        <w:t>for the second version of the 2016 balance sheet. Again, it i</w:t>
      </w:r>
      <w:r w:rsidR="00DA0F43">
        <w:t>s </w:t>
      </w:r>
      <w:r w:rsidR="001C55C4">
        <w:t>not possible to identify an amount for cash and term deposit</w:t>
      </w:r>
      <w:r w:rsidR="00DA0F43">
        <w:t>s </w:t>
      </w:r>
      <w:r w:rsidR="001C55C4">
        <w:t>that correspond</w:t>
      </w:r>
      <w:r w:rsidR="00DA0F43">
        <w:t>s </w:t>
      </w:r>
      <w:r w:rsidR="001C55C4">
        <w:t>with Section H item E of the 2016 annual return in the second version of the 2016 balance sheet.</w:t>
      </w:r>
    </w:p>
    <w:p w14:paraId="4CCDC3F1" w14:textId="775D3AA5" w:rsidR="001C55C4" w:rsidRDefault="00AA3F36" w:rsidP="00AA3F36">
      <w:pPr>
        <w:pStyle w:val="ParaNumbering"/>
        <w:numPr>
          <w:ilvl w:val="0"/>
          <w:numId w:val="0"/>
        </w:numPr>
        <w:ind w:hanging="720"/>
      </w:pPr>
      <w:r>
        <w:rPr>
          <w:sz w:val="20"/>
        </w:rPr>
        <w:t>453</w:t>
      </w:r>
      <w:r>
        <w:rPr>
          <w:sz w:val="20"/>
        </w:rPr>
        <w:tab/>
      </w:r>
      <w:r w:rsidR="001C55C4">
        <w:t>There wa</w:t>
      </w:r>
      <w:r w:rsidR="00DA0F43">
        <w:t>s </w:t>
      </w:r>
      <w:r w:rsidR="001C55C4">
        <w:t xml:space="preserve">a third version of the </w:t>
      </w:r>
      <w:r w:rsidR="00CC382D">
        <w:t>2016 balance sheet in evidence</w:t>
      </w:r>
      <w:r w:rsidR="001C55C4">
        <w:t>. The third version i</w:t>
      </w:r>
      <w:r w:rsidR="00DA0F43">
        <w:t>s </w:t>
      </w:r>
      <w:r w:rsidR="001C55C4">
        <w:t>contained in a comparison between the 30 June 2017 and 30 June 2016 positions. In that document, there i</w:t>
      </w:r>
      <w:r w:rsidR="00DA0F43">
        <w:t>s </w:t>
      </w:r>
      <w:r w:rsidR="001C55C4">
        <w:t>another and different breakdown of the asset</w:t>
      </w:r>
      <w:r w:rsidR="00DA0F43">
        <w:t>s </w:t>
      </w:r>
      <w:r w:rsidR="001C55C4">
        <w:t>of the FSF. In the third version, total asset</w:t>
      </w:r>
      <w:r w:rsidR="00DA0F43">
        <w:t>s </w:t>
      </w:r>
      <w:r w:rsidR="001C55C4">
        <w:t>and liabilitie</w:t>
      </w:r>
      <w:r w:rsidR="00DA0F43">
        <w:t>s </w:t>
      </w:r>
      <w:r w:rsidR="001C55C4">
        <w:t>are recorded a</w:t>
      </w:r>
      <w:r w:rsidR="00DA0F43">
        <w:t>s </w:t>
      </w:r>
      <w:r w:rsidR="001C55C4">
        <w:t xml:space="preserve">$14,963,430.69. </w:t>
      </w:r>
    </w:p>
    <w:p w14:paraId="0CE2E59F" w14:textId="000FC09F" w:rsidR="001C55C4" w:rsidRDefault="00AA3F36" w:rsidP="00AA3F36">
      <w:pPr>
        <w:pStyle w:val="ParaNumbering"/>
        <w:numPr>
          <w:ilvl w:val="0"/>
          <w:numId w:val="0"/>
        </w:numPr>
        <w:ind w:hanging="720"/>
      </w:pPr>
      <w:r>
        <w:rPr>
          <w:sz w:val="20"/>
        </w:rPr>
        <w:t>454</w:t>
      </w:r>
      <w:r>
        <w:rPr>
          <w:sz w:val="20"/>
        </w:rPr>
        <w:tab/>
      </w:r>
      <w:r w:rsidR="001C55C4">
        <w:t>The third version of the balance sheet record</w:t>
      </w:r>
      <w:r w:rsidR="00DA0F43">
        <w:t>s </w:t>
      </w:r>
      <w:r w:rsidR="001C55C4">
        <w:t>the same item</w:t>
      </w:r>
      <w:r w:rsidR="00DA0F43">
        <w:t>s </w:t>
      </w:r>
      <w:r w:rsidR="001C55C4">
        <w:t>and value</w:t>
      </w:r>
      <w:r w:rsidR="00DA0F43">
        <w:t>s </w:t>
      </w:r>
      <w:r w:rsidR="001C55C4">
        <w:t>f</w:t>
      </w:r>
      <w:r w:rsidR="00486146">
        <w:t>or the CommSec share portfolio,</w:t>
      </w:r>
      <w:r w:rsidR="003C1047">
        <w:t xml:space="preserve"> </w:t>
      </w:r>
      <w:r w:rsidR="001C55C4">
        <w:t>Edward Street, Perth, Campbell Street, Hobar</w:t>
      </w:r>
      <w:r w:rsidR="009605A3">
        <w:t xml:space="preserve">t, Union Street, Bayswater and </w:t>
      </w:r>
      <w:r w:rsidR="001C55C4">
        <w:t>Cale Street, Como a</w:t>
      </w:r>
      <w:r w:rsidR="00DA0F43">
        <w:t>s </w:t>
      </w:r>
      <w:r w:rsidR="001C55C4">
        <w:t>are contained in the other two version</w:t>
      </w:r>
      <w:r w:rsidR="00DA0F43">
        <w:t>s </w:t>
      </w:r>
      <w:r w:rsidR="001C55C4">
        <w:t>of the 2016 balance sheet. The difference between the other balance sheet</w:t>
      </w:r>
      <w:r w:rsidR="00DA0F43">
        <w:t>s </w:t>
      </w:r>
      <w:r w:rsidR="001C55C4">
        <w:t>and the third balance sheet i</w:t>
      </w:r>
      <w:r w:rsidR="00DA0F43">
        <w:t>s </w:t>
      </w:r>
      <w:r w:rsidR="001C55C4">
        <w:t>that variou</w:t>
      </w:r>
      <w:r w:rsidR="00DA0F43">
        <w:t>s </w:t>
      </w:r>
      <w:r w:rsidR="001C55C4">
        <w:t>amount</w:t>
      </w:r>
      <w:r w:rsidR="00DA0F43">
        <w:t>s </w:t>
      </w:r>
      <w:r w:rsidR="001C55C4">
        <w:t xml:space="preserve">of cash are identified by reference to specific bank accounts. These are: </w:t>
      </w:r>
      <w:r w:rsidR="007C35A1">
        <w:t xml:space="preserve"> </w:t>
      </w:r>
    </w:p>
    <w:p w14:paraId="778FBBE8" w14:textId="6C3D205F" w:rsidR="001C55C4" w:rsidRDefault="00AA3F36" w:rsidP="00AA3F36">
      <w:pPr>
        <w:pStyle w:val="ListNo1"/>
        <w:numPr>
          <w:ilvl w:val="0"/>
          <w:numId w:val="0"/>
        </w:numPr>
        <w:tabs>
          <w:tab w:val="left" w:pos="720"/>
        </w:tabs>
        <w:ind w:left="720" w:hanging="720"/>
      </w:pPr>
      <w:r>
        <w:t>(1)</w:t>
      </w:r>
      <w:r>
        <w:tab/>
      </w:r>
      <w:r w:rsidR="001C55C4">
        <w:t xml:space="preserve">St George Bank term deposit $80,000; </w:t>
      </w:r>
    </w:p>
    <w:p w14:paraId="6028A77E" w14:textId="3FEC6DCD" w:rsidR="001C55C4" w:rsidRDefault="00AA3F36" w:rsidP="00AA3F36">
      <w:pPr>
        <w:pStyle w:val="ListNo1alt"/>
        <w:numPr>
          <w:ilvl w:val="0"/>
          <w:numId w:val="0"/>
        </w:numPr>
        <w:tabs>
          <w:tab w:val="left" w:pos="720"/>
        </w:tabs>
        <w:ind w:left="720" w:hanging="720"/>
      </w:pPr>
      <w:r>
        <w:t>(2)</w:t>
      </w:r>
      <w:r>
        <w:tab/>
      </w:r>
      <w:r w:rsidR="001C55C4">
        <w:t>BankWest T/D 0938897 $1,178,403.02;</w:t>
      </w:r>
    </w:p>
    <w:p w14:paraId="12AE827D" w14:textId="04DA25E5" w:rsidR="001C55C4" w:rsidRDefault="00AA3F36" w:rsidP="00AA3F36">
      <w:pPr>
        <w:pStyle w:val="ListNo1alt"/>
        <w:numPr>
          <w:ilvl w:val="0"/>
          <w:numId w:val="0"/>
        </w:numPr>
        <w:tabs>
          <w:tab w:val="left" w:pos="720"/>
        </w:tabs>
        <w:ind w:left="720" w:hanging="720"/>
      </w:pPr>
      <w:r>
        <w:t>(3)</w:t>
      </w:r>
      <w:r>
        <w:tab/>
      </w:r>
      <w:r w:rsidR="001C55C4">
        <w:t>BankWest T/D 0938897 $1,204,084;</w:t>
      </w:r>
    </w:p>
    <w:p w14:paraId="4BD0B699" w14:textId="1735C52E" w:rsidR="001C55C4" w:rsidRDefault="00AA3F36" w:rsidP="00AA3F36">
      <w:pPr>
        <w:pStyle w:val="ListNo1alt"/>
        <w:numPr>
          <w:ilvl w:val="0"/>
          <w:numId w:val="0"/>
        </w:numPr>
        <w:tabs>
          <w:tab w:val="left" w:pos="720"/>
        </w:tabs>
        <w:ind w:left="720" w:hanging="720"/>
      </w:pPr>
      <w:r>
        <w:t>(4)</w:t>
      </w:r>
      <w:r>
        <w:tab/>
      </w:r>
      <w:r w:rsidR="001C55C4">
        <w:t>BankWest 0914936 $341,275.47; and</w:t>
      </w:r>
    </w:p>
    <w:p w14:paraId="20F9E679" w14:textId="4C8EA3FB" w:rsidR="001C55C4" w:rsidRDefault="00AA3F36" w:rsidP="00AA3F36">
      <w:pPr>
        <w:pStyle w:val="ListNo1alt"/>
        <w:numPr>
          <w:ilvl w:val="0"/>
          <w:numId w:val="0"/>
        </w:numPr>
        <w:tabs>
          <w:tab w:val="left" w:pos="720"/>
        </w:tabs>
        <w:ind w:left="720" w:hanging="720"/>
      </w:pPr>
      <w:r>
        <w:t>(5)</w:t>
      </w:r>
      <w:r>
        <w:tab/>
      </w:r>
      <w:r w:rsidR="001C55C4">
        <w:t>BankWest 4767174 (BW1) $1,779,488.20.</w:t>
      </w:r>
    </w:p>
    <w:p w14:paraId="2E0B7019" w14:textId="77777777" w:rsidR="001C55C4" w:rsidRDefault="001C55C4" w:rsidP="001C55C4">
      <w:pPr>
        <w:pStyle w:val="ListNo1alt"/>
        <w:numPr>
          <w:ilvl w:val="0"/>
          <w:numId w:val="0"/>
        </w:numPr>
      </w:pPr>
      <w:r>
        <w:t>These amount</w:t>
      </w:r>
      <w:r w:rsidR="00DA0F43">
        <w:t>s </w:t>
      </w:r>
      <w:r>
        <w:t>total $4,583,250.69. Again, the figure</w:t>
      </w:r>
      <w:r w:rsidR="00DA0F43">
        <w:t>s </w:t>
      </w:r>
      <w:r>
        <w:t>for cash and term deposit</w:t>
      </w:r>
      <w:r w:rsidR="00DA0F43">
        <w:t>s </w:t>
      </w:r>
      <w:r>
        <w:t>do not correspond with Section H item E of the 2016 tax return.</w:t>
      </w:r>
    </w:p>
    <w:p w14:paraId="07D83525" w14:textId="2CD6EEA9" w:rsidR="001C55C4" w:rsidRDefault="00AA3F36" w:rsidP="00AA3F36">
      <w:pPr>
        <w:pStyle w:val="ParaNumbering"/>
        <w:numPr>
          <w:ilvl w:val="0"/>
          <w:numId w:val="0"/>
        </w:numPr>
        <w:ind w:hanging="720"/>
      </w:pPr>
      <w:r>
        <w:rPr>
          <w:sz w:val="20"/>
        </w:rPr>
        <w:t>455</w:t>
      </w:r>
      <w:r>
        <w:rPr>
          <w:sz w:val="20"/>
        </w:rPr>
        <w:tab/>
      </w:r>
      <w:r w:rsidR="001C55C4">
        <w:t>Section B of the 2016 tax return record</w:t>
      </w:r>
      <w:r w:rsidR="00DA0F43">
        <w:t>s </w:t>
      </w:r>
      <w:r w:rsidR="001C55C4">
        <w:t>income. The figure for item J (unfranked dividends) i</w:t>
      </w:r>
      <w:r w:rsidR="00DA0F43">
        <w:t>s </w:t>
      </w:r>
      <w:r w:rsidR="001C55C4">
        <w:t>$6,111. The figure for item K (franked dividends) i</w:t>
      </w:r>
      <w:r w:rsidR="00DA0F43">
        <w:t>s </w:t>
      </w:r>
      <w:r w:rsidR="001C55C4">
        <w:t>$59,958. The figure for item M (gros</w:t>
      </w:r>
      <w:r w:rsidR="00DA0F43">
        <w:t>s </w:t>
      </w:r>
      <w:r w:rsidR="001C55C4">
        <w:t>trust distributions) i</w:t>
      </w:r>
      <w:r w:rsidR="00DA0F43">
        <w:t>s </w:t>
      </w:r>
      <w:r w:rsidR="001C55C4">
        <w:t>$8,361. Section D record</w:t>
      </w:r>
      <w:r w:rsidR="00DA0F43">
        <w:t>s </w:t>
      </w:r>
      <w:r w:rsidR="001C55C4">
        <w:t>the income tax calculation statement. The figure for item E (refundable tax offsets) i</w:t>
      </w:r>
      <w:r w:rsidR="00DA0F43">
        <w:t>s </w:t>
      </w:r>
      <w:r w:rsidR="001C55C4">
        <w:t>$25,688, the same figure a</w:t>
      </w:r>
      <w:r w:rsidR="00DA0F43">
        <w:t>s </w:t>
      </w:r>
      <w:r w:rsidR="001C55C4">
        <w:t>franking credits. The amount due or refundable, here refundable, i</w:t>
      </w:r>
      <w:r w:rsidR="00DA0F43">
        <w:t>s </w:t>
      </w:r>
      <w:r w:rsidR="001C55C4">
        <w:t>$25,429. These income figure</w:t>
      </w:r>
      <w:r w:rsidR="00DA0F43">
        <w:t>s </w:t>
      </w:r>
      <w:r w:rsidR="001C55C4">
        <w:t>correspond with the amount</w:t>
      </w:r>
      <w:r w:rsidR="00DA0F43">
        <w:t>s </w:t>
      </w:r>
      <w:r w:rsidR="001C55C4">
        <w:t>recorded for unfranked and frank dividends, franking credit</w:t>
      </w:r>
      <w:r w:rsidR="00DA0F43">
        <w:t>s </w:t>
      </w:r>
      <w:r w:rsidR="001C55C4">
        <w:t>and trust distribution</w:t>
      </w:r>
      <w:r w:rsidR="00DA0F43">
        <w:t>s </w:t>
      </w:r>
      <w:r w:rsidR="001C55C4">
        <w:t>recorded in the FSF balance she</w:t>
      </w:r>
      <w:r w:rsidR="00B64228">
        <w:t>et for the 2016 financial year</w:t>
      </w:r>
      <w:r w:rsidR="001C55C4">
        <w:t>. However, the figure</w:t>
      </w:r>
      <w:r w:rsidR="00DA0F43">
        <w:t>s </w:t>
      </w:r>
      <w:r w:rsidR="001C55C4">
        <w:t>recorded in the CommSec f</w:t>
      </w:r>
      <w:r w:rsidR="00B64228">
        <w:t>inancial year summary for 2016</w:t>
      </w:r>
      <w:r w:rsidR="001C55C4">
        <w:t xml:space="preserve"> are substantially different. These are: $24,512.37 for franked dividends; $6,110.68 for unfranked dividends; and $10,505.31 for franking credits. </w:t>
      </w:r>
    </w:p>
    <w:p w14:paraId="0C7B798D" w14:textId="35703611" w:rsidR="001C55C4" w:rsidRDefault="00AA3F36" w:rsidP="00AA3F36">
      <w:pPr>
        <w:pStyle w:val="ParaNumbering"/>
        <w:numPr>
          <w:ilvl w:val="0"/>
          <w:numId w:val="0"/>
        </w:numPr>
        <w:ind w:hanging="720"/>
      </w:pPr>
      <w:r>
        <w:rPr>
          <w:sz w:val="20"/>
        </w:rPr>
        <w:t>456</w:t>
      </w:r>
      <w:r>
        <w:rPr>
          <w:sz w:val="20"/>
        </w:rPr>
        <w:tab/>
      </w:r>
      <w:r w:rsidR="001C55C4">
        <w:t>The bank statement</w:t>
      </w:r>
      <w:r w:rsidR="00DA0F43">
        <w:t>s </w:t>
      </w:r>
      <w:r w:rsidR="001C55C4">
        <w:t>for the BW1 account record that the ATO paid a refund into that account in the amount of $26,300.50 o</w:t>
      </w:r>
      <w:r w:rsidR="00B64228">
        <w:t>n 6 April 2017</w:t>
      </w:r>
      <w:r w:rsidR="001C55C4">
        <w:t>. Given the small difference ($871.50) between the refund recorded in the 2016 tax return ($25,429.00) and the refund paid ($26,300.50) and that there wa</w:t>
      </w:r>
      <w:r w:rsidR="00DA0F43">
        <w:t>s </w:t>
      </w:r>
      <w:r w:rsidR="001C55C4">
        <w:t>evidence that the difference ($871.50) wa</w:t>
      </w:r>
      <w:r w:rsidR="00DA0F43">
        <w:t>s </w:t>
      </w:r>
      <w:r w:rsidR="00B64228">
        <w:t>settled later</w:t>
      </w:r>
      <w:r w:rsidR="001C55C4">
        <w:t>, the primary judge wa</w:t>
      </w:r>
      <w:r w:rsidR="00DA0F43">
        <w:t>s </w:t>
      </w:r>
      <w:r w:rsidR="001C55C4">
        <w:t>prepared to accept that the 2016 tax return in evidence wa</w:t>
      </w:r>
      <w:r w:rsidR="00DA0F43">
        <w:t>s </w:t>
      </w:r>
      <w:r w:rsidR="001C55C4">
        <w:t>lodged with the ATO before 6 April 2017 (</w:t>
      </w:r>
      <w:r w:rsidR="00973208">
        <w:t>Liability Judgment</w:t>
      </w:r>
      <w:r w:rsidR="001C55C4">
        <w:t xml:space="preserve"> at [257]).</w:t>
      </w:r>
    </w:p>
    <w:p w14:paraId="77F2D708" w14:textId="37D9B136" w:rsidR="001C55C4" w:rsidRDefault="00AA3F36" w:rsidP="00AA3F36">
      <w:pPr>
        <w:pStyle w:val="ParaNumbering"/>
        <w:numPr>
          <w:ilvl w:val="0"/>
          <w:numId w:val="0"/>
        </w:numPr>
        <w:ind w:hanging="720"/>
      </w:pPr>
      <w:r>
        <w:rPr>
          <w:sz w:val="20"/>
        </w:rPr>
        <w:t>457</w:t>
      </w:r>
      <w:r>
        <w:rPr>
          <w:sz w:val="20"/>
        </w:rPr>
        <w:tab/>
      </w:r>
      <w:r w:rsidR="001C55C4">
        <w:t>However, the document recording the settlement of the difference i</w:t>
      </w:r>
      <w:r w:rsidR="00DA0F43">
        <w:t>s </w:t>
      </w:r>
      <w:r w:rsidR="001C55C4">
        <w:t>a copy of an ATO income tax account statement</w:t>
      </w:r>
      <w:r w:rsidR="00B64228">
        <w:t xml:space="preserve"> for the FSF</w:t>
      </w:r>
      <w:r w:rsidR="001C55C4">
        <w:t>. It record</w:t>
      </w:r>
      <w:r w:rsidR="00DA0F43">
        <w:t>s </w:t>
      </w:r>
      <w:r w:rsidR="001C55C4">
        <w:t>that a client initiated amended tax return for the 2016 financial year wa</w:t>
      </w:r>
      <w:r w:rsidR="00DA0F43">
        <w:t>s </w:t>
      </w:r>
      <w:r w:rsidR="001C55C4">
        <w:t>processed on 5 March 2019. A</w:t>
      </w:r>
      <w:r w:rsidR="00DA0F43">
        <w:t>s </w:t>
      </w:r>
      <w:r w:rsidR="001C55C4">
        <w:t>a consequence, the trustee</w:t>
      </w:r>
      <w:r w:rsidR="00DA0F43">
        <w:t>s </w:t>
      </w:r>
      <w:r w:rsidR="001C55C4">
        <w:t>of the FSF became indebted to the ATO for $871.50 which wa</w:t>
      </w:r>
      <w:r w:rsidR="00DA0F43">
        <w:t>s </w:t>
      </w:r>
      <w:r w:rsidR="001C55C4">
        <w:t>paid on 27 September 2019. That is, the trustee</w:t>
      </w:r>
      <w:r w:rsidR="00DA0F43">
        <w:t>s </w:t>
      </w:r>
      <w:r w:rsidR="001C55C4">
        <w:t>of the FSF were required to repay part of the refund received on April 2017 a</w:t>
      </w:r>
      <w:r w:rsidR="00DA0F43">
        <w:t>s </w:t>
      </w:r>
      <w:r w:rsidR="001C55C4">
        <w:t>a result of lodging an amended 2016 tax return. Given that the FSF financial statement</w:t>
      </w:r>
      <w:r w:rsidR="00DA0F43">
        <w:t>s </w:t>
      </w:r>
      <w:r w:rsidR="001C55C4">
        <w:t>were audited in January 2019, we infer that an amended 2016 tax return wa</w:t>
      </w:r>
      <w:r w:rsidR="00DA0F43">
        <w:t>s </w:t>
      </w:r>
      <w:r w:rsidR="001C55C4">
        <w:t>lodged after that audit. Further, the figure</w:t>
      </w:r>
      <w:r w:rsidR="00DA0F43">
        <w:t>s </w:t>
      </w:r>
      <w:r w:rsidR="001C55C4">
        <w:t>in the 2016 tax return recorded for franked and unfranked dividend</w:t>
      </w:r>
      <w:r w:rsidR="00DA0F43">
        <w:t>s </w:t>
      </w:r>
      <w:r w:rsidR="001C55C4">
        <w:t>and franking credit</w:t>
      </w:r>
      <w:r w:rsidR="00DA0F43">
        <w:t>s </w:t>
      </w:r>
      <w:r w:rsidR="001C55C4">
        <w:t>are not the same and are substantially les</w:t>
      </w:r>
      <w:r w:rsidR="00DA0F43">
        <w:t>s </w:t>
      </w:r>
      <w:r w:rsidR="001C55C4">
        <w:t>than the figure</w:t>
      </w:r>
      <w:r w:rsidR="00DA0F43">
        <w:t>s </w:t>
      </w:r>
      <w:r w:rsidR="001C55C4">
        <w:t>recorded for dividend</w:t>
      </w:r>
      <w:r w:rsidR="00DA0F43">
        <w:t>s </w:t>
      </w:r>
      <w:r w:rsidR="001C55C4">
        <w:t>and franking credit</w:t>
      </w:r>
      <w:r w:rsidR="00DA0F43">
        <w:t>s </w:t>
      </w:r>
      <w:r w:rsidR="001C55C4">
        <w:t>in the CommSec f</w:t>
      </w:r>
      <w:r w:rsidR="00B64228">
        <w:t>inancial year summary for 2016</w:t>
      </w:r>
      <w:r w:rsidR="001C55C4">
        <w:t>. In the appeal the appellant wa</w:t>
      </w:r>
      <w:r w:rsidR="00DA0F43">
        <w:t>s </w:t>
      </w:r>
      <w:r w:rsidR="001C55C4">
        <w:t xml:space="preserve">not able to point to any evidence before the primary judge that explained the differences. </w:t>
      </w:r>
    </w:p>
    <w:p w14:paraId="3A3052AE" w14:textId="13F84E1F" w:rsidR="001C55C4" w:rsidRDefault="00AA3F36" w:rsidP="00AA3F36">
      <w:pPr>
        <w:pStyle w:val="ParaNumbering"/>
        <w:numPr>
          <w:ilvl w:val="0"/>
          <w:numId w:val="0"/>
        </w:numPr>
        <w:ind w:hanging="720"/>
      </w:pPr>
      <w:r>
        <w:rPr>
          <w:sz w:val="20"/>
        </w:rPr>
        <w:t>458</w:t>
      </w:r>
      <w:r>
        <w:rPr>
          <w:sz w:val="20"/>
        </w:rPr>
        <w:tab/>
      </w:r>
      <w:r w:rsidR="001C55C4">
        <w:t>In our view, it i</w:t>
      </w:r>
      <w:r w:rsidR="00DA0F43">
        <w:t>s </w:t>
      </w:r>
      <w:r w:rsidR="001C55C4">
        <w:t>not open to infer that the 2016 tax return that wa</w:t>
      </w:r>
      <w:r w:rsidR="00DA0F43">
        <w:t>s </w:t>
      </w:r>
      <w:r w:rsidR="001C55C4">
        <w:t>in evidence wa</w:t>
      </w:r>
      <w:r w:rsidR="00DA0F43">
        <w:t>s </w:t>
      </w:r>
      <w:r w:rsidR="001C55C4">
        <w:t>lodged with the ATO before 6 April 2017. It i</w:t>
      </w:r>
      <w:r w:rsidR="00DA0F43">
        <w:t>s </w:t>
      </w:r>
      <w:r w:rsidR="001C55C4">
        <w:t>more likely that it or a version of it wa</w:t>
      </w:r>
      <w:r w:rsidR="00DA0F43">
        <w:t>s </w:t>
      </w:r>
      <w:r w:rsidR="001C55C4">
        <w:t>lodged in March 2019 or it i</w:t>
      </w:r>
      <w:r w:rsidR="00DA0F43">
        <w:t>s </w:t>
      </w:r>
      <w:r w:rsidR="001C55C4">
        <w:t>not the version that wa</w:t>
      </w:r>
      <w:r w:rsidR="00DA0F43">
        <w:t>s </w:t>
      </w:r>
      <w:r w:rsidR="001C55C4">
        <w:t>lodged with the ATO.</w:t>
      </w:r>
    </w:p>
    <w:p w14:paraId="6AE0B1F4" w14:textId="35623782" w:rsidR="001C55C4" w:rsidRDefault="00AA3F36" w:rsidP="00AA3F36">
      <w:pPr>
        <w:pStyle w:val="ParaNumbering"/>
        <w:numPr>
          <w:ilvl w:val="0"/>
          <w:numId w:val="0"/>
        </w:numPr>
        <w:ind w:hanging="720"/>
      </w:pPr>
      <w:r>
        <w:rPr>
          <w:sz w:val="20"/>
        </w:rPr>
        <w:t>459</w:t>
      </w:r>
      <w:r>
        <w:rPr>
          <w:sz w:val="20"/>
        </w:rPr>
        <w:tab/>
      </w:r>
      <w:r w:rsidR="001C55C4">
        <w:t>Our conclusion that the 2016 tax return that wa</w:t>
      </w:r>
      <w:r w:rsidR="00DA0F43">
        <w:t>s </w:t>
      </w:r>
      <w:r w:rsidR="001C55C4">
        <w:t>in evidence wa</w:t>
      </w:r>
      <w:r w:rsidR="00DA0F43">
        <w:t>s </w:t>
      </w:r>
      <w:r w:rsidR="001C55C4">
        <w:t>not lodged before 6 April 2017 doe</w:t>
      </w:r>
      <w:r w:rsidR="00DA0F43">
        <w:t>s </w:t>
      </w:r>
      <w:r w:rsidR="001C55C4">
        <w:t>not assist the appellants’ case on appeal. Moreover, it doe</w:t>
      </w:r>
      <w:r w:rsidR="00DA0F43">
        <w:t>s </w:t>
      </w:r>
      <w:r w:rsidR="001C55C4">
        <w:t>not reveal that the primary judge wa</w:t>
      </w:r>
      <w:r w:rsidR="00DA0F43">
        <w:t>s </w:t>
      </w:r>
      <w:r w:rsidR="001C55C4">
        <w:t xml:space="preserve">wrong to reject the 2016 tax return on the ground that it provided </w:t>
      </w:r>
      <w:r w:rsidR="001C55C4">
        <w:rPr>
          <w:i/>
        </w:rPr>
        <w:t>no clear</w:t>
      </w:r>
      <w:r w:rsidR="001C55C4">
        <w:t xml:space="preserve"> evidence a</w:t>
      </w:r>
      <w:r w:rsidR="00DA0F43">
        <w:t>s </w:t>
      </w:r>
      <w:r w:rsidR="001C55C4">
        <w:t>to what were the asset</w:t>
      </w:r>
      <w:r w:rsidR="00DA0F43">
        <w:t>s </w:t>
      </w:r>
      <w:r w:rsidR="001C55C4">
        <w:t>of the FSF a</w:t>
      </w:r>
      <w:r w:rsidR="00DA0F43">
        <w:t>s </w:t>
      </w:r>
      <w:r w:rsidR="001C55C4">
        <w:t>at 30 June 2016 (</w:t>
      </w:r>
      <w:r w:rsidR="00973208">
        <w:t>Liability Judgment</w:t>
      </w:r>
      <w:r w:rsidR="00B64228">
        <w:t xml:space="preserve"> at [256]–</w:t>
      </w:r>
      <w:r w:rsidR="001C55C4">
        <w:t>[257]).</w:t>
      </w:r>
    </w:p>
    <w:p w14:paraId="4917C830" w14:textId="10736123" w:rsidR="001C55C4" w:rsidRDefault="00AA3F36" w:rsidP="00AA3F36">
      <w:pPr>
        <w:pStyle w:val="ParaNumbering"/>
        <w:numPr>
          <w:ilvl w:val="0"/>
          <w:numId w:val="0"/>
        </w:numPr>
        <w:ind w:hanging="720"/>
      </w:pPr>
      <w:r>
        <w:rPr>
          <w:sz w:val="20"/>
        </w:rPr>
        <w:t>460</w:t>
      </w:r>
      <w:r>
        <w:rPr>
          <w:sz w:val="20"/>
        </w:rPr>
        <w:tab/>
      </w:r>
      <w:r w:rsidR="001C55C4">
        <w:t>Again, the ATO account</w:t>
      </w:r>
      <w:r w:rsidR="00DA0F43">
        <w:t>s </w:t>
      </w:r>
      <w:r w:rsidR="00B64228">
        <w:t>transaction document</w:t>
      </w:r>
      <w:r w:rsidR="001C55C4">
        <w:t xml:space="preserve"> doe</w:t>
      </w:r>
      <w:r w:rsidR="00DA0F43">
        <w:t>s </w:t>
      </w:r>
      <w:r w:rsidR="001C55C4">
        <w:t>not assist the appellants. The document confirm</w:t>
      </w:r>
      <w:r w:rsidR="00DA0F43">
        <w:t>s </w:t>
      </w:r>
      <w:r w:rsidR="001C55C4">
        <w:t>the fact</w:t>
      </w:r>
      <w:r w:rsidR="00DA0F43">
        <w:t>s </w:t>
      </w:r>
      <w:r w:rsidR="001C55C4">
        <w:t>that may be inferred from the document</w:t>
      </w:r>
      <w:r w:rsidR="00DA0F43">
        <w:t>s </w:t>
      </w:r>
      <w:r w:rsidR="001C55C4">
        <w:t>that were in evidence. A tax return for the 2016 financial year wa</w:t>
      </w:r>
      <w:r w:rsidR="00DA0F43">
        <w:t>s </w:t>
      </w:r>
      <w:r w:rsidR="001C55C4">
        <w:t>lodged on 31 March 2017. A refund of $26,300.50 wa</w:t>
      </w:r>
      <w:r w:rsidR="00DA0F43">
        <w:t>s </w:t>
      </w:r>
      <w:r w:rsidR="001C55C4">
        <w:t>paid on 6 April 2017. An amended tax return wa</w:t>
      </w:r>
      <w:r w:rsidR="00DA0F43">
        <w:t>s </w:t>
      </w:r>
      <w:r w:rsidR="001C55C4">
        <w:t>lodged on 5 March 2019. A</w:t>
      </w:r>
      <w:r w:rsidR="00DA0F43">
        <w:t>s </w:t>
      </w:r>
      <w:r w:rsidR="001C55C4">
        <w:t>a consequence</w:t>
      </w:r>
      <w:r w:rsidR="00B6288B">
        <w:t>,</w:t>
      </w:r>
      <w:r w:rsidR="001C55C4">
        <w:t xml:space="preserve"> an amount of $871.50 wa</w:t>
      </w:r>
      <w:r w:rsidR="00DA0F43">
        <w:t>s </w:t>
      </w:r>
      <w:r w:rsidR="001C55C4">
        <w:t>debited to the FSF account. That amount wa</w:t>
      </w:r>
      <w:r w:rsidR="00DA0F43">
        <w:t>s </w:t>
      </w:r>
      <w:r w:rsidR="001C55C4">
        <w:t>paid on 27 September 2019. None of these fact</w:t>
      </w:r>
      <w:r w:rsidR="00DA0F43">
        <w:t>s </w:t>
      </w:r>
      <w:r w:rsidR="001C55C4">
        <w:t>give rise to an inference that the 2016 tax return that wa</w:t>
      </w:r>
      <w:r w:rsidR="00DA0F43">
        <w:t>s </w:t>
      </w:r>
      <w:r w:rsidR="001C55C4">
        <w:t>in evidence wa</w:t>
      </w:r>
      <w:r w:rsidR="00DA0F43">
        <w:t>s </w:t>
      </w:r>
      <w:r w:rsidR="001C55C4">
        <w:t>prepared and lodged with the ATO before the sequestration order wa</w:t>
      </w:r>
      <w:r w:rsidR="00DA0F43">
        <w:t>s </w:t>
      </w:r>
      <w:r w:rsidR="001C55C4">
        <w:t>made.</w:t>
      </w:r>
    </w:p>
    <w:p w14:paraId="3067BEAB" w14:textId="4FE14726" w:rsidR="001C55C4" w:rsidRDefault="00AA3F36" w:rsidP="00AA3F36">
      <w:pPr>
        <w:pStyle w:val="ParaNumbering"/>
        <w:numPr>
          <w:ilvl w:val="0"/>
          <w:numId w:val="0"/>
        </w:numPr>
        <w:ind w:hanging="720"/>
      </w:pPr>
      <w:r>
        <w:rPr>
          <w:sz w:val="20"/>
        </w:rPr>
        <w:t>461</w:t>
      </w:r>
      <w:r>
        <w:rPr>
          <w:sz w:val="20"/>
        </w:rPr>
        <w:tab/>
      </w:r>
      <w:r w:rsidR="001C55C4">
        <w:t>Further, and in any event, aside from the evidence relating to the lodgement of two tax return</w:t>
      </w:r>
      <w:r w:rsidR="00DA0F43">
        <w:t>s </w:t>
      </w:r>
      <w:r w:rsidR="001C55C4">
        <w:t>for the 2016 financial year, there are other good reason</w:t>
      </w:r>
      <w:r w:rsidR="00DA0F43">
        <w:t>s </w:t>
      </w:r>
      <w:r w:rsidR="001C55C4">
        <w:t>to doubt that the 2016 tax return that wa</w:t>
      </w:r>
      <w:r w:rsidR="00DA0F43">
        <w:t>s </w:t>
      </w:r>
      <w:r w:rsidR="001C55C4">
        <w:t>in evidence i</w:t>
      </w:r>
      <w:r w:rsidR="00DA0F43">
        <w:t>s </w:t>
      </w:r>
      <w:r w:rsidR="001C55C4">
        <w:t>an accurate copy of the document a</w:t>
      </w:r>
      <w:r w:rsidR="00DA0F43">
        <w:t>s </w:t>
      </w:r>
      <w:r w:rsidR="001C55C4">
        <w:t>lodged in 2017 or that, if so, it i</w:t>
      </w:r>
      <w:r w:rsidR="00DA0F43">
        <w:t>s </w:t>
      </w:r>
      <w:r w:rsidR="001C55C4">
        <w:t>accurate and correctly reflected the asset</w:t>
      </w:r>
      <w:r w:rsidR="00DA0F43">
        <w:t>s </w:t>
      </w:r>
      <w:r w:rsidR="001C55C4">
        <w:t>and liabilitie</w:t>
      </w:r>
      <w:r w:rsidR="00DA0F43">
        <w:t>s </w:t>
      </w:r>
      <w:r w:rsidR="001C55C4">
        <w:t>of the FSF a</w:t>
      </w:r>
      <w:r w:rsidR="00DA0F43">
        <w:t>s </w:t>
      </w:r>
      <w:r w:rsidR="001C55C4">
        <w:t>at 30 June 2016. The reason</w:t>
      </w:r>
      <w:r w:rsidR="00DA0F43">
        <w:t>s </w:t>
      </w:r>
      <w:r w:rsidR="001C55C4">
        <w:t>to doubt the accuracy of the asset</w:t>
      </w:r>
      <w:r w:rsidR="00DA0F43">
        <w:t>s </w:t>
      </w:r>
      <w:r w:rsidR="001C55C4">
        <w:t>listed in the 2016 tax return are:</w:t>
      </w:r>
    </w:p>
    <w:p w14:paraId="170A68CF" w14:textId="54E4280C" w:rsidR="001C55C4" w:rsidRDefault="00AA3F36" w:rsidP="00AA3F36">
      <w:pPr>
        <w:pStyle w:val="ListNo1"/>
        <w:numPr>
          <w:ilvl w:val="0"/>
          <w:numId w:val="0"/>
        </w:numPr>
        <w:tabs>
          <w:tab w:val="left" w:pos="720"/>
        </w:tabs>
        <w:ind w:left="720" w:hanging="720"/>
      </w:pPr>
      <w:r>
        <w:t>(1)</w:t>
      </w:r>
      <w:r>
        <w:tab/>
      </w:r>
      <w:proofErr w:type="gramStart"/>
      <w:r w:rsidR="001C55C4">
        <w:t>the</w:t>
      </w:r>
      <w:proofErr w:type="gramEnd"/>
      <w:r w:rsidR="001C55C4">
        <w:t xml:space="preserve"> matter of the different font for Section H item E suggesting that the figure at item E wa</w:t>
      </w:r>
      <w:r w:rsidR="00DA0F43">
        <w:t>s </w:t>
      </w:r>
      <w:r w:rsidR="001C55C4">
        <w:t xml:space="preserve">completed at a different time </w:t>
      </w:r>
      <w:r w:rsidR="0037665D">
        <w:t xml:space="preserve">to </w:t>
      </w:r>
      <w:r w:rsidR="001C55C4">
        <w:t>the balance of the document;</w:t>
      </w:r>
    </w:p>
    <w:p w14:paraId="05639A01" w14:textId="5B909655" w:rsidR="001C55C4" w:rsidRDefault="00AA3F36" w:rsidP="00AA3F36">
      <w:pPr>
        <w:pStyle w:val="ListNo1alt"/>
        <w:numPr>
          <w:ilvl w:val="0"/>
          <w:numId w:val="0"/>
        </w:numPr>
        <w:tabs>
          <w:tab w:val="left" w:pos="720"/>
        </w:tabs>
        <w:ind w:left="720" w:hanging="720"/>
      </w:pPr>
      <w:r>
        <w:t>(2)</w:t>
      </w:r>
      <w:r>
        <w:tab/>
      </w:r>
      <w:r w:rsidR="001C55C4">
        <w:t>the matter of the total asset</w:t>
      </w:r>
      <w:r w:rsidR="00DA0F43">
        <w:t>s </w:t>
      </w:r>
      <w:r w:rsidR="001C55C4">
        <w:t>not equalling total liabilitie</w:t>
      </w:r>
      <w:r w:rsidR="00DA0F43">
        <w:t>s </w:t>
      </w:r>
      <w:r w:rsidR="001C55C4">
        <w:t>and the difference being the same a</w:t>
      </w:r>
      <w:r w:rsidR="00DA0F43">
        <w:t>s </w:t>
      </w:r>
      <w:r w:rsidR="001C55C4">
        <w:t>the amount recorded in a different font at item E or cash and term deposits; and</w:t>
      </w:r>
    </w:p>
    <w:p w14:paraId="5917D2CE" w14:textId="65AA912F" w:rsidR="001C55C4" w:rsidRDefault="00AA3F36" w:rsidP="00AA3F36">
      <w:pPr>
        <w:pStyle w:val="ListNo1alt"/>
        <w:numPr>
          <w:ilvl w:val="0"/>
          <w:numId w:val="0"/>
        </w:numPr>
        <w:tabs>
          <w:tab w:val="left" w:pos="720"/>
        </w:tabs>
        <w:ind w:left="720" w:hanging="720"/>
      </w:pPr>
      <w:r>
        <w:t>(3)</w:t>
      </w:r>
      <w:r>
        <w:tab/>
      </w:r>
      <w:proofErr w:type="gramStart"/>
      <w:r w:rsidR="001C55C4">
        <w:t>the</w:t>
      </w:r>
      <w:proofErr w:type="gramEnd"/>
      <w:r w:rsidR="001C55C4">
        <w:t xml:space="preserve"> matter of the figure recorded for item K (non-residential real property) evidently including a</w:t>
      </w:r>
      <w:r w:rsidR="00DA0F43">
        <w:t>s </w:t>
      </w:r>
      <w:r w:rsidR="001C55C4">
        <w:t>an asset the Armadale property which wa</w:t>
      </w:r>
      <w:r w:rsidR="00DA0F43">
        <w:t>s </w:t>
      </w:r>
      <w:r w:rsidR="001C55C4">
        <w:t>not an asset of the FSF a</w:t>
      </w:r>
      <w:r w:rsidR="00DA0F43">
        <w:t>s </w:t>
      </w:r>
      <w:r w:rsidR="001C55C4">
        <w:t>of 30 June 2016.</w:t>
      </w:r>
    </w:p>
    <w:p w14:paraId="01FF1CC1" w14:textId="50158C0C" w:rsidR="001C55C4" w:rsidRDefault="00AA3F36" w:rsidP="00AA3F36">
      <w:pPr>
        <w:pStyle w:val="ParaNumbering"/>
        <w:numPr>
          <w:ilvl w:val="0"/>
          <w:numId w:val="0"/>
        </w:numPr>
        <w:ind w:hanging="720"/>
      </w:pPr>
      <w:r>
        <w:rPr>
          <w:sz w:val="20"/>
        </w:rPr>
        <w:t>462</w:t>
      </w:r>
      <w:r>
        <w:rPr>
          <w:sz w:val="20"/>
        </w:rPr>
        <w:tab/>
      </w:r>
      <w:r w:rsidR="001C55C4">
        <w:t>Further, the only audit report in evidence for the FSF for the 2016 financial year wa</w:t>
      </w:r>
      <w:r w:rsidR="00DA0F43">
        <w:t>s </w:t>
      </w:r>
      <w:r w:rsidR="001C55C4">
        <w:t>a report dated 11 January 2019. The balance sheet that corresponded to that audit wa</w:t>
      </w:r>
      <w:r w:rsidR="00DA0F43">
        <w:t>s </w:t>
      </w:r>
      <w:r w:rsidR="001C55C4">
        <w:t>the first, not the second, or third version</w:t>
      </w:r>
      <w:r w:rsidR="00DA0F43">
        <w:t>s </w:t>
      </w:r>
      <w:r w:rsidR="001C55C4">
        <w:t>of the 2016 balance sheet. There wa</w:t>
      </w:r>
      <w:r w:rsidR="00DA0F43">
        <w:t>s </w:t>
      </w:r>
      <w:r w:rsidR="001C55C4">
        <w:t>no direct evidence a</w:t>
      </w:r>
      <w:r w:rsidR="00DA0F43">
        <w:t>s </w:t>
      </w:r>
      <w:r w:rsidR="001C55C4">
        <w:t>to the time at which the first version of the 2016 balance sheet wa</w:t>
      </w:r>
      <w:r w:rsidR="00DA0F43">
        <w:t>s </w:t>
      </w:r>
      <w:r w:rsidR="001C55C4">
        <w:t>prepared. The primary judge concluded that it wa</w:t>
      </w:r>
      <w:r w:rsidR="00DA0F43">
        <w:t>s </w:t>
      </w:r>
      <w:r w:rsidR="001C55C4">
        <w:t>prepared a short time before 11 January 2019. A</w:t>
      </w:r>
      <w:r w:rsidR="00DA0F43">
        <w:t>s </w:t>
      </w:r>
      <w:r w:rsidR="001C55C4">
        <w:t>a consequence, there wa</w:t>
      </w:r>
      <w:r w:rsidR="00DA0F43">
        <w:t>s </w:t>
      </w:r>
      <w:r w:rsidR="001C55C4">
        <w:t>no reliable evidence of the FSF asset</w:t>
      </w:r>
      <w:r w:rsidR="00DA0F43">
        <w:t>s </w:t>
      </w:r>
      <w:r w:rsidR="001C55C4">
        <w:t>and liabilitie</w:t>
      </w:r>
      <w:r w:rsidR="00DA0F43">
        <w:t>s </w:t>
      </w:r>
      <w:r w:rsidR="001C55C4">
        <w:t>a</w:t>
      </w:r>
      <w:r w:rsidR="00DA0F43">
        <w:t>s </w:t>
      </w:r>
      <w:r w:rsidR="001C55C4">
        <w:t>correctly recorded in it</w:t>
      </w:r>
      <w:r w:rsidR="00DA0F43">
        <w:t>s </w:t>
      </w:r>
      <w:r w:rsidR="001C55C4">
        <w:t>book</w:t>
      </w:r>
      <w:r w:rsidR="00DA0F43">
        <w:t>s </w:t>
      </w:r>
      <w:r w:rsidR="001C55C4">
        <w:t>and record</w:t>
      </w:r>
      <w:r w:rsidR="00DA0F43">
        <w:t>s </w:t>
      </w:r>
      <w:r w:rsidR="001C55C4">
        <w:t>before 20 July 2018.</w:t>
      </w:r>
    </w:p>
    <w:p w14:paraId="32FECB84" w14:textId="045F1E2E" w:rsidR="001C55C4" w:rsidRDefault="00AA3F36" w:rsidP="00AA3F36">
      <w:pPr>
        <w:pStyle w:val="ParaNumbering"/>
        <w:numPr>
          <w:ilvl w:val="0"/>
          <w:numId w:val="0"/>
        </w:numPr>
        <w:ind w:hanging="720"/>
      </w:pPr>
      <w:r>
        <w:rPr>
          <w:sz w:val="20"/>
        </w:rPr>
        <w:t>463</w:t>
      </w:r>
      <w:r>
        <w:rPr>
          <w:sz w:val="20"/>
        </w:rPr>
        <w:tab/>
      </w:r>
      <w:r w:rsidR="001C55C4">
        <w:t>In short, the primary judge made no error of law or fact in affording little or no weight to such fact</w:t>
      </w:r>
      <w:r w:rsidR="00DA0F43">
        <w:t>s </w:t>
      </w:r>
      <w:r w:rsidR="001C55C4">
        <w:t>a</w:t>
      </w:r>
      <w:r w:rsidR="00DA0F43">
        <w:t>s </w:t>
      </w:r>
      <w:r w:rsidR="001C55C4">
        <w:t>are stated in or may be inferred from the 2016 tax return.</w:t>
      </w:r>
    </w:p>
    <w:p w14:paraId="73D251A8" w14:textId="77777777" w:rsidR="001C55C4" w:rsidRPr="0085101E" w:rsidRDefault="001C55C4" w:rsidP="00CB5417">
      <w:pPr>
        <w:pStyle w:val="Heading4"/>
      </w:pPr>
      <w:bookmarkStart w:id="92" w:name="_Ref128573488"/>
      <w:r w:rsidRPr="0085101E">
        <w:t>PPSR Registrations</w:t>
      </w:r>
      <w:bookmarkEnd w:id="92"/>
    </w:p>
    <w:p w14:paraId="66938E8B" w14:textId="247A56C2" w:rsidR="001C55C4" w:rsidRDefault="00AA3F36" w:rsidP="00AA3F36">
      <w:pPr>
        <w:pStyle w:val="ParaNumbering"/>
        <w:numPr>
          <w:ilvl w:val="0"/>
          <w:numId w:val="0"/>
        </w:numPr>
        <w:tabs>
          <w:tab w:val="left" w:pos="720"/>
        </w:tabs>
        <w:ind w:hanging="720"/>
      </w:pPr>
      <w:r>
        <w:rPr>
          <w:sz w:val="20"/>
        </w:rPr>
        <w:t>464</w:t>
      </w:r>
      <w:r>
        <w:rPr>
          <w:sz w:val="20"/>
        </w:rPr>
        <w:tab/>
      </w:r>
      <w:r w:rsidR="001C55C4">
        <w:t>The appellant</w:t>
      </w:r>
      <w:r w:rsidR="00DA0F43">
        <w:t>s </w:t>
      </w:r>
      <w:r w:rsidR="001C55C4">
        <w:t>contend that the PPSR registration</w:t>
      </w:r>
      <w:r w:rsidR="00DA0F43">
        <w:t>s </w:t>
      </w:r>
      <w:r w:rsidR="001C55C4">
        <w:t>concerning the BW1 account and Main Portfolio that w</w:t>
      </w:r>
      <w:r w:rsidR="009605A3">
        <w:t>ere</w:t>
      </w:r>
      <w:r w:rsidR="00DA0F43">
        <w:t> </w:t>
      </w:r>
      <w:r w:rsidR="001C55C4">
        <w:t>in evidence before the primary judge are objective manifestation</w:t>
      </w:r>
      <w:r w:rsidR="00DA0F43">
        <w:t>s </w:t>
      </w:r>
      <w:r w:rsidR="001C55C4">
        <w:t>of an intention to hold the fund</w:t>
      </w:r>
      <w:r w:rsidR="00DA0F43">
        <w:t>s </w:t>
      </w:r>
      <w:r w:rsidR="001C55C4">
        <w:t>in the BW1 account and securitie</w:t>
      </w:r>
      <w:r w:rsidR="00DA0F43">
        <w:t>s </w:t>
      </w:r>
      <w:r w:rsidR="001C55C4">
        <w:t>in the Main Portfolio a</w:t>
      </w:r>
      <w:r w:rsidR="00DA0F43">
        <w:t>s </w:t>
      </w:r>
      <w:r w:rsidR="001C55C4">
        <w:t>asset</w:t>
      </w:r>
      <w:r w:rsidR="00DA0F43">
        <w:t>s </w:t>
      </w:r>
      <w:r w:rsidR="001C55C4">
        <w:t>of the FSF. The PPSR registration</w:t>
      </w:r>
      <w:r w:rsidR="00DA0F43">
        <w:t>s </w:t>
      </w:r>
      <w:r w:rsidR="00704BAA">
        <w:t>in evidence</w:t>
      </w:r>
      <w:r w:rsidR="001C55C4">
        <w:t xml:space="preserve"> were apparently made on 10 October 2017. Accordingly, these document</w:t>
      </w:r>
      <w:r w:rsidR="00DA0F43">
        <w:t>s </w:t>
      </w:r>
      <w:r w:rsidR="001C55C4">
        <w:t>pre-date the sequestration order</w:t>
      </w:r>
      <w:r w:rsidR="00DA0F43">
        <w:t>s </w:t>
      </w:r>
      <w:r w:rsidR="001C55C4">
        <w:t>and could not be considered ‘self-serving’ in any relevant sense for the purpose</w:t>
      </w:r>
      <w:r w:rsidR="00DA0F43">
        <w:t>s </w:t>
      </w:r>
      <w:r w:rsidR="001C55C4">
        <w:t>of the proceeding</w:t>
      </w:r>
      <w:r w:rsidR="00DA0F43">
        <w:t>s </w:t>
      </w:r>
      <w:r w:rsidR="001C55C4">
        <w:t>below.</w:t>
      </w:r>
    </w:p>
    <w:p w14:paraId="45D055B8" w14:textId="3E7B8A6D" w:rsidR="001C55C4" w:rsidRDefault="00AA3F36" w:rsidP="00AA3F36">
      <w:pPr>
        <w:pStyle w:val="ParaNumbering"/>
        <w:numPr>
          <w:ilvl w:val="0"/>
          <w:numId w:val="0"/>
        </w:numPr>
        <w:tabs>
          <w:tab w:val="left" w:pos="720"/>
        </w:tabs>
        <w:ind w:hanging="720"/>
      </w:pPr>
      <w:r>
        <w:rPr>
          <w:sz w:val="20"/>
        </w:rPr>
        <w:t>465</w:t>
      </w:r>
      <w:r>
        <w:rPr>
          <w:sz w:val="20"/>
        </w:rPr>
        <w:tab/>
      </w:r>
      <w:r w:rsidR="001C55C4">
        <w:t>The primary judge observed that the nature of the ‘security interest’ in the property the subject of the BW1 registration i</w:t>
      </w:r>
      <w:r w:rsidR="00DA0F43">
        <w:t>s </w:t>
      </w:r>
      <w:r w:rsidR="001C55C4">
        <w:t>not identified and, if anything, registration of a security interest i</w:t>
      </w:r>
      <w:r w:rsidR="00DA0F43">
        <w:t>s </w:t>
      </w:r>
      <w:r w:rsidR="001C55C4">
        <w:t>adverse to the appellant</w:t>
      </w:r>
      <w:r w:rsidR="00DA0F43">
        <w:t>s </w:t>
      </w:r>
      <w:r w:rsidR="001C55C4">
        <w:t>case because it suggest</w:t>
      </w:r>
      <w:r w:rsidR="00DA0F43">
        <w:t>s </w:t>
      </w:r>
      <w:r w:rsidR="001C55C4">
        <w:t>that the asset itself i</w:t>
      </w:r>
      <w:r w:rsidR="00DA0F43">
        <w:t>s </w:t>
      </w:r>
      <w:r w:rsidR="001C55C4">
        <w:t>not an asset of the FSF, but merely property in which the FSF ha</w:t>
      </w:r>
      <w:r w:rsidR="00DA0F43">
        <w:t>s </w:t>
      </w:r>
      <w:r w:rsidR="001C55C4">
        <w:t>a ‘security interest’. Nonetheless, the primary judge accepted that it may be inferred from the document</w:t>
      </w:r>
      <w:r w:rsidR="00DA0F43">
        <w:t>s </w:t>
      </w:r>
      <w:r w:rsidR="001C55C4">
        <w:t>that, a</w:t>
      </w:r>
      <w:r w:rsidR="00DA0F43">
        <w:t>s </w:t>
      </w:r>
      <w:r w:rsidR="001C55C4">
        <w:t>at 10 October 2017, the appellant</w:t>
      </w:r>
      <w:r w:rsidR="00DA0F43">
        <w:t>s </w:t>
      </w:r>
      <w:r w:rsidR="00704BAA">
        <w:t>“</w:t>
      </w:r>
      <w:r w:rsidR="001C55C4">
        <w:t>had a wish to record some con</w:t>
      </w:r>
      <w:r w:rsidR="00704BAA">
        <w:t>nection between BW1 and the FSF”</w:t>
      </w:r>
      <w:r w:rsidR="001C55C4">
        <w:t>. However, hi</w:t>
      </w:r>
      <w:r w:rsidR="00DA0F43">
        <w:t>s </w:t>
      </w:r>
      <w:r w:rsidR="001C55C4">
        <w:t>Honour wa</w:t>
      </w:r>
      <w:r w:rsidR="00DA0F43">
        <w:t>s </w:t>
      </w:r>
      <w:r w:rsidR="00704BAA">
        <w:t>of the view that it fell “</w:t>
      </w:r>
      <w:r w:rsidR="001C55C4">
        <w:t>short of any manifestation of an intention that BW1 be held by the applicant</w:t>
      </w:r>
      <w:r w:rsidR="00DA0F43">
        <w:t>s </w:t>
      </w:r>
      <w:r w:rsidR="001C55C4">
        <w:t>subject to the trust</w:t>
      </w:r>
      <w:r w:rsidR="00DA0F43">
        <w:t>s </w:t>
      </w:r>
      <w:r w:rsidR="001C55C4">
        <w:t>established by the FSF Deed. … Whatever the applicant</w:t>
      </w:r>
      <w:r w:rsidR="00DA0F43">
        <w:t>s </w:t>
      </w:r>
      <w:r w:rsidR="001C55C4">
        <w:t>thought they were going to achieve by lodging the registration, viewed objectively it simply doe</w:t>
      </w:r>
      <w:r w:rsidR="00DA0F43">
        <w:t>s </w:t>
      </w:r>
      <w:r w:rsidR="001C55C4">
        <w:t xml:space="preserve">not have the meaning </w:t>
      </w:r>
      <w:r w:rsidR="00704BAA">
        <w:t>they now seek to ascribed to it”</w:t>
      </w:r>
      <w:r w:rsidR="001C55C4">
        <w:t xml:space="preserve"> (</w:t>
      </w:r>
      <w:r w:rsidR="00973208">
        <w:t>Liability Judgment</w:t>
      </w:r>
      <w:r w:rsidR="001C55C4">
        <w:t xml:space="preserve"> at [281]). For similar reasons, the primary judge wa</w:t>
      </w:r>
      <w:r w:rsidR="00DA0F43">
        <w:t>s </w:t>
      </w:r>
      <w:r w:rsidR="001C55C4">
        <w:t>of the view that the PPSR registration relating to the Main Portfolio wa</w:t>
      </w:r>
      <w:r w:rsidR="00DA0F43">
        <w:t>s </w:t>
      </w:r>
      <w:r w:rsidR="001C55C4">
        <w:t>of no assistance to the appellants’ case (</w:t>
      </w:r>
      <w:r w:rsidR="00973208">
        <w:t>Liability Judgment</w:t>
      </w:r>
      <w:r w:rsidR="001C55C4">
        <w:t xml:space="preserve"> at [373(4)]).</w:t>
      </w:r>
    </w:p>
    <w:p w14:paraId="64754AE9" w14:textId="06B3E597" w:rsidR="001C55C4" w:rsidRDefault="00AA3F36" w:rsidP="00AA3F36">
      <w:pPr>
        <w:pStyle w:val="ParaNumbering"/>
        <w:numPr>
          <w:ilvl w:val="0"/>
          <w:numId w:val="0"/>
        </w:numPr>
        <w:tabs>
          <w:tab w:val="left" w:pos="720"/>
        </w:tabs>
        <w:ind w:hanging="720"/>
      </w:pPr>
      <w:r>
        <w:rPr>
          <w:sz w:val="20"/>
        </w:rPr>
        <w:t>466</w:t>
      </w:r>
      <w:r>
        <w:rPr>
          <w:sz w:val="20"/>
        </w:rPr>
        <w:tab/>
      </w:r>
      <w:r w:rsidR="001C55C4">
        <w:t>There wa</w:t>
      </w:r>
      <w:r w:rsidR="00DA0F43">
        <w:t>s </w:t>
      </w:r>
      <w:r w:rsidR="001C55C4">
        <w:t>no error in the primary judge'</w:t>
      </w:r>
      <w:r w:rsidR="00DA0F43">
        <w:t>s </w:t>
      </w:r>
      <w:r w:rsidR="001C55C4">
        <w:t>reasons.</w:t>
      </w:r>
    </w:p>
    <w:p w14:paraId="02C7A909" w14:textId="77777777" w:rsidR="001C55C4" w:rsidRPr="009D56EC" w:rsidRDefault="001C55C4" w:rsidP="00CB5417">
      <w:pPr>
        <w:pStyle w:val="Heading4"/>
      </w:pPr>
      <w:bookmarkStart w:id="93" w:name="_Ref128573489"/>
      <w:r w:rsidRPr="009D56EC">
        <w:t>Tax File Number notifications</w:t>
      </w:r>
      <w:bookmarkEnd w:id="93"/>
    </w:p>
    <w:p w14:paraId="40AC7052" w14:textId="4BE0B606" w:rsidR="001C55C4" w:rsidRDefault="00AA3F36" w:rsidP="00AA3F36">
      <w:pPr>
        <w:pStyle w:val="ParaNumbering"/>
        <w:numPr>
          <w:ilvl w:val="0"/>
          <w:numId w:val="0"/>
        </w:numPr>
        <w:tabs>
          <w:tab w:val="left" w:pos="720"/>
        </w:tabs>
        <w:ind w:hanging="720"/>
      </w:pPr>
      <w:r>
        <w:rPr>
          <w:sz w:val="20"/>
        </w:rPr>
        <w:t>467</w:t>
      </w:r>
      <w:r>
        <w:rPr>
          <w:sz w:val="20"/>
        </w:rPr>
        <w:tab/>
      </w:r>
      <w:r w:rsidR="001C55C4">
        <w:t>An email from Mr Frigger, apparently sent from Mr</w:t>
      </w:r>
      <w:r w:rsidR="00DA0F43">
        <w:t>s </w:t>
      </w:r>
      <w:r w:rsidR="001C55C4">
        <w:t>Frigger’</w:t>
      </w:r>
      <w:r w:rsidR="00DA0F43">
        <w:t>s </w:t>
      </w:r>
      <w:r w:rsidR="001C55C4">
        <w:t>email account, to the Bank of Queensland dated 13 July 2018 wa</w:t>
      </w:r>
      <w:r w:rsidR="00DA0F43">
        <w:t>s </w:t>
      </w:r>
      <w:r w:rsidR="009B1922">
        <w:t>in evidence</w:t>
      </w:r>
      <w:r w:rsidR="001C55C4">
        <w:t>. The effect of the email wa</w:t>
      </w:r>
      <w:r w:rsidR="00DA0F43">
        <w:t>s </w:t>
      </w:r>
      <w:r w:rsidR="001C55C4">
        <w:t>to notify the Bank of Queensland that the tax file number for the BOQ1 account wa</w:t>
      </w:r>
      <w:r w:rsidR="00DA0F43">
        <w:t>s </w:t>
      </w:r>
      <w:r w:rsidR="001C55C4">
        <w:t>that of the FSF.</w:t>
      </w:r>
    </w:p>
    <w:p w14:paraId="325DE085" w14:textId="3A8CF005" w:rsidR="001C55C4" w:rsidRDefault="00AA3F36" w:rsidP="00AA3F36">
      <w:pPr>
        <w:pStyle w:val="ParaNumbering"/>
        <w:numPr>
          <w:ilvl w:val="0"/>
          <w:numId w:val="0"/>
        </w:numPr>
        <w:tabs>
          <w:tab w:val="left" w:pos="720"/>
        </w:tabs>
        <w:ind w:hanging="720"/>
      </w:pPr>
      <w:r>
        <w:rPr>
          <w:sz w:val="20"/>
        </w:rPr>
        <w:t>468</w:t>
      </w:r>
      <w:r>
        <w:rPr>
          <w:sz w:val="20"/>
        </w:rPr>
        <w:tab/>
      </w:r>
      <w:r w:rsidR="001C55C4">
        <w:t>The BOQ1 account wa</w:t>
      </w:r>
      <w:r w:rsidR="00DA0F43">
        <w:t>s </w:t>
      </w:r>
      <w:r w:rsidR="001C55C4">
        <w:t>opened on 2 July 2018. A deposit of $2,519,597.42 wa</w:t>
      </w:r>
      <w:r w:rsidR="00DA0F43">
        <w:t>s </w:t>
      </w:r>
      <w:r w:rsidR="001C55C4">
        <w:t>made into that account on the same day. The primary judge did not accept that the notification of the TFN after the account wa</w:t>
      </w:r>
      <w:r w:rsidR="00DA0F43">
        <w:t>s </w:t>
      </w:r>
      <w:r w:rsidR="001C55C4">
        <w:t>opened wa</w:t>
      </w:r>
      <w:r w:rsidR="00DA0F43">
        <w:t>s </w:t>
      </w:r>
      <w:r w:rsidR="001C55C4">
        <w:t>evidence of an intention to hold the fund</w:t>
      </w:r>
      <w:r w:rsidR="00DA0F43">
        <w:t>s </w:t>
      </w:r>
      <w:r w:rsidR="001C55C4">
        <w:t>in that account on the trust</w:t>
      </w:r>
      <w:r w:rsidR="00DA0F43">
        <w:t>s </w:t>
      </w:r>
      <w:r w:rsidR="001C55C4">
        <w:t>of the FSF formed before the account wa</w:t>
      </w:r>
      <w:r w:rsidR="00DA0F43">
        <w:t>s </w:t>
      </w:r>
      <w:r w:rsidR="001C55C4">
        <w:t>opened on 2 July 2018. A</w:t>
      </w:r>
      <w:r w:rsidR="00DA0F43">
        <w:t>s </w:t>
      </w:r>
      <w:r w:rsidR="001C55C4">
        <w:t>to the question of whether notification of the TFN could be taken to be an objective manifestation of an intention to hold the fund</w:t>
      </w:r>
      <w:r w:rsidR="00DA0F43">
        <w:t>s </w:t>
      </w:r>
      <w:r w:rsidR="001C55C4">
        <w:t>on trust for the FSF after notification of the TFN, the primary judge after considering the applicable provision</w:t>
      </w:r>
      <w:r w:rsidR="00DA0F43">
        <w:t>s </w:t>
      </w:r>
      <w:r w:rsidR="001C55C4">
        <w:t>of the</w:t>
      </w:r>
      <w:r w:rsidR="006074CF">
        <w:t xml:space="preserve"> FSF Trust D</w:t>
      </w:r>
      <w:r w:rsidR="001C55C4">
        <w:t>eed an</w:t>
      </w:r>
      <w:r w:rsidR="00973208">
        <w:t>d legal principles, said (Liability Judgment</w:t>
      </w:r>
      <w:r w:rsidR="009B1922">
        <w:t xml:space="preserve"> at [360]–</w:t>
      </w:r>
      <w:r w:rsidR="007228BE">
        <w:t>[368]):</w:t>
      </w:r>
    </w:p>
    <w:p w14:paraId="567B19EB" w14:textId="56DBD47D" w:rsidR="001C55C4" w:rsidRDefault="002C576B" w:rsidP="001C55C4">
      <w:pPr>
        <w:pStyle w:val="Quote1"/>
        <w:ind w:left="1440" w:hanging="703"/>
      </w:pPr>
      <w:r>
        <w:t>[</w:t>
      </w:r>
      <w:r w:rsidR="001C55C4">
        <w:t>360</w:t>
      </w:r>
      <w:r>
        <w:t>]</w:t>
      </w:r>
      <w:r w:rsidR="001C55C4">
        <w:tab/>
      </w:r>
      <w:r w:rsidR="001C55C4" w:rsidRPr="00C379DF">
        <w:t>Clause 33 also provides, however, that a contribution to the FSF 'may be made in cash, or by the transfer of asset</w:t>
      </w:r>
      <w:r w:rsidR="00DA0F43">
        <w:t>s </w:t>
      </w:r>
      <w:r w:rsidR="001C55C4" w:rsidRPr="00C379DF">
        <w:t>in accordance with superannuation law'.  While the use of the word 'may' suggest</w:t>
      </w:r>
      <w:r w:rsidR="00DA0F43">
        <w:t>s </w:t>
      </w:r>
      <w:r w:rsidR="001C55C4" w:rsidRPr="00C379DF">
        <w:t>permission, that sentence i</w:t>
      </w:r>
      <w:r w:rsidR="00DA0F43">
        <w:t>s </w:t>
      </w:r>
      <w:r w:rsidR="001C55C4" w:rsidRPr="00C379DF">
        <w:t>preceded by two sentence</w:t>
      </w:r>
      <w:r w:rsidR="00DA0F43">
        <w:t>s </w:t>
      </w:r>
      <w:r w:rsidR="001C55C4" w:rsidRPr="00C379DF">
        <w:t>saying how contribution</w:t>
      </w:r>
      <w:r w:rsidR="00DA0F43">
        <w:t>s </w:t>
      </w:r>
      <w:r w:rsidR="001C55C4" w:rsidRPr="00C379DF">
        <w:t>'must' be made (see [163] above), so the provision a</w:t>
      </w:r>
      <w:r w:rsidR="00DA0F43">
        <w:t>s </w:t>
      </w:r>
      <w:r w:rsidR="001C55C4" w:rsidRPr="00C379DF">
        <w:t>a whole i</w:t>
      </w:r>
      <w:r w:rsidR="00DA0F43">
        <w:t>s </w:t>
      </w:r>
      <w:r w:rsidR="001C55C4" w:rsidRPr="00C379DF">
        <w:t>laying down mandatory requirements.  So to contribute the fund</w:t>
      </w:r>
      <w:r w:rsidR="00DA0F43">
        <w:t>s </w:t>
      </w:r>
      <w:r w:rsidR="001C55C4" w:rsidRPr="00C379DF">
        <w:t>in BOQ1, the contribution would need to be made in cash (say, by the transfer of the fund</w:t>
      </w:r>
      <w:r w:rsidR="00DA0F43">
        <w:t>s </w:t>
      </w:r>
      <w:r w:rsidR="001C55C4" w:rsidRPr="00C379DF">
        <w:t>from BOQ1 into an existing FSF bank account) or by transfer of the asset, that i</w:t>
      </w:r>
      <w:r w:rsidR="00DA0F43">
        <w:t>s </w:t>
      </w:r>
      <w:r w:rsidR="001C55C4" w:rsidRPr="00C379DF">
        <w:t>the account, in accordance with superannuation law.  The FSF Deed doe</w:t>
      </w:r>
      <w:r w:rsidR="00DA0F43">
        <w:t>s </w:t>
      </w:r>
      <w:r w:rsidR="001C55C4" w:rsidRPr="00C379DF">
        <w:t>not permit a member to make a contribution simply by declaring himself trustee of an asset, even if he i</w:t>
      </w:r>
      <w:r w:rsidR="00DA0F43">
        <w:t>s </w:t>
      </w:r>
      <w:r w:rsidR="001C55C4" w:rsidRPr="00C379DF">
        <w:t>already a trustee of the FSF.</w:t>
      </w:r>
      <w:r w:rsidR="001C55C4">
        <w:t xml:space="preserve"> </w:t>
      </w:r>
    </w:p>
    <w:p w14:paraId="4B9E30C6" w14:textId="1C79F303" w:rsidR="001C55C4" w:rsidRDefault="002C576B" w:rsidP="001C55C4">
      <w:pPr>
        <w:pStyle w:val="Quote1"/>
        <w:ind w:left="1440" w:hanging="703"/>
      </w:pPr>
      <w:r>
        <w:t>[</w:t>
      </w:r>
      <w:r w:rsidR="001C55C4" w:rsidRPr="00C379DF">
        <w:t>361</w:t>
      </w:r>
      <w:r>
        <w:t>]</w:t>
      </w:r>
      <w:r w:rsidR="001C55C4" w:rsidRPr="00C379DF">
        <w:tab/>
      </w:r>
      <w:proofErr w:type="gramStart"/>
      <w:r w:rsidR="001C55C4" w:rsidRPr="00C379DF">
        <w:t>It</w:t>
      </w:r>
      <w:proofErr w:type="gramEnd"/>
      <w:r w:rsidR="001C55C4" w:rsidRPr="00C379DF">
        <w:t xml:space="preserve"> follow</w:t>
      </w:r>
      <w:r w:rsidR="00DA0F43">
        <w:t>s </w:t>
      </w:r>
      <w:r w:rsidR="001C55C4" w:rsidRPr="00C379DF">
        <w:t>that for BOQ1 to be contributed to the FSF, all the trustee</w:t>
      </w:r>
      <w:r w:rsidR="00DA0F43">
        <w:t>s </w:t>
      </w:r>
      <w:r w:rsidR="001C55C4" w:rsidRPr="00C379DF">
        <w:t>of the FSF must have an ownership interest in it.  Otherwise the asset would not be part of the fund of which they are acting a</w:t>
      </w:r>
      <w:r w:rsidR="00DA0F43">
        <w:t>s </w:t>
      </w:r>
      <w:r w:rsidR="001C55C4" w:rsidRPr="00C379DF">
        <w:t>trustees.  It would not have been transferred to them a</w:t>
      </w:r>
      <w:r w:rsidR="00DA0F43">
        <w:t>s </w:t>
      </w:r>
      <w:r w:rsidR="001C55C4" w:rsidRPr="00C379DF">
        <w:t>contemplated in cl 33.  Any intention to contribute an asset to the fund, viewed objectively in the context of the FSF Deed, must incorporate an intention for that transfer to occur.</w:t>
      </w:r>
    </w:p>
    <w:p w14:paraId="0EC2050F" w14:textId="114B5303" w:rsidR="001C55C4" w:rsidRDefault="002C576B" w:rsidP="001C55C4">
      <w:pPr>
        <w:pStyle w:val="Quote1"/>
        <w:ind w:left="1440" w:hanging="703"/>
      </w:pPr>
      <w:r>
        <w:t>[</w:t>
      </w:r>
      <w:r w:rsidR="001C55C4" w:rsidRPr="00C379DF">
        <w:t>362</w:t>
      </w:r>
      <w:r>
        <w:t>]</w:t>
      </w:r>
      <w:r w:rsidR="001C55C4" w:rsidRPr="00C379DF">
        <w:tab/>
        <w:t>Viewed objectively, there were several way</w:t>
      </w:r>
      <w:r w:rsidR="00DA0F43">
        <w:t>s </w:t>
      </w:r>
      <w:r w:rsidR="001C55C4" w:rsidRPr="00C379DF">
        <w:t>in which Mr Frigger could have intended to give effect to the requirement that BOQ1 be transferred.  He could have declared himself alone a</w:t>
      </w:r>
      <w:r w:rsidR="00DA0F43">
        <w:t>s </w:t>
      </w:r>
      <w:r w:rsidR="001C55C4" w:rsidRPr="00C379DF">
        <w:t>trustee over BOQ1 with immediate effect, with one of the term</w:t>
      </w:r>
      <w:r w:rsidR="00DA0F43">
        <w:t>s </w:t>
      </w:r>
      <w:r w:rsidR="001C55C4" w:rsidRPr="00C379DF">
        <w:t>of the trust being an obligation to assign BOQ1 to himself along with all the other trustee</w:t>
      </w:r>
      <w:r w:rsidR="00DA0F43">
        <w:t>s </w:t>
      </w:r>
      <w:r w:rsidR="001C55C4" w:rsidRPr="00C379DF">
        <w:t>to be held on the term</w:t>
      </w:r>
      <w:r w:rsidR="00DA0F43">
        <w:t>s </w:t>
      </w:r>
      <w:r w:rsidR="001C55C4" w:rsidRPr="00C379DF">
        <w:t>of the FSF.  Or he could have effected the assignment immediately and simultaneously with the declaration of trust.  Or he could have intended to make the necessary assignment at some later time.</w:t>
      </w:r>
    </w:p>
    <w:p w14:paraId="4448BDDB" w14:textId="11ED4302" w:rsidR="001C55C4" w:rsidRDefault="002C576B" w:rsidP="001C55C4">
      <w:pPr>
        <w:pStyle w:val="Quote1"/>
        <w:ind w:left="1440" w:hanging="703"/>
      </w:pPr>
      <w:r>
        <w:t>[</w:t>
      </w:r>
      <w:r w:rsidR="001C55C4">
        <w:t>363</w:t>
      </w:r>
      <w:r>
        <w:t>]</w:t>
      </w:r>
      <w:r w:rsidR="001C55C4">
        <w:tab/>
        <w:t>Of course, raising that many possibilitie</w:t>
      </w:r>
      <w:r w:rsidR="00DA0F43">
        <w:t>s </w:t>
      </w:r>
      <w:r w:rsidR="001C55C4">
        <w:t>involve</w:t>
      </w:r>
      <w:r w:rsidR="00DA0F43">
        <w:t>s </w:t>
      </w:r>
      <w:r w:rsidR="001C55C4">
        <w:t>reading a lot into a simple email which notified a TFN against an account.  That i</w:t>
      </w:r>
      <w:r w:rsidR="00DA0F43">
        <w:t>s </w:t>
      </w:r>
      <w:r w:rsidR="001C55C4">
        <w:t>the problem.  While the email may well expres</w:t>
      </w:r>
      <w:r w:rsidR="00DA0F43">
        <w:t>s </w:t>
      </w:r>
      <w:r w:rsidR="001C55C4">
        <w:t>an intention in broad term</w:t>
      </w:r>
      <w:r w:rsidR="00DA0F43">
        <w:t>s </w:t>
      </w:r>
      <w:r w:rsidR="001C55C4">
        <w:t>that BOQ1 i</w:t>
      </w:r>
      <w:r w:rsidR="00DA0F43">
        <w:t>s </w:t>
      </w:r>
      <w:r w:rsidR="001C55C4">
        <w:t>to be an asset of the FSF, it i</w:t>
      </w:r>
      <w:r w:rsidR="00DA0F43">
        <w:t>s </w:t>
      </w:r>
      <w:r w:rsidR="001C55C4">
        <w:t>too broad for the objective observer to understand how that wa</w:t>
      </w:r>
      <w:r w:rsidR="00DA0F43">
        <w:t>s </w:t>
      </w:r>
      <w:r w:rsidR="001C55C4">
        <w:t>to be achieved, consistently with the FSF Deed and the complex web of law</w:t>
      </w:r>
      <w:r w:rsidR="00DA0F43">
        <w:t>s </w:t>
      </w:r>
      <w:r w:rsidR="001C55C4">
        <w:t>surrounding the FSF a</w:t>
      </w:r>
      <w:r w:rsidR="00DA0F43">
        <w:t>s </w:t>
      </w:r>
      <w:r w:rsidR="001C55C4">
        <w:t>a regulated superannuation fund with multiple trustees.  That being so, the email doe</w:t>
      </w:r>
      <w:r w:rsidR="00DA0F43">
        <w:t>s </w:t>
      </w:r>
      <w:r w:rsidR="001C55C4">
        <w:t>not manifest with the clarity required by the authoritie</w:t>
      </w:r>
      <w:r w:rsidR="00DA0F43">
        <w:t>s </w:t>
      </w:r>
      <w:r w:rsidR="001C55C4">
        <w:t>any intention which had the immediate effect of contributing BOQ1 to the FSF.</w:t>
      </w:r>
    </w:p>
    <w:p w14:paraId="35A8573F" w14:textId="3916AFD3" w:rsidR="001C55C4" w:rsidRDefault="002C576B" w:rsidP="001C55C4">
      <w:pPr>
        <w:pStyle w:val="Quote1"/>
        <w:ind w:left="1440" w:hanging="703"/>
      </w:pPr>
      <w:r>
        <w:t>[</w:t>
      </w:r>
      <w:r w:rsidR="001C55C4">
        <w:t>364</w:t>
      </w:r>
      <w:r>
        <w:t>]</w:t>
      </w:r>
      <w:r w:rsidR="001C55C4">
        <w:tab/>
      </w:r>
      <w:proofErr w:type="gramStart"/>
      <w:r w:rsidR="001C55C4">
        <w:t>The</w:t>
      </w:r>
      <w:proofErr w:type="gramEnd"/>
      <w:r w:rsidR="001C55C4">
        <w:t xml:space="preserve"> uncertainty doe</w:t>
      </w:r>
      <w:r w:rsidR="00DA0F43">
        <w:t>s </w:t>
      </w:r>
      <w:r w:rsidR="001C55C4">
        <w:t>not end there.  I have described provision</w:t>
      </w:r>
      <w:r w:rsidR="00DA0F43">
        <w:t>s </w:t>
      </w:r>
      <w:r w:rsidR="001C55C4">
        <w:t>of the FSF Deed which govern the amount that a member may withdraw on relevant event</w:t>
      </w:r>
      <w:r w:rsidR="00DA0F43">
        <w:t>s </w:t>
      </w:r>
      <w:r w:rsidR="001C55C4">
        <w:t>such a</w:t>
      </w:r>
      <w:r w:rsidR="00DA0F43">
        <w:t>s </w:t>
      </w:r>
      <w:r w:rsidR="001C55C4">
        <w:t>retirement.  That depend</w:t>
      </w:r>
      <w:r w:rsidR="00DA0F43">
        <w:t>s </w:t>
      </w:r>
      <w:r w:rsidR="001C55C4">
        <w:t>on the amount standing to the credit of the member'</w:t>
      </w:r>
      <w:r w:rsidR="00DA0F43">
        <w:t>s </w:t>
      </w:r>
      <w:r w:rsidR="001C55C4">
        <w:t>accumulation account:  cl 104.  That in turn depend</w:t>
      </w:r>
      <w:r w:rsidR="00DA0F43">
        <w:t>s </w:t>
      </w:r>
      <w:r w:rsidR="001C55C4">
        <w:t>on the extent to which contribution</w:t>
      </w:r>
      <w:r w:rsidR="00DA0F43">
        <w:t>s </w:t>
      </w:r>
      <w:r w:rsidR="001C55C4">
        <w:t>have been made in respect of the member: cl 20.3.  It wa</w:t>
      </w:r>
      <w:r w:rsidR="00DA0F43">
        <w:t>s </w:t>
      </w:r>
      <w:r w:rsidR="001C55C4">
        <w:t>open to Mr Frigger to make a contribution of BOQ1 not just in respect of himself, but also in respect of other member</w:t>
      </w:r>
      <w:r w:rsidR="00DA0F43">
        <w:t>s </w:t>
      </w:r>
      <w:r w:rsidR="001C55C4">
        <w:t>of the FSF, hi</w:t>
      </w:r>
      <w:r w:rsidR="00DA0F43">
        <w:t>s </w:t>
      </w:r>
      <w:r w:rsidR="001C55C4">
        <w:t>wife and children:  cl 38.  The email of 13 July 2018, of course, say</w:t>
      </w:r>
      <w:r w:rsidR="00DA0F43">
        <w:t>s </w:t>
      </w:r>
      <w:r w:rsidR="001C55C4">
        <w:t>nothing about the member</w:t>
      </w:r>
      <w:r w:rsidR="00DA0F43">
        <w:t>s </w:t>
      </w:r>
      <w:r w:rsidR="001C55C4">
        <w:t>for whom the 'contribution' i</w:t>
      </w:r>
      <w:r w:rsidR="00DA0F43">
        <w:t>s </w:t>
      </w:r>
      <w:r w:rsidR="001C55C4">
        <w:t>made.  That uncertainty i</w:t>
      </w:r>
      <w:r w:rsidR="00DA0F43">
        <w:t>s </w:t>
      </w:r>
      <w:r w:rsidR="001C55C4">
        <w:t>fundamental.  It mean</w:t>
      </w:r>
      <w:r w:rsidR="00DA0F43">
        <w:t>s </w:t>
      </w:r>
      <w:r w:rsidR="001C55C4">
        <w:t>that even if there wa</w:t>
      </w:r>
      <w:r w:rsidR="00DA0F43">
        <w:t>s </w:t>
      </w:r>
      <w:r w:rsidR="001C55C4">
        <w:t>an expressed intention for BOQ1 to become subject to the trust</w:t>
      </w:r>
      <w:r w:rsidR="00DA0F43">
        <w:t>s </w:t>
      </w:r>
      <w:r w:rsidR="001C55C4">
        <w:t>of the FSF Deed, it would be unclear for whose benefit it i</w:t>
      </w:r>
      <w:r w:rsidR="00DA0F43">
        <w:t>s </w:t>
      </w:r>
      <w:r w:rsidR="001C55C4">
        <w:t>to be applied, by way of credit to members' accumulation accounts.  That i</w:t>
      </w:r>
      <w:r w:rsidR="00DA0F43">
        <w:t>s </w:t>
      </w:r>
      <w:r w:rsidR="001C55C4">
        <w:t>uncertainty of objects, one of the 'three certainties' required for the creation of any trust.  For reason</w:t>
      </w:r>
      <w:r w:rsidR="00DA0F43">
        <w:t>s </w:t>
      </w:r>
      <w:r w:rsidR="001C55C4">
        <w:t>I have explained, that uncertainty would also be fatal to a contention that there wa</w:t>
      </w:r>
      <w:r w:rsidR="00DA0F43">
        <w:t>s </w:t>
      </w:r>
      <w:r w:rsidR="001C55C4">
        <w:t xml:space="preserve">a contribution to an existing trust. </w:t>
      </w:r>
    </w:p>
    <w:p w14:paraId="1627D9D1" w14:textId="55FF1F4F" w:rsidR="001C55C4" w:rsidRDefault="002C576B" w:rsidP="001C55C4">
      <w:pPr>
        <w:pStyle w:val="Quote1"/>
        <w:ind w:left="1440" w:hanging="703"/>
      </w:pPr>
      <w:r>
        <w:t>[</w:t>
      </w:r>
      <w:r w:rsidR="001C55C4">
        <w:t>365</w:t>
      </w:r>
      <w:r>
        <w:t>]</w:t>
      </w:r>
      <w:r w:rsidR="001C55C4">
        <w:tab/>
      </w:r>
      <w:r w:rsidR="001C55C4" w:rsidRPr="00C379DF">
        <w:t>Further, in view of the uncertainty about the necessary transfer to the trustees, there would be no transfer, even in equity.  BOQ1 i</w:t>
      </w:r>
      <w:r w:rsidR="00DA0F43">
        <w:t>s </w:t>
      </w:r>
      <w:r w:rsidR="001C55C4" w:rsidRPr="00C379DF">
        <w:t xml:space="preserve">a debt owed by, or a chose in action held against, the Bank of Queensland:  see </w:t>
      </w:r>
      <w:r w:rsidR="001C55C4" w:rsidRPr="00C379DF">
        <w:rPr>
          <w:i/>
          <w:iCs/>
        </w:rPr>
        <w:t>Russell v Scott</w:t>
      </w:r>
      <w:r w:rsidR="001C55C4" w:rsidRPr="00C379DF">
        <w:t xml:space="preserve"> (1936) 55 CLR 440 at 450</w:t>
      </w:r>
      <w:r w:rsidR="001C55C4" w:rsidRPr="00C379DF">
        <w:noBreakHyphen/>
        <w:t>451.  If there wa</w:t>
      </w:r>
      <w:r w:rsidR="00DA0F43">
        <w:t>s </w:t>
      </w:r>
      <w:r w:rsidR="001C55C4" w:rsidRPr="00C379DF">
        <w:t>an immediate intention to assign BOQ1 to all the trustee</w:t>
      </w:r>
      <w:r w:rsidR="00DA0F43">
        <w:t>s </w:t>
      </w:r>
      <w:r w:rsidR="001C55C4" w:rsidRPr="00C379DF">
        <w:t>of the FSF, Mr Frigger would have needed to give it effect to it by complying with the requirement</w:t>
      </w:r>
      <w:r w:rsidR="00DA0F43">
        <w:t>s </w:t>
      </w:r>
      <w:r w:rsidR="001C55C4" w:rsidRPr="00C379DF">
        <w:t xml:space="preserve">for statutory assignment of such an asset that are found in </w:t>
      </w:r>
      <w:r w:rsidR="00DA0F43">
        <w:t>s </w:t>
      </w:r>
      <w:r w:rsidR="001C55C4" w:rsidRPr="00C379DF">
        <w:t xml:space="preserve">199(1) of the </w:t>
      </w:r>
      <w:r w:rsidR="001C55C4" w:rsidRPr="00C379DF">
        <w:rPr>
          <w:i/>
          <w:iCs/>
        </w:rPr>
        <w:t>Property Law Act 1974</w:t>
      </w:r>
      <w:r w:rsidR="001C55C4" w:rsidRPr="00C379DF">
        <w:t xml:space="preserve"> (Qld) or </w:t>
      </w:r>
      <w:r w:rsidR="00DA0F43">
        <w:t>s </w:t>
      </w:r>
      <w:r w:rsidR="001C55C4" w:rsidRPr="00C379DF">
        <w:t xml:space="preserve">20(1) of the </w:t>
      </w:r>
      <w:r w:rsidR="001C55C4" w:rsidRPr="00C379DF">
        <w:rPr>
          <w:i/>
          <w:iCs/>
        </w:rPr>
        <w:t>Property Law Act 1969</w:t>
      </w:r>
      <w:r w:rsidR="001C55C4" w:rsidRPr="00C379DF">
        <w:t xml:space="preserve"> (WA) (the proper law of the bank account i</w:t>
      </w:r>
      <w:r w:rsidR="00DA0F43">
        <w:t>s </w:t>
      </w:r>
      <w:r w:rsidR="001C55C4" w:rsidRPr="00C379DF">
        <w:t>unknown, but nothing turn</w:t>
      </w:r>
      <w:r w:rsidR="00DA0F43">
        <w:t>s </w:t>
      </w:r>
      <w:r w:rsidR="001C55C4" w:rsidRPr="00C379DF">
        <w:t>on that because the statutory provision</w:t>
      </w:r>
      <w:r w:rsidR="00DA0F43">
        <w:t>s </w:t>
      </w:r>
      <w:r w:rsidR="001C55C4" w:rsidRPr="00C379DF">
        <w:t>are in substance the same).  Assuming that the bank'</w:t>
      </w:r>
      <w:r w:rsidR="00DA0F43">
        <w:t>s </w:t>
      </w:r>
      <w:r w:rsidR="001C55C4" w:rsidRPr="00C379DF">
        <w:t>term</w:t>
      </w:r>
      <w:r w:rsidR="00DA0F43">
        <w:t>s </w:t>
      </w:r>
      <w:r w:rsidR="001C55C4" w:rsidRPr="00C379DF">
        <w:t>and condition</w:t>
      </w:r>
      <w:r w:rsidR="00DA0F43">
        <w:t>s </w:t>
      </w:r>
      <w:r w:rsidR="001C55C4" w:rsidRPr="00C379DF">
        <w:t>permitted such assignment (which i</w:t>
      </w:r>
      <w:r w:rsidR="00DA0F43">
        <w:t>s </w:t>
      </w:r>
      <w:r w:rsidR="001C55C4" w:rsidRPr="00C379DF">
        <w:t>also unknown), that would require an absolute assignment by writing under the hand of Mr Frigger, of which expres</w:t>
      </w:r>
      <w:r w:rsidR="00DA0F43">
        <w:t>s </w:t>
      </w:r>
      <w:r w:rsidR="001C55C4" w:rsidRPr="00C379DF">
        <w:t>notice in writing ha</w:t>
      </w:r>
      <w:r w:rsidR="00DA0F43">
        <w:t>s </w:t>
      </w:r>
      <w:r w:rsidR="001C55C4" w:rsidRPr="00C379DF">
        <w:t>been given to the bank.  Even if legislation about electronic transaction</w:t>
      </w:r>
      <w:r w:rsidR="00DA0F43">
        <w:t>s </w:t>
      </w:r>
      <w:r w:rsidR="001C55C4" w:rsidRPr="00C379DF">
        <w:t xml:space="preserve">can help supply the requirement for signature (see </w:t>
      </w:r>
      <w:r w:rsidR="001C55C4" w:rsidRPr="00C379DF">
        <w:rPr>
          <w:i/>
          <w:iCs/>
        </w:rPr>
        <w:t>Electronic Rental</w:t>
      </w:r>
      <w:r w:rsidR="00DA0F43">
        <w:rPr>
          <w:i/>
          <w:iCs/>
        </w:rPr>
        <w:t>s </w:t>
      </w:r>
      <w:r w:rsidR="001C55C4" w:rsidRPr="00C379DF">
        <w:rPr>
          <w:i/>
          <w:iCs/>
        </w:rPr>
        <w:t xml:space="preserve">Pty Ltd v Anderson </w:t>
      </w:r>
      <w:r w:rsidR="001C55C4" w:rsidRPr="00C379DF">
        <w:t xml:space="preserve">(1971) 124 CLR 27 at 42, but see further </w:t>
      </w:r>
      <w:r w:rsidR="001C55C4" w:rsidRPr="00C379DF">
        <w:rPr>
          <w:i/>
          <w:iCs/>
        </w:rPr>
        <w:t>Electronic Transaction</w:t>
      </w:r>
      <w:r w:rsidR="00DA0F43">
        <w:rPr>
          <w:i/>
          <w:iCs/>
        </w:rPr>
        <w:t>s </w:t>
      </w:r>
      <w:r w:rsidR="001C55C4" w:rsidRPr="00C379DF">
        <w:rPr>
          <w:i/>
          <w:iCs/>
        </w:rPr>
        <w:t>Act 2011</w:t>
      </w:r>
      <w:r w:rsidR="001C55C4" w:rsidRPr="00C379DF">
        <w:t xml:space="preserve"> (WA) </w:t>
      </w:r>
      <w:r w:rsidR="00DA0F43">
        <w:t>s </w:t>
      </w:r>
      <w:r w:rsidR="001C55C4" w:rsidRPr="00C379DF">
        <w:t xml:space="preserve">10 and </w:t>
      </w:r>
      <w:r w:rsidR="001C55C4" w:rsidRPr="00C379DF">
        <w:rPr>
          <w:i/>
          <w:iCs/>
        </w:rPr>
        <w:t>Electronic Transaction</w:t>
      </w:r>
      <w:r w:rsidR="00DA0F43">
        <w:rPr>
          <w:i/>
          <w:iCs/>
        </w:rPr>
        <w:t>s </w:t>
      </w:r>
      <w:r w:rsidR="001C55C4" w:rsidRPr="00C379DF">
        <w:rPr>
          <w:i/>
          <w:iCs/>
        </w:rPr>
        <w:t>(Queensland) Act 2001</w:t>
      </w:r>
      <w:r w:rsidR="001C55C4" w:rsidRPr="00C379DF">
        <w:t xml:space="preserve"> (Qld) </w:t>
      </w:r>
      <w:r w:rsidR="00DA0F43">
        <w:t>s </w:t>
      </w:r>
      <w:r w:rsidR="001C55C4" w:rsidRPr="00C379DF">
        <w:t>14), the ambiguity of the email mean</w:t>
      </w:r>
      <w:r w:rsidR="00DA0F43">
        <w:t>s </w:t>
      </w:r>
      <w:r w:rsidR="001C55C4" w:rsidRPr="00C379DF">
        <w:t>both that the requirement for an expression of an intention to assign, and the requirement for expres</w:t>
      </w:r>
      <w:r w:rsidR="00DA0F43">
        <w:t>s </w:t>
      </w:r>
      <w:r w:rsidR="001C55C4" w:rsidRPr="00C379DF">
        <w:t xml:space="preserve">notice to the debtor (the bank), are missing:  see </w:t>
      </w:r>
      <w:r w:rsidR="001C55C4" w:rsidRPr="00C379DF">
        <w:rPr>
          <w:i/>
          <w:iCs/>
        </w:rPr>
        <w:t>William Brandt'</w:t>
      </w:r>
      <w:r w:rsidR="00DA0F43">
        <w:rPr>
          <w:i/>
          <w:iCs/>
        </w:rPr>
        <w:t>s </w:t>
      </w:r>
      <w:r w:rsidR="001C55C4" w:rsidRPr="00C379DF">
        <w:rPr>
          <w:i/>
          <w:iCs/>
        </w:rPr>
        <w:t>Son</w:t>
      </w:r>
      <w:r w:rsidR="00DA0F43">
        <w:rPr>
          <w:i/>
          <w:iCs/>
        </w:rPr>
        <w:t>s </w:t>
      </w:r>
      <w:r w:rsidR="001C55C4" w:rsidRPr="00C379DF">
        <w:rPr>
          <w:i/>
          <w:iCs/>
        </w:rPr>
        <w:t>&amp; Co v Dunlop Rubber Co L</w:t>
      </w:r>
      <w:r w:rsidR="001C55C4" w:rsidRPr="00C379DF">
        <w:rPr>
          <w:i/>
        </w:rPr>
        <w:t>td</w:t>
      </w:r>
      <w:r w:rsidR="001C55C4" w:rsidRPr="00C379DF">
        <w:t xml:space="preserve"> [1905] 2 AC 454 at 462.</w:t>
      </w:r>
    </w:p>
    <w:p w14:paraId="11DBD6CF" w14:textId="56697401" w:rsidR="001C55C4" w:rsidRDefault="002C576B" w:rsidP="001C55C4">
      <w:pPr>
        <w:pStyle w:val="Quote1"/>
        <w:ind w:left="1440" w:hanging="703"/>
      </w:pPr>
      <w:r>
        <w:t>[</w:t>
      </w:r>
      <w:r w:rsidR="001C55C4">
        <w:t>366</w:t>
      </w:r>
      <w:r>
        <w:t>]</w:t>
      </w:r>
      <w:r w:rsidR="001C55C4">
        <w:tab/>
      </w:r>
      <w:r w:rsidR="001C55C4" w:rsidRPr="00C379DF">
        <w:t>So Mr Frigger had not done everything that wa</w:t>
      </w:r>
      <w:r w:rsidR="00DA0F43">
        <w:t>s </w:t>
      </w:r>
      <w:r w:rsidR="001C55C4" w:rsidRPr="00C379DF">
        <w:t xml:space="preserve">necessary for him to have done to transfer the legal title to BOQ1:  </w:t>
      </w:r>
      <w:r w:rsidR="001C55C4" w:rsidRPr="00C379DF">
        <w:rPr>
          <w:i/>
          <w:iCs/>
        </w:rPr>
        <w:t>Corin v Patton</w:t>
      </w:r>
      <w:r w:rsidR="001C55C4" w:rsidRPr="00C379DF">
        <w:t xml:space="preserve"> (1990) 169 CLR 540 at 559, 582.  A</w:t>
      </w:r>
      <w:r w:rsidR="00DA0F43">
        <w:t>s </w:t>
      </w:r>
      <w:r w:rsidR="001C55C4" w:rsidRPr="00C379DF">
        <w:t>the first respondent submitted, if a voluntary transfer i</w:t>
      </w:r>
      <w:r w:rsidR="00DA0F43">
        <w:t>s </w:t>
      </w:r>
      <w:r w:rsidR="001C55C4" w:rsidRPr="00C379DF">
        <w:t>intended to create a trust, the transfer must have occurred for the trust to be constituted.  To the extent that any contribution of BOQ1 here wa</w:t>
      </w:r>
      <w:r w:rsidR="00DA0F43">
        <w:t>s </w:t>
      </w:r>
      <w:r w:rsidR="001C55C4" w:rsidRPr="00C379DF">
        <w:t>a voluntary gift (that is, for no consideration) it wa</w:t>
      </w:r>
      <w:r w:rsidR="00DA0F43">
        <w:t>s </w:t>
      </w:r>
      <w:r w:rsidR="001C55C4" w:rsidRPr="00C379DF">
        <w:t>ineffective to pas</w:t>
      </w:r>
      <w:r w:rsidR="00DA0F43">
        <w:t>s </w:t>
      </w:r>
      <w:r w:rsidR="001C55C4" w:rsidRPr="00C379DF">
        <w:t xml:space="preserve">an interest to the assignees, even in equity:  </w:t>
      </w:r>
      <w:r w:rsidR="001C55C4" w:rsidRPr="00C379DF">
        <w:rPr>
          <w:i/>
          <w:iCs/>
        </w:rPr>
        <w:t>Olsson v Dyson</w:t>
      </w:r>
      <w:r w:rsidR="001C55C4" w:rsidRPr="00C379DF">
        <w:t xml:space="preserve"> (1969) 120 CLR 365 at 368, 375</w:t>
      </w:r>
      <w:r w:rsidR="001C55C4" w:rsidRPr="00C379DF">
        <w:noBreakHyphen/>
        <w:t xml:space="preserve">376, 380, 386, 394; cf. </w:t>
      </w:r>
      <w:r w:rsidR="001C55C4" w:rsidRPr="00C379DF">
        <w:rPr>
          <w:i/>
          <w:iCs/>
        </w:rPr>
        <w:t>T Choithram International SA v Pagarani</w:t>
      </w:r>
      <w:r w:rsidR="001C55C4" w:rsidRPr="00C379DF">
        <w:t xml:space="preserve"> [2001] 1 WLR 1, a case where the necessary intention wa</w:t>
      </w:r>
      <w:r w:rsidR="00DA0F43">
        <w:t>s </w:t>
      </w:r>
      <w:r w:rsidR="001C55C4" w:rsidRPr="00C379DF">
        <w:t>expressed much more clearly than Mr Frigger'</w:t>
      </w:r>
      <w:r w:rsidR="00DA0F43">
        <w:t>s </w:t>
      </w:r>
      <w:r w:rsidR="001C55C4" w:rsidRPr="00C379DF">
        <w:t>email of 13 July 2018, and which in any event in thi</w:t>
      </w:r>
      <w:r w:rsidR="00DA0F43">
        <w:t>s </w:t>
      </w:r>
      <w:r w:rsidR="001C55C4" w:rsidRPr="00C379DF">
        <w:t>jurisdiction cannot supplant the authority of the two High Court case</w:t>
      </w:r>
      <w:r w:rsidR="00DA0F43">
        <w:t>s </w:t>
      </w:r>
      <w:r w:rsidR="001C55C4" w:rsidRPr="00C379DF">
        <w:t xml:space="preserve">just cited (see </w:t>
      </w:r>
      <w:r w:rsidR="001C55C4" w:rsidRPr="00C379DF">
        <w:rPr>
          <w:i/>
          <w:iCs/>
        </w:rPr>
        <w:t>Cook v Cook</w:t>
      </w:r>
      <w:r w:rsidR="001C55C4" w:rsidRPr="00C379DF">
        <w:t xml:space="preserve"> (1986) 162 CLR 376 at 390).  Being apparently voluntary, any purported contribution by Mr Frigger wa</w:t>
      </w:r>
      <w:r w:rsidR="00DA0F43">
        <w:t>s </w:t>
      </w:r>
      <w:r w:rsidR="001C55C4" w:rsidRPr="00C379DF">
        <w:t>revocable prior to the time when the requirement</w:t>
      </w:r>
      <w:r w:rsidR="00DA0F43">
        <w:t>s </w:t>
      </w:r>
      <w:r w:rsidR="001C55C4" w:rsidRPr="00C379DF">
        <w:t xml:space="preserve">for the gift were satisfied:  </w:t>
      </w:r>
      <w:r w:rsidR="001C55C4" w:rsidRPr="00C379DF">
        <w:rPr>
          <w:i/>
          <w:iCs/>
        </w:rPr>
        <w:t>Harding v Harding</w:t>
      </w:r>
      <w:r w:rsidR="001C55C4" w:rsidRPr="00C379DF">
        <w:t xml:space="preserve"> (1886) 17 QBD 442 at 444.  It would have been open to the first respondent to revoke it upon Mr Frigger'</w:t>
      </w:r>
      <w:r w:rsidR="00DA0F43">
        <w:t>s </w:t>
      </w:r>
      <w:r w:rsidR="001C55C4" w:rsidRPr="00C379DF">
        <w:t>legal and equitable interest</w:t>
      </w:r>
      <w:r w:rsidR="00DA0F43">
        <w:t>s </w:t>
      </w:r>
      <w:r w:rsidR="001C55C4" w:rsidRPr="00C379DF">
        <w:t>in BOQ1 vesting in her a</w:t>
      </w:r>
      <w:r w:rsidR="00DA0F43">
        <w:t>s </w:t>
      </w:r>
      <w:r w:rsidR="001C55C4" w:rsidRPr="00C379DF">
        <w:t>trustee in bankruptcy on 20 July 2018.  The email of 13 July 2018 wa</w:t>
      </w:r>
      <w:r w:rsidR="00DA0F43">
        <w:t>s </w:t>
      </w:r>
      <w:r w:rsidR="001C55C4" w:rsidRPr="00C379DF">
        <w:t>ineffective in equity to contribute BOQ1 to the FSF.</w:t>
      </w:r>
    </w:p>
    <w:p w14:paraId="39CC794C" w14:textId="74327940" w:rsidR="001C55C4" w:rsidRDefault="002C576B" w:rsidP="001C55C4">
      <w:pPr>
        <w:pStyle w:val="Quote1"/>
        <w:ind w:left="1440" w:hanging="703"/>
      </w:pPr>
      <w:r>
        <w:t>[</w:t>
      </w:r>
      <w:r w:rsidR="001C55C4">
        <w:t>367</w:t>
      </w:r>
      <w:r>
        <w:t>]</w:t>
      </w:r>
      <w:r w:rsidR="001C55C4">
        <w:tab/>
      </w:r>
      <w:r w:rsidR="001C55C4" w:rsidRPr="00C379DF">
        <w:t>In summary, any case which the applicant</w:t>
      </w:r>
      <w:r w:rsidR="00DA0F43">
        <w:t>s </w:t>
      </w:r>
      <w:r w:rsidR="001C55C4" w:rsidRPr="00C379DF">
        <w:t>might have sought to articulate based on the email of 13 July 2018 having effect a</w:t>
      </w:r>
      <w:r w:rsidR="00DA0F43">
        <w:t>s </w:t>
      </w:r>
      <w:r w:rsidR="001C55C4" w:rsidRPr="00C379DF">
        <w:t>a contribution of BOQ1 to the fund would have foundered at several points.  It wa</w:t>
      </w:r>
      <w:r w:rsidR="00DA0F43">
        <w:t>s </w:t>
      </w:r>
      <w:r w:rsidR="001C55C4" w:rsidRPr="00C379DF">
        <w:t>unclear whether the contribution wa</w:t>
      </w:r>
      <w:r w:rsidR="00DA0F43">
        <w:t>s </w:t>
      </w:r>
      <w:r w:rsidR="001C55C4" w:rsidRPr="00C379DF">
        <w:t>to be effected by transfer to the trustee</w:t>
      </w:r>
      <w:r w:rsidR="00DA0F43">
        <w:t>s </w:t>
      </w:r>
      <w:r w:rsidR="001C55C4" w:rsidRPr="00C379DF">
        <w:t>of the FSF apart from Mr Frigger, and if so how that wa</w:t>
      </w:r>
      <w:r w:rsidR="00DA0F43">
        <w:t>s </w:t>
      </w:r>
      <w:r w:rsidR="001C55C4" w:rsidRPr="00C379DF">
        <w:t>to occur.  Any such transfer would not have taken effect in equity.  And, all that aside, the email could not have resulted in the creation of a trust on the term</w:t>
      </w:r>
      <w:r w:rsidR="00DA0F43">
        <w:t>s </w:t>
      </w:r>
      <w:r w:rsidR="001C55C4" w:rsidRPr="00C379DF">
        <w:t>of the FSF in respect of BOQ1, because there wa</w:t>
      </w:r>
      <w:r w:rsidR="00DA0F43">
        <w:t>s </w:t>
      </w:r>
      <w:r w:rsidR="001C55C4" w:rsidRPr="00C379DF">
        <w:t>no certainty a</w:t>
      </w:r>
      <w:r w:rsidR="00DA0F43">
        <w:t>s </w:t>
      </w:r>
      <w:r w:rsidR="001C55C4" w:rsidRPr="00C379DF">
        <w:t>to who the beneficiarie</w:t>
      </w:r>
      <w:r w:rsidR="00DA0F43">
        <w:t>s </w:t>
      </w:r>
      <w:r w:rsidR="001C55C4" w:rsidRPr="00C379DF">
        <w:t>in respect of that particular property were.  So it did not have the result that BOQ1 became part of the conglomeration of property to which those trust obligation</w:t>
      </w:r>
      <w:r w:rsidR="00DA0F43">
        <w:t>s </w:t>
      </w:r>
      <w:r w:rsidR="001C55C4" w:rsidRPr="00C379DF">
        <w:t xml:space="preserve">were annexed:  see </w:t>
      </w:r>
      <w:r w:rsidR="001C55C4" w:rsidRPr="00C379DF">
        <w:rPr>
          <w:i/>
          <w:iCs/>
        </w:rPr>
        <w:t>Commercial Nominees</w:t>
      </w:r>
      <w:r w:rsidR="001C55C4" w:rsidRPr="00C379DF">
        <w:t>. On the principle</w:t>
      </w:r>
      <w:r w:rsidR="00DA0F43">
        <w:t>s </w:t>
      </w:r>
      <w:r w:rsidR="001C55C4" w:rsidRPr="00C379DF">
        <w:t>I have articulated, each of these problem</w:t>
      </w:r>
      <w:r w:rsidR="00DA0F43">
        <w:t>s </w:t>
      </w:r>
      <w:r w:rsidR="001C55C4" w:rsidRPr="00C379DF">
        <w:t>meant that BOQ1 would not have become part of the FSF.</w:t>
      </w:r>
    </w:p>
    <w:p w14:paraId="745637FD" w14:textId="1A7D139F" w:rsidR="001C55C4" w:rsidRDefault="002C576B" w:rsidP="001C55C4">
      <w:pPr>
        <w:pStyle w:val="Quote1"/>
        <w:ind w:left="1440" w:hanging="703"/>
      </w:pPr>
      <w:r>
        <w:t>[</w:t>
      </w:r>
      <w:r w:rsidR="001C55C4">
        <w:t>368</w:t>
      </w:r>
      <w:r>
        <w:t>]</w:t>
      </w:r>
      <w:r w:rsidR="001C55C4">
        <w:tab/>
      </w:r>
      <w:proofErr w:type="gramStart"/>
      <w:r w:rsidR="001C55C4">
        <w:t>A</w:t>
      </w:r>
      <w:r w:rsidR="00DA0F43">
        <w:t>s</w:t>
      </w:r>
      <w:proofErr w:type="gramEnd"/>
      <w:r w:rsidR="00DA0F43">
        <w:t> </w:t>
      </w:r>
      <w:r w:rsidR="001C55C4">
        <w:t>I have indicated, the applicant</w:t>
      </w:r>
      <w:r w:rsidR="00DA0F43">
        <w:t>s </w:t>
      </w:r>
      <w:r w:rsidR="001C55C4">
        <w:t>did not articulate any submission</w:t>
      </w:r>
      <w:r w:rsidR="00DA0F43">
        <w:t>s </w:t>
      </w:r>
      <w:r w:rsidR="001C55C4">
        <w:t>in relation to any of these matters.  I have considered them for the purpose of seeking to discern the possible legal content of a case that ha</w:t>
      </w:r>
      <w:r w:rsidR="00DA0F43">
        <w:t>s </w:t>
      </w:r>
      <w:r w:rsidR="001C55C4">
        <w:t>been put to the court by non-legally qualified, self-represented litigants.  No coherent case can be discerned.  The email of 13 July 2018 doe</w:t>
      </w:r>
      <w:r w:rsidR="00DA0F43">
        <w:t>s </w:t>
      </w:r>
      <w:r w:rsidR="001C55C4">
        <w:t>not advance the applicants' position.</w:t>
      </w:r>
    </w:p>
    <w:p w14:paraId="2AAEEDE1" w14:textId="79EE0042" w:rsidR="001C55C4" w:rsidRDefault="00AA3F36" w:rsidP="00AA3F36">
      <w:pPr>
        <w:pStyle w:val="ParaNumbering"/>
        <w:numPr>
          <w:ilvl w:val="0"/>
          <w:numId w:val="0"/>
        </w:numPr>
        <w:tabs>
          <w:tab w:val="left" w:pos="720"/>
        </w:tabs>
        <w:ind w:hanging="720"/>
      </w:pPr>
      <w:r>
        <w:rPr>
          <w:sz w:val="20"/>
        </w:rPr>
        <w:t>469</w:t>
      </w:r>
      <w:r>
        <w:rPr>
          <w:sz w:val="20"/>
        </w:rPr>
        <w:tab/>
      </w:r>
      <w:r w:rsidR="001C55C4">
        <w:t>The appellant</w:t>
      </w:r>
      <w:r w:rsidR="00DA0F43">
        <w:t>s </w:t>
      </w:r>
      <w:r w:rsidR="001C55C4">
        <w:t>objected to the admissibility of an email chain between Mr</w:t>
      </w:r>
      <w:r w:rsidR="00DA0F43">
        <w:t>s </w:t>
      </w:r>
      <w:r w:rsidR="001C55C4">
        <w:t>Frigger and staff of the Bank of Queensland and, a</w:t>
      </w:r>
      <w:r w:rsidR="00DA0F43">
        <w:t>s </w:t>
      </w:r>
      <w:r w:rsidR="001C55C4">
        <w:t>a consequence, that correspondence wa</w:t>
      </w:r>
      <w:r w:rsidR="00DA0F43">
        <w:t>s </w:t>
      </w:r>
      <w:r w:rsidR="001C55C4">
        <w:t>only admitted for the limited purpose of establishing the respondent’</w:t>
      </w:r>
      <w:r w:rsidR="00DA0F43">
        <w:t>s </w:t>
      </w:r>
      <w:r w:rsidR="001C55C4">
        <w:t>state of mind and not to the truth of the matter</w:t>
      </w:r>
      <w:r w:rsidR="00DA0F43">
        <w:t>s </w:t>
      </w:r>
      <w:r w:rsidR="001C55C4">
        <w:t>stated in the emails. Therefore, the primary judge did not consider the extent to which notification of the TFN of the FSF to the Bank of Queensland in respect of BOQ2 wa</w:t>
      </w:r>
      <w:r w:rsidR="00DA0F43">
        <w:t>s </w:t>
      </w:r>
      <w:r w:rsidR="001C55C4">
        <w:t>to be considered an objective manifestation of an intention to hold the fund</w:t>
      </w:r>
      <w:r w:rsidR="00DA0F43">
        <w:t>s </w:t>
      </w:r>
      <w:r w:rsidR="001C55C4">
        <w:t>in that account on trust for the FSF (</w:t>
      </w:r>
      <w:r w:rsidR="00973208">
        <w:t>Liability Judgment</w:t>
      </w:r>
      <w:r w:rsidR="001C55C4">
        <w:t xml:space="preserve"> at [350], [369]).</w:t>
      </w:r>
    </w:p>
    <w:p w14:paraId="13E8AC14" w14:textId="214F4A9C" w:rsidR="001C55C4" w:rsidRDefault="00AA3F36" w:rsidP="00AA3F36">
      <w:pPr>
        <w:pStyle w:val="ParaNumbering"/>
        <w:numPr>
          <w:ilvl w:val="0"/>
          <w:numId w:val="0"/>
        </w:numPr>
        <w:tabs>
          <w:tab w:val="left" w:pos="720"/>
        </w:tabs>
        <w:ind w:hanging="720"/>
      </w:pPr>
      <w:r>
        <w:rPr>
          <w:sz w:val="20"/>
        </w:rPr>
        <w:t>470</w:t>
      </w:r>
      <w:r>
        <w:rPr>
          <w:sz w:val="20"/>
        </w:rPr>
        <w:tab/>
      </w:r>
      <w:r w:rsidR="001C55C4">
        <w:t>The appellant</w:t>
      </w:r>
      <w:r w:rsidR="00DA0F43">
        <w:t>s </w:t>
      </w:r>
      <w:r w:rsidR="001C55C4">
        <w:t>also contend</w:t>
      </w:r>
      <w:r w:rsidR="000E27A2">
        <w:t>ed</w:t>
      </w:r>
      <w:r w:rsidR="001C55C4">
        <w:t xml:space="preserve"> that the correspondence with the share registrie</w:t>
      </w:r>
      <w:r w:rsidR="00DA0F43">
        <w:t>s </w:t>
      </w:r>
      <w:r w:rsidR="001C55C4">
        <w:t>that wa</w:t>
      </w:r>
      <w:r w:rsidR="00DA0F43">
        <w:t>s </w:t>
      </w:r>
      <w:r w:rsidR="001C55C4">
        <w:t>in evidence before the primary judge demonstrate</w:t>
      </w:r>
      <w:r w:rsidR="000E27A2">
        <w:t>d</w:t>
      </w:r>
      <w:r w:rsidR="001C55C4">
        <w:t xml:space="preserve"> that the share registrie</w:t>
      </w:r>
      <w:r w:rsidR="00DA0F43">
        <w:t>s </w:t>
      </w:r>
      <w:r w:rsidR="001C55C4">
        <w:t>were informed of the tax file number of the FSF in respect of the securitie</w:t>
      </w:r>
      <w:r w:rsidR="00DA0F43">
        <w:t>s </w:t>
      </w:r>
      <w:r w:rsidR="001C55C4">
        <w:t>held in the Main Portfolio before the sequestration order</w:t>
      </w:r>
      <w:r w:rsidR="00DA0F43">
        <w:t>s </w:t>
      </w:r>
      <w:r w:rsidR="001C55C4">
        <w:t>were made. The appellant</w:t>
      </w:r>
      <w:r w:rsidR="00DA0F43">
        <w:t>s </w:t>
      </w:r>
      <w:r w:rsidR="001C55C4">
        <w:t>contend</w:t>
      </w:r>
      <w:r w:rsidR="000E27A2">
        <w:t>ed</w:t>
      </w:r>
      <w:r w:rsidR="001C55C4">
        <w:t xml:space="preserve"> that the notification of the TFN i</w:t>
      </w:r>
      <w:r w:rsidR="00DA0F43">
        <w:t>s </w:t>
      </w:r>
      <w:r w:rsidR="001C55C4">
        <w:t>an objective manifestation of an intention to hold the securitie</w:t>
      </w:r>
      <w:r w:rsidR="00DA0F43">
        <w:t>s </w:t>
      </w:r>
      <w:r w:rsidR="001C55C4">
        <w:t>a</w:t>
      </w:r>
      <w:r w:rsidR="00DA0F43">
        <w:t>s </w:t>
      </w:r>
      <w:r w:rsidR="001C55C4">
        <w:t>asset</w:t>
      </w:r>
      <w:r w:rsidR="00DA0F43">
        <w:t>s </w:t>
      </w:r>
      <w:r w:rsidR="001C55C4">
        <w:t>of the FSF. A</w:t>
      </w:r>
      <w:r w:rsidR="00DA0F43">
        <w:t>s </w:t>
      </w:r>
      <w:r w:rsidR="001C55C4">
        <w:t>the primary judge observed, the respondent made her own enquirie</w:t>
      </w:r>
      <w:r w:rsidR="00DA0F43">
        <w:t>s </w:t>
      </w:r>
      <w:r w:rsidR="001C55C4">
        <w:t>of the share registrie</w:t>
      </w:r>
      <w:r w:rsidR="00DA0F43">
        <w:t>s </w:t>
      </w:r>
      <w:r w:rsidR="001C55C4">
        <w:t>and tendered those communication</w:t>
      </w:r>
      <w:r w:rsidR="00D15565">
        <w:t>s</w:t>
      </w:r>
      <w:r w:rsidR="001C55C4">
        <w:t>.</w:t>
      </w:r>
    </w:p>
    <w:p w14:paraId="601E3ED9" w14:textId="052CC35C" w:rsidR="001C55C4" w:rsidRDefault="00AA3F36" w:rsidP="00AA3F36">
      <w:pPr>
        <w:pStyle w:val="ParaNumbering"/>
        <w:numPr>
          <w:ilvl w:val="0"/>
          <w:numId w:val="0"/>
        </w:numPr>
        <w:tabs>
          <w:tab w:val="left" w:pos="720"/>
        </w:tabs>
        <w:ind w:hanging="720"/>
      </w:pPr>
      <w:r>
        <w:rPr>
          <w:sz w:val="20"/>
        </w:rPr>
        <w:t>471</w:t>
      </w:r>
      <w:r>
        <w:rPr>
          <w:sz w:val="20"/>
        </w:rPr>
        <w:tab/>
      </w:r>
      <w:r w:rsidR="001C55C4">
        <w:t>Regarding communication</w:t>
      </w:r>
      <w:r w:rsidR="00DA0F43">
        <w:t>s </w:t>
      </w:r>
      <w:r w:rsidR="001C55C4">
        <w:t>with Advanced Share Registry, the primary judge concluded that the evidence did not establish when the TFN for the FSF wa</w:t>
      </w:r>
      <w:r w:rsidR="00DA0F43">
        <w:t>s </w:t>
      </w:r>
      <w:r w:rsidR="001C55C4">
        <w:t>pro</w:t>
      </w:r>
      <w:r w:rsidR="00973208">
        <w:t>vided to the share registry (Liability Judgment</w:t>
      </w:r>
      <w:r w:rsidR="00AA759F">
        <w:t xml:space="preserve"> at [418]–</w:t>
      </w:r>
      <w:r w:rsidR="001C55C4">
        <w:t>[422]). Regarding communication</w:t>
      </w:r>
      <w:r w:rsidR="00DA0F43">
        <w:t>s </w:t>
      </w:r>
      <w:r w:rsidR="001C55C4">
        <w:t>with Automic Group, the evidence suggested the TFN wa</w:t>
      </w:r>
      <w:r w:rsidR="00DA0F43">
        <w:t>s </w:t>
      </w:r>
      <w:r w:rsidR="001C55C4">
        <w:t>provided on 12 September 2019 for many securitie</w:t>
      </w:r>
      <w:r w:rsidR="00DA0F43">
        <w:t>s </w:t>
      </w:r>
      <w:r w:rsidR="001C55C4">
        <w:t>and for other</w:t>
      </w:r>
      <w:r w:rsidR="00DA0F43">
        <w:t>s </w:t>
      </w:r>
      <w:r w:rsidR="001C55C4">
        <w:t>on an unknown date (</w:t>
      </w:r>
      <w:r w:rsidR="00973208">
        <w:t>Liability Judgment</w:t>
      </w:r>
      <w:r w:rsidR="001C55C4">
        <w:t xml:space="preserve"> a</w:t>
      </w:r>
      <w:r w:rsidR="00AA759F">
        <w:t>t [423]–</w:t>
      </w:r>
      <w:r w:rsidR="001C55C4">
        <w:t>[428]). Regarding communication</w:t>
      </w:r>
      <w:r w:rsidR="00DA0F43">
        <w:t>s </w:t>
      </w:r>
      <w:r w:rsidR="001C55C4">
        <w:t>with Boardroom Pty Ltd, the evidence wa</w:t>
      </w:r>
      <w:r w:rsidR="00DA0F43">
        <w:t>s </w:t>
      </w:r>
      <w:r w:rsidR="001C55C4">
        <w:t>inconclusive (</w:t>
      </w:r>
      <w:r w:rsidR="00973208">
        <w:t>Liability Judgment</w:t>
      </w:r>
      <w:r w:rsidR="001C55C4">
        <w:t xml:space="preserve"> at [429]). Regarding communication</w:t>
      </w:r>
      <w:r w:rsidR="00DA0F43">
        <w:t>s </w:t>
      </w:r>
      <w:r w:rsidR="001C55C4">
        <w:t>with Computershare Investor Service</w:t>
      </w:r>
      <w:r w:rsidR="00DA0F43">
        <w:t>s </w:t>
      </w:r>
      <w:r w:rsidR="001C55C4">
        <w:t>Pty Ltd, the evidence did not establish when the TFN for the FSF w</w:t>
      </w:r>
      <w:r w:rsidR="00AF21BA">
        <w:t>ere</w:t>
      </w:r>
      <w:r w:rsidR="001C55C4">
        <w:t xml:space="preserve"> notified to the registry and otherwise suggested it wa</w:t>
      </w:r>
      <w:r w:rsidR="00DA0F43">
        <w:t>s </w:t>
      </w:r>
      <w:r w:rsidR="001C55C4">
        <w:t>after the sequestration date (</w:t>
      </w:r>
      <w:r w:rsidR="00973208">
        <w:t>Liability Judgment</w:t>
      </w:r>
      <w:r w:rsidR="00AA759F">
        <w:t xml:space="preserve"> at [430]–</w:t>
      </w:r>
      <w:r w:rsidR="001C55C4">
        <w:t>[434]). Regarding communication</w:t>
      </w:r>
      <w:r w:rsidR="00DA0F43">
        <w:t>s </w:t>
      </w:r>
      <w:r w:rsidR="001C55C4">
        <w:t>with Link Market Service</w:t>
      </w:r>
      <w:r w:rsidR="00DA0F43">
        <w:t>s </w:t>
      </w:r>
      <w:r w:rsidR="001C55C4">
        <w:t>Ltd, except for four securitie</w:t>
      </w:r>
      <w:r w:rsidR="00DA0F43">
        <w:t>s </w:t>
      </w:r>
      <w:r w:rsidR="001C55C4">
        <w:t>for which the TFN wa</w:t>
      </w:r>
      <w:r w:rsidR="00DA0F43">
        <w:t>s </w:t>
      </w:r>
      <w:r w:rsidR="001C55C4">
        <w:t>notified on 19 February 2018, the evidence did not establish when the TFN for the FSF wa</w:t>
      </w:r>
      <w:r w:rsidR="00DA0F43">
        <w:t>s </w:t>
      </w:r>
      <w:r w:rsidR="001C55C4">
        <w:t>provided to that share registry (</w:t>
      </w:r>
      <w:r w:rsidR="00973208">
        <w:t>Liability Judgment</w:t>
      </w:r>
      <w:r w:rsidR="00AA759F">
        <w:t xml:space="preserve"> at [435]–</w:t>
      </w:r>
      <w:r w:rsidR="001C55C4">
        <w:t>[437]).</w:t>
      </w:r>
    </w:p>
    <w:p w14:paraId="035E04E5" w14:textId="73866064" w:rsidR="001C55C4" w:rsidRDefault="00AA3F36" w:rsidP="00AA3F36">
      <w:pPr>
        <w:pStyle w:val="ParaNumbering"/>
        <w:numPr>
          <w:ilvl w:val="0"/>
          <w:numId w:val="0"/>
        </w:numPr>
        <w:tabs>
          <w:tab w:val="left" w:pos="720"/>
        </w:tabs>
        <w:ind w:hanging="720"/>
      </w:pPr>
      <w:r>
        <w:rPr>
          <w:sz w:val="20"/>
        </w:rPr>
        <w:t>472</w:t>
      </w:r>
      <w:r>
        <w:rPr>
          <w:sz w:val="20"/>
        </w:rPr>
        <w:tab/>
      </w:r>
      <w:r w:rsidR="001C55C4">
        <w:t>The primary judge wa</w:t>
      </w:r>
      <w:r w:rsidR="00DA0F43">
        <w:t>s </w:t>
      </w:r>
      <w:r w:rsidR="001C55C4">
        <w:t>also not satisfied that the treatment of franking credit</w:t>
      </w:r>
      <w:r w:rsidR="00DA0F43">
        <w:t>s </w:t>
      </w:r>
      <w:r w:rsidR="001C55C4">
        <w:t>on dividend</w:t>
      </w:r>
      <w:r w:rsidR="00DA0F43">
        <w:t>s </w:t>
      </w:r>
      <w:r w:rsidR="001C55C4">
        <w:t>recorded in tax return</w:t>
      </w:r>
      <w:r w:rsidR="00DA0F43">
        <w:t>s </w:t>
      </w:r>
      <w:r w:rsidR="001C55C4">
        <w:t>established that the TFN for the FSF had been provided to the share registrie</w:t>
      </w:r>
      <w:r w:rsidR="00DA0F43">
        <w:t>s </w:t>
      </w:r>
      <w:r w:rsidR="001C55C4">
        <w:t>before the sequestration orders. A</w:t>
      </w:r>
      <w:r w:rsidR="00DA0F43">
        <w:t>s </w:t>
      </w:r>
      <w:r w:rsidR="001C55C4">
        <w:t>the primary judge had not accepted that the tax return</w:t>
      </w:r>
      <w:r w:rsidR="00DA0F43">
        <w:t>s </w:t>
      </w:r>
      <w:r w:rsidR="001C55C4">
        <w:t>for the 2017 and 2018 financial year</w:t>
      </w:r>
      <w:r w:rsidR="00DA0F43">
        <w:t>s </w:t>
      </w:r>
      <w:r w:rsidR="001C55C4">
        <w:t>had been lodged with the ATO, the submission based on those tax return</w:t>
      </w:r>
      <w:r w:rsidR="00DA0F43">
        <w:t>s </w:t>
      </w:r>
      <w:r w:rsidR="001C55C4">
        <w:t>could not succeed. The tax return for the 2019 financial year did not establish that the TFN had been notified to the share registrie</w:t>
      </w:r>
      <w:r w:rsidR="00DA0F43">
        <w:t>s </w:t>
      </w:r>
      <w:r w:rsidR="001C55C4">
        <w:t>before the sequestration order. While the primary judge accepted that the tax return for the 2016 financial year had been lodged, there wa</w:t>
      </w:r>
      <w:r w:rsidR="00DA0F43">
        <w:t>s </w:t>
      </w:r>
      <w:r w:rsidR="001C55C4">
        <w:t>no evidence to establish that the dividend</w:t>
      </w:r>
      <w:r w:rsidR="00DA0F43">
        <w:t>s </w:t>
      </w:r>
      <w:r w:rsidR="001C55C4">
        <w:t>the subject of that return were for the same securitie</w:t>
      </w:r>
      <w:r w:rsidR="00DA0F43">
        <w:t>s </w:t>
      </w:r>
      <w:r w:rsidR="001C55C4">
        <w:t>a</w:t>
      </w:r>
      <w:r w:rsidR="00DA0F43">
        <w:t>s </w:t>
      </w:r>
      <w:r w:rsidR="001C55C4">
        <w:t>those in the Main Portfolio a</w:t>
      </w:r>
      <w:r w:rsidR="00DA0F43">
        <w:t>s </w:t>
      </w:r>
      <w:r w:rsidR="001C55C4">
        <w:t>of the sequestration date (</w:t>
      </w:r>
      <w:r w:rsidR="00973208">
        <w:t>Liability Judgment</w:t>
      </w:r>
      <w:r w:rsidR="004A1B62">
        <w:t xml:space="preserve"> at [438]–</w:t>
      </w:r>
      <w:r w:rsidR="001C55C4">
        <w:t>[445]).</w:t>
      </w:r>
    </w:p>
    <w:p w14:paraId="48EE748C" w14:textId="6DBFD61F" w:rsidR="001C55C4" w:rsidRDefault="00AA3F36" w:rsidP="00AA3F36">
      <w:pPr>
        <w:pStyle w:val="ParaNumbering"/>
        <w:numPr>
          <w:ilvl w:val="0"/>
          <w:numId w:val="0"/>
        </w:numPr>
        <w:tabs>
          <w:tab w:val="left" w:pos="720"/>
        </w:tabs>
        <w:ind w:hanging="720"/>
      </w:pPr>
      <w:r>
        <w:rPr>
          <w:sz w:val="20"/>
        </w:rPr>
        <w:t>473</w:t>
      </w:r>
      <w:r>
        <w:rPr>
          <w:sz w:val="20"/>
        </w:rPr>
        <w:tab/>
      </w:r>
      <w:r w:rsidR="001C55C4">
        <w:t>We see no error in the primary judge’</w:t>
      </w:r>
      <w:r w:rsidR="00DA0F43">
        <w:t>s </w:t>
      </w:r>
      <w:r w:rsidR="001C55C4">
        <w:t>conclusion</w:t>
      </w:r>
      <w:r w:rsidR="00DA0F43">
        <w:t>s </w:t>
      </w:r>
      <w:r w:rsidR="001C55C4">
        <w:t>in thi</w:t>
      </w:r>
      <w:r w:rsidR="00DA0F43">
        <w:t>s </w:t>
      </w:r>
      <w:r w:rsidR="001C55C4">
        <w:t>respect. Further, a</w:t>
      </w:r>
      <w:r w:rsidR="00DA0F43">
        <w:t>s </w:t>
      </w:r>
      <w:r w:rsidR="001C55C4">
        <w:t>we have noted earlier in these reasons, none of the unfranked and franked dividend</w:t>
      </w:r>
      <w:r w:rsidR="00DA0F43">
        <w:t>s </w:t>
      </w:r>
      <w:r w:rsidR="001C55C4">
        <w:t>and franking credit</w:t>
      </w:r>
      <w:r w:rsidR="00DA0F43">
        <w:t>s </w:t>
      </w:r>
      <w:r w:rsidR="001C55C4">
        <w:t>recorded in the CommSec financial year summarie</w:t>
      </w:r>
      <w:r w:rsidR="00DA0F43">
        <w:t>s </w:t>
      </w:r>
      <w:r w:rsidR="001C55C4">
        <w:t>corresponded with the amount</w:t>
      </w:r>
      <w:r w:rsidR="00DA0F43">
        <w:t>s </w:t>
      </w:r>
      <w:r w:rsidR="001C55C4">
        <w:t>recorded for those item</w:t>
      </w:r>
      <w:r w:rsidR="00DA0F43">
        <w:t>s </w:t>
      </w:r>
      <w:r w:rsidR="001C55C4">
        <w:t>in the tax return</w:t>
      </w:r>
      <w:r w:rsidR="00DA0F43">
        <w:t>s </w:t>
      </w:r>
      <w:r w:rsidR="001C55C4">
        <w:t>that were in evidence. Accordingly, that franking credit</w:t>
      </w:r>
      <w:r w:rsidR="00DA0F43">
        <w:t>s </w:t>
      </w:r>
      <w:r w:rsidR="001C55C4">
        <w:t>were claimed and tax refund</w:t>
      </w:r>
      <w:r w:rsidR="00DA0F43">
        <w:t>s </w:t>
      </w:r>
      <w:r w:rsidR="001C55C4">
        <w:t>were paid by the ATO, doe</w:t>
      </w:r>
      <w:r w:rsidR="00DA0F43">
        <w:t>s </w:t>
      </w:r>
      <w:r w:rsidR="001C55C4">
        <w:t>not give rise to an inference that the franking credit</w:t>
      </w:r>
      <w:r w:rsidR="00DA0F43">
        <w:t>s </w:t>
      </w:r>
      <w:r w:rsidR="001C55C4">
        <w:t>claimed and refund</w:t>
      </w:r>
      <w:r w:rsidR="00DA0F43">
        <w:t>s </w:t>
      </w:r>
      <w:r w:rsidR="001C55C4">
        <w:t>paid were in respect of securitie</w:t>
      </w:r>
      <w:r w:rsidR="00DA0F43">
        <w:t>s </w:t>
      </w:r>
      <w:r w:rsidR="001C55C4">
        <w:t>held in the Main Portfolio.</w:t>
      </w:r>
    </w:p>
    <w:p w14:paraId="7EF9F0E7" w14:textId="67637657" w:rsidR="001C55C4" w:rsidRDefault="00AA3F36" w:rsidP="00AA3F36">
      <w:pPr>
        <w:pStyle w:val="ParaNumbering"/>
        <w:numPr>
          <w:ilvl w:val="0"/>
          <w:numId w:val="0"/>
        </w:numPr>
        <w:tabs>
          <w:tab w:val="left" w:pos="720"/>
        </w:tabs>
        <w:ind w:hanging="720"/>
      </w:pPr>
      <w:r>
        <w:rPr>
          <w:sz w:val="20"/>
        </w:rPr>
        <w:t>474</w:t>
      </w:r>
      <w:r>
        <w:rPr>
          <w:sz w:val="20"/>
        </w:rPr>
        <w:tab/>
      </w:r>
      <w:r w:rsidR="001C55C4">
        <w:t>Ultimately, the primary judge expressed hi</w:t>
      </w:r>
      <w:r w:rsidR="00DA0F43">
        <w:t>s </w:t>
      </w:r>
      <w:r w:rsidR="001C55C4">
        <w:t>conclusion</w:t>
      </w:r>
      <w:r w:rsidR="00DA0F43">
        <w:t>s </w:t>
      </w:r>
      <w:r w:rsidR="001C55C4">
        <w:t>about the TFN notification</w:t>
      </w:r>
      <w:r w:rsidR="00DA0F43">
        <w:t>s </w:t>
      </w:r>
      <w:r w:rsidR="001C55C4">
        <w:t>a</w:t>
      </w:r>
      <w:r w:rsidR="00DA0F43">
        <w:t>s </w:t>
      </w:r>
      <w:r w:rsidR="001C55C4">
        <w:t>follow</w:t>
      </w:r>
      <w:r w:rsidR="00DA0F43">
        <w:t>s </w:t>
      </w:r>
      <w:r w:rsidR="001C55C4">
        <w:t>(</w:t>
      </w:r>
      <w:r w:rsidR="00973208">
        <w:t>Liability Judgment</w:t>
      </w:r>
      <w:r w:rsidR="004A1B62">
        <w:t xml:space="preserve"> at [452]–</w:t>
      </w:r>
      <w:r w:rsidR="00A76D87">
        <w:t>[454]):</w:t>
      </w:r>
    </w:p>
    <w:p w14:paraId="559BCA26" w14:textId="5BF28F22" w:rsidR="001C55C4" w:rsidRDefault="004A729F" w:rsidP="001C55C4">
      <w:pPr>
        <w:pStyle w:val="Quote1"/>
        <w:ind w:left="1440" w:hanging="703"/>
      </w:pPr>
      <w:r>
        <w:t>[</w:t>
      </w:r>
      <w:r w:rsidR="001C55C4">
        <w:t>452</w:t>
      </w:r>
      <w:r>
        <w:t>]</w:t>
      </w:r>
      <w:r w:rsidR="001C55C4">
        <w:tab/>
      </w:r>
      <w:proofErr w:type="gramStart"/>
      <w:r w:rsidR="001C55C4">
        <w:t>Where</w:t>
      </w:r>
      <w:proofErr w:type="gramEnd"/>
      <w:r w:rsidR="001C55C4">
        <w:t xml:space="preserve"> there i</w:t>
      </w:r>
      <w:r w:rsidR="00DA0F43">
        <w:t>s </w:t>
      </w:r>
      <w:r w:rsidR="001C55C4">
        <w:t>no evidence that the FSF TFN for a security wa</w:t>
      </w:r>
      <w:r w:rsidR="00DA0F43">
        <w:t>s </w:t>
      </w:r>
      <w:r w:rsidR="001C55C4">
        <w:t>ever notified to the registry, the applicant</w:t>
      </w:r>
      <w:r w:rsidR="00DA0F43">
        <w:t>s </w:t>
      </w:r>
      <w:r w:rsidR="001C55C4">
        <w:t>have failed to discharge their onu</w:t>
      </w:r>
      <w:r w:rsidR="00DA0F43">
        <w:t>s </w:t>
      </w:r>
      <w:r w:rsidR="001C55C4">
        <w:t>of proof in relation to that matter.  Where the evidence i</w:t>
      </w:r>
      <w:r w:rsidR="00DA0F43">
        <w:t>s </w:t>
      </w:r>
      <w:r w:rsidR="001C55C4">
        <w:t>that it wa</w:t>
      </w:r>
      <w:r w:rsidR="00DA0F43">
        <w:t>s </w:t>
      </w:r>
      <w:r w:rsidR="001C55C4">
        <w:t>notified after the making of the sequestration order, the notification provide</w:t>
      </w:r>
      <w:r w:rsidR="00DA0F43">
        <w:t>s </w:t>
      </w:r>
      <w:r w:rsidR="001C55C4">
        <w:t>no support for the contention that the ownership register recorded that the security wa</w:t>
      </w:r>
      <w:r w:rsidR="00DA0F43">
        <w:t>s </w:t>
      </w:r>
      <w:r w:rsidR="001C55C4">
        <w:t>held for the FSF at any time before the date of the sequestration order.  Further, it cannot support any case to the effect that there wa</w:t>
      </w:r>
      <w:r w:rsidR="00DA0F43">
        <w:t>s </w:t>
      </w:r>
      <w:r w:rsidR="001C55C4">
        <w:t>an objective manifestation of the necessary intention before that date, whether evidenced by some notation in the ownership registry or otherwise.  By the time of the sequestration order, the notification</w:t>
      </w:r>
      <w:r w:rsidR="00DA0F43">
        <w:t>s </w:t>
      </w:r>
      <w:r w:rsidR="001C55C4">
        <w:t>were plainly self-serving, and not reliable evidence that there had been any manifestation of intention held before the bankruptcy.  And a</w:t>
      </w:r>
      <w:r w:rsidR="00DA0F43">
        <w:t>s </w:t>
      </w:r>
      <w:r w:rsidR="001C55C4">
        <w:t>I have explained above, any such manifestation of intention occurring after the sequestration order could have no effect.</w:t>
      </w:r>
    </w:p>
    <w:p w14:paraId="54A6F3F0" w14:textId="24DEFDA0" w:rsidR="001C55C4" w:rsidRDefault="004A729F" w:rsidP="001C55C4">
      <w:pPr>
        <w:pStyle w:val="Quote1"/>
        <w:ind w:left="1440" w:hanging="703"/>
      </w:pPr>
      <w:r>
        <w:t>[</w:t>
      </w:r>
      <w:r w:rsidR="001C55C4">
        <w:t>453</w:t>
      </w:r>
      <w:r>
        <w:t>]</w:t>
      </w:r>
      <w:r w:rsidR="001C55C4">
        <w:tab/>
        <w:t>A</w:t>
      </w:r>
      <w:r w:rsidR="00DA0F43">
        <w:t>s </w:t>
      </w:r>
      <w:r w:rsidR="001C55C4">
        <w:t>for the handful of FSF TFN notification</w:t>
      </w:r>
      <w:r w:rsidR="00DA0F43">
        <w:t>s </w:t>
      </w:r>
      <w:r w:rsidR="001C55C4">
        <w:t>which do appear to have occurred before the date of the sequestration order, there i</w:t>
      </w:r>
      <w:r w:rsidR="00DA0F43">
        <w:t>s </w:t>
      </w:r>
      <w:r w:rsidR="001C55C4">
        <w:t>no evidence a</w:t>
      </w:r>
      <w:r w:rsidR="00DA0F43">
        <w:t>s </w:t>
      </w:r>
      <w:r w:rsidR="001C55C4">
        <w:t>to when the securitie</w:t>
      </w:r>
      <w:r w:rsidR="00DA0F43">
        <w:t>s </w:t>
      </w:r>
      <w:r w:rsidR="001C55C4">
        <w:t>against which the TFN wa</w:t>
      </w:r>
      <w:r w:rsidR="00DA0F43">
        <w:t>s </w:t>
      </w:r>
      <w:r w:rsidR="001C55C4">
        <w:t>notified were acquired, so the applicant</w:t>
      </w:r>
      <w:r w:rsidR="00DA0F43">
        <w:t>s </w:t>
      </w:r>
      <w:r w:rsidR="001C55C4">
        <w:t>have not established that the notification</w:t>
      </w:r>
      <w:r w:rsidR="00DA0F43">
        <w:t>s </w:t>
      </w:r>
      <w:r w:rsidR="001C55C4">
        <w:t>were contemporaneou</w:t>
      </w:r>
      <w:r w:rsidR="00DA0F43">
        <w:t>s </w:t>
      </w:r>
      <w:r w:rsidR="001C55C4">
        <w:t>with the acquisitions.  So those notification</w:t>
      </w:r>
      <w:r w:rsidR="00DA0F43">
        <w:t>s </w:t>
      </w:r>
      <w:r w:rsidR="001C55C4">
        <w:t>do not support the applicants' case that the necessary intention wa</w:t>
      </w:r>
      <w:r w:rsidR="00DA0F43">
        <w:t>s </w:t>
      </w:r>
      <w:r w:rsidR="001C55C4">
        <w:t>expressed to the share registrie</w:t>
      </w:r>
      <w:r w:rsidR="00DA0F43">
        <w:t>s </w:t>
      </w:r>
      <w:r w:rsidR="001C55C4">
        <w:t>on acquisition.  Nor do they show that the share registrie</w:t>
      </w:r>
      <w:r w:rsidR="00DA0F43">
        <w:t>s </w:t>
      </w:r>
      <w:r w:rsidR="001C55C4">
        <w:t>recorded the trustee capacity in which the share</w:t>
      </w:r>
      <w:r w:rsidR="00DA0F43">
        <w:t>s </w:t>
      </w:r>
      <w:r w:rsidR="001C55C4">
        <w:t>were allegedly held, at any time.  The evidence summarised above indicate</w:t>
      </w:r>
      <w:r w:rsidR="00DA0F43">
        <w:t>s </w:t>
      </w:r>
      <w:r w:rsidR="001C55C4">
        <w:t>that the share registrie</w:t>
      </w:r>
      <w:r w:rsidR="00DA0F43">
        <w:t>s </w:t>
      </w:r>
      <w:r w:rsidR="001C55C4">
        <w:t>did not know that the TFN given to them wa</w:t>
      </w:r>
      <w:r w:rsidR="00DA0F43">
        <w:t>s </w:t>
      </w:r>
      <w:r w:rsidR="001C55C4">
        <w:t>the TFN for the FSF in particular, or for any superannuation fund.  The applicant</w:t>
      </w:r>
      <w:r w:rsidR="00DA0F43">
        <w:t>s </w:t>
      </w:r>
      <w:r w:rsidR="001C55C4">
        <w:t>have not made out their case that notification</w:t>
      </w:r>
      <w:r w:rsidR="00DA0F43">
        <w:t>s </w:t>
      </w:r>
      <w:r w:rsidR="001C55C4">
        <w:t>of the FSF TFN establishe</w:t>
      </w:r>
      <w:r w:rsidR="00DA0F43">
        <w:t>s </w:t>
      </w:r>
      <w:r w:rsidR="001C55C4">
        <w:t>that the share registrie</w:t>
      </w:r>
      <w:r w:rsidR="00DA0F43">
        <w:t>s </w:t>
      </w:r>
      <w:r w:rsidR="001C55C4">
        <w:t>did record that the securitie</w:t>
      </w:r>
      <w:r w:rsidR="00DA0F43">
        <w:t>s </w:t>
      </w:r>
      <w:r w:rsidR="001C55C4">
        <w:t>were held by the applicant</w:t>
      </w:r>
      <w:r w:rsidR="00DA0F43">
        <w:t>s </w:t>
      </w:r>
      <w:r w:rsidR="001C55C4">
        <w:t>in their capacitie</w:t>
      </w:r>
      <w:r w:rsidR="00DA0F43">
        <w:t>s </w:t>
      </w:r>
      <w:r w:rsidR="001C55C4">
        <w:t>a</w:t>
      </w:r>
      <w:r w:rsidR="00DA0F43">
        <w:t>s </w:t>
      </w:r>
      <w:r w:rsidR="001C55C4">
        <w:t>trustee</w:t>
      </w:r>
      <w:r w:rsidR="00DA0F43">
        <w:t>s </w:t>
      </w:r>
      <w:r w:rsidR="001C55C4">
        <w:t>of the FSF.</w:t>
      </w:r>
    </w:p>
    <w:p w14:paraId="23E919C0" w14:textId="136FC2E4" w:rsidR="001C55C4" w:rsidRDefault="004A729F" w:rsidP="001C55C4">
      <w:pPr>
        <w:pStyle w:val="Quote1"/>
        <w:ind w:left="1440" w:hanging="703"/>
      </w:pPr>
      <w:r>
        <w:t>[</w:t>
      </w:r>
      <w:r w:rsidR="001C55C4">
        <w:t>454</w:t>
      </w:r>
      <w:r>
        <w:t>]</w:t>
      </w:r>
      <w:r w:rsidR="001C55C4">
        <w:tab/>
        <w:t>The applicant</w:t>
      </w:r>
      <w:r w:rsidR="00DA0F43">
        <w:t>s </w:t>
      </w:r>
      <w:r w:rsidR="001C55C4">
        <w:t>articulated no case that notification</w:t>
      </w:r>
      <w:r w:rsidR="00DA0F43">
        <w:t>s </w:t>
      </w:r>
      <w:r w:rsidR="001C55C4">
        <w:t>of the FSF TFN subsequent to acquisition of the securitie</w:t>
      </w:r>
      <w:r w:rsidR="00DA0F43">
        <w:t>s </w:t>
      </w:r>
      <w:r w:rsidR="001C55C4">
        <w:t>(but before the date of the sequestration orders) were manifestation</w:t>
      </w:r>
      <w:r w:rsidR="00DA0F43">
        <w:t>s </w:t>
      </w:r>
      <w:r w:rsidR="001C55C4">
        <w:t>of intention that were themselve</w:t>
      </w:r>
      <w:r w:rsidR="00DA0F43">
        <w:t>s </w:t>
      </w:r>
      <w:r w:rsidR="001C55C4">
        <w:t>effective to make the securitie</w:t>
      </w:r>
      <w:r w:rsidR="00DA0F43">
        <w:t>s </w:t>
      </w:r>
      <w:r w:rsidR="001C55C4">
        <w:t>part of the FSF a</w:t>
      </w:r>
      <w:r w:rsidR="00DA0F43">
        <w:t>s </w:t>
      </w:r>
      <w:r w:rsidR="001C55C4">
        <w:t>declaration</w:t>
      </w:r>
      <w:r w:rsidR="00DA0F43">
        <w:t>s </w:t>
      </w:r>
      <w:r w:rsidR="001C55C4">
        <w:t>of trust or contributions.  After all, their case wa</w:t>
      </w:r>
      <w:r w:rsidR="00DA0F43">
        <w:t>s </w:t>
      </w:r>
      <w:r w:rsidR="001C55C4">
        <w:t>that thi</w:t>
      </w:r>
      <w:r w:rsidR="00DA0F43">
        <w:t>s </w:t>
      </w:r>
      <w:r w:rsidR="001C55C4">
        <w:t>happened on acquisition.  A</w:t>
      </w:r>
      <w:r w:rsidR="00DA0F43">
        <w:t>s </w:t>
      </w:r>
      <w:r w:rsidR="001C55C4">
        <w:t>with BOQ1, the whole tenor of the case wa</w:t>
      </w:r>
      <w:r w:rsidR="00DA0F43">
        <w:t>s </w:t>
      </w:r>
      <w:r w:rsidR="001C55C4">
        <w:t>that the securitie</w:t>
      </w:r>
      <w:r w:rsidR="00DA0F43">
        <w:t>s </w:t>
      </w:r>
      <w:r w:rsidR="001C55C4">
        <w:t xml:space="preserve">had been part of the FSF from acquisition.  So it would be unfair to the first respondent to resolve the case on any different basis. </w:t>
      </w:r>
    </w:p>
    <w:p w14:paraId="408DB33E" w14:textId="42919DE7" w:rsidR="001C55C4" w:rsidRDefault="00AA3F36" w:rsidP="00AA3F36">
      <w:pPr>
        <w:pStyle w:val="ParaNumbering"/>
        <w:numPr>
          <w:ilvl w:val="0"/>
          <w:numId w:val="0"/>
        </w:numPr>
        <w:tabs>
          <w:tab w:val="left" w:pos="720"/>
        </w:tabs>
        <w:ind w:hanging="720"/>
      </w:pPr>
      <w:r>
        <w:rPr>
          <w:sz w:val="20"/>
        </w:rPr>
        <w:t>475</w:t>
      </w:r>
      <w:r>
        <w:rPr>
          <w:sz w:val="20"/>
        </w:rPr>
        <w:tab/>
      </w:r>
      <w:r w:rsidR="001C55C4">
        <w:t>In thi</w:t>
      </w:r>
      <w:r w:rsidR="00DA0F43">
        <w:t>s </w:t>
      </w:r>
      <w:r w:rsidR="001C55C4">
        <w:t>appeal, the appellant</w:t>
      </w:r>
      <w:r w:rsidR="00DA0F43">
        <w:t>s </w:t>
      </w:r>
      <w:r w:rsidR="001C55C4">
        <w:t>submitted that notification of the TFN of the FSF to the Bank of Queensland and share registrie</w:t>
      </w:r>
      <w:r w:rsidR="00DA0F43">
        <w:t>s </w:t>
      </w:r>
      <w:r w:rsidR="001C55C4">
        <w:t>of the securitie</w:t>
      </w:r>
      <w:r w:rsidR="00DA0F43">
        <w:t>s </w:t>
      </w:r>
      <w:r w:rsidR="001C55C4">
        <w:t>held in the Main Portfolio wa</w:t>
      </w:r>
      <w:r w:rsidR="00DA0F43">
        <w:t>s </w:t>
      </w:r>
      <w:r w:rsidR="001C55C4">
        <w:t>evidence of an intention of the appellants, a</w:t>
      </w:r>
      <w:r w:rsidR="00DA0F43">
        <w:t>s </w:t>
      </w:r>
      <w:r w:rsidR="001C55C4">
        <w:t xml:space="preserve">trustees, to exercise the power to accumulate income in the FSF </w:t>
      </w:r>
      <w:r w:rsidR="006074CF">
        <w:t>Trust D</w:t>
      </w:r>
      <w:r w:rsidR="001C55C4">
        <w:t>eed. For the reason</w:t>
      </w:r>
      <w:r w:rsidR="00DA0F43">
        <w:t>s </w:t>
      </w:r>
      <w:r w:rsidR="001C55C4">
        <w:t>given earlier, framing the factual question in that manner doe</w:t>
      </w:r>
      <w:r w:rsidR="00DA0F43">
        <w:t>s </w:t>
      </w:r>
      <w:r w:rsidR="001C55C4">
        <w:t>not affect the essential factual enquiry or the primary judge’</w:t>
      </w:r>
      <w:r w:rsidR="00DA0F43">
        <w:t>s </w:t>
      </w:r>
      <w:r w:rsidR="001C55C4">
        <w:t>conclusion</w:t>
      </w:r>
      <w:r w:rsidR="00DA0F43">
        <w:t>s </w:t>
      </w:r>
      <w:r w:rsidR="001C55C4">
        <w:t>that the notification of the TFN to the Bank of Queensland wa</w:t>
      </w:r>
      <w:r w:rsidR="00DA0F43">
        <w:t>s </w:t>
      </w:r>
      <w:r w:rsidR="001C55C4">
        <w:t>not persuasive evidence of an objective manifestation of an intention</w:t>
      </w:r>
      <w:r w:rsidR="004B7A51">
        <w:t xml:space="preserve"> to ‘hold’</w:t>
      </w:r>
      <w:r w:rsidR="001C55C4">
        <w:t xml:space="preserve"> the fund</w:t>
      </w:r>
      <w:r w:rsidR="00DA0F43">
        <w:t>s </w:t>
      </w:r>
      <w:r w:rsidR="001C55C4">
        <w:t>in the account or securitie</w:t>
      </w:r>
      <w:r w:rsidR="00DA0F43">
        <w:t>s </w:t>
      </w:r>
      <w:r w:rsidR="001C55C4">
        <w:t>in the Main Portfolio on trust under the term</w:t>
      </w:r>
      <w:r w:rsidR="00DA0F43">
        <w:t>s </w:t>
      </w:r>
      <w:r w:rsidR="006074CF">
        <w:t>of the FSF Trust D</w:t>
      </w:r>
      <w:r w:rsidR="001C55C4">
        <w:t>eed. There wa</w:t>
      </w:r>
      <w:r w:rsidR="00DA0F43">
        <w:t>s </w:t>
      </w:r>
      <w:r w:rsidR="001C55C4">
        <w:t>no error in the primary judge’</w:t>
      </w:r>
      <w:r w:rsidR="00DA0F43">
        <w:t>s </w:t>
      </w:r>
      <w:r w:rsidR="001C55C4">
        <w:t>approach or conclusion</w:t>
      </w:r>
      <w:r w:rsidR="00DA0F43">
        <w:t>s </w:t>
      </w:r>
      <w:r w:rsidR="001C55C4">
        <w:t>regarding the evidence concerning notification</w:t>
      </w:r>
      <w:r w:rsidR="00DA0F43">
        <w:t>s </w:t>
      </w:r>
      <w:r w:rsidR="001C55C4">
        <w:t xml:space="preserve">of TFN to Bank of Queensland and share registries. </w:t>
      </w:r>
      <w:r w:rsidR="00A54E00">
        <w:t>In particular, we see no error in the primary judge’</w:t>
      </w:r>
      <w:r w:rsidR="00DA0F43">
        <w:t>s </w:t>
      </w:r>
      <w:r w:rsidR="00A54E00">
        <w:t>conclusion concerning the notification of TFN to Link Market Service</w:t>
      </w:r>
      <w:r w:rsidR="00DA0F43">
        <w:t>s </w:t>
      </w:r>
      <w:r w:rsidR="00A54E00">
        <w:t>he found were made before the sequestration order</w:t>
      </w:r>
      <w:r w:rsidR="00DA0F43">
        <w:t>s </w:t>
      </w:r>
      <w:r w:rsidR="00A54E00">
        <w:t>recorded in para</w:t>
      </w:r>
      <w:r w:rsidR="00DA0F43">
        <w:t>s </w:t>
      </w:r>
      <w:r w:rsidR="004B7A51">
        <w:t>[453]–</w:t>
      </w:r>
      <w:r w:rsidR="00A54E00">
        <w:t xml:space="preserve">[454] of the Liability Judgment quoted above. </w:t>
      </w:r>
      <w:r w:rsidR="001C55C4">
        <w:t>Further, on no view, i</w:t>
      </w:r>
      <w:r w:rsidR="00DA0F43">
        <w:t>s </w:t>
      </w:r>
      <w:r w:rsidR="001C55C4">
        <w:t>it evidence of a unanimou</w:t>
      </w:r>
      <w:r w:rsidR="00DA0F43">
        <w:t>s </w:t>
      </w:r>
      <w:r w:rsidR="001C55C4">
        <w:t>decision of all co-trustee</w:t>
      </w:r>
      <w:r w:rsidR="00DA0F43">
        <w:t>s </w:t>
      </w:r>
      <w:r w:rsidR="001C55C4">
        <w:t>to hold fund</w:t>
      </w:r>
      <w:r w:rsidR="00DA0F43">
        <w:t>s </w:t>
      </w:r>
      <w:r w:rsidR="001C55C4">
        <w:t>on securitie</w:t>
      </w:r>
      <w:r w:rsidR="00DA0F43">
        <w:t>s </w:t>
      </w:r>
      <w:r w:rsidR="001C55C4">
        <w:t>on trust for member</w:t>
      </w:r>
      <w:r w:rsidR="00DA0F43">
        <w:t>s </w:t>
      </w:r>
      <w:r w:rsidR="001C55C4">
        <w:t xml:space="preserve">of the FSF. </w:t>
      </w:r>
    </w:p>
    <w:p w14:paraId="172218DC" w14:textId="77777777" w:rsidR="001C55C4" w:rsidRPr="009D56EC" w:rsidRDefault="001C55C4" w:rsidP="00CB5417">
      <w:pPr>
        <w:pStyle w:val="Heading4"/>
      </w:pPr>
      <w:bookmarkStart w:id="94" w:name="_Ref128573490"/>
      <w:r w:rsidRPr="009D56EC">
        <w:t>BW1 account reconciliation</w:t>
      </w:r>
      <w:bookmarkEnd w:id="94"/>
    </w:p>
    <w:p w14:paraId="12206067" w14:textId="5277374E" w:rsidR="001C55C4" w:rsidRDefault="00AA3F36" w:rsidP="00AA3F36">
      <w:pPr>
        <w:pStyle w:val="ParaNumbering"/>
        <w:numPr>
          <w:ilvl w:val="0"/>
          <w:numId w:val="0"/>
        </w:numPr>
        <w:tabs>
          <w:tab w:val="left" w:pos="720"/>
        </w:tabs>
        <w:ind w:hanging="720"/>
      </w:pPr>
      <w:r>
        <w:rPr>
          <w:sz w:val="20"/>
        </w:rPr>
        <w:t>476</w:t>
      </w:r>
      <w:r>
        <w:rPr>
          <w:sz w:val="20"/>
        </w:rPr>
        <w:tab/>
      </w:r>
      <w:r w:rsidR="001C55C4">
        <w:t>We have already noted that a key issue before the primary judge concerned identification (tracing) of inflow</w:t>
      </w:r>
      <w:r w:rsidR="00DA0F43">
        <w:t>s </w:t>
      </w:r>
      <w:r w:rsidR="001C55C4">
        <w:t>and outflow</w:t>
      </w:r>
      <w:r w:rsidR="00DA0F43">
        <w:t>s </w:t>
      </w:r>
      <w:r w:rsidR="001C55C4">
        <w:t>of fund</w:t>
      </w:r>
      <w:r w:rsidR="00DA0F43">
        <w:t>s </w:t>
      </w:r>
      <w:r w:rsidR="001C55C4">
        <w:t>from the BW1 account. The primary judge accepted that the Armadale property wa</w:t>
      </w:r>
      <w:r w:rsidR="00DA0F43">
        <w:t>s </w:t>
      </w:r>
      <w:r w:rsidR="001C55C4">
        <w:t>an asset of the FSF (</w:t>
      </w:r>
      <w:r w:rsidR="00973208">
        <w:t>Liability Judgment</w:t>
      </w:r>
      <w:r w:rsidR="001C55C4">
        <w:t xml:space="preserve"> at [292]). Further, based on the bank statement</w:t>
      </w:r>
      <w:r w:rsidR="00DA0F43">
        <w:t>s </w:t>
      </w:r>
      <w:r w:rsidR="001C55C4">
        <w:t>for the BW1 account in evidence and other evidence, the primary judge said (</w:t>
      </w:r>
      <w:r w:rsidR="00973208">
        <w:t>Liability Judgment</w:t>
      </w:r>
      <w:r w:rsidR="001C55C4">
        <w:t xml:space="preserve"> at [293]):</w:t>
      </w:r>
    </w:p>
    <w:p w14:paraId="7F1F16E5" w14:textId="77777777" w:rsidR="001C55C4" w:rsidRDefault="001C55C4" w:rsidP="001C55C4">
      <w:pPr>
        <w:pStyle w:val="Quote1"/>
      </w:pPr>
      <w:r>
        <w:t xml:space="preserve">… </w:t>
      </w:r>
      <w:r w:rsidRPr="00826CE9">
        <w:t>In summary, on the basi</w:t>
      </w:r>
      <w:r w:rsidR="00DA0F43">
        <w:t>s </w:t>
      </w:r>
      <w:r w:rsidRPr="00826CE9">
        <w:t>of those statement</w:t>
      </w:r>
      <w:r w:rsidR="00DA0F43">
        <w:t>s </w:t>
      </w:r>
      <w:r w:rsidRPr="00826CE9">
        <w:t>and the matter</w:t>
      </w:r>
      <w:r w:rsidR="00DA0F43">
        <w:t>s </w:t>
      </w:r>
      <w:r w:rsidRPr="00826CE9">
        <w:t>I have just described:</w:t>
      </w:r>
    </w:p>
    <w:p w14:paraId="66BE5A55" w14:textId="77777777" w:rsidR="001C55C4" w:rsidRDefault="001C55C4" w:rsidP="001D12F9">
      <w:pPr>
        <w:pStyle w:val="Quote2"/>
        <w:ind w:left="2160" w:hanging="720"/>
      </w:pPr>
      <w:r>
        <w:t>(1)</w:t>
      </w:r>
      <w:r>
        <w:tab/>
        <w:t>I proceed on the basi</w:t>
      </w:r>
      <w:r w:rsidR="00DA0F43">
        <w:t>s </w:t>
      </w:r>
      <w:r>
        <w:t>that both the Hobart property and the Edward Street property were asset</w:t>
      </w:r>
      <w:r w:rsidR="00DA0F43">
        <w:t>s </w:t>
      </w:r>
      <w:r>
        <w:t>of the FSF.</w:t>
      </w:r>
    </w:p>
    <w:p w14:paraId="2F9C548F" w14:textId="77777777" w:rsidR="001C55C4" w:rsidRDefault="001C55C4" w:rsidP="001D12F9">
      <w:pPr>
        <w:pStyle w:val="Quote2"/>
        <w:ind w:left="2160" w:hanging="720"/>
      </w:pPr>
      <w:r>
        <w:t>(2)</w:t>
      </w:r>
      <w:r>
        <w:tab/>
        <w:t>Much of the rent for the Edward Street property wa</w:t>
      </w:r>
      <w:r w:rsidR="00DA0F43">
        <w:t>s </w:t>
      </w:r>
      <w:r>
        <w:t>paid into an account with Citibank which may or may not have been an asset of the FSF.  But there i</w:t>
      </w:r>
      <w:r w:rsidR="00DA0F43">
        <w:t>s </w:t>
      </w:r>
      <w:r>
        <w:t>no evidence of where the fund</w:t>
      </w:r>
      <w:r w:rsidR="00DA0F43">
        <w:t>s </w:t>
      </w:r>
      <w:r>
        <w:t>went from there.</w:t>
      </w:r>
    </w:p>
    <w:p w14:paraId="1B64B816" w14:textId="77777777" w:rsidR="001C55C4" w:rsidRDefault="001C55C4" w:rsidP="001D12F9">
      <w:pPr>
        <w:pStyle w:val="Quote2"/>
        <w:ind w:left="2160" w:hanging="720"/>
      </w:pPr>
      <w:r>
        <w:t>(3)</w:t>
      </w:r>
      <w:r>
        <w:tab/>
        <w:t>Some rent from the Edward Street property wa</w:t>
      </w:r>
      <w:r w:rsidR="00DA0F43">
        <w:t>s </w:t>
      </w:r>
      <w:r>
        <w:t>paid into BW1.</w:t>
      </w:r>
    </w:p>
    <w:p w14:paraId="01F6D812" w14:textId="77777777" w:rsidR="001C55C4" w:rsidRDefault="001C55C4" w:rsidP="001D12F9">
      <w:pPr>
        <w:pStyle w:val="Quote2"/>
        <w:ind w:left="2160" w:hanging="720"/>
      </w:pPr>
      <w:r>
        <w:t>(4)</w:t>
      </w:r>
      <w:r>
        <w:tab/>
        <w:t>Most of the rent from the Hobart property wa</w:t>
      </w:r>
      <w:r w:rsidR="00DA0F43">
        <w:t>s </w:t>
      </w:r>
      <w:r>
        <w:t xml:space="preserve">paid into BW1. </w:t>
      </w:r>
    </w:p>
    <w:p w14:paraId="75CBE73A" w14:textId="62FE57B2" w:rsidR="001C55C4" w:rsidRDefault="00AA3F36" w:rsidP="00AA3F36">
      <w:pPr>
        <w:pStyle w:val="ParaNumbering"/>
        <w:numPr>
          <w:ilvl w:val="0"/>
          <w:numId w:val="0"/>
        </w:numPr>
        <w:tabs>
          <w:tab w:val="left" w:pos="720"/>
        </w:tabs>
        <w:ind w:hanging="720"/>
      </w:pPr>
      <w:r>
        <w:rPr>
          <w:sz w:val="20"/>
        </w:rPr>
        <w:t>477</w:t>
      </w:r>
      <w:r>
        <w:rPr>
          <w:sz w:val="20"/>
        </w:rPr>
        <w:tab/>
      </w:r>
      <w:r w:rsidR="001C55C4">
        <w:t>While not the subject of evidence before the primary judge, he accepted certain fact</w:t>
      </w:r>
      <w:r w:rsidR="00DA0F43">
        <w:t>s </w:t>
      </w:r>
      <w:r w:rsidR="001C55C4">
        <w:t>concerning a BP Service Station busines</w:t>
      </w:r>
      <w:r w:rsidR="00DA0F43">
        <w:t>s </w:t>
      </w:r>
      <w:r w:rsidR="001C55C4">
        <w:t>operated from the Armadale property not to be in dispute in the proceeding. A</w:t>
      </w:r>
      <w:r w:rsidR="00DA0F43">
        <w:t>s </w:t>
      </w:r>
      <w:r w:rsidR="001C55C4">
        <w:t>to these facts, the primary judge said (at [297]):</w:t>
      </w:r>
    </w:p>
    <w:p w14:paraId="2A72A139" w14:textId="77777777" w:rsidR="001C55C4" w:rsidRDefault="001C55C4" w:rsidP="001C55C4">
      <w:pPr>
        <w:pStyle w:val="Quote1"/>
      </w:pPr>
      <w:r w:rsidRPr="00921FE5">
        <w:t>From 15 September 2008 until 30 June 2009 the applicant</w:t>
      </w:r>
      <w:r w:rsidR="00DA0F43">
        <w:t>s </w:t>
      </w:r>
      <w:r w:rsidRPr="00921FE5">
        <w:t>operated the BP Busines</w:t>
      </w:r>
      <w:r w:rsidR="00DA0F43">
        <w:t>s </w:t>
      </w:r>
      <w:r w:rsidRPr="00921FE5">
        <w:t>from the Armadale property.  At that time, they say, the busines</w:t>
      </w:r>
      <w:r w:rsidR="00DA0F43">
        <w:t>s </w:t>
      </w:r>
      <w:r w:rsidRPr="00921FE5">
        <w:t>wa</w:t>
      </w:r>
      <w:r w:rsidR="00DA0F43">
        <w:t>s </w:t>
      </w:r>
      <w:r w:rsidRPr="00921FE5">
        <w:t>in CAT'</w:t>
      </w:r>
      <w:r w:rsidR="00DA0F43">
        <w:t>s </w:t>
      </w:r>
      <w:r w:rsidRPr="00921FE5">
        <w:t>name.  From 30 June 2009, it wa</w:t>
      </w:r>
      <w:r w:rsidR="00DA0F43">
        <w:t>s </w:t>
      </w:r>
      <w:r w:rsidRPr="00921FE5">
        <w:t>no longer permissible under the SI</w:t>
      </w:r>
      <w:r w:rsidR="00DA0F43">
        <w:t>S </w:t>
      </w:r>
      <w:r w:rsidRPr="00921FE5">
        <w:t>Act for the superannuation trustee to operate the busines</w:t>
      </w:r>
      <w:r w:rsidR="00DA0F43">
        <w:t>s </w:t>
      </w:r>
      <w:r w:rsidRPr="00921FE5">
        <w:t>from the trust property.  So from that time the applicant</w:t>
      </w:r>
      <w:r w:rsidR="00DA0F43">
        <w:t>s </w:t>
      </w:r>
      <w:r w:rsidRPr="00921FE5">
        <w:t>operated the busines</w:t>
      </w:r>
      <w:r w:rsidR="00DA0F43">
        <w:t>s </w:t>
      </w:r>
      <w:r w:rsidRPr="00921FE5">
        <w:t>in their personal capacities, and executed a lease with CAT and (they say) paid rent to CAT a</w:t>
      </w:r>
      <w:r w:rsidR="00DA0F43">
        <w:t>s </w:t>
      </w:r>
      <w:r w:rsidRPr="00921FE5">
        <w:t>trustee.  That wa</w:t>
      </w:r>
      <w:r w:rsidR="00DA0F43">
        <w:t>s </w:t>
      </w:r>
      <w:r w:rsidRPr="00921FE5">
        <w:t>the position until 11 February 2016, when the sale of the property and busines</w:t>
      </w:r>
      <w:r w:rsidR="00DA0F43">
        <w:t>s </w:t>
      </w:r>
      <w:r w:rsidRPr="00921FE5">
        <w:t>to a third party wa</w:t>
      </w:r>
      <w:r w:rsidR="00DA0F43">
        <w:t>s </w:t>
      </w:r>
      <w:r w:rsidRPr="00921FE5">
        <w:t>completed.  The busines</w:t>
      </w:r>
      <w:r w:rsidR="00DA0F43">
        <w:t>s </w:t>
      </w:r>
      <w:r w:rsidRPr="00921FE5">
        <w:t>sale agreement for that transaction, which appear</w:t>
      </w:r>
      <w:r w:rsidR="00DA0F43">
        <w:t>s </w:t>
      </w:r>
      <w:r w:rsidRPr="00921FE5">
        <w:t>to be genuine, ha</w:t>
      </w:r>
      <w:r w:rsidR="00DA0F43">
        <w:t>s </w:t>
      </w:r>
      <w:r w:rsidRPr="00921FE5">
        <w:t>a recital to the effect that Mr and Mr</w:t>
      </w:r>
      <w:r w:rsidR="00DA0F43">
        <w:t>s </w:t>
      </w:r>
      <w:r w:rsidRPr="00921FE5">
        <w:t>Frigger are the legal and beneficial owner</w:t>
      </w:r>
      <w:r w:rsidR="00DA0F43">
        <w:t>s </w:t>
      </w:r>
      <w:r w:rsidRPr="00921FE5">
        <w:t>of the busines</w:t>
      </w:r>
      <w:r w:rsidR="00DA0F43">
        <w:t>s </w:t>
      </w:r>
      <w:r w:rsidRPr="00921FE5">
        <w:t>(KAT 1 p 114).</w:t>
      </w:r>
    </w:p>
    <w:p w14:paraId="0A9FC993" w14:textId="5FB5F82A" w:rsidR="001C55C4" w:rsidRDefault="00AA3F36" w:rsidP="00AA3F36">
      <w:pPr>
        <w:pStyle w:val="ParaNumbering"/>
        <w:numPr>
          <w:ilvl w:val="0"/>
          <w:numId w:val="0"/>
        </w:numPr>
        <w:tabs>
          <w:tab w:val="left" w:pos="720"/>
        </w:tabs>
        <w:ind w:hanging="720"/>
      </w:pPr>
      <w:r>
        <w:rPr>
          <w:sz w:val="20"/>
        </w:rPr>
        <w:t>478</w:t>
      </w:r>
      <w:r>
        <w:rPr>
          <w:sz w:val="20"/>
        </w:rPr>
        <w:tab/>
      </w:r>
      <w:r w:rsidR="001C55C4">
        <w:t>After discussing the context of the BP Service Station business, the primary judge returned to a consideration of the BW1 account statement</w:t>
      </w:r>
      <w:r w:rsidR="00DA0F43">
        <w:t>s </w:t>
      </w:r>
      <w:r w:rsidR="001C55C4">
        <w:t>and made the following observation</w:t>
      </w:r>
      <w:r w:rsidR="00DA0F43">
        <w:t>s </w:t>
      </w:r>
      <w:r w:rsidR="001C55C4">
        <w:t>(</w:t>
      </w:r>
      <w:r w:rsidR="00973208">
        <w:t>Liability Judgment</w:t>
      </w:r>
      <w:r w:rsidR="00205588">
        <w:t xml:space="preserve"> at [298]–</w:t>
      </w:r>
      <w:r w:rsidR="001C55C4">
        <w:t>[303]</w:t>
      </w:r>
      <w:r w:rsidR="007228BE">
        <w:t>):</w:t>
      </w:r>
    </w:p>
    <w:p w14:paraId="2F04B2EB" w14:textId="24C25C4C" w:rsidR="001C55C4" w:rsidRDefault="00FC0B30" w:rsidP="001C55C4">
      <w:pPr>
        <w:pStyle w:val="Quote1"/>
        <w:ind w:left="1440" w:hanging="703"/>
      </w:pPr>
      <w:r>
        <w:t>[</w:t>
      </w:r>
      <w:r w:rsidR="001C55C4">
        <w:t>298</w:t>
      </w:r>
      <w:r>
        <w:t>]</w:t>
      </w:r>
      <w:r w:rsidR="001C55C4">
        <w:tab/>
      </w:r>
      <w:proofErr w:type="gramStart"/>
      <w:r w:rsidR="001C55C4">
        <w:t>To</w:t>
      </w:r>
      <w:proofErr w:type="gramEnd"/>
      <w:r w:rsidR="001C55C4">
        <w:t xml:space="preserve"> return to the bank statement</w:t>
      </w:r>
      <w:r w:rsidR="00DA0F43">
        <w:t>s </w:t>
      </w:r>
      <w:r w:rsidR="001C55C4">
        <w:t>for BW1, the statement</w:t>
      </w:r>
      <w:r w:rsidR="00DA0F43">
        <w:t>s </w:t>
      </w:r>
      <w:r w:rsidR="001C55C4">
        <w:t>for the period January 2016 to September 2019 are annexed to affidavit KAT 4 (p 492).  A summary of the transaction</w:t>
      </w:r>
      <w:r w:rsidR="00DA0F43">
        <w:t>s </w:t>
      </w:r>
      <w:r w:rsidR="001C55C4">
        <w:t>they reveal follows, including my comment on the significance of the transaction</w:t>
      </w:r>
      <w:r w:rsidR="00DA0F43">
        <w:t>s </w:t>
      </w:r>
      <w:r w:rsidR="001C55C4">
        <w:t>for the purpose</w:t>
      </w:r>
      <w:r w:rsidR="00DA0F43">
        <w:t>s </w:t>
      </w:r>
      <w:r w:rsidR="001C55C4">
        <w:t>of thi</w:t>
      </w:r>
      <w:r w:rsidR="00DA0F43">
        <w:t>s </w:t>
      </w:r>
      <w:r w:rsidR="001C55C4">
        <w:t>proceeding.  The summary i</w:t>
      </w:r>
      <w:r w:rsidR="00DA0F43">
        <w:t>s </w:t>
      </w:r>
      <w:r w:rsidR="001C55C4">
        <w:t>not comprehensive, but it i</w:t>
      </w:r>
      <w:r w:rsidR="00DA0F43">
        <w:t>s </w:t>
      </w:r>
      <w:r w:rsidR="001C55C4">
        <w:t>indicative of the nature of most transactions.</w:t>
      </w:r>
    </w:p>
    <w:p w14:paraId="6250A2C8" w14:textId="257D4B5C" w:rsidR="001C55C4" w:rsidRDefault="00FC0B30" w:rsidP="001C55C4">
      <w:pPr>
        <w:pStyle w:val="Quote1"/>
        <w:ind w:left="1440" w:hanging="703"/>
      </w:pPr>
      <w:r>
        <w:t>[</w:t>
      </w:r>
      <w:r w:rsidR="001C55C4">
        <w:t>299</w:t>
      </w:r>
      <w:r>
        <w:t>]</w:t>
      </w:r>
      <w:r w:rsidR="001C55C4">
        <w:tab/>
      </w:r>
      <w:proofErr w:type="gramStart"/>
      <w:r w:rsidR="001C55C4">
        <w:t>The</w:t>
      </w:r>
      <w:proofErr w:type="gramEnd"/>
      <w:r w:rsidR="001C55C4">
        <w:t xml:space="preserve"> following categorie</w:t>
      </w:r>
      <w:r w:rsidR="00DA0F43">
        <w:t>s </w:t>
      </w:r>
      <w:r w:rsidR="001C55C4">
        <w:t>of transaction</w:t>
      </w:r>
      <w:r w:rsidR="00DA0F43">
        <w:t>s </w:t>
      </w:r>
      <w:r w:rsidR="001C55C4">
        <w:t xml:space="preserve">appear to be related to the BP Business: </w:t>
      </w:r>
    </w:p>
    <w:p w14:paraId="4A81C273" w14:textId="77777777" w:rsidR="001C55C4" w:rsidRDefault="001C55C4" w:rsidP="001D12F9">
      <w:pPr>
        <w:pStyle w:val="Quote2"/>
        <w:ind w:left="2160" w:hanging="720"/>
      </w:pPr>
      <w:r>
        <w:t>(1)</w:t>
      </w:r>
      <w:r>
        <w:tab/>
        <w:t>Payment</w:t>
      </w:r>
      <w:r w:rsidR="00DA0F43">
        <w:t>s </w:t>
      </w:r>
      <w:r>
        <w:t>from American Expres</w:t>
      </w:r>
      <w:r w:rsidR="00DA0F43">
        <w:t>s </w:t>
      </w:r>
      <w:r>
        <w:t>- these are likely to be receipt</w:t>
      </w:r>
      <w:r w:rsidR="00DA0F43">
        <w:t>s </w:t>
      </w:r>
      <w:r>
        <w:t>of the BP Business.</w:t>
      </w:r>
    </w:p>
    <w:p w14:paraId="6F0D8FEA" w14:textId="77777777" w:rsidR="001C55C4" w:rsidRDefault="001C55C4" w:rsidP="001D12F9">
      <w:pPr>
        <w:pStyle w:val="Quote2"/>
        <w:ind w:left="2160" w:hanging="720"/>
      </w:pPr>
      <w:r>
        <w:t>(2)</w:t>
      </w:r>
      <w:r>
        <w:tab/>
        <w:t>Payment</w:t>
      </w:r>
      <w:r w:rsidR="00DA0F43">
        <w:t>s </w:t>
      </w:r>
      <w:r>
        <w:t>to E-Pay Australia and variou</w:t>
      </w:r>
      <w:r w:rsidR="00DA0F43">
        <w:t>s </w:t>
      </w:r>
      <w:r>
        <w:t>other merchant fee</w:t>
      </w:r>
      <w:r w:rsidR="00DA0F43">
        <w:t>s </w:t>
      </w:r>
      <w:r>
        <w:t>- I infer that these are expense</w:t>
      </w:r>
      <w:r w:rsidR="00DA0F43">
        <w:t>s </w:t>
      </w:r>
      <w:r>
        <w:t>of the BP Business.</w:t>
      </w:r>
    </w:p>
    <w:p w14:paraId="7656F18D" w14:textId="77777777" w:rsidR="001C55C4" w:rsidRDefault="001C55C4" w:rsidP="001D12F9">
      <w:pPr>
        <w:pStyle w:val="Quote2"/>
        <w:ind w:left="2160" w:hanging="720"/>
      </w:pPr>
      <w:r>
        <w:t>(3)</w:t>
      </w:r>
      <w:r>
        <w:tab/>
        <w:t>Large payment</w:t>
      </w:r>
      <w:r w:rsidR="00DA0F43">
        <w:t>s </w:t>
      </w:r>
      <w:r>
        <w:t>to and from BP Australia, which are evidently connected with the BP Business.</w:t>
      </w:r>
    </w:p>
    <w:p w14:paraId="007D9DA5" w14:textId="77777777" w:rsidR="001C55C4" w:rsidRDefault="001C55C4" w:rsidP="001D12F9">
      <w:pPr>
        <w:pStyle w:val="Quote2"/>
        <w:ind w:left="2160" w:hanging="720"/>
      </w:pPr>
      <w:r>
        <w:t>(4)</w:t>
      </w:r>
      <w:r>
        <w:tab/>
        <w:t>Numerou</w:t>
      </w:r>
      <w:r w:rsidR="00DA0F43">
        <w:t>s </w:t>
      </w:r>
      <w:r>
        <w:t>payment</w:t>
      </w:r>
      <w:r w:rsidR="00DA0F43">
        <w:t>s </w:t>
      </w:r>
      <w:r>
        <w:t>from 'Busines</w:t>
      </w:r>
      <w:r w:rsidR="00DA0F43">
        <w:t>s </w:t>
      </w:r>
      <w:r>
        <w:t>Fuel … Fleet Card', Motorpass, Motorcharge and 'FI Card Merchant Settlement' - I infer that these are receipt</w:t>
      </w:r>
      <w:r w:rsidR="00DA0F43">
        <w:t>s </w:t>
      </w:r>
      <w:r>
        <w:t>of the BP Business.</w:t>
      </w:r>
    </w:p>
    <w:p w14:paraId="6E157A50" w14:textId="77777777" w:rsidR="001C55C4" w:rsidRDefault="001C55C4" w:rsidP="001D12F9">
      <w:pPr>
        <w:pStyle w:val="Quote2"/>
        <w:ind w:left="2160" w:hanging="720"/>
      </w:pPr>
      <w:r>
        <w:t>(5)</w:t>
      </w:r>
      <w:r>
        <w:tab/>
        <w:t>Payment</w:t>
      </w:r>
      <w:r w:rsidR="00DA0F43">
        <w:t>s </w:t>
      </w:r>
      <w:r>
        <w:t>for 'Wages' - I infer that these are payment</w:t>
      </w:r>
      <w:r w:rsidR="00DA0F43">
        <w:t>s </w:t>
      </w:r>
      <w:r>
        <w:t>to staff of the BP Busines</w:t>
      </w:r>
      <w:r w:rsidR="00DA0F43">
        <w:t>s </w:t>
      </w:r>
      <w:r>
        <w:t>a</w:t>
      </w:r>
      <w:r w:rsidR="00DA0F43">
        <w:t>s </w:t>
      </w:r>
      <w:r>
        <w:t>there i</w:t>
      </w:r>
      <w:r w:rsidR="00DA0F43">
        <w:t>s </w:t>
      </w:r>
      <w:r>
        <w:t>no suggestion in the evidence that at the relevant time the applicant</w:t>
      </w:r>
      <w:r w:rsidR="00DA0F43">
        <w:t>s </w:t>
      </w:r>
      <w:r>
        <w:t>operated any other busines</w:t>
      </w:r>
      <w:r w:rsidR="00DA0F43">
        <w:t>s </w:t>
      </w:r>
      <w:r>
        <w:t>employing staff.</w:t>
      </w:r>
    </w:p>
    <w:p w14:paraId="490231D2" w14:textId="77777777" w:rsidR="001C55C4" w:rsidRDefault="001C55C4" w:rsidP="001D12F9">
      <w:pPr>
        <w:pStyle w:val="Quote2"/>
        <w:ind w:left="2160" w:hanging="720"/>
      </w:pPr>
      <w:r>
        <w:t>(6)</w:t>
      </w:r>
      <w:r>
        <w:tab/>
        <w:t>Payment</w:t>
      </w:r>
      <w:r w:rsidR="00DA0F43">
        <w:t>s </w:t>
      </w:r>
      <w:r>
        <w:t>made for consumer item</w:t>
      </w:r>
      <w:r w:rsidR="00DA0F43">
        <w:t>s </w:t>
      </w:r>
      <w:r>
        <w:t>such a</w:t>
      </w:r>
      <w:r w:rsidR="00DA0F43">
        <w:t>s </w:t>
      </w:r>
      <w:r>
        <w:t>soft drinks, ice, milk and newspaper</w:t>
      </w:r>
      <w:r w:rsidR="00DA0F43">
        <w:t>s </w:t>
      </w:r>
      <w:r>
        <w:t>or magazine</w:t>
      </w:r>
      <w:r w:rsidR="00DA0F43">
        <w:t>s </w:t>
      </w:r>
      <w:r>
        <w:t>- the amount</w:t>
      </w:r>
      <w:r w:rsidR="00DA0F43">
        <w:t>s </w:t>
      </w:r>
      <w:r>
        <w:t>involved are greater than would be required for household use, so I infer that these were item</w:t>
      </w:r>
      <w:r w:rsidR="00DA0F43">
        <w:t>s </w:t>
      </w:r>
      <w:r>
        <w:t>sold in the BP Business.</w:t>
      </w:r>
    </w:p>
    <w:p w14:paraId="743E13BC" w14:textId="77777777" w:rsidR="001C55C4" w:rsidRDefault="001C55C4" w:rsidP="001D12F9">
      <w:pPr>
        <w:pStyle w:val="Quote2"/>
        <w:ind w:left="2160" w:hanging="720"/>
      </w:pPr>
      <w:r>
        <w:t>(7)</w:t>
      </w:r>
      <w:r>
        <w:tab/>
        <w:t xml:space="preserve">A payment labelled 'Synergy BP'. </w:t>
      </w:r>
    </w:p>
    <w:p w14:paraId="0C881A52" w14:textId="06F671AB" w:rsidR="001C55C4" w:rsidRDefault="00FC0B30" w:rsidP="001C55C4">
      <w:pPr>
        <w:pStyle w:val="Quote1"/>
        <w:ind w:left="1440" w:hanging="703"/>
      </w:pPr>
      <w:r>
        <w:t>[</w:t>
      </w:r>
      <w:r w:rsidR="001C55C4" w:rsidRPr="00920D3F">
        <w:t>300</w:t>
      </w:r>
      <w:r>
        <w:t>]</w:t>
      </w:r>
      <w:r w:rsidR="001C55C4" w:rsidRPr="00920D3F">
        <w:tab/>
      </w:r>
      <w:proofErr w:type="gramStart"/>
      <w:r w:rsidR="001C55C4" w:rsidRPr="00920D3F">
        <w:t>A</w:t>
      </w:r>
      <w:r w:rsidR="00DA0F43">
        <w:t>s</w:t>
      </w:r>
      <w:proofErr w:type="gramEnd"/>
      <w:r w:rsidR="00DA0F43">
        <w:t> </w:t>
      </w:r>
      <w:r w:rsidR="001C55C4" w:rsidRPr="00920D3F">
        <w:t>one would expect, transaction</w:t>
      </w:r>
      <w:r w:rsidR="00DA0F43">
        <w:t>s </w:t>
      </w:r>
      <w:r w:rsidR="001C55C4" w:rsidRPr="00920D3F">
        <w:t>of the kind summarised above cease at around February 2016, when the sale of the BP Busines</w:t>
      </w:r>
      <w:r w:rsidR="00DA0F43">
        <w:t>s </w:t>
      </w:r>
      <w:r w:rsidR="001C55C4" w:rsidRPr="00920D3F">
        <w:t>apparently settled.  Other categorie</w:t>
      </w:r>
      <w:r w:rsidR="00DA0F43">
        <w:t>s </w:t>
      </w:r>
      <w:r w:rsidR="001C55C4" w:rsidRPr="00920D3F">
        <w:t>of transaction not obviously related to the BP Busines</w:t>
      </w:r>
      <w:r w:rsidR="00DA0F43">
        <w:t>s </w:t>
      </w:r>
      <w:r w:rsidR="001C55C4" w:rsidRPr="00920D3F">
        <w:t>which can be observed throughout the period January 2016 to September 2019 are a</w:t>
      </w:r>
      <w:r w:rsidR="00DA0F43">
        <w:t>s </w:t>
      </w:r>
      <w:r w:rsidR="001C55C4" w:rsidRPr="00920D3F">
        <w:t>follows:</w:t>
      </w:r>
      <w:r w:rsidR="001C55C4">
        <w:t xml:space="preserve"> </w:t>
      </w:r>
    </w:p>
    <w:p w14:paraId="5C667B8D" w14:textId="77777777" w:rsidR="001C55C4" w:rsidRDefault="001C55C4" w:rsidP="001D12F9">
      <w:pPr>
        <w:pStyle w:val="Quote2"/>
        <w:ind w:left="2160" w:hanging="720"/>
      </w:pPr>
      <w:r>
        <w:t>(1)</w:t>
      </w:r>
      <w:r>
        <w:tab/>
        <w:t>Payment</w:t>
      </w:r>
      <w:r w:rsidR="00DA0F43">
        <w:t>s </w:t>
      </w:r>
      <w:r>
        <w:t>from Officeworks, which I infer are rent for the Hobart property.</w:t>
      </w:r>
    </w:p>
    <w:p w14:paraId="629EC02A" w14:textId="77777777" w:rsidR="001C55C4" w:rsidRDefault="001C55C4" w:rsidP="001D12F9">
      <w:pPr>
        <w:pStyle w:val="Quote2"/>
        <w:ind w:left="2160" w:hanging="720"/>
      </w:pPr>
      <w:r>
        <w:t>(2)</w:t>
      </w:r>
      <w:r>
        <w:tab/>
        <w:t>Payment</w:t>
      </w:r>
      <w:r w:rsidR="00DA0F43">
        <w:t>s </w:t>
      </w:r>
      <w:r>
        <w:t>for land tax and, apparently, rates, on the Hobart property.</w:t>
      </w:r>
    </w:p>
    <w:p w14:paraId="7F3EF354" w14:textId="77777777" w:rsidR="001C55C4" w:rsidRDefault="001C55C4" w:rsidP="001D12F9">
      <w:pPr>
        <w:pStyle w:val="Quote2"/>
        <w:ind w:left="2160" w:hanging="720"/>
      </w:pPr>
      <w:r>
        <w:t>(3)</w:t>
      </w:r>
      <w:r>
        <w:tab/>
        <w:t>A very large receipt on 29 May 2019 labelled 'Hobart' - I infer that thi</w:t>
      </w:r>
      <w:r w:rsidR="00DA0F43">
        <w:t>s </w:t>
      </w:r>
      <w:r>
        <w:t>i</w:t>
      </w:r>
      <w:r w:rsidR="00DA0F43">
        <w:t>s </w:t>
      </w:r>
      <w:r>
        <w:t>the proceed</w:t>
      </w:r>
      <w:r w:rsidR="00DA0F43">
        <w:t>s </w:t>
      </w:r>
      <w:r>
        <w:t>of sale of the Hobart property.</w:t>
      </w:r>
    </w:p>
    <w:p w14:paraId="2D09E92F" w14:textId="77777777" w:rsidR="001C55C4" w:rsidRDefault="001C55C4" w:rsidP="001D12F9">
      <w:pPr>
        <w:pStyle w:val="Quote2"/>
        <w:ind w:left="2160" w:hanging="720"/>
      </w:pPr>
      <w:r>
        <w:t>(4)</w:t>
      </w:r>
      <w:r>
        <w:tab/>
        <w:t>Payment</w:t>
      </w:r>
      <w:r w:rsidR="00DA0F43">
        <w:t>s </w:t>
      </w:r>
      <w:r>
        <w:t>out to Mastercard or labelled 'Mastercard top up' - whether these are of a personal nature depend</w:t>
      </w:r>
      <w:r w:rsidR="00DA0F43">
        <w:t>s </w:t>
      </w:r>
      <w:r>
        <w:t>on the purpose for which the Mastercard wa</w:t>
      </w:r>
      <w:r w:rsidR="00DA0F43">
        <w:t>s </w:t>
      </w:r>
      <w:r>
        <w:t>used.  It doe</w:t>
      </w:r>
      <w:r w:rsidR="00DA0F43">
        <w:t>s </w:t>
      </w:r>
      <w:r>
        <w:t>appear to have been used to pay land tax on the Hobart property, although a</w:t>
      </w:r>
      <w:r w:rsidR="00DA0F43">
        <w:t>s </w:t>
      </w:r>
      <w:r>
        <w:t>ha</w:t>
      </w:r>
      <w:r w:rsidR="00DA0F43">
        <w:t>s </w:t>
      </w:r>
      <w:r>
        <w:t>been mentioned, Mr</w:t>
      </w:r>
      <w:r w:rsidR="00DA0F43">
        <w:t>s </w:t>
      </w:r>
      <w:r>
        <w:t>Frigger also said in evidence that it wa</w:t>
      </w:r>
      <w:r w:rsidR="00DA0F43">
        <w:t>s </w:t>
      </w:r>
      <w:r>
        <w:t>for personal expenses.</w:t>
      </w:r>
    </w:p>
    <w:p w14:paraId="704379BA" w14:textId="77777777" w:rsidR="001C55C4" w:rsidRDefault="001C55C4" w:rsidP="001D12F9">
      <w:pPr>
        <w:pStyle w:val="Quote2"/>
        <w:ind w:left="2160" w:hanging="720"/>
      </w:pPr>
      <w:r>
        <w:t>(5)</w:t>
      </w:r>
      <w:r>
        <w:tab/>
        <w:t>Rent from the Edward Street property - a</w:t>
      </w:r>
      <w:r w:rsidR="00DA0F43">
        <w:t>s </w:t>
      </w:r>
      <w:r>
        <w:t>I have indicated, I proceed on the basi</w:t>
      </w:r>
      <w:r w:rsidR="00DA0F43">
        <w:t>s </w:t>
      </w:r>
      <w:r>
        <w:t>that these were receipt</w:t>
      </w:r>
      <w:r w:rsidR="00DA0F43">
        <w:t>s </w:t>
      </w:r>
      <w:r>
        <w:t>from an asset of the FSF.</w:t>
      </w:r>
    </w:p>
    <w:p w14:paraId="67A1C39D" w14:textId="77777777" w:rsidR="001C55C4" w:rsidRDefault="001C55C4" w:rsidP="001D12F9">
      <w:pPr>
        <w:pStyle w:val="Quote2"/>
        <w:ind w:left="2160" w:hanging="720"/>
      </w:pPr>
      <w:r>
        <w:t>(6)</w:t>
      </w:r>
      <w:r>
        <w:tab/>
        <w:t>Payment</w:t>
      </w:r>
      <w:r w:rsidR="00DA0F43">
        <w:t>s </w:t>
      </w:r>
      <w:r>
        <w:t>apparently received for rent from variou</w:t>
      </w:r>
      <w:r w:rsidR="00DA0F43">
        <w:t>s </w:t>
      </w:r>
      <w:r>
        <w:t>individuals, not otherwise explained.</w:t>
      </w:r>
    </w:p>
    <w:p w14:paraId="43DA3F5E" w14:textId="77777777" w:rsidR="001C55C4" w:rsidRDefault="001C55C4" w:rsidP="001D12F9">
      <w:pPr>
        <w:pStyle w:val="Quote2"/>
        <w:ind w:left="2160" w:hanging="720"/>
      </w:pPr>
      <w:r>
        <w:t>(7)</w:t>
      </w:r>
      <w:r>
        <w:tab/>
        <w:t>Large receipt</w:t>
      </w:r>
      <w:r w:rsidR="00DA0F43">
        <w:t>s </w:t>
      </w:r>
      <w:r>
        <w:t>and payment</w:t>
      </w:r>
      <w:r w:rsidR="00DA0F43">
        <w:t>s </w:t>
      </w:r>
      <w:r>
        <w:t>that can be explained a</w:t>
      </w:r>
      <w:r w:rsidR="00DA0F43">
        <w:t>s </w:t>
      </w:r>
      <w:r>
        <w:t>part of the flow of fund</w:t>
      </w:r>
      <w:r w:rsidR="00DA0F43">
        <w:t>s </w:t>
      </w:r>
      <w:r>
        <w:t>which ultimately end up in BOQ1 (e.g. 10 October 2017 and 12 October 2017; cf. KAT 4 p 894) - see the exercise depicted in Schedule 2 to these reasons.</w:t>
      </w:r>
    </w:p>
    <w:p w14:paraId="26BDD11E" w14:textId="77777777" w:rsidR="001C55C4" w:rsidRDefault="001C55C4" w:rsidP="001D12F9">
      <w:pPr>
        <w:pStyle w:val="Quote2"/>
        <w:ind w:left="2160" w:hanging="720"/>
      </w:pPr>
      <w:r>
        <w:t>(8)</w:t>
      </w:r>
      <w:r>
        <w:tab/>
        <w:t>Numerou</w:t>
      </w:r>
      <w:r w:rsidR="00DA0F43">
        <w:t>s </w:t>
      </w:r>
      <w:r>
        <w:t>payment</w:t>
      </w:r>
      <w:r w:rsidR="00DA0F43">
        <w:t>s </w:t>
      </w:r>
      <w:r>
        <w:t>to and from CommSec, some of which are very large.  Some of these may be share purchase</w:t>
      </w:r>
      <w:r w:rsidR="00DA0F43">
        <w:t>s </w:t>
      </w:r>
      <w:r>
        <w:t>or the crediting of sale proceed</w:t>
      </w:r>
      <w:r w:rsidR="00DA0F43">
        <w:t>s </w:t>
      </w:r>
      <w:r>
        <w:t>respectively.  But there wa</w:t>
      </w:r>
      <w:r w:rsidR="00DA0F43">
        <w:t>s </w:t>
      </w:r>
      <w:r>
        <w:t>no evidence to match them to particular share transactions.  The applicant</w:t>
      </w:r>
      <w:r w:rsidR="00DA0F43">
        <w:t>s </w:t>
      </w:r>
      <w:r>
        <w:t>provided a table  which did seek to match them, but Mr</w:t>
      </w:r>
      <w:r w:rsidR="00DA0F43">
        <w:t>s </w:t>
      </w:r>
      <w:r>
        <w:t>Frigger conceded that thi</w:t>
      </w:r>
      <w:r w:rsidR="00DA0F43">
        <w:t>s </w:t>
      </w:r>
      <w:r>
        <w:t>had been prepared by Mr Frigger, who did not go into evidence, and that there wa</w:t>
      </w:r>
      <w:r w:rsidR="00DA0F43">
        <w:t>s </w:t>
      </w:r>
      <w:r>
        <w:t>no evidence permitting the CommSec withdrawal</w:t>
      </w:r>
      <w:r w:rsidR="00DA0F43">
        <w:t>s </w:t>
      </w:r>
      <w:r>
        <w:t>and payment</w:t>
      </w:r>
      <w:r w:rsidR="00DA0F43">
        <w:t>s </w:t>
      </w:r>
      <w:r>
        <w:t>to be matched to particular securitie</w:t>
      </w:r>
      <w:r w:rsidR="00DA0F43">
        <w:t>s </w:t>
      </w:r>
      <w:r>
        <w:t>(t</w:t>
      </w:r>
      <w:r w:rsidR="00DA0F43">
        <w:t>s </w:t>
      </w:r>
      <w:r>
        <w:t>184 185, 302 303).  I therefore do not take account of that table.</w:t>
      </w:r>
    </w:p>
    <w:p w14:paraId="5B0C28D0" w14:textId="77777777" w:rsidR="001C55C4" w:rsidRDefault="001C55C4" w:rsidP="001D12F9">
      <w:pPr>
        <w:pStyle w:val="Quote2"/>
        <w:ind w:left="2160" w:hanging="720"/>
      </w:pPr>
      <w:r>
        <w:t>(9)</w:t>
      </w:r>
      <w:r>
        <w:tab/>
        <w:t>Payments, apparently to purchase securities, which are not labelled a</w:t>
      </w:r>
      <w:r w:rsidR="00DA0F43">
        <w:t>s </w:t>
      </w:r>
      <w:r>
        <w:t>payment</w:t>
      </w:r>
      <w:r w:rsidR="00DA0F43">
        <w:t>s </w:t>
      </w:r>
      <w:r>
        <w:t>to CommSec (e.g. $4,540.80 on 9 December 2016 for 'Boral share purchase options').</w:t>
      </w:r>
    </w:p>
    <w:p w14:paraId="7C86A740" w14:textId="77777777" w:rsidR="001C55C4" w:rsidRDefault="001C55C4" w:rsidP="001D12F9">
      <w:pPr>
        <w:pStyle w:val="Quote2"/>
        <w:ind w:left="2160" w:hanging="720"/>
      </w:pPr>
      <w:r>
        <w:t>(10)</w:t>
      </w:r>
      <w:r>
        <w:tab/>
        <w:t>Numerou</w:t>
      </w:r>
      <w:r w:rsidR="00DA0F43">
        <w:t>s </w:t>
      </w:r>
      <w:r>
        <w:t>receipt</w:t>
      </w:r>
      <w:r w:rsidR="00DA0F43">
        <w:t>s </w:t>
      </w:r>
      <w:r>
        <w:t>for share dividends.</w:t>
      </w:r>
    </w:p>
    <w:p w14:paraId="54CB2D79" w14:textId="77777777" w:rsidR="001C55C4" w:rsidRDefault="001C55C4" w:rsidP="001D12F9">
      <w:pPr>
        <w:pStyle w:val="Quote2"/>
        <w:ind w:left="2160" w:hanging="720"/>
      </w:pPr>
      <w:r>
        <w:t>(11)</w:t>
      </w:r>
      <w:r>
        <w:tab/>
        <w:t>Payment</w:t>
      </w:r>
      <w:r w:rsidR="00DA0F43">
        <w:t>s </w:t>
      </w:r>
      <w:r>
        <w:t>and receipt</w:t>
      </w:r>
      <w:r w:rsidR="00DA0F43">
        <w:t>s </w:t>
      </w:r>
      <w:r>
        <w:t xml:space="preserve">apparently personal in nature, for example: </w:t>
      </w:r>
    </w:p>
    <w:p w14:paraId="119C521A" w14:textId="77777777" w:rsidR="001C55C4" w:rsidRDefault="001C55C4" w:rsidP="001D12F9">
      <w:pPr>
        <w:pStyle w:val="Quote3"/>
        <w:ind w:left="2880" w:hanging="720"/>
      </w:pPr>
      <w:r>
        <w:t>(a)</w:t>
      </w:r>
      <w:r>
        <w:tab/>
        <w:t>$139.00 to Proud Appliance</w:t>
      </w:r>
      <w:r w:rsidR="00DA0F43">
        <w:t>s </w:t>
      </w:r>
      <w:r>
        <w:t>Subiaco on 1 September 2016;</w:t>
      </w:r>
    </w:p>
    <w:p w14:paraId="35066C70" w14:textId="77777777" w:rsidR="001C55C4" w:rsidRDefault="001C55C4" w:rsidP="001D12F9">
      <w:pPr>
        <w:pStyle w:val="Quote3"/>
        <w:ind w:left="2880" w:hanging="720"/>
      </w:pPr>
      <w:r>
        <w:t>(b)</w:t>
      </w:r>
      <w:r>
        <w:tab/>
        <w:t>$158.26 to Aldi on 19 September 2016;</w:t>
      </w:r>
    </w:p>
    <w:p w14:paraId="527AD8FB" w14:textId="77777777" w:rsidR="001C55C4" w:rsidRDefault="001C55C4" w:rsidP="001D12F9">
      <w:pPr>
        <w:pStyle w:val="Quote3"/>
        <w:ind w:left="2880" w:hanging="720"/>
      </w:pPr>
      <w:r>
        <w:t>(c)</w:t>
      </w:r>
      <w:r>
        <w:tab/>
        <w:t xml:space="preserve">$49.00 </w:t>
      </w:r>
      <w:proofErr w:type="gramStart"/>
      <w:r>
        <w:t>from</w:t>
      </w:r>
      <w:proofErr w:type="gramEnd"/>
      <w:r>
        <w:t xml:space="preserve"> Medicare on 19 September 2016;</w:t>
      </w:r>
    </w:p>
    <w:p w14:paraId="4DE2FC49" w14:textId="77777777" w:rsidR="001C55C4" w:rsidRDefault="001C55C4" w:rsidP="001D12F9">
      <w:pPr>
        <w:pStyle w:val="Quote3"/>
        <w:ind w:left="2880" w:hanging="720"/>
      </w:pPr>
      <w:r>
        <w:t>(d)</w:t>
      </w:r>
      <w:r>
        <w:tab/>
        <w:t>$40.00 to the Rhein Donau Club on 18 April 2017, labelled 'Hartmut Frigger'; and (e)</w:t>
      </w:r>
      <w:r>
        <w:tab/>
        <w:t>$535.00 to WA Eye Specialist</w:t>
      </w:r>
      <w:r w:rsidR="00DA0F43">
        <w:t>s </w:t>
      </w:r>
      <w:r>
        <w:t xml:space="preserve">on 22 November 2018. </w:t>
      </w:r>
    </w:p>
    <w:p w14:paraId="17F553F7" w14:textId="77777777" w:rsidR="001C55C4" w:rsidRDefault="001C55C4" w:rsidP="001C55C4">
      <w:pPr>
        <w:pStyle w:val="Quote2"/>
        <w:ind w:left="2160" w:hanging="720"/>
      </w:pPr>
      <w:r>
        <w:t>(12)</w:t>
      </w:r>
      <w:r>
        <w:tab/>
        <w:t>Payment</w:t>
      </w:r>
      <w:r w:rsidR="00DA0F43">
        <w:t>s </w:t>
      </w:r>
      <w:r>
        <w:t>to utilities.  Some appear to be for propertie</w:t>
      </w:r>
      <w:r w:rsidR="00DA0F43">
        <w:t>s </w:t>
      </w:r>
      <w:r>
        <w:t>in Western Australia (e.g. payment</w:t>
      </w:r>
      <w:r w:rsidR="00DA0F43">
        <w:t>s </w:t>
      </w:r>
      <w:r>
        <w:t>to Synergy and Alinta).  Some are for internet, and so not apparently related to the role of lessor of any rental property.  Others, for example those labelled 'Taswater' or 'Water Como', do appear to be related to the position of Mr</w:t>
      </w:r>
      <w:r w:rsidR="00DA0F43">
        <w:t>s </w:t>
      </w:r>
      <w:r>
        <w:t>Frigger, or Mr and Mr</w:t>
      </w:r>
      <w:r w:rsidR="00DA0F43">
        <w:t>s </w:t>
      </w:r>
      <w:r>
        <w:t>Frigger, a</w:t>
      </w:r>
      <w:r w:rsidR="00DA0F43">
        <w:t>s </w:t>
      </w:r>
      <w:r>
        <w:t>lessors.</w:t>
      </w:r>
    </w:p>
    <w:p w14:paraId="39A2DD3C" w14:textId="77777777" w:rsidR="001C55C4" w:rsidRDefault="001C55C4" w:rsidP="001C55C4">
      <w:pPr>
        <w:pStyle w:val="Quote2"/>
        <w:ind w:left="2160" w:hanging="720"/>
      </w:pPr>
      <w:r>
        <w:t>(13)</w:t>
      </w:r>
      <w:r>
        <w:tab/>
        <w:t>Payment</w:t>
      </w:r>
      <w:r w:rsidR="00DA0F43">
        <w:t>s </w:t>
      </w:r>
      <w:r>
        <w:t>for 'Melville rates' - these appear to be of a personal nature.</w:t>
      </w:r>
    </w:p>
    <w:p w14:paraId="380E0A9C" w14:textId="77777777" w:rsidR="001C55C4" w:rsidRDefault="001C55C4" w:rsidP="001C55C4">
      <w:pPr>
        <w:pStyle w:val="Quote2"/>
        <w:ind w:left="2160" w:hanging="720"/>
      </w:pPr>
      <w:r>
        <w:t>(14)</w:t>
      </w:r>
      <w:r>
        <w:tab/>
        <w:t>Payment</w:t>
      </w:r>
      <w:r w:rsidR="00DA0F43">
        <w:t>s </w:t>
      </w:r>
      <w:r>
        <w:t>to Michael Frigger and Jessica Frigger.  These appear to be of a personal nature, and occasionally they are labelled 'Gift' or 'Loan'.  Mr</w:t>
      </w:r>
      <w:r w:rsidR="00DA0F43">
        <w:t>s </w:t>
      </w:r>
      <w:r>
        <w:t>Frigger appeared to say in cros</w:t>
      </w:r>
      <w:r w:rsidR="00DA0F43">
        <w:t>s </w:t>
      </w:r>
      <w:r>
        <w:t>examination that at least some of the payment</w:t>
      </w:r>
      <w:r w:rsidR="00DA0F43">
        <w:t>s </w:t>
      </w:r>
      <w:r>
        <w:t>to Michael were gift</w:t>
      </w:r>
      <w:r w:rsidR="00DA0F43">
        <w:t>s </w:t>
      </w:r>
      <w:r>
        <w:t>but she could not remember what all the payment</w:t>
      </w:r>
      <w:r w:rsidR="00DA0F43">
        <w:t>s </w:t>
      </w:r>
      <w:r>
        <w:t>were for (t</w:t>
      </w:r>
      <w:r w:rsidR="00DA0F43">
        <w:t>s </w:t>
      </w:r>
      <w:r>
        <w:t>299-300).  She said in closing submission</w:t>
      </w:r>
      <w:r w:rsidR="00DA0F43">
        <w:t>s </w:t>
      </w:r>
      <w:r>
        <w:t>that payment</w:t>
      </w:r>
      <w:r w:rsidR="00DA0F43">
        <w:t>s </w:t>
      </w:r>
      <w:r>
        <w:t>to Michael were drawing</w:t>
      </w:r>
      <w:r w:rsidR="00DA0F43">
        <w:t>s </w:t>
      </w:r>
      <w:r>
        <w:t>of her pension (t</w:t>
      </w:r>
      <w:r w:rsidR="00DA0F43">
        <w:t>s </w:t>
      </w:r>
      <w:r>
        <w:t>926) but thi</w:t>
      </w:r>
      <w:r w:rsidR="00DA0F43">
        <w:t>s </w:t>
      </w:r>
      <w:r>
        <w:t>wa</w:t>
      </w:r>
      <w:r w:rsidR="00DA0F43">
        <w:t>s </w:t>
      </w:r>
      <w:r>
        <w:t>a mere assertion, unsupported by evidence.  Jessica Frigger appear</w:t>
      </w:r>
      <w:r w:rsidR="00DA0F43">
        <w:t>s </w:t>
      </w:r>
      <w:r>
        <w:t>to have made loan repayment</w:t>
      </w:r>
      <w:r w:rsidR="00DA0F43">
        <w:t>s </w:t>
      </w:r>
      <w:r>
        <w:t>from time to time.  There are also unexplained receipt</w:t>
      </w:r>
      <w:r w:rsidR="00DA0F43">
        <w:t>s </w:t>
      </w:r>
      <w:r>
        <w:t>which appear to be from Michael Frigger.</w:t>
      </w:r>
    </w:p>
    <w:p w14:paraId="0DB9C4E9" w14:textId="77777777" w:rsidR="001C55C4" w:rsidRDefault="001C55C4" w:rsidP="001D12F9">
      <w:pPr>
        <w:pStyle w:val="Quote2"/>
        <w:ind w:left="2160" w:hanging="720"/>
      </w:pPr>
      <w:r>
        <w:t>(15)</w:t>
      </w:r>
      <w:r>
        <w:tab/>
        <w:t>Interest on the fund</w:t>
      </w:r>
      <w:r w:rsidR="00DA0F43">
        <w:t>s </w:t>
      </w:r>
      <w:r>
        <w:t>in BW1.</w:t>
      </w:r>
    </w:p>
    <w:p w14:paraId="2AC3E800" w14:textId="77777777" w:rsidR="001C55C4" w:rsidRDefault="001C55C4" w:rsidP="001D12F9">
      <w:pPr>
        <w:pStyle w:val="Quote2"/>
        <w:ind w:left="2160" w:hanging="720"/>
      </w:pPr>
      <w:r>
        <w:t>(16)</w:t>
      </w:r>
      <w:r>
        <w:tab/>
        <w:t>Payment</w:t>
      </w:r>
      <w:r w:rsidR="00DA0F43">
        <w:t>s </w:t>
      </w:r>
      <w:r>
        <w:t>labelled 'FSF BAS' and 'FSF GST', which would appear to be tax instalment</w:t>
      </w:r>
      <w:r w:rsidR="00DA0F43">
        <w:t>s </w:t>
      </w:r>
      <w:r>
        <w:t>paid on behalf of the FSF.</w:t>
      </w:r>
    </w:p>
    <w:p w14:paraId="38A81B2C" w14:textId="77777777" w:rsidR="001C55C4" w:rsidRDefault="001C55C4" w:rsidP="001D12F9">
      <w:pPr>
        <w:pStyle w:val="Quote2"/>
        <w:ind w:left="2160" w:hanging="720"/>
      </w:pPr>
      <w:r>
        <w:t>(17)</w:t>
      </w:r>
      <w:r>
        <w:tab/>
        <w:t>Receipt</w:t>
      </w:r>
      <w:r w:rsidR="00DA0F43">
        <w:t>s </w:t>
      </w:r>
      <w:r>
        <w:t>from the Australian Taxation Office - presumably these are tax refunds.  A</w:t>
      </w:r>
      <w:r w:rsidR="00DA0F43">
        <w:t>s </w:t>
      </w:r>
      <w:r>
        <w:t>I have said, the annual return</w:t>
      </w:r>
      <w:r w:rsidR="00DA0F43">
        <w:t>s </w:t>
      </w:r>
      <w:r>
        <w:t>list BW1 a</w:t>
      </w:r>
      <w:r w:rsidR="00DA0F43">
        <w:t>s </w:t>
      </w:r>
      <w:r>
        <w:t>the destination account for FSF tax refund</w:t>
      </w:r>
      <w:r w:rsidR="00DA0F43">
        <w:t>s </w:t>
      </w:r>
      <w:r>
        <w:t>and I have referred above to evidence that the amount</w:t>
      </w:r>
      <w:r w:rsidR="00DA0F43">
        <w:t>s </w:t>
      </w:r>
      <w:r>
        <w:t>for some of these receipt</w:t>
      </w:r>
      <w:r w:rsidR="00DA0F43">
        <w:t>s </w:t>
      </w:r>
      <w:r>
        <w:t>roughly correspond to refund amount</w:t>
      </w:r>
      <w:r w:rsidR="00DA0F43">
        <w:t>s </w:t>
      </w:r>
      <w:r>
        <w:t>shown in some of the annual returns.  So I accept that some of these receipt</w:t>
      </w:r>
      <w:r w:rsidR="00DA0F43">
        <w:t>s </w:t>
      </w:r>
      <w:r>
        <w:t>were FSF tax refunds, although it i</w:t>
      </w:r>
      <w:r w:rsidR="00DA0F43">
        <w:t>s </w:t>
      </w:r>
      <w:r>
        <w:t>neither possible nor necessary to say which ones.</w:t>
      </w:r>
    </w:p>
    <w:p w14:paraId="2427324A" w14:textId="77777777" w:rsidR="001C55C4" w:rsidRDefault="001C55C4" w:rsidP="001D12F9">
      <w:pPr>
        <w:pStyle w:val="Quote2"/>
        <w:ind w:left="2160" w:hanging="720"/>
      </w:pPr>
      <w:r>
        <w:t>(18)</w:t>
      </w:r>
      <w:r>
        <w:tab/>
        <w:t>Legal fee</w:t>
      </w:r>
      <w:r w:rsidR="00DA0F43">
        <w:t>s </w:t>
      </w:r>
      <w:r>
        <w:t>to law firm</w:t>
      </w:r>
      <w:r w:rsidR="00DA0F43">
        <w:t>s </w:t>
      </w:r>
      <w:r>
        <w:t>and barristers.</w:t>
      </w:r>
    </w:p>
    <w:p w14:paraId="0EC1096B" w14:textId="77777777" w:rsidR="001C55C4" w:rsidRDefault="001C55C4" w:rsidP="001D12F9">
      <w:pPr>
        <w:pStyle w:val="Quote2"/>
        <w:ind w:left="2160" w:hanging="720"/>
      </w:pPr>
      <w:r>
        <w:t>(19)</w:t>
      </w:r>
      <w:r>
        <w:tab/>
        <w:t>A payment of $39,000 on 15 January 2018 labelled 'Security for costs'.</w:t>
      </w:r>
    </w:p>
    <w:p w14:paraId="1E92FAC1" w14:textId="77777777" w:rsidR="001C55C4" w:rsidRDefault="001C55C4" w:rsidP="001D12F9">
      <w:pPr>
        <w:pStyle w:val="Quote2"/>
        <w:ind w:left="2160" w:hanging="720"/>
      </w:pPr>
      <w:r>
        <w:t>(20)</w:t>
      </w:r>
      <w:r>
        <w:tab/>
        <w:t>A payment on 11 June 2018 for transcript in matter WAD 607 of 2015 in thi</w:t>
      </w:r>
      <w:r w:rsidR="00DA0F43">
        <w:t>s </w:t>
      </w:r>
      <w:r>
        <w:t>court.</w:t>
      </w:r>
    </w:p>
    <w:p w14:paraId="07AA9063" w14:textId="77777777" w:rsidR="001C55C4" w:rsidRDefault="001C55C4" w:rsidP="001D12F9">
      <w:pPr>
        <w:pStyle w:val="Quote2"/>
        <w:ind w:left="2160" w:hanging="720"/>
      </w:pPr>
      <w:r>
        <w:t>(21)</w:t>
      </w:r>
      <w:r>
        <w:tab/>
        <w:t>Payment</w:t>
      </w:r>
      <w:r w:rsidR="00DA0F43">
        <w:t>s </w:t>
      </w:r>
      <w:r>
        <w:t>from Angela Frigger.</w:t>
      </w:r>
    </w:p>
    <w:p w14:paraId="3571EA60" w14:textId="77777777" w:rsidR="001C55C4" w:rsidRDefault="001C55C4" w:rsidP="001D12F9">
      <w:pPr>
        <w:pStyle w:val="Quote2"/>
        <w:ind w:left="2160" w:hanging="720"/>
      </w:pPr>
      <w:r>
        <w:t>(22)</w:t>
      </w:r>
      <w:r>
        <w:tab/>
        <w:t>A debit for rent for a property at Kearn</w:t>
      </w:r>
      <w:r w:rsidR="00DA0F43">
        <w:t>s </w:t>
      </w:r>
      <w:r>
        <w:t>Crescent, Applecros</w:t>
      </w:r>
      <w:r w:rsidR="00DA0F43">
        <w:t>s </w:t>
      </w:r>
      <w:r>
        <w:t>- the purpose of thi</w:t>
      </w:r>
      <w:r w:rsidR="00DA0F43">
        <w:t>s </w:t>
      </w:r>
      <w:r>
        <w:t>payment doe</w:t>
      </w:r>
      <w:r w:rsidR="00DA0F43">
        <w:t>s </w:t>
      </w:r>
      <w:r>
        <w:t>not appear from the evidence.</w:t>
      </w:r>
    </w:p>
    <w:p w14:paraId="6E39387E" w14:textId="77777777" w:rsidR="001C55C4" w:rsidRDefault="001C55C4" w:rsidP="001D12F9">
      <w:pPr>
        <w:pStyle w:val="Quote2"/>
        <w:ind w:left="2160" w:hanging="720"/>
      </w:pPr>
      <w:r>
        <w:t>(23)</w:t>
      </w:r>
      <w:r>
        <w:tab/>
        <w:t>A debit of $733.07 on 17 August 2016 labelled 'Frigger Super Fund'.  It i</w:t>
      </w:r>
      <w:r w:rsidR="00DA0F43">
        <w:t>s </w:t>
      </w:r>
      <w:r>
        <w:t>not clear where those fund</w:t>
      </w:r>
      <w:r w:rsidR="00DA0F43">
        <w:t>s </w:t>
      </w:r>
      <w:r>
        <w:t>went.</w:t>
      </w:r>
    </w:p>
    <w:p w14:paraId="24392EE3" w14:textId="77777777" w:rsidR="001C55C4" w:rsidRDefault="001C55C4" w:rsidP="001D12F9">
      <w:pPr>
        <w:pStyle w:val="Quote2"/>
        <w:ind w:left="2160" w:hanging="720"/>
      </w:pPr>
      <w:r>
        <w:t>(24)</w:t>
      </w:r>
      <w:r>
        <w:tab/>
        <w:t>Payment</w:t>
      </w:r>
      <w:r w:rsidR="00DA0F43">
        <w:t>s </w:t>
      </w:r>
      <w:r>
        <w:t>apparently to or from other individuals, whose connection with the applicant</w:t>
      </w:r>
      <w:r w:rsidR="00DA0F43">
        <w:t>s </w:t>
      </w:r>
      <w:r>
        <w:t>doe</w:t>
      </w:r>
      <w:r w:rsidR="00DA0F43">
        <w:t>s </w:t>
      </w:r>
      <w:r>
        <w:t>not appear from the evidence.</w:t>
      </w:r>
    </w:p>
    <w:p w14:paraId="40C890B5" w14:textId="77777777" w:rsidR="001C55C4" w:rsidRDefault="001C55C4" w:rsidP="001D12F9">
      <w:pPr>
        <w:pStyle w:val="Quote2"/>
        <w:ind w:left="2160" w:hanging="720"/>
      </w:pPr>
      <w:r>
        <w:t>(25)</w:t>
      </w:r>
      <w:r>
        <w:tab/>
        <w:t>Unexplained cash and cheque deposit</w:t>
      </w:r>
      <w:r w:rsidR="00DA0F43">
        <w:t>s </w:t>
      </w:r>
      <w:r>
        <w:t xml:space="preserve">and withdrawals. </w:t>
      </w:r>
    </w:p>
    <w:p w14:paraId="69644C37" w14:textId="13CEA8C4" w:rsidR="001C55C4" w:rsidRDefault="00FC0B30" w:rsidP="001C55C4">
      <w:pPr>
        <w:pStyle w:val="Quote1"/>
        <w:ind w:left="1440" w:hanging="703"/>
      </w:pPr>
      <w:r>
        <w:t>[</w:t>
      </w:r>
      <w:r w:rsidR="001C55C4">
        <w:t>301</w:t>
      </w:r>
      <w:r>
        <w:t>]</w:t>
      </w:r>
      <w:r w:rsidR="001C55C4">
        <w:tab/>
      </w:r>
      <w:proofErr w:type="gramStart"/>
      <w:r w:rsidR="001C55C4" w:rsidRPr="00920D3F">
        <w:t>The</w:t>
      </w:r>
      <w:proofErr w:type="gramEnd"/>
      <w:r w:rsidR="001C55C4" w:rsidRPr="00920D3F">
        <w:t xml:space="preserve"> following broad observation</w:t>
      </w:r>
      <w:r w:rsidR="00DA0F43">
        <w:t>s </w:t>
      </w:r>
      <w:r w:rsidR="001C55C4" w:rsidRPr="00920D3F">
        <w:t>can be made about these categorie</w:t>
      </w:r>
      <w:r w:rsidR="00DA0F43">
        <w:t>s </w:t>
      </w:r>
      <w:r w:rsidR="001C55C4" w:rsidRPr="00920D3F">
        <w:t xml:space="preserve">of transaction.  </w:t>
      </w:r>
      <w:r w:rsidR="001C55C4" w:rsidRPr="00920D3F">
        <w:rPr>
          <w:i/>
        </w:rPr>
        <w:t>First</w:t>
      </w:r>
      <w:r w:rsidR="001C55C4" w:rsidRPr="00920D3F">
        <w:t>, BW1 wa</w:t>
      </w:r>
      <w:r w:rsidR="00DA0F43">
        <w:t>s </w:t>
      </w:r>
      <w:r w:rsidR="001C55C4" w:rsidRPr="00920D3F">
        <w:t>plainly the operating account for the BP Busines</w:t>
      </w:r>
      <w:r w:rsidR="00DA0F43">
        <w:t>s </w:t>
      </w:r>
      <w:r w:rsidR="001C55C4" w:rsidRPr="00920D3F">
        <w:t>until that busines</w:t>
      </w:r>
      <w:r w:rsidR="00DA0F43">
        <w:t>s </w:t>
      </w:r>
      <w:r w:rsidR="001C55C4" w:rsidRPr="00920D3F">
        <w:t>wa</w:t>
      </w:r>
      <w:r w:rsidR="00DA0F43">
        <w:t>s </w:t>
      </w:r>
      <w:r w:rsidR="001C55C4" w:rsidRPr="00920D3F">
        <w:t>sold in February 2016.  It i</w:t>
      </w:r>
      <w:r w:rsidR="00DA0F43">
        <w:t>s </w:t>
      </w:r>
      <w:r w:rsidR="001C55C4" w:rsidRPr="00920D3F">
        <w:t>common ground that the busines</w:t>
      </w:r>
      <w:r w:rsidR="00DA0F43">
        <w:t>s </w:t>
      </w:r>
      <w:r w:rsidR="001C55C4" w:rsidRPr="00920D3F">
        <w:t>wa</w:t>
      </w:r>
      <w:r w:rsidR="00DA0F43">
        <w:t>s </w:t>
      </w:r>
      <w:r w:rsidR="001C55C4" w:rsidRPr="00920D3F">
        <w:t>not an FSF asset.  The applicant</w:t>
      </w:r>
      <w:r w:rsidR="00DA0F43">
        <w:t>s </w:t>
      </w:r>
      <w:r w:rsidR="001C55C4" w:rsidRPr="00920D3F">
        <w:t>did not adduce any evidence of any outward manifestation of an intention to change the character of BW1 a</w:t>
      </w:r>
      <w:r w:rsidR="00DA0F43">
        <w:t>s </w:t>
      </w:r>
      <w:r w:rsidR="001C55C4" w:rsidRPr="00920D3F">
        <w:t>a personal (non</w:t>
      </w:r>
      <w:r w:rsidR="001C55C4" w:rsidRPr="00920D3F">
        <w:noBreakHyphen/>
        <w:t>trust) account after the BP Busines</w:t>
      </w:r>
      <w:r w:rsidR="00DA0F43">
        <w:t>s </w:t>
      </w:r>
      <w:r w:rsidR="001C55C4" w:rsidRPr="00920D3F">
        <w:t>wa</w:t>
      </w:r>
      <w:r w:rsidR="00DA0F43">
        <w:t>s </w:t>
      </w:r>
      <w:r w:rsidR="001C55C4" w:rsidRPr="00920D3F">
        <w:t xml:space="preserve">sold, for example a declaration that henceforth it would be held on trust for the FSF.  </w:t>
      </w:r>
      <w:r w:rsidR="001C55C4" w:rsidRPr="00920D3F">
        <w:rPr>
          <w:i/>
        </w:rPr>
        <w:t>Second</w:t>
      </w:r>
      <w:r w:rsidR="001C55C4" w:rsidRPr="00920D3F">
        <w:t>, at all time</w:t>
      </w:r>
      <w:r w:rsidR="00DA0F43">
        <w:t>s </w:t>
      </w:r>
      <w:r w:rsidR="001C55C4" w:rsidRPr="00920D3F">
        <w:t>BW1 wa</w:t>
      </w:r>
      <w:r w:rsidR="00DA0F43">
        <w:t>s </w:t>
      </w:r>
      <w:r w:rsidR="001C55C4" w:rsidRPr="00920D3F">
        <w:t>used to receive income of an investment nature, for example share dividend</w:t>
      </w:r>
      <w:r w:rsidR="00DA0F43">
        <w:t>s </w:t>
      </w:r>
      <w:r w:rsidR="001C55C4" w:rsidRPr="00920D3F">
        <w:t>and rent from variou</w:t>
      </w:r>
      <w:r w:rsidR="00DA0F43">
        <w:t>s </w:t>
      </w:r>
      <w:r w:rsidR="001C55C4" w:rsidRPr="00920D3F">
        <w:t>properties.  I have accepted that at least some of those propertie</w:t>
      </w:r>
      <w:r w:rsidR="00DA0F43">
        <w:t>s </w:t>
      </w:r>
      <w:r w:rsidR="001C55C4" w:rsidRPr="00920D3F">
        <w:t xml:space="preserve">were FSF assets.  </w:t>
      </w:r>
      <w:r w:rsidR="001C55C4" w:rsidRPr="00920D3F">
        <w:rPr>
          <w:i/>
        </w:rPr>
        <w:t>Third</w:t>
      </w:r>
      <w:r w:rsidR="001C55C4" w:rsidRPr="00920D3F">
        <w:t>, BW1 wa</w:t>
      </w:r>
      <w:r w:rsidR="00DA0F43">
        <w:t>s </w:t>
      </w:r>
      <w:r w:rsidR="001C55C4" w:rsidRPr="00920D3F">
        <w:t>the destination and source of substantial payment</w:t>
      </w:r>
      <w:r w:rsidR="00DA0F43">
        <w:t>s </w:t>
      </w:r>
      <w:r w:rsidR="001C55C4" w:rsidRPr="00920D3F">
        <w:t>which appear to have been part of the flow of fund</w:t>
      </w:r>
      <w:r w:rsidR="00DA0F43">
        <w:t>s </w:t>
      </w:r>
      <w:r w:rsidR="001C55C4" w:rsidRPr="00920D3F">
        <w:t>between investment bank accounts, including BOQ1, which i</w:t>
      </w:r>
      <w:r w:rsidR="00DA0F43">
        <w:t>s </w:t>
      </w:r>
      <w:r w:rsidR="001C55C4" w:rsidRPr="00920D3F">
        <w:t xml:space="preserve">depicted in Schedule 2 to these reasons.  </w:t>
      </w:r>
      <w:r w:rsidR="001C55C4" w:rsidRPr="00920D3F">
        <w:rPr>
          <w:i/>
        </w:rPr>
        <w:t>Fourth</w:t>
      </w:r>
      <w:r w:rsidR="001C55C4" w:rsidRPr="00920D3F">
        <w:t>, there are some payment</w:t>
      </w:r>
      <w:r w:rsidR="00DA0F43">
        <w:t>s </w:t>
      </w:r>
      <w:r w:rsidR="001C55C4" w:rsidRPr="00920D3F">
        <w:t>in the nature of tax instalment</w:t>
      </w:r>
      <w:r w:rsidR="00DA0F43">
        <w:t>s </w:t>
      </w:r>
      <w:r w:rsidR="001C55C4" w:rsidRPr="00920D3F">
        <w:t>which, when they were made, were apparently labelled by the person who made them (presumably Mr</w:t>
      </w:r>
      <w:r w:rsidR="00DA0F43">
        <w:t>s </w:t>
      </w:r>
      <w:r w:rsidR="001C55C4" w:rsidRPr="00920D3F">
        <w:t>Frigger) a</w:t>
      </w:r>
      <w:r w:rsidR="00DA0F43">
        <w:t>s </w:t>
      </w:r>
      <w:r w:rsidR="001C55C4" w:rsidRPr="00920D3F">
        <w:t>being for the FSF.  And some FSF tax refund</w:t>
      </w:r>
      <w:r w:rsidR="00DA0F43">
        <w:t>s </w:t>
      </w:r>
      <w:r w:rsidR="001C55C4" w:rsidRPr="00920D3F">
        <w:t xml:space="preserve">were paid into the account.  </w:t>
      </w:r>
      <w:r w:rsidR="001C55C4" w:rsidRPr="00920D3F">
        <w:rPr>
          <w:i/>
        </w:rPr>
        <w:t>Fifth</w:t>
      </w:r>
      <w:r w:rsidR="001C55C4" w:rsidRPr="00920D3F">
        <w:t>, BW1 wa</w:t>
      </w:r>
      <w:r w:rsidR="00DA0F43">
        <w:t>s </w:t>
      </w:r>
      <w:r w:rsidR="001C55C4" w:rsidRPr="00920D3F">
        <w:t>also used for personal expense</w:t>
      </w:r>
      <w:r w:rsidR="00DA0F43">
        <w:t>s </w:t>
      </w:r>
      <w:r w:rsidR="001C55C4" w:rsidRPr="00920D3F">
        <w:t>which on their face could not be expense</w:t>
      </w:r>
      <w:r w:rsidR="00DA0F43">
        <w:t>s </w:t>
      </w:r>
      <w:r w:rsidR="001C55C4" w:rsidRPr="00920D3F">
        <w:t>of the FSF.  That use wa</w:t>
      </w:r>
      <w:r w:rsidR="00DA0F43">
        <w:t>s </w:t>
      </w:r>
      <w:r w:rsidR="001C55C4" w:rsidRPr="00920D3F">
        <w:t>not, however, so frequent a</w:t>
      </w:r>
      <w:r w:rsidR="00DA0F43">
        <w:t>s </w:t>
      </w:r>
      <w:r w:rsidR="001C55C4" w:rsidRPr="00920D3F">
        <w:t>to suggest that the account wa</w:t>
      </w:r>
      <w:r w:rsidR="00DA0F43">
        <w:t>s </w:t>
      </w:r>
      <w:r w:rsidR="001C55C4" w:rsidRPr="00920D3F">
        <w:t>the main personal transaction account of Mr</w:t>
      </w:r>
      <w:r w:rsidR="00DA0F43">
        <w:t>s </w:t>
      </w:r>
      <w:r w:rsidR="001C55C4" w:rsidRPr="00920D3F">
        <w:t>Frigger or anyone else.  The account appear</w:t>
      </w:r>
      <w:r w:rsidR="00DA0F43">
        <w:t>s </w:t>
      </w:r>
      <w:r w:rsidR="001C55C4" w:rsidRPr="00920D3F">
        <w:t>to have been used to pay personal expense</w:t>
      </w:r>
      <w:r w:rsidR="00DA0F43">
        <w:t>s </w:t>
      </w:r>
      <w:r w:rsidR="001C55C4" w:rsidRPr="00920D3F">
        <w:t xml:space="preserve">only on an ad hoc basis.  </w:t>
      </w:r>
      <w:r w:rsidR="001C55C4" w:rsidRPr="00920D3F">
        <w:rPr>
          <w:i/>
        </w:rPr>
        <w:t>Sixth</w:t>
      </w:r>
      <w:r w:rsidR="001C55C4" w:rsidRPr="00920D3F">
        <w:t>, there are large payment</w:t>
      </w:r>
      <w:r w:rsidR="00DA0F43">
        <w:t>s </w:t>
      </w:r>
      <w:r w:rsidR="001C55C4" w:rsidRPr="00920D3F">
        <w:t>to and from CommSec which obviously relate to share</w:t>
      </w:r>
      <w:r w:rsidR="00DA0F43">
        <w:t>s </w:t>
      </w:r>
      <w:r w:rsidR="001C55C4" w:rsidRPr="00920D3F">
        <w:t>or other financial product</w:t>
      </w:r>
      <w:r w:rsidR="00DA0F43">
        <w:t>s </w:t>
      </w:r>
      <w:r w:rsidR="001C55C4" w:rsidRPr="00920D3F">
        <w:t xml:space="preserve">but are otherwise unexplained.  </w:t>
      </w:r>
      <w:r w:rsidR="001C55C4" w:rsidRPr="00920D3F">
        <w:rPr>
          <w:i/>
        </w:rPr>
        <w:t>Seventh</w:t>
      </w:r>
      <w:r w:rsidR="001C55C4" w:rsidRPr="00920D3F">
        <w:t>, there are payment</w:t>
      </w:r>
      <w:r w:rsidR="00DA0F43">
        <w:t>s </w:t>
      </w:r>
      <w:r w:rsidR="001C55C4" w:rsidRPr="00920D3F">
        <w:t>by way of loan or gift to the applicants' children, which are not readily explicable a</w:t>
      </w:r>
      <w:r w:rsidR="00DA0F43">
        <w:t>s </w:t>
      </w:r>
      <w:r w:rsidR="001C55C4" w:rsidRPr="00920D3F">
        <w:t>being for the purpose</w:t>
      </w:r>
      <w:r w:rsidR="00DA0F43">
        <w:t>s </w:t>
      </w:r>
      <w:r w:rsidR="001C55C4" w:rsidRPr="00920D3F">
        <w:t xml:space="preserve">of the FSF.  </w:t>
      </w:r>
      <w:r w:rsidR="001C55C4" w:rsidRPr="00920D3F">
        <w:rPr>
          <w:i/>
        </w:rPr>
        <w:t>Eighth</w:t>
      </w:r>
      <w:r w:rsidR="001C55C4" w:rsidRPr="00920D3F">
        <w:t>, there are many payment</w:t>
      </w:r>
      <w:r w:rsidR="00DA0F43">
        <w:t>s </w:t>
      </w:r>
      <w:r w:rsidR="001C55C4" w:rsidRPr="00920D3F">
        <w:t>and receipts, including cash and cheques, the purpose, origin or destination of which are simply unexplained.</w:t>
      </w:r>
    </w:p>
    <w:p w14:paraId="47CCB95D" w14:textId="1B822F40" w:rsidR="001C55C4" w:rsidRDefault="00FC0B30" w:rsidP="001C55C4">
      <w:pPr>
        <w:pStyle w:val="Quote1"/>
        <w:ind w:left="1440" w:hanging="703"/>
      </w:pPr>
      <w:r>
        <w:t>[</w:t>
      </w:r>
      <w:r w:rsidR="001C55C4">
        <w:t>302</w:t>
      </w:r>
      <w:r>
        <w:t>]</w:t>
      </w:r>
      <w:r w:rsidR="001C55C4">
        <w:tab/>
        <w:t>I conclude that BW1 wa</w:t>
      </w:r>
      <w:r w:rsidR="00DA0F43">
        <w:t>s </w:t>
      </w:r>
      <w:r w:rsidR="001C55C4">
        <w:t>used a</w:t>
      </w:r>
      <w:r w:rsidR="00DA0F43">
        <w:t>s </w:t>
      </w:r>
      <w:r w:rsidR="001C55C4">
        <w:t>an account for the receipt of income of the FSF and tax refund</w:t>
      </w:r>
      <w:r w:rsidR="00DA0F43">
        <w:t>s </w:t>
      </w:r>
      <w:r w:rsidR="001C55C4">
        <w:t>of the FSF and payment of expense</w:t>
      </w:r>
      <w:r w:rsidR="00DA0F43">
        <w:t>s </w:t>
      </w:r>
      <w:r w:rsidR="001C55C4">
        <w:t>and other outgoing</w:t>
      </w:r>
      <w:r w:rsidR="00DA0F43">
        <w:t>s </w:t>
      </w:r>
      <w:r w:rsidR="001C55C4">
        <w:t>attributable to the FSF.  But it wa</w:t>
      </w:r>
      <w:r w:rsidR="00DA0F43">
        <w:t>s </w:t>
      </w:r>
      <w:r w:rsidR="001C55C4">
        <w:t>also used a</w:t>
      </w:r>
      <w:r w:rsidR="00DA0F43">
        <w:t>s </w:t>
      </w:r>
      <w:r w:rsidR="001C55C4">
        <w:t>the account for numerou</w:t>
      </w:r>
      <w:r w:rsidR="00DA0F43">
        <w:t>s </w:t>
      </w:r>
      <w:r w:rsidR="001C55C4">
        <w:t>other receipt</w:t>
      </w:r>
      <w:r w:rsidR="00DA0F43">
        <w:t>s </w:t>
      </w:r>
      <w:r w:rsidR="001C55C4">
        <w:t>and payment</w:t>
      </w:r>
      <w:r w:rsidR="00DA0F43">
        <w:t>s </w:t>
      </w:r>
      <w:r w:rsidR="001C55C4">
        <w:t>which were not connected to the FSF, or are simply unexplained.</w:t>
      </w:r>
    </w:p>
    <w:p w14:paraId="13F00765" w14:textId="0783574B" w:rsidR="001C55C4" w:rsidRDefault="00FC0B30" w:rsidP="001C55C4">
      <w:pPr>
        <w:pStyle w:val="Quote1"/>
        <w:ind w:left="1440" w:hanging="703"/>
      </w:pPr>
      <w:r>
        <w:t>[</w:t>
      </w:r>
      <w:r w:rsidR="001C55C4">
        <w:t>303</w:t>
      </w:r>
      <w:r>
        <w:t>]</w:t>
      </w:r>
      <w:r w:rsidR="001C55C4">
        <w:tab/>
        <w:t>I do not consider that thi</w:t>
      </w:r>
      <w:r w:rsidR="00DA0F43">
        <w:t>s </w:t>
      </w:r>
      <w:r w:rsidR="001C55C4">
        <w:t>mixing of fund</w:t>
      </w:r>
      <w:r w:rsidR="00DA0F43">
        <w:t>s </w:t>
      </w:r>
      <w:r w:rsidR="001C55C4">
        <w:t>and purpose</w:t>
      </w:r>
      <w:r w:rsidR="00DA0F43">
        <w:t>s </w:t>
      </w:r>
      <w:r w:rsidR="001C55C4">
        <w:t>i</w:t>
      </w:r>
      <w:r w:rsidR="00DA0F43">
        <w:t>s </w:t>
      </w:r>
      <w:r w:rsidR="001C55C4">
        <w:t>necessarily fatal to the applicants' claim.  While trustee</w:t>
      </w:r>
      <w:r w:rsidR="00DA0F43">
        <w:t>s </w:t>
      </w:r>
      <w:r w:rsidR="001C55C4">
        <w:t>generally are obliged not to engage in such mixing, a breach of that obligation by a trustee doe</w:t>
      </w:r>
      <w:r w:rsidR="00DA0F43">
        <w:t>s </w:t>
      </w:r>
      <w:r w:rsidR="001C55C4">
        <w:t>not by itself cause the fund to lose it</w:t>
      </w:r>
      <w:r w:rsidR="00DA0F43">
        <w:t>s </w:t>
      </w:r>
      <w:r w:rsidR="001C55C4">
        <w:t>character a</w:t>
      </w:r>
      <w:r w:rsidR="00DA0F43">
        <w:t>s </w:t>
      </w:r>
      <w:r w:rsidR="001C55C4">
        <w:t>a trust fund.  And, a</w:t>
      </w:r>
      <w:r w:rsidR="00DA0F43">
        <w:t>s </w:t>
      </w:r>
      <w:r w:rsidR="001C55C4">
        <w:t>I have said, the transaction</w:t>
      </w:r>
      <w:r w:rsidR="00DA0F43">
        <w:t>s </w:t>
      </w:r>
      <w:r w:rsidR="001C55C4">
        <w:t>of a personal nature are not so frequent a</w:t>
      </w:r>
      <w:r w:rsidR="00DA0F43">
        <w:t>s </w:t>
      </w:r>
      <w:r w:rsidR="001C55C4">
        <w:t>to compel the characterisation of BW1 a</w:t>
      </w:r>
      <w:r w:rsidR="00DA0F43">
        <w:t>s </w:t>
      </w:r>
      <w:r w:rsidR="001C55C4">
        <w:t>a wholly personal and not a FSF trust account.  In the end, it i</w:t>
      </w:r>
      <w:r w:rsidR="00DA0F43">
        <w:t>s </w:t>
      </w:r>
      <w:r w:rsidR="001C55C4">
        <w:t>a question of fact arising from the applicants' case a</w:t>
      </w:r>
      <w:r w:rsidR="00DA0F43">
        <w:t>s </w:t>
      </w:r>
      <w:r w:rsidR="001C55C4">
        <w:t>to following the fund</w:t>
      </w:r>
      <w:r w:rsidR="00DA0F43">
        <w:t>s </w:t>
      </w:r>
      <w:r w:rsidR="001C55C4">
        <w:t>into BOQ1:  doe</w:t>
      </w:r>
      <w:r w:rsidR="00DA0F43">
        <w:t>s </w:t>
      </w:r>
      <w:r w:rsidR="001C55C4">
        <w:t>the nature of the transaction</w:t>
      </w:r>
      <w:r w:rsidR="00DA0F43">
        <w:t>s </w:t>
      </w:r>
      <w:r w:rsidR="001C55C4">
        <w:t>in BW1 mean that the account should be characterised a</w:t>
      </w:r>
      <w:r w:rsidR="00DA0F43">
        <w:t>s </w:t>
      </w:r>
      <w:r w:rsidR="001C55C4">
        <w:t>an asset of the FSF, so a</w:t>
      </w:r>
      <w:r w:rsidR="00DA0F43">
        <w:t>s </w:t>
      </w:r>
      <w:r w:rsidR="001C55C4">
        <w:t>to support a conclusion that the fund</w:t>
      </w:r>
      <w:r w:rsidR="00DA0F43">
        <w:t>s </w:t>
      </w:r>
      <w:r w:rsidR="001C55C4">
        <w:t>which were paid out of it and which found their way into BOQ1 were FSF funds?  Before answering that question, though, it i</w:t>
      </w:r>
      <w:r w:rsidR="00DA0F43">
        <w:t>s </w:t>
      </w:r>
      <w:r w:rsidR="001C55C4">
        <w:t>necessary to consider an exercise purporting to trace FSF rental income which the applicant</w:t>
      </w:r>
      <w:r w:rsidR="00DA0F43">
        <w:t>s </w:t>
      </w:r>
      <w:r w:rsidR="001C55C4">
        <w:t xml:space="preserve">presented to the court. </w:t>
      </w:r>
    </w:p>
    <w:p w14:paraId="7A5862AA" w14:textId="00FF5D96" w:rsidR="001C55C4" w:rsidRDefault="00AA3F36" w:rsidP="00AA3F36">
      <w:pPr>
        <w:pStyle w:val="ParaNumbering"/>
        <w:numPr>
          <w:ilvl w:val="0"/>
          <w:numId w:val="0"/>
        </w:numPr>
        <w:tabs>
          <w:tab w:val="left" w:pos="720"/>
        </w:tabs>
        <w:ind w:hanging="720"/>
      </w:pPr>
      <w:r>
        <w:rPr>
          <w:sz w:val="20"/>
        </w:rPr>
        <w:t>479</w:t>
      </w:r>
      <w:r>
        <w:rPr>
          <w:sz w:val="20"/>
        </w:rPr>
        <w:tab/>
      </w:r>
      <w:r w:rsidR="001C55C4">
        <w:t>Before the primary judge the appellant</w:t>
      </w:r>
      <w:r w:rsidR="00DA0F43">
        <w:t>s </w:t>
      </w:r>
      <w:r w:rsidR="001C55C4">
        <w:t>made a submission (in the form of four reconciliation</w:t>
      </w:r>
      <w:r w:rsidR="00DA0F43">
        <w:t>s </w:t>
      </w:r>
      <w:r w:rsidR="001C55C4">
        <w:t>of the flow</w:t>
      </w:r>
      <w:r w:rsidR="00DA0F43">
        <w:t>s </w:t>
      </w:r>
      <w:r w:rsidR="001C55C4">
        <w:t>of fund</w:t>
      </w:r>
      <w:r w:rsidR="00DA0F43">
        <w:t>s </w:t>
      </w:r>
      <w:r w:rsidR="001C55C4">
        <w:t xml:space="preserve">into and out of the BW1 account) by which they sought to explain and demonstrate that </w:t>
      </w:r>
      <w:r w:rsidR="001C55C4" w:rsidRPr="00527215">
        <w:rPr>
          <w:i/>
        </w:rPr>
        <w:t>all</w:t>
      </w:r>
      <w:r w:rsidR="001C55C4">
        <w:t xml:space="preserve"> transaction</w:t>
      </w:r>
      <w:r w:rsidR="00DA0F43">
        <w:t>s </w:t>
      </w:r>
      <w:r w:rsidR="001C55C4">
        <w:t>on the BW1 account were transaction</w:t>
      </w:r>
      <w:r w:rsidR="00DA0F43">
        <w:t>s </w:t>
      </w:r>
      <w:r w:rsidR="001C55C4">
        <w:t>of the FSF. The primary judge rejected the reconciliation</w:t>
      </w:r>
      <w:r w:rsidR="00DA0F43">
        <w:t>s </w:t>
      </w:r>
      <w:r w:rsidR="001C55C4">
        <w:t>and the submission for four principal reason</w:t>
      </w:r>
      <w:r w:rsidR="00DA0F43">
        <w:t>s </w:t>
      </w:r>
      <w:r w:rsidR="001C55C4">
        <w:t>(</w:t>
      </w:r>
      <w:r w:rsidR="00973208">
        <w:t xml:space="preserve">Liability Judgment </w:t>
      </w:r>
      <w:r w:rsidR="00205588">
        <w:t>at [304]–</w:t>
      </w:r>
      <w:r w:rsidR="001C55C4">
        <w:t>[319]</w:t>
      </w:r>
      <w:r w:rsidR="00921D67">
        <w:t>)</w:t>
      </w:r>
      <w:r w:rsidR="001C55C4">
        <w:t>.</w:t>
      </w:r>
    </w:p>
    <w:p w14:paraId="2BCDFDB5" w14:textId="7C4BBF85" w:rsidR="001C55C4" w:rsidRDefault="00AA3F36" w:rsidP="00AA3F36">
      <w:pPr>
        <w:pStyle w:val="ParaNumbering"/>
        <w:numPr>
          <w:ilvl w:val="0"/>
          <w:numId w:val="0"/>
        </w:numPr>
        <w:tabs>
          <w:tab w:val="left" w:pos="720"/>
        </w:tabs>
        <w:ind w:hanging="720"/>
      </w:pPr>
      <w:r>
        <w:rPr>
          <w:sz w:val="20"/>
        </w:rPr>
        <w:t>480</w:t>
      </w:r>
      <w:r>
        <w:rPr>
          <w:sz w:val="20"/>
        </w:rPr>
        <w:tab/>
      </w:r>
      <w:r w:rsidR="001C55C4">
        <w:t>First, the primary judge observed that the bank statement</w:t>
      </w:r>
      <w:r w:rsidR="00DA0F43">
        <w:t>s </w:t>
      </w:r>
      <w:r w:rsidR="001C55C4">
        <w:t>covered 20 month</w:t>
      </w:r>
      <w:r w:rsidR="00DA0F43">
        <w:t>s </w:t>
      </w:r>
      <w:r w:rsidR="001C55C4">
        <w:t>and contained thousand</w:t>
      </w:r>
      <w:r w:rsidR="00DA0F43">
        <w:t>s </w:t>
      </w:r>
      <w:r w:rsidR="001C55C4">
        <w:t>of transaction</w:t>
      </w:r>
      <w:r w:rsidR="00DA0F43">
        <w:t>s </w:t>
      </w:r>
      <w:r w:rsidR="001C55C4">
        <w:t>that on the face of them varied greatly in character, source and (or) destination. The reconciliation</w:t>
      </w:r>
      <w:r w:rsidR="00DA0F43">
        <w:t>s </w:t>
      </w:r>
      <w:r w:rsidR="001C55C4">
        <w:t>were not apparently verified on oath and there wa</w:t>
      </w:r>
      <w:r w:rsidR="00DA0F43">
        <w:t>s </w:t>
      </w:r>
      <w:r w:rsidR="001C55C4">
        <w:t>no direct evidence to explain each transaction that wa</w:t>
      </w:r>
      <w:r w:rsidR="00DA0F43">
        <w:t>s </w:t>
      </w:r>
      <w:r w:rsidR="001C55C4">
        <w:t>not self-evidently related to the FSF or one of the accepted or disputed assets. The p</w:t>
      </w:r>
      <w:r w:rsidR="00205588">
        <w:t>rimary judge concluded that it “</w:t>
      </w:r>
      <w:r w:rsidR="001C55C4">
        <w:t>i</w:t>
      </w:r>
      <w:r w:rsidR="00DA0F43">
        <w:t>s </w:t>
      </w:r>
      <w:r w:rsidR="001C55C4">
        <w:t>impossible for the court to go through that many transaction</w:t>
      </w:r>
      <w:r w:rsidR="00DA0F43">
        <w:t>s </w:t>
      </w:r>
      <w:r w:rsidR="001C55C4">
        <w:t>to satisfy itself that the summary provided in the reconciliation</w:t>
      </w:r>
      <w:r w:rsidR="00DA0F43">
        <w:t>s </w:t>
      </w:r>
      <w:r w:rsidR="001C55C4">
        <w:t>i</w:t>
      </w:r>
      <w:r w:rsidR="00DA0F43">
        <w:t>s </w:t>
      </w:r>
      <w:r w:rsidR="00205588">
        <w:t>accurate” (Liability Judgment at [308])</w:t>
      </w:r>
      <w:r w:rsidR="001C55C4">
        <w:t>. Further, the ‘evidence’ (electronic file</w:t>
      </w:r>
      <w:r w:rsidR="00DA0F43">
        <w:t>s </w:t>
      </w:r>
      <w:r w:rsidR="001C55C4">
        <w:t>downloaded from BankWest) from which the reconciliation</w:t>
      </w:r>
      <w:r w:rsidR="00DA0F43">
        <w:t>s </w:t>
      </w:r>
      <w:r w:rsidR="001C55C4">
        <w:t>wa</w:t>
      </w:r>
      <w:r w:rsidR="00DA0F43">
        <w:t>s </w:t>
      </w:r>
      <w:r w:rsidR="001C55C4">
        <w:t>actually prepared wa</w:t>
      </w:r>
      <w:r w:rsidR="00DA0F43">
        <w:t>s </w:t>
      </w:r>
      <w:r w:rsidR="001C55C4">
        <w:t>not in evidence. In short, the reconciliation</w:t>
      </w:r>
      <w:r w:rsidR="00BC0FC3">
        <w:t>s</w:t>
      </w:r>
      <w:r w:rsidR="001C55C4">
        <w:t xml:space="preserve"> and submission w</w:t>
      </w:r>
      <w:r w:rsidR="00BC0FC3">
        <w:t>ere</w:t>
      </w:r>
      <w:r w:rsidR="00DA0F43">
        <w:t> </w:t>
      </w:r>
      <w:r w:rsidR="001C55C4">
        <w:t>opaque.</w:t>
      </w:r>
    </w:p>
    <w:p w14:paraId="188ADC9A" w14:textId="0F84FF88" w:rsidR="001C55C4" w:rsidRDefault="00AA3F36" w:rsidP="00AA3F36">
      <w:pPr>
        <w:pStyle w:val="ParaNumbering"/>
        <w:numPr>
          <w:ilvl w:val="0"/>
          <w:numId w:val="0"/>
        </w:numPr>
        <w:tabs>
          <w:tab w:val="left" w:pos="720"/>
        </w:tabs>
        <w:ind w:hanging="720"/>
      </w:pPr>
      <w:r>
        <w:rPr>
          <w:sz w:val="20"/>
        </w:rPr>
        <w:t>481</w:t>
      </w:r>
      <w:r>
        <w:rPr>
          <w:sz w:val="20"/>
        </w:rPr>
        <w:tab/>
      </w:r>
      <w:r w:rsidR="001C55C4">
        <w:t>Second, the respondent provided calculation</w:t>
      </w:r>
      <w:r w:rsidR="00DA0F43">
        <w:t>s </w:t>
      </w:r>
      <w:r w:rsidR="001C55C4">
        <w:t>(by way of submissions) that sought to demonstrate that the appellants’ reconciliation</w:t>
      </w:r>
      <w:r w:rsidR="00DA0F43">
        <w:t>s </w:t>
      </w:r>
      <w:r w:rsidR="001C55C4">
        <w:t>were not reliable. The primary judge accepted that the respondent’</w:t>
      </w:r>
      <w:r w:rsidR="00DA0F43">
        <w:t>s </w:t>
      </w:r>
      <w:r w:rsidR="001C55C4">
        <w:t>submission</w:t>
      </w:r>
      <w:r w:rsidR="00DA0F43">
        <w:t>s </w:t>
      </w:r>
      <w:r w:rsidR="001C55C4">
        <w:t>identified unexplained aspect</w:t>
      </w:r>
      <w:r w:rsidR="00DA0F43">
        <w:t>s </w:t>
      </w:r>
      <w:r w:rsidR="001C55C4">
        <w:t>of the appellants’ reconciliation</w:t>
      </w:r>
      <w:r w:rsidR="00DA0F43">
        <w:t>s </w:t>
      </w:r>
      <w:r w:rsidR="001C55C4">
        <w:t>(submissions).</w:t>
      </w:r>
    </w:p>
    <w:p w14:paraId="223DBD3D" w14:textId="5AC69668" w:rsidR="001C55C4" w:rsidRDefault="00AA3F36" w:rsidP="00AA3F36">
      <w:pPr>
        <w:pStyle w:val="ParaNumbering"/>
        <w:numPr>
          <w:ilvl w:val="0"/>
          <w:numId w:val="0"/>
        </w:numPr>
        <w:tabs>
          <w:tab w:val="left" w:pos="720"/>
        </w:tabs>
        <w:ind w:hanging="720"/>
      </w:pPr>
      <w:r>
        <w:rPr>
          <w:sz w:val="20"/>
        </w:rPr>
        <w:t>482</w:t>
      </w:r>
      <w:r>
        <w:rPr>
          <w:sz w:val="20"/>
        </w:rPr>
        <w:tab/>
      </w:r>
      <w:r w:rsidR="001C55C4">
        <w:t>Third, the primary judge rejected the appellants’ assertion that while the BW1 account wa</w:t>
      </w:r>
      <w:r w:rsidR="00DA0F43">
        <w:t>s </w:t>
      </w:r>
      <w:r w:rsidR="001C55C4">
        <w:t>operated for the BP Service Station business, and that wa</w:t>
      </w:r>
      <w:r w:rsidR="00DA0F43">
        <w:t>s </w:t>
      </w:r>
      <w:r w:rsidR="001C55C4">
        <w:t>obviously not an asset of the FSF, the net receipt</w:t>
      </w:r>
      <w:r w:rsidR="00DA0F43">
        <w:t>s </w:t>
      </w:r>
      <w:r w:rsidR="001C55C4">
        <w:t>into the BW1 account were payment</w:t>
      </w:r>
      <w:r w:rsidR="00DA0F43">
        <w:t>s </w:t>
      </w:r>
      <w:r w:rsidR="001C55C4">
        <w:t>by way of rent to the trustee</w:t>
      </w:r>
      <w:r w:rsidR="00DA0F43">
        <w:t>s </w:t>
      </w:r>
      <w:r w:rsidR="001C55C4">
        <w:t>of the FSF and owner</w:t>
      </w:r>
      <w:r w:rsidR="00DA0F43">
        <w:t>s </w:t>
      </w:r>
      <w:r w:rsidR="001C55C4">
        <w:t>of the Armadale property. Mr</w:t>
      </w:r>
      <w:r w:rsidR="00DA0F43">
        <w:t>s </w:t>
      </w:r>
      <w:r w:rsidR="001C55C4">
        <w:t>Frigger gave evidence during her cross-examination to the effect that when she prepared the reconciliation</w:t>
      </w:r>
      <w:r w:rsidR="00DA0F43">
        <w:t>s </w:t>
      </w:r>
      <w:r w:rsidR="001C55C4">
        <w:t>she set-off the net receipt</w:t>
      </w:r>
      <w:r w:rsidR="00DA0F43">
        <w:t>s </w:t>
      </w:r>
      <w:r w:rsidR="001C55C4">
        <w:t>against the rent owed. The primary judge concluded that he h</w:t>
      </w:r>
      <w:r w:rsidR="00715037">
        <w:t>ad no way of knowing if the set-</w:t>
      </w:r>
      <w:r w:rsidR="001C55C4">
        <w:t>off wa</w:t>
      </w:r>
      <w:r w:rsidR="00DA0F43">
        <w:t>s </w:t>
      </w:r>
      <w:r w:rsidR="001C55C4">
        <w:t>done and he would not rely on Mr</w:t>
      </w:r>
      <w:r w:rsidR="00DA0F43">
        <w:t>s </w:t>
      </w:r>
      <w:r w:rsidR="001C55C4">
        <w:t>Frigger for the veracity of the evidence or set-off.</w:t>
      </w:r>
    </w:p>
    <w:p w14:paraId="359196F7" w14:textId="5FFF28A1" w:rsidR="001C55C4" w:rsidRDefault="00AA3F36" w:rsidP="00AA3F36">
      <w:pPr>
        <w:pStyle w:val="ParaNumbering"/>
        <w:numPr>
          <w:ilvl w:val="0"/>
          <w:numId w:val="0"/>
        </w:numPr>
        <w:tabs>
          <w:tab w:val="left" w:pos="720"/>
        </w:tabs>
        <w:ind w:hanging="720"/>
      </w:pPr>
      <w:r>
        <w:rPr>
          <w:sz w:val="20"/>
        </w:rPr>
        <w:t>483</w:t>
      </w:r>
      <w:r>
        <w:rPr>
          <w:sz w:val="20"/>
        </w:rPr>
        <w:tab/>
      </w:r>
      <w:r w:rsidR="001C55C4">
        <w:t>Fourth, the appellant</w:t>
      </w:r>
      <w:r w:rsidR="00DA0F43">
        <w:t>s </w:t>
      </w:r>
      <w:r w:rsidR="001C55C4">
        <w:t>submitted that the reconciliation</w:t>
      </w:r>
      <w:r w:rsidR="00DA0F43">
        <w:t>s </w:t>
      </w:r>
      <w:r w:rsidR="00715037">
        <w:t xml:space="preserve">were based on the ‘last </w:t>
      </w:r>
      <w:r w:rsidR="001C55C4">
        <w:t xml:space="preserve">in first out’ rule of thumb. The primary judge observed that </w:t>
      </w:r>
      <w:r w:rsidR="00A54E00">
        <w:t>rule</w:t>
      </w:r>
      <w:r w:rsidR="00DA0F43">
        <w:t>s </w:t>
      </w:r>
      <w:r w:rsidR="00A54E00">
        <w:t>of thumb or presumption</w:t>
      </w:r>
      <w:r w:rsidR="00DA0F43">
        <w:t>s </w:t>
      </w:r>
      <w:r w:rsidR="00A54E00">
        <w:t>of</w:t>
      </w:r>
      <w:r w:rsidR="0024733E">
        <w:t xml:space="preserve"> that nature have</w:t>
      </w:r>
      <w:r w:rsidR="00DA0F43">
        <w:t> </w:t>
      </w:r>
      <w:r w:rsidR="001C55C4">
        <w:t>been criticised in certain Australian authoritie</w:t>
      </w:r>
      <w:r w:rsidR="00DA0F43">
        <w:t>s </w:t>
      </w:r>
      <w:r w:rsidR="001C55C4">
        <w:t>and wa</w:t>
      </w:r>
      <w:r w:rsidR="00DA0F43">
        <w:t>s </w:t>
      </w:r>
      <w:r w:rsidR="001C55C4">
        <w:t>inapposite outside undertaking a true ‘tracing’ exercise a</w:t>
      </w:r>
      <w:r w:rsidR="00DA0F43">
        <w:t>s </w:t>
      </w:r>
      <w:r w:rsidR="001C55C4">
        <w:t>part of a claim f</w:t>
      </w:r>
      <w:r w:rsidR="00A147FC">
        <w:t xml:space="preserve">or a proprietary remedy. A ‘last in first </w:t>
      </w:r>
      <w:r w:rsidR="001C55C4">
        <w:t>out</w:t>
      </w:r>
      <w:r w:rsidR="00A147FC">
        <w:t>’</w:t>
      </w:r>
      <w:r w:rsidR="001C55C4">
        <w:t xml:space="preserve"> rule wa</w:t>
      </w:r>
      <w:r w:rsidR="00DA0F43">
        <w:t>s </w:t>
      </w:r>
      <w:r w:rsidR="001C55C4">
        <w:t>not a legal principle. Further, the evidence did not explain how the rule wa</w:t>
      </w:r>
      <w:r w:rsidR="00DA0F43">
        <w:t>s </w:t>
      </w:r>
      <w:r w:rsidR="001C55C4">
        <w:t>applied to the BW1 account.</w:t>
      </w:r>
    </w:p>
    <w:p w14:paraId="2D595859" w14:textId="7B78AFDA" w:rsidR="001C55C4" w:rsidRDefault="00AA3F36" w:rsidP="00AA3F36">
      <w:pPr>
        <w:pStyle w:val="ParaNumbering"/>
        <w:numPr>
          <w:ilvl w:val="0"/>
          <w:numId w:val="0"/>
        </w:numPr>
        <w:tabs>
          <w:tab w:val="left" w:pos="720"/>
        </w:tabs>
        <w:ind w:hanging="720"/>
      </w:pPr>
      <w:r>
        <w:rPr>
          <w:sz w:val="20"/>
        </w:rPr>
        <w:t>484</w:t>
      </w:r>
      <w:r>
        <w:rPr>
          <w:sz w:val="20"/>
        </w:rPr>
        <w:tab/>
      </w:r>
      <w:r w:rsidR="001C55C4">
        <w:t>In thi</w:t>
      </w:r>
      <w:r w:rsidR="00DA0F43">
        <w:t>s </w:t>
      </w:r>
      <w:r w:rsidR="001C55C4">
        <w:t>appeal, the appellant</w:t>
      </w:r>
      <w:r w:rsidR="00DA0F43">
        <w:t>s </w:t>
      </w:r>
      <w:r w:rsidR="001C55C4">
        <w:t>submitted, in effect, that the primary judge wa</w:t>
      </w:r>
      <w:r w:rsidR="00DA0F43">
        <w:t>s </w:t>
      </w:r>
      <w:r w:rsidR="001C55C4">
        <w:t xml:space="preserve">wrong not to conclude that the reconciliation submission that they made at the trial demonstrated that </w:t>
      </w:r>
      <w:r w:rsidR="001C55C4" w:rsidRPr="005D460F">
        <w:rPr>
          <w:i/>
        </w:rPr>
        <w:t>all</w:t>
      </w:r>
      <w:r w:rsidR="001C55C4">
        <w:t xml:space="preserve"> fund</w:t>
      </w:r>
      <w:r w:rsidR="00DA0F43">
        <w:t>s </w:t>
      </w:r>
      <w:r w:rsidR="001C55C4">
        <w:t>passing through the BW1 account were accounted for a</w:t>
      </w:r>
      <w:r w:rsidR="00DA0F43">
        <w:t>s </w:t>
      </w:r>
      <w:r w:rsidR="001C55C4">
        <w:t>transaction</w:t>
      </w:r>
      <w:r w:rsidR="00DA0F43">
        <w:t>s </w:t>
      </w:r>
      <w:r w:rsidR="001C55C4">
        <w:t>of the FSF. In support of that submission the appellant</w:t>
      </w:r>
      <w:r w:rsidR="00DA0F43">
        <w:t>s </w:t>
      </w:r>
      <w:r w:rsidR="001C55C4">
        <w:t>appended three schedule</w:t>
      </w:r>
      <w:r w:rsidR="00DA0F43">
        <w:t>s </w:t>
      </w:r>
      <w:r w:rsidR="001C55C4">
        <w:t>to their written submission</w:t>
      </w:r>
      <w:r w:rsidR="00DA0F43">
        <w:t>s </w:t>
      </w:r>
      <w:r w:rsidR="00EC1AF9">
        <w:t xml:space="preserve">of 28 June 2022 </w:t>
      </w:r>
      <w:r w:rsidR="001C55C4">
        <w:t>made pursuant to the Court</w:t>
      </w:r>
      <w:r w:rsidR="00DA0F43">
        <w:t>s </w:t>
      </w:r>
      <w:r w:rsidR="001C55C4">
        <w:t>order</w:t>
      </w:r>
      <w:r w:rsidR="00DA0F43">
        <w:t>s </w:t>
      </w:r>
      <w:r w:rsidR="001C55C4">
        <w:t>of 18 May 2022.</w:t>
      </w:r>
    </w:p>
    <w:p w14:paraId="579F2745" w14:textId="2CD4D193" w:rsidR="001C55C4" w:rsidRDefault="00AA3F36" w:rsidP="00AA3F36">
      <w:pPr>
        <w:pStyle w:val="ListNo1"/>
        <w:numPr>
          <w:ilvl w:val="0"/>
          <w:numId w:val="0"/>
        </w:numPr>
        <w:tabs>
          <w:tab w:val="left" w:pos="720"/>
        </w:tabs>
        <w:ind w:left="720" w:hanging="720"/>
      </w:pPr>
      <w:r>
        <w:t>(1)</w:t>
      </w:r>
      <w:r>
        <w:tab/>
      </w:r>
      <w:r w:rsidR="001C55C4">
        <w:t>The appellant</w:t>
      </w:r>
      <w:r w:rsidR="00DA0F43">
        <w:t>s </w:t>
      </w:r>
      <w:r w:rsidR="001C55C4">
        <w:t>submit that Schedule 1 demonstrate</w:t>
      </w:r>
      <w:r w:rsidR="00DA0F43">
        <w:t>s </w:t>
      </w:r>
      <w:r w:rsidR="001C55C4">
        <w:t xml:space="preserve">that </w:t>
      </w:r>
      <w:r w:rsidR="001C55C4" w:rsidRPr="00515718">
        <w:rPr>
          <w:i/>
        </w:rPr>
        <w:t>all</w:t>
      </w:r>
      <w:r w:rsidR="001C55C4">
        <w:t xml:space="preserve"> payment</w:t>
      </w:r>
      <w:r w:rsidR="00DA0F43">
        <w:t>s </w:t>
      </w:r>
      <w:r w:rsidR="001C55C4">
        <w:t>into the BW1 account were income from asset</w:t>
      </w:r>
      <w:r w:rsidR="00DA0F43">
        <w:t>s </w:t>
      </w:r>
      <w:r w:rsidR="001C55C4">
        <w:t xml:space="preserve">of the FSF. </w:t>
      </w:r>
    </w:p>
    <w:p w14:paraId="0FB27336" w14:textId="05BFDED9" w:rsidR="001C55C4" w:rsidRDefault="00AA3F36" w:rsidP="00AA3F36">
      <w:pPr>
        <w:pStyle w:val="ListNo1alt"/>
        <w:numPr>
          <w:ilvl w:val="0"/>
          <w:numId w:val="0"/>
        </w:numPr>
        <w:tabs>
          <w:tab w:val="left" w:pos="720"/>
        </w:tabs>
        <w:ind w:left="720" w:hanging="720"/>
      </w:pPr>
      <w:r>
        <w:t>(2)</w:t>
      </w:r>
      <w:r>
        <w:tab/>
      </w:r>
      <w:r w:rsidR="001C55C4">
        <w:t>The appellant</w:t>
      </w:r>
      <w:r w:rsidR="00DA0F43">
        <w:t>s </w:t>
      </w:r>
      <w:r w:rsidR="001C55C4">
        <w:t>submit that Schedule 2 demonstrate</w:t>
      </w:r>
      <w:r w:rsidR="00DA0F43">
        <w:t>s </w:t>
      </w:r>
      <w:r w:rsidR="001C55C4" w:rsidRPr="00F37BF1">
        <w:rPr>
          <w:i/>
        </w:rPr>
        <w:t>all</w:t>
      </w:r>
      <w:r w:rsidR="001C55C4">
        <w:t xml:space="preserve"> transaction</w:t>
      </w:r>
      <w:r w:rsidR="00DA0F43">
        <w:t>s </w:t>
      </w:r>
      <w:r w:rsidR="001C55C4">
        <w:t>in the period between 31 December 2014 and 30 June 2015 were transaction</w:t>
      </w:r>
      <w:r w:rsidR="00DA0F43">
        <w:t>s </w:t>
      </w:r>
      <w:r w:rsidR="001C55C4">
        <w:t>of or allocated to the FSF. In particular, that certain debt</w:t>
      </w:r>
      <w:r w:rsidR="00DA0F43">
        <w:t>s </w:t>
      </w:r>
      <w:r w:rsidR="001C55C4">
        <w:t>and credit on the BW1 account constituted rent paid by Mr and Mr</w:t>
      </w:r>
      <w:r w:rsidR="00DA0F43">
        <w:t>s </w:t>
      </w:r>
      <w:r w:rsidR="001C55C4">
        <w:t>Frigger, in their personal capacitie</w:t>
      </w:r>
      <w:r w:rsidR="00DA0F43">
        <w:t>s </w:t>
      </w:r>
      <w:r w:rsidR="001C55C4">
        <w:t>a</w:t>
      </w:r>
      <w:r w:rsidR="00DA0F43">
        <w:t>s </w:t>
      </w:r>
      <w:r w:rsidR="001C55C4">
        <w:t>proprietor</w:t>
      </w:r>
      <w:r w:rsidR="00DA0F43">
        <w:t>s </w:t>
      </w:r>
      <w:r w:rsidR="001C55C4">
        <w:t>of the BP Service Station business, to Mr and Mr</w:t>
      </w:r>
      <w:r w:rsidR="00DA0F43">
        <w:t>s </w:t>
      </w:r>
      <w:r w:rsidR="001C55C4">
        <w:t>Frigger, in their capacitie</w:t>
      </w:r>
      <w:r w:rsidR="00DA0F43">
        <w:t>s </w:t>
      </w:r>
      <w:r w:rsidR="001C55C4">
        <w:t>a</w:t>
      </w:r>
      <w:r w:rsidR="00DA0F43">
        <w:t>s </w:t>
      </w:r>
      <w:r w:rsidR="001C55C4">
        <w:t>trustee</w:t>
      </w:r>
      <w:r w:rsidR="00DA0F43">
        <w:t>s </w:t>
      </w:r>
      <w:r w:rsidR="001C55C4">
        <w:t xml:space="preserve">of the FSF. </w:t>
      </w:r>
    </w:p>
    <w:p w14:paraId="4BFA9CBB" w14:textId="00883E04" w:rsidR="001C55C4" w:rsidRDefault="00AA3F36" w:rsidP="00AA3F36">
      <w:pPr>
        <w:pStyle w:val="ListNo1alt"/>
        <w:numPr>
          <w:ilvl w:val="0"/>
          <w:numId w:val="0"/>
        </w:numPr>
        <w:tabs>
          <w:tab w:val="left" w:pos="720"/>
        </w:tabs>
        <w:ind w:left="720" w:hanging="720"/>
      </w:pPr>
      <w:r>
        <w:t>(3)</w:t>
      </w:r>
      <w:r>
        <w:tab/>
      </w:r>
      <w:r w:rsidR="001C55C4">
        <w:t>The appellant</w:t>
      </w:r>
      <w:r w:rsidR="00DA0F43">
        <w:t>s </w:t>
      </w:r>
      <w:r w:rsidR="001C55C4">
        <w:t>submit that Schedule 3 demonstrate</w:t>
      </w:r>
      <w:r w:rsidR="00DA0F43">
        <w:t>s </w:t>
      </w:r>
      <w:r w:rsidR="001C55C4">
        <w:t xml:space="preserve">that </w:t>
      </w:r>
      <w:r w:rsidR="001C55C4" w:rsidRPr="009946B9">
        <w:rPr>
          <w:i/>
        </w:rPr>
        <w:t>all</w:t>
      </w:r>
      <w:r w:rsidR="001C55C4">
        <w:t xml:space="preserve"> purchase</w:t>
      </w:r>
      <w:r w:rsidR="00DA0F43">
        <w:t>s </w:t>
      </w:r>
      <w:r w:rsidR="001C55C4">
        <w:t>of securitie</w:t>
      </w:r>
      <w:r w:rsidR="00DA0F43">
        <w:t>s </w:t>
      </w:r>
      <w:r w:rsidR="001C55C4">
        <w:t>in the Main Portfolio are traceable to fund</w:t>
      </w:r>
      <w:r w:rsidR="00DA0F43">
        <w:t>s </w:t>
      </w:r>
      <w:r w:rsidR="001C55C4">
        <w:t xml:space="preserve">in the BW1 account. </w:t>
      </w:r>
    </w:p>
    <w:p w14:paraId="685BA206" w14:textId="77777777" w:rsidR="001C55C4" w:rsidRDefault="001C55C4" w:rsidP="001C55C4">
      <w:pPr>
        <w:pStyle w:val="ListNo1alt"/>
        <w:numPr>
          <w:ilvl w:val="0"/>
          <w:numId w:val="0"/>
        </w:numPr>
      </w:pPr>
      <w:r>
        <w:t>The entrie</w:t>
      </w:r>
      <w:r w:rsidR="00DA0F43">
        <w:t>s </w:t>
      </w:r>
      <w:r>
        <w:t>in the Schedule</w:t>
      </w:r>
      <w:r w:rsidR="00DA0F43">
        <w:t>s </w:t>
      </w:r>
      <w:r>
        <w:t>are cross-referenced to exhibit</w:t>
      </w:r>
      <w:r w:rsidR="00DA0F43">
        <w:t>s </w:t>
      </w:r>
      <w:r>
        <w:t>tendered at the trial that formed part of the appeal book.</w:t>
      </w:r>
    </w:p>
    <w:p w14:paraId="1E63B632" w14:textId="4325144A" w:rsidR="001C55C4" w:rsidRDefault="00AA3F36" w:rsidP="00AA3F36">
      <w:pPr>
        <w:pStyle w:val="ParaNumbering"/>
        <w:numPr>
          <w:ilvl w:val="0"/>
          <w:numId w:val="0"/>
        </w:numPr>
        <w:tabs>
          <w:tab w:val="left" w:pos="720"/>
        </w:tabs>
        <w:ind w:hanging="720"/>
      </w:pPr>
      <w:r>
        <w:rPr>
          <w:sz w:val="20"/>
        </w:rPr>
        <w:t>485</w:t>
      </w:r>
      <w:r>
        <w:rPr>
          <w:sz w:val="20"/>
        </w:rPr>
        <w:tab/>
      </w:r>
      <w:r w:rsidR="001C55C4">
        <w:t>Schedule 1 contain</w:t>
      </w:r>
      <w:r w:rsidR="00DA0F43">
        <w:t>s </w:t>
      </w:r>
      <w:r w:rsidR="001C55C4">
        <w:t>cross-reference</w:t>
      </w:r>
      <w:r w:rsidR="00DA0F43">
        <w:t>s </w:t>
      </w:r>
      <w:r w:rsidR="001C55C4">
        <w:t>to document</w:t>
      </w:r>
      <w:r w:rsidR="00DA0F43">
        <w:t>s </w:t>
      </w:r>
      <w:r w:rsidR="001C55C4">
        <w:t>that were tendered at the trial. The appellant</w:t>
      </w:r>
      <w:r w:rsidR="00DA0F43">
        <w:t>s </w:t>
      </w:r>
      <w:r w:rsidR="001C55C4">
        <w:t>rely on bank statement</w:t>
      </w:r>
      <w:r w:rsidR="00DA0F43">
        <w:t>s </w:t>
      </w:r>
      <w:r w:rsidR="001C55C4">
        <w:t>for the BW1 account for the opening amount of fund</w:t>
      </w:r>
      <w:r w:rsidR="00DA0F43">
        <w:t>s </w:t>
      </w:r>
      <w:r w:rsidR="001C55C4">
        <w:t>available a</w:t>
      </w:r>
      <w:r w:rsidR="00DA0F43">
        <w:t>s </w:t>
      </w:r>
      <w:r w:rsidR="001C55C4">
        <w:t>at 30 June 2015 and to demonstrate variou</w:t>
      </w:r>
      <w:r w:rsidR="00DA0F43">
        <w:t>s </w:t>
      </w:r>
      <w:r w:rsidR="001C55C4">
        <w:t>withdrawal</w:t>
      </w:r>
      <w:r w:rsidR="00DA0F43">
        <w:t>s </w:t>
      </w:r>
      <w:r w:rsidR="001C55C4">
        <w:t>alleged to comprise $2,900,000 deposited into the BOQ1 account. The appellant</w:t>
      </w:r>
      <w:r w:rsidR="00DA0F43">
        <w:t>s </w:t>
      </w:r>
      <w:r w:rsidR="001C55C4">
        <w:t>rely on FSF member statements, profit and los</w:t>
      </w:r>
      <w:r w:rsidR="00DA0F43">
        <w:t>s </w:t>
      </w:r>
      <w:r w:rsidR="001C55C4">
        <w:t>statement</w:t>
      </w:r>
      <w:r w:rsidR="00DA0F43">
        <w:t>s </w:t>
      </w:r>
      <w:r w:rsidR="001C55C4">
        <w:t>and tax return</w:t>
      </w:r>
      <w:r w:rsidR="00DA0F43">
        <w:t>s </w:t>
      </w:r>
      <w:r w:rsidR="001C55C4">
        <w:t>to demonstrate annual income for the 2016, 2017, 2018 and 2019 financial years. None of these document</w:t>
      </w:r>
      <w:r w:rsidR="00DA0F43">
        <w:t>s </w:t>
      </w:r>
      <w:r w:rsidR="001C55C4">
        <w:t>i</w:t>
      </w:r>
      <w:r w:rsidR="00DA0F43">
        <w:t>s </w:t>
      </w:r>
      <w:r w:rsidR="001C55C4">
        <w:t>reliable a</w:t>
      </w:r>
      <w:r w:rsidR="00DA0F43">
        <w:t>s </w:t>
      </w:r>
      <w:r w:rsidR="001C55C4">
        <w:t>each wa</w:t>
      </w:r>
      <w:r w:rsidR="00DA0F43">
        <w:t>s </w:t>
      </w:r>
      <w:r w:rsidR="001C55C4">
        <w:t>prepared after the sequestration order</w:t>
      </w:r>
      <w:r w:rsidR="00DA0F43">
        <w:t>s </w:t>
      </w:r>
      <w:r w:rsidR="001C55C4">
        <w:t>were made. The appellant</w:t>
      </w:r>
      <w:r w:rsidR="00DA0F43">
        <w:t>s </w:t>
      </w:r>
      <w:r w:rsidR="001C55C4">
        <w:t>also rely on the ATO account</w:t>
      </w:r>
      <w:r w:rsidR="00DA0F43">
        <w:t>s </w:t>
      </w:r>
      <w:r w:rsidR="001C55C4">
        <w:t>transaction document that we have already indicated i</w:t>
      </w:r>
      <w:r w:rsidR="00DA0F43">
        <w:t>s </w:t>
      </w:r>
      <w:r w:rsidR="001C55C4">
        <w:t>not received a</w:t>
      </w:r>
      <w:r w:rsidR="00DA0F43">
        <w:t>s </w:t>
      </w:r>
      <w:r w:rsidR="001C55C4">
        <w:t>further evidence in the appeal. It follow</w:t>
      </w:r>
      <w:r w:rsidR="00DA0F43">
        <w:t>s </w:t>
      </w:r>
      <w:r w:rsidR="001C55C4">
        <w:t>that Schedule 1 take</w:t>
      </w:r>
      <w:r w:rsidR="00DA0F43">
        <w:t>s </w:t>
      </w:r>
      <w:r w:rsidR="001C55C4">
        <w:t>the appellants’ submission</w:t>
      </w:r>
      <w:r w:rsidR="00DA0F43">
        <w:t>s </w:t>
      </w:r>
      <w:r w:rsidR="001C55C4">
        <w:t>no further than their other submission</w:t>
      </w:r>
      <w:r w:rsidR="00DA0F43">
        <w:t>s </w:t>
      </w:r>
      <w:r w:rsidR="001C55C4">
        <w:t>to the effect that primary judge wa</w:t>
      </w:r>
      <w:r w:rsidR="00DA0F43">
        <w:t>s </w:t>
      </w:r>
      <w:r w:rsidR="001C55C4">
        <w:t>in error for failing to accept that the information contained in financial statements, tax return</w:t>
      </w:r>
      <w:r w:rsidR="00DA0F43">
        <w:t>s </w:t>
      </w:r>
      <w:r w:rsidR="001C55C4">
        <w:t>and other record</w:t>
      </w:r>
      <w:r w:rsidR="00DA0F43">
        <w:t>s </w:t>
      </w:r>
      <w:r w:rsidR="001C55C4">
        <w:t>of the FSF wa</w:t>
      </w:r>
      <w:r w:rsidR="00DA0F43">
        <w:t>s </w:t>
      </w:r>
      <w:r w:rsidR="001C55C4">
        <w:t>accurate.</w:t>
      </w:r>
    </w:p>
    <w:p w14:paraId="725152DC" w14:textId="72E48090" w:rsidR="001C55C4" w:rsidRDefault="00AA3F36" w:rsidP="00AA3F36">
      <w:pPr>
        <w:pStyle w:val="ParaNumbering"/>
        <w:numPr>
          <w:ilvl w:val="0"/>
          <w:numId w:val="0"/>
        </w:numPr>
        <w:tabs>
          <w:tab w:val="left" w:pos="720"/>
        </w:tabs>
        <w:ind w:hanging="720"/>
      </w:pPr>
      <w:r>
        <w:rPr>
          <w:sz w:val="20"/>
        </w:rPr>
        <w:t>486</w:t>
      </w:r>
      <w:r>
        <w:rPr>
          <w:sz w:val="20"/>
        </w:rPr>
        <w:tab/>
      </w:r>
      <w:r w:rsidR="001C55C4">
        <w:t>Schedule 2 i</w:t>
      </w:r>
      <w:r w:rsidR="00DA0F43">
        <w:t>s </w:t>
      </w:r>
      <w:r w:rsidR="001C55C4">
        <w:t>a table of transaction</w:t>
      </w:r>
      <w:r w:rsidR="00DA0F43">
        <w:t>s </w:t>
      </w:r>
      <w:r w:rsidR="001C55C4">
        <w:t>amount</w:t>
      </w:r>
      <w:r w:rsidR="00DA0F43">
        <w:t>s </w:t>
      </w:r>
      <w:r w:rsidR="001C55C4">
        <w:t>and description</w:t>
      </w:r>
      <w:r w:rsidR="00DA0F43">
        <w:t>s </w:t>
      </w:r>
      <w:r w:rsidR="001C55C4">
        <w:t>on the BW1 account between 31 December 2014 and 30 June 2015. The appellant</w:t>
      </w:r>
      <w:r w:rsidR="00DA0F43">
        <w:t>s </w:t>
      </w:r>
      <w:r w:rsidR="001C55C4">
        <w:t>rely on the BW1 account bank statement</w:t>
      </w:r>
      <w:r w:rsidR="00DA0F43">
        <w:t>s </w:t>
      </w:r>
      <w:r w:rsidR="001C55C4">
        <w:t>tendered at trial a</w:t>
      </w:r>
      <w:r w:rsidR="00DA0F43">
        <w:t>s </w:t>
      </w:r>
      <w:r w:rsidR="001C55C4">
        <w:t>the source of the information produced in that table. At the end of the table the appellant</w:t>
      </w:r>
      <w:r w:rsidR="00DA0F43">
        <w:t>s </w:t>
      </w:r>
      <w:r w:rsidR="001C55C4">
        <w:t>summarise the transaction</w:t>
      </w:r>
      <w:r w:rsidR="00DA0F43">
        <w:t>s </w:t>
      </w:r>
      <w:r w:rsidR="001C55C4">
        <w:t>recorded in the table as: Opening Balance; Rent; BP Rent; Interest; Dividends; Share Trading; and FSF expenses. The closing balance i</w:t>
      </w:r>
      <w:r w:rsidR="00DA0F43">
        <w:t>s </w:t>
      </w:r>
      <w:r w:rsidR="001C55C4">
        <w:t>the same a</w:t>
      </w:r>
      <w:r w:rsidR="00DA0F43">
        <w:t>s </w:t>
      </w:r>
      <w:r w:rsidR="001C55C4">
        <w:t>the opening amount in Schedule 1. Therefore, it i</w:t>
      </w:r>
      <w:r w:rsidR="00DA0F43">
        <w:t>s </w:t>
      </w:r>
      <w:r w:rsidR="001C55C4">
        <w:t>an attempt to identify all transaction</w:t>
      </w:r>
      <w:r w:rsidR="00DA0F43">
        <w:t>s </w:t>
      </w:r>
      <w:r w:rsidR="001C55C4">
        <w:t>in the opening amount of Schedule 1 a</w:t>
      </w:r>
      <w:r w:rsidR="00DA0F43">
        <w:t>s </w:t>
      </w:r>
      <w:r w:rsidR="001C55C4">
        <w:t>transaction</w:t>
      </w:r>
      <w:r w:rsidR="00DA0F43">
        <w:t>s </w:t>
      </w:r>
      <w:r w:rsidR="001C55C4">
        <w:t>of the FSF.</w:t>
      </w:r>
    </w:p>
    <w:p w14:paraId="34E4B2B1" w14:textId="2328E4F6" w:rsidR="001C55C4" w:rsidRDefault="00AA3F36" w:rsidP="00AA3F36">
      <w:pPr>
        <w:pStyle w:val="ParaNumbering"/>
        <w:numPr>
          <w:ilvl w:val="0"/>
          <w:numId w:val="0"/>
        </w:numPr>
        <w:tabs>
          <w:tab w:val="left" w:pos="720"/>
        </w:tabs>
        <w:ind w:hanging="720"/>
      </w:pPr>
      <w:r>
        <w:rPr>
          <w:sz w:val="20"/>
        </w:rPr>
        <w:t>487</w:t>
      </w:r>
      <w:r>
        <w:rPr>
          <w:sz w:val="20"/>
        </w:rPr>
        <w:tab/>
      </w:r>
      <w:r w:rsidR="001C55C4">
        <w:t>It follow</w:t>
      </w:r>
      <w:r w:rsidR="00DA0F43">
        <w:t>s </w:t>
      </w:r>
      <w:r w:rsidR="001C55C4">
        <w:t>that the appellant</w:t>
      </w:r>
      <w:r w:rsidR="00DA0F43">
        <w:t>s </w:t>
      </w:r>
      <w:r w:rsidR="001C55C4">
        <w:t>have attempted to overcome the problem that the reconciliation upon which they relied in the proceeding</w:t>
      </w:r>
      <w:r w:rsidR="00DA0F43">
        <w:t>s </w:t>
      </w:r>
      <w:r w:rsidR="001C55C4">
        <w:t>below wa</w:t>
      </w:r>
      <w:r w:rsidR="00DA0F43">
        <w:t>s </w:t>
      </w:r>
      <w:r w:rsidR="001C55C4">
        <w:t>based on electronic bank record</w:t>
      </w:r>
      <w:r w:rsidR="00DA0F43">
        <w:t>s </w:t>
      </w:r>
      <w:r w:rsidR="001C55C4">
        <w:t>that were not in evidence. However, the primary difficulty with the appellants’ reconciliation (whether before the primary judge or in the appeal) remain</w:t>
      </w:r>
      <w:r w:rsidR="00DA0F43">
        <w:t>s </w:t>
      </w:r>
      <w:r w:rsidR="001C55C4">
        <w:t>that the summarie</w:t>
      </w:r>
      <w:r w:rsidR="00DA0F43">
        <w:t>s </w:t>
      </w:r>
      <w:r w:rsidR="001C55C4">
        <w:t>of the transaction</w:t>
      </w:r>
      <w:r w:rsidR="00DA0F43">
        <w:t>s </w:t>
      </w:r>
      <w:r w:rsidR="001C55C4">
        <w:t>are opaque. Not all transaction description</w:t>
      </w:r>
      <w:r w:rsidR="00DA0F43">
        <w:t>s </w:t>
      </w:r>
      <w:r w:rsidR="001C55C4">
        <w:t>drawn from the BW1 account bank statement are self-explanatory. Further, evidence from an independent source (i.e., a source other than Mr</w:t>
      </w:r>
      <w:r w:rsidR="00DA0F43">
        <w:t>s </w:t>
      </w:r>
      <w:r w:rsidR="001C55C4">
        <w:t>Frigger) wa</w:t>
      </w:r>
      <w:r w:rsidR="00DA0F43">
        <w:t>s </w:t>
      </w:r>
      <w:r w:rsidR="001C55C4">
        <w:t>not adduced at trial to explain the transaction</w:t>
      </w:r>
      <w:r w:rsidR="00DA0F43">
        <w:t>s </w:t>
      </w:r>
      <w:r w:rsidR="001C55C4">
        <w:t>and allocation</w:t>
      </w:r>
      <w:r w:rsidR="00DA0F43">
        <w:t>s </w:t>
      </w:r>
      <w:r w:rsidR="001C55C4">
        <w:t xml:space="preserve">in the reconciliation summaries. </w:t>
      </w:r>
    </w:p>
    <w:p w14:paraId="44A7F203" w14:textId="434758DD" w:rsidR="001C55C4" w:rsidRDefault="00AA3F36" w:rsidP="00AA3F36">
      <w:pPr>
        <w:pStyle w:val="ListNo1"/>
        <w:numPr>
          <w:ilvl w:val="0"/>
          <w:numId w:val="0"/>
        </w:numPr>
        <w:tabs>
          <w:tab w:val="left" w:pos="720"/>
        </w:tabs>
        <w:ind w:left="720" w:hanging="720"/>
      </w:pPr>
      <w:r>
        <w:t>(1)</w:t>
      </w:r>
      <w:r>
        <w:tab/>
      </w:r>
      <w:r w:rsidR="001C55C4">
        <w:t>There are reference</w:t>
      </w:r>
      <w:r w:rsidR="00DA0F43">
        <w:t>s </w:t>
      </w:r>
      <w:r w:rsidR="001C55C4">
        <w:t>to cheque withdrawals. These are asserted to be FSF expenses, but there i</w:t>
      </w:r>
      <w:r w:rsidR="00DA0F43">
        <w:t>s </w:t>
      </w:r>
      <w:r w:rsidR="001C55C4">
        <w:t>no evidence to which the appellant</w:t>
      </w:r>
      <w:r w:rsidR="00DA0F43">
        <w:t>s </w:t>
      </w:r>
      <w:r w:rsidR="001C55C4">
        <w:t>have referred to support the allocation of these withdrawal to FSF expenses.</w:t>
      </w:r>
    </w:p>
    <w:p w14:paraId="79FC4264" w14:textId="175C1968" w:rsidR="001C55C4" w:rsidRDefault="00AA3F36" w:rsidP="00AA3F36">
      <w:pPr>
        <w:pStyle w:val="ListNo1alt"/>
        <w:numPr>
          <w:ilvl w:val="0"/>
          <w:numId w:val="0"/>
        </w:numPr>
        <w:tabs>
          <w:tab w:val="left" w:pos="720"/>
        </w:tabs>
        <w:ind w:left="720" w:hanging="720"/>
      </w:pPr>
      <w:r>
        <w:t>(2)</w:t>
      </w:r>
      <w:r>
        <w:tab/>
      </w:r>
      <w:r w:rsidR="001C55C4">
        <w:t>There are reference</w:t>
      </w:r>
      <w:r w:rsidR="00DA0F43">
        <w:t>s </w:t>
      </w:r>
      <w:r w:rsidR="001C55C4">
        <w:t>to loan repayment</w:t>
      </w:r>
      <w:r w:rsidR="00DA0F43">
        <w:t>s </w:t>
      </w:r>
      <w:r w:rsidR="001C55C4">
        <w:t>by and gift</w:t>
      </w:r>
      <w:r w:rsidR="00DA0F43">
        <w:t>s </w:t>
      </w:r>
      <w:r w:rsidR="001C55C4">
        <w:t xml:space="preserve">to </w:t>
      </w:r>
      <w:r w:rsidR="004F7A71">
        <w:t>“</w:t>
      </w:r>
      <w:r w:rsidR="001C55C4">
        <w:t>Jessica Frigger</w:t>
      </w:r>
      <w:r w:rsidR="004F7A71">
        <w:t>”</w:t>
      </w:r>
      <w:r w:rsidR="001C55C4">
        <w:t>. The appellant</w:t>
      </w:r>
      <w:r w:rsidR="00DA0F43">
        <w:t>s </w:t>
      </w:r>
      <w:r w:rsidR="001C55C4">
        <w:t>have not referred to any evidence to support the allocation of these transaction</w:t>
      </w:r>
      <w:r w:rsidR="00DA0F43">
        <w:t>s </w:t>
      </w:r>
      <w:r w:rsidR="001C55C4">
        <w:t>to any particular item in the summary.</w:t>
      </w:r>
    </w:p>
    <w:p w14:paraId="5D8BE658" w14:textId="0456F75B" w:rsidR="001C55C4" w:rsidRDefault="00AA3F36" w:rsidP="00AA3F36">
      <w:pPr>
        <w:pStyle w:val="ListNo1alt"/>
        <w:numPr>
          <w:ilvl w:val="0"/>
          <w:numId w:val="0"/>
        </w:numPr>
        <w:tabs>
          <w:tab w:val="left" w:pos="720"/>
        </w:tabs>
        <w:ind w:left="720" w:hanging="720"/>
      </w:pPr>
      <w:r>
        <w:t>(3)</w:t>
      </w:r>
      <w:r>
        <w:tab/>
      </w:r>
      <w:r w:rsidR="001C55C4">
        <w:t>There are reference</w:t>
      </w:r>
      <w:r w:rsidR="00DA0F43">
        <w:t>s </w:t>
      </w:r>
      <w:r w:rsidR="001C55C4">
        <w:t>to payment</w:t>
      </w:r>
      <w:r w:rsidR="00DA0F43">
        <w:t>s </w:t>
      </w:r>
      <w:r w:rsidR="001C55C4">
        <w:t xml:space="preserve">to </w:t>
      </w:r>
      <w:r w:rsidR="004F7A71">
        <w:t>“</w:t>
      </w:r>
      <w:r w:rsidR="001C55C4">
        <w:t>M Frigger</w:t>
      </w:r>
      <w:r w:rsidR="004F7A71">
        <w:t>”</w:t>
      </w:r>
      <w:r w:rsidR="001C55C4">
        <w:t>. Again, the appellant</w:t>
      </w:r>
      <w:r w:rsidR="00DA0F43">
        <w:t>s </w:t>
      </w:r>
      <w:r w:rsidR="001C55C4">
        <w:t>have not referred to any evidence to support the allocation of these transaction</w:t>
      </w:r>
      <w:r w:rsidR="00DA0F43">
        <w:t>s </w:t>
      </w:r>
      <w:r w:rsidR="001C55C4">
        <w:t>to any particular item in the summary.</w:t>
      </w:r>
    </w:p>
    <w:p w14:paraId="5B10AD16" w14:textId="0D9ABD25" w:rsidR="001C55C4" w:rsidRDefault="00AA3F36" w:rsidP="00AA3F36">
      <w:pPr>
        <w:pStyle w:val="ListNo1alt"/>
        <w:numPr>
          <w:ilvl w:val="0"/>
          <w:numId w:val="0"/>
        </w:numPr>
        <w:tabs>
          <w:tab w:val="left" w:pos="720"/>
        </w:tabs>
        <w:ind w:left="720" w:hanging="720"/>
      </w:pPr>
      <w:r>
        <w:t>(4)</w:t>
      </w:r>
      <w:r>
        <w:tab/>
      </w:r>
      <w:r w:rsidR="001C55C4">
        <w:t>There are amount</w:t>
      </w:r>
      <w:r w:rsidR="00DA0F43">
        <w:t>s </w:t>
      </w:r>
      <w:r w:rsidR="001C55C4">
        <w:t>allocated to Commsec (Share Trading) with no date and no transaction description.</w:t>
      </w:r>
    </w:p>
    <w:p w14:paraId="29CD0D25" w14:textId="214C77C0" w:rsidR="001C55C4" w:rsidRDefault="00AA3F36" w:rsidP="00AA3F36">
      <w:pPr>
        <w:pStyle w:val="ListNo1alt"/>
        <w:numPr>
          <w:ilvl w:val="0"/>
          <w:numId w:val="0"/>
        </w:numPr>
        <w:tabs>
          <w:tab w:val="left" w:pos="720"/>
        </w:tabs>
        <w:ind w:left="720" w:hanging="720"/>
      </w:pPr>
      <w:r>
        <w:t>(5)</w:t>
      </w:r>
      <w:r>
        <w:tab/>
      </w:r>
      <w:r w:rsidR="001C55C4">
        <w:t>The amount allocated for BP Rent i</w:t>
      </w:r>
      <w:r w:rsidR="00DA0F43">
        <w:t>s </w:t>
      </w:r>
      <w:r w:rsidR="001C55C4">
        <w:t>the difference between deposit</w:t>
      </w:r>
      <w:r w:rsidR="00DA0F43">
        <w:t>s </w:t>
      </w:r>
      <w:r w:rsidR="001C55C4">
        <w:t>and withdrawal from the account excluding the transaction</w:t>
      </w:r>
      <w:r w:rsidR="00DA0F43">
        <w:t>s </w:t>
      </w:r>
      <w:r w:rsidR="001C55C4">
        <w:t>allocated to another item. Mr</w:t>
      </w:r>
      <w:r w:rsidR="00DA0F43">
        <w:t>s </w:t>
      </w:r>
      <w:r w:rsidR="001C55C4">
        <w:t>Frigger gave evidence to the effect that thi</w:t>
      </w:r>
      <w:r w:rsidR="00DA0F43">
        <w:t>s </w:t>
      </w:r>
      <w:r w:rsidR="001C55C4">
        <w:t>amount wa</w:t>
      </w:r>
      <w:r w:rsidR="00DA0F43">
        <w:t>s </w:t>
      </w:r>
      <w:r w:rsidR="001C55C4">
        <w:t>allocated to the FSF for rent from the Armadale property. However, the primary judge did not accept that evidence because Mr</w:t>
      </w:r>
      <w:r w:rsidR="00DA0F43">
        <w:t>s </w:t>
      </w:r>
      <w:r w:rsidR="001C55C4">
        <w:t>Frigger wa</w:t>
      </w:r>
      <w:r w:rsidR="00DA0F43">
        <w:t>s </w:t>
      </w:r>
      <w:r w:rsidR="001C55C4">
        <w:t>not regarded a</w:t>
      </w:r>
      <w:r w:rsidR="00DA0F43">
        <w:t>s </w:t>
      </w:r>
      <w:r w:rsidR="001C55C4">
        <w:t>a witnes</w:t>
      </w:r>
      <w:r w:rsidR="00DA0F43">
        <w:t>s </w:t>
      </w:r>
      <w:r w:rsidR="001C55C4">
        <w:t>of truth.</w:t>
      </w:r>
    </w:p>
    <w:p w14:paraId="3A7E0A5A" w14:textId="3875FBDF" w:rsidR="001C55C4" w:rsidRDefault="00AA3F36" w:rsidP="00AA3F36">
      <w:pPr>
        <w:pStyle w:val="ParaNumbering"/>
        <w:numPr>
          <w:ilvl w:val="0"/>
          <w:numId w:val="0"/>
        </w:numPr>
        <w:tabs>
          <w:tab w:val="left" w:pos="720"/>
        </w:tabs>
        <w:ind w:hanging="720"/>
      </w:pPr>
      <w:r>
        <w:rPr>
          <w:sz w:val="20"/>
        </w:rPr>
        <w:t>488</w:t>
      </w:r>
      <w:r>
        <w:rPr>
          <w:sz w:val="20"/>
        </w:rPr>
        <w:tab/>
      </w:r>
      <w:r w:rsidR="001C55C4">
        <w:t>The transaction</w:t>
      </w:r>
      <w:r w:rsidR="00DA0F43">
        <w:t>s </w:t>
      </w:r>
      <w:r w:rsidR="001C55C4">
        <w:t>reproduced in Schedule 2 and the allocation of those transaction</w:t>
      </w:r>
      <w:r w:rsidR="00DA0F43">
        <w:t>s </w:t>
      </w:r>
      <w:r w:rsidR="001C55C4">
        <w:t>to variou</w:t>
      </w:r>
      <w:r w:rsidR="00DA0F43">
        <w:t>s </w:t>
      </w:r>
      <w:r w:rsidR="001C55C4">
        <w:t>item</w:t>
      </w:r>
      <w:r w:rsidR="00DA0F43">
        <w:t>s </w:t>
      </w:r>
      <w:r w:rsidR="001C55C4">
        <w:t>wa</w:t>
      </w:r>
      <w:r w:rsidR="00DA0F43">
        <w:t>s </w:t>
      </w:r>
      <w:r w:rsidR="001C55C4">
        <w:t>not supported by any evidence given at the trial to which the appellant</w:t>
      </w:r>
      <w:r w:rsidR="00DA0F43">
        <w:t>s </w:t>
      </w:r>
      <w:r w:rsidR="001C55C4">
        <w:t>referred in the appeal other than Mr</w:t>
      </w:r>
      <w:r w:rsidR="00DA0F43">
        <w:t>s </w:t>
      </w:r>
      <w:r w:rsidR="001C55C4">
        <w:t>Frigger’</w:t>
      </w:r>
      <w:r w:rsidR="00DA0F43">
        <w:t>s </w:t>
      </w:r>
      <w:r w:rsidR="001C55C4">
        <w:t>evidence during her cross-examination about the allocation of surplu</w:t>
      </w:r>
      <w:r w:rsidR="00DA0F43">
        <w:t>s </w:t>
      </w:r>
      <w:r w:rsidR="001C55C4">
        <w:t>revenue of the BP Service Station busines</w:t>
      </w:r>
      <w:r w:rsidR="00DA0F43">
        <w:t>s </w:t>
      </w:r>
      <w:r w:rsidR="001C55C4">
        <w:t>to the FSF a</w:t>
      </w:r>
      <w:r w:rsidR="00DA0F43">
        <w:t>s </w:t>
      </w:r>
      <w:r w:rsidR="001C55C4">
        <w:t>rent for the Armadale property. Thus, the appellant</w:t>
      </w:r>
      <w:r w:rsidR="00DA0F43">
        <w:t>s </w:t>
      </w:r>
      <w:r w:rsidR="001C55C4">
        <w:t>have not identified any ‘independent’ evidence or provided any reason for considering that these allocation</w:t>
      </w:r>
      <w:r w:rsidR="00DA0F43">
        <w:t>s </w:t>
      </w:r>
      <w:r w:rsidR="001C55C4">
        <w:t>are consistent with the inherent probabilities.</w:t>
      </w:r>
    </w:p>
    <w:p w14:paraId="105FE43B" w14:textId="0666FFF5" w:rsidR="001C55C4" w:rsidRDefault="00AA3F36" w:rsidP="00AA3F36">
      <w:pPr>
        <w:pStyle w:val="ParaNumbering"/>
        <w:numPr>
          <w:ilvl w:val="0"/>
          <w:numId w:val="0"/>
        </w:numPr>
        <w:tabs>
          <w:tab w:val="left" w:pos="720"/>
        </w:tabs>
        <w:ind w:hanging="720"/>
      </w:pPr>
      <w:r>
        <w:rPr>
          <w:sz w:val="20"/>
        </w:rPr>
        <w:t>489</w:t>
      </w:r>
      <w:r>
        <w:rPr>
          <w:sz w:val="20"/>
        </w:rPr>
        <w:tab/>
      </w:r>
      <w:r w:rsidR="001C55C4">
        <w:t>Schedule 2 lack</w:t>
      </w:r>
      <w:r w:rsidR="00DA0F43">
        <w:t>s </w:t>
      </w:r>
      <w:r w:rsidR="001C55C4">
        <w:t>transparency and evidence in support of the reconciliation in the same way that the schedule</w:t>
      </w:r>
      <w:r w:rsidR="00DA0F43">
        <w:t>s </w:t>
      </w:r>
      <w:r w:rsidR="001C55C4">
        <w:t>upon which the appellant</w:t>
      </w:r>
      <w:r w:rsidR="00DA0F43">
        <w:t>s </w:t>
      </w:r>
      <w:r w:rsidR="001C55C4">
        <w:t>relied at the trial lacked transparency and verification. The primary judge wa</w:t>
      </w:r>
      <w:r w:rsidR="00DA0F43">
        <w:t>s </w:t>
      </w:r>
      <w:r w:rsidR="001C55C4">
        <w:t>not in error for refusing to accept that the appellants’ reconciliation wa</w:t>
      </w:r>
      <w:r w:rsidR="00DA0F43">
        <w:t>s </w:t>
      </w:r>
      <w:r w:rsidR="001C55C4">
        <w:t>accurate and founded on ‘independent’ or otherwise reliable evidence. Therefore, Schedule 2 doe</w:t>
      </w:r>
      <w:r w:rsidR="00DA0F43">
        <w:t>s </w:t>
      </w:r>
      <w:r w:rsidR="001C55C4">
        <w:t xml:space="preserve">not reveal that the primary judge made any error in refusing to accept the accuracy of the appellants’ reconciliation submission made at the trial or their submission that </w:t>
      </w:r>
      <w:r w:rsidR="001C55C4" w:rsidRPr="003D4A12">
        <w:rPr>
          <w:i/>
        </w:rPr>
        <w:t>all</w:t>
      </w:r>
      <w:r w:rsidR="001C55C4">
        <w:t xml:space="preserve"> transaction</w:t>
      </w:r>
      <w:r w:rsidR="00DA0F43">
        <w:t>s </w:t>
      </w:r>
      <w:r w:rsidR="001C55C4">
        <w:t>on the BW1 account were transaction</w:t>
      </w:r>
      <w:r w:rsidR="00DA0F43">
        <w:t>s </w:t>
      </w:r>
      <w:r w:rsidR="001C55C4">
        <w:t>of or relating to the FSF.</w:t>
      </w:r>
    </w:p>
    <w:p w14:paraId="49C3747D" w14:textId="2805ED22" w:rsidR="001C55C4" w:rsidRDefault="00AA3F36" w:rsidP="00AA3F36">
      <w:pPr>
        <w:pStyle w:val="ParaNumbering"/>
        <w:numPr>
          <w:ilvl w:val="0"/>
          <w:numId w:val="0"/>
        </w:numPr>
        <w:tabs>
          <w:tab w:val="left" w:pos="720"/>
        </w:tabs>
        <w:ind w:hanging="720"/>
      </w:pPr>
      <w:r>
        <w:rPr>
          <w:sz w:val="20"/>
        </w:rPr>
        <w:t>490</w:t>
      </w:r>
      <w:r>
        <w:rPr>
          <w:sz w:val="20"/>
        </w:rPr>
        <w:tab/>
      </w:r>
      <w:r w:rsidR="001C55C4">
        <w:t>There wa</w:t>
      </w:r>
      <w:r w:rsidR="00DA0F43">
        <w:t>s </w:t>
      </w:r>
      <w:r w:rsidR="001C55C4">
        <w:t>also no error in the primary judge’</w:t>
      </w:r>
      <w:r w:rsidR="00DA0F43">
        <w:t>s </w:t>
      </w:r>
      <w:r w:rsidR="001C55C4">
        <w:t>conclusion that the respondent had identified unexplained aspect</w:t>
      </w:r>
      <w:r w:rsidR="00DA0F43">
        <w:t>s </w:t>
      </w:r>
      <w:r w:rsidR="001C55C4">
        <w:t>of the appellants’ reconciliation. The respondent’</w:t>
      </w:r>
      <w:r w:rsidR="00DA0F43">
        <w:t>s </w:t>
      </w:r>
      <w:r w:rsidR="001C55C4">
        <w:t>submissions, which the primary judge accepted, demonstrated the following in respect of the period between 24 December 2014 and 6 September 2016.</w:t>
      </w:r>
    </w:p>
    <w:p w14:paraId="6A58BD11" w14:textId="7110AE91" w:rsidR="001C55C4" w:rsidRDefault="00AA3F36" w:rsidP="00AA3F36">
      <w:pPr>
        <w:pStyle w:val="ListNo1"/>
        <w:numPr>
          <w:ilvl w:val="0"/>
          <w:numId w:val="0"/>
        </w:numPr>
        <w:tabs>
          <w:tab w:val="left" w:pos="720"/>
        </w:tabs>
        <w:ind w:left="720" w:hanging="720"/>
      </w:pPr>
      <w:r>
        <w:t>(1)</w:t>
      </w:r>
      <w:r>
        <w:tab/>
      </w:r>
      <w:r w:rsidR="001C55C4">
        <w:t>A net amount of $328,995.82 wa</w:t>
      </w:r>
      <w:r w:rsidR="00DA0F43">
        <w:t>s </w:t>
      </w:r>
      <w:r w:rsidR="001C55C4">
        <w:t>withdrawn from the BW1 account in respect of security acquisitions. That is, there wa</w:t>
      </w:r>
      <w:r w:rsidR="00DA0F43">
        <w:t>s </w:t>
      </w:r>
      <w:r w:rsidR="001C55C4">
        <w:t>a net decrease of fund</w:t>
      </w:r>
      <w:r w:rsidR="00DA0F43">
        <w:t>s </w:t>
      </w:r>
      <w:r w:rsidR="001C55C4">
        <w:t>in the BW1 account in respect of securitie</w:t>
      </w:r>
      <w:r w:rsidR="00DA0F43">
        <w:t>s </w:t>
      </w:r>
      <w:r w:rsidR="001C55C4">
        <w:t>trading in that period. The appellant</w:t>
      </w:r>
      <w:r w:rsidR="00DA0F43">
        <w:t>s </w:t>
      </w:r>
      <w:r w:rsidR="001C55C4">
        <w:t>had submitted that there had been a net increase in fund</w:t>
      </w:r>
      <w:r w:rsidR="00DA0F43">
        <w:t>s </w:t>
      </w:r>
      <w:r w:rsidR="001C55C4">
        <w:t>in that account, based on their reconciliation, of $122,617.10.</w:t>
      </w:r>
    </w:p>
    <w:p w14:paraId="695A3753" w14:textId="54558D0B" w:rsidR="001C55C4" w:rsidRDefault="00AA3F36" w:rsidP="00AA3F36">
      <w:pPr>
        <w:pStyle w:val="ListNo1alt"/>
        <w:numPr>
          <w:ilvl w:val="0"/>
          <w:numId w:val="0"/>
        </w:numPr>
        <w:tabs>
          <w:tab w:val="left" w:pos="720"/>
        </w:tabs>
        <w:ind w:left="720" w:hanging="720"/>
      </w:pPr>
      <w:r>
        <w:t>(2)</w:t>
      </w:r>
      <w:r>
        <w:tab/>
      </w:r>
      <w:r w:rsidR="001C55C4">
        <w:t>Dividend</w:t>
      </w:r>
      <w:r w:rsidR="00DA0F43">
        <w:t>s </w:t>
      </w:r>
      <w:r w:rsidR="001C55C4">
        <w:t>of $24,219.75 were paid into the BW1 account in respect of securities. The appellant</w:t>
      </w:r>
      <w:r w:rsidR="00DA0F43">
        <w:t>s </w:t>
      </w:r>
      <w:r w:rsidR="001C55C4">
        <w:t>had submitted that there had been $109,612.84 paid into the BW1 account in that period for dividend</w:t>
      </w:r>
      <w:r w:rsidR="00DA0F43">
        <w:t>s </w:t>
      </w:r>
      <w:r w:rsidR="001C55C4">
        <w:t>in their reconciliation.</w:t>
      </w:r>
    </w:p>
    <w:p w14:paraId="4509588C" w14:textId="19650AA1" w:rsidR="001C55C4" w:rsidRDefault="00AA3F36" w:rsidP="00AA3F36">
      <w:pPr>
        <w:pStyle w:val="ListNo1alt"/>
        <w:numPr>
          <w:ilvl w:val="0"/>
          <w:numId w:val="0"/>
        </w:numPr>
        <w:tabs>
          <w:tab w:val="left" w:pos="720"/>
        </w:tabs>
        <w:ind w:left="720" w:hanging="720"/>
      </w:pPr>
      <w:r>
        <w:t>(3)</w:t>
      </w:r>
      <w:r>
        <w:tab/>
      </w:r>
      <w:r w:rsidR="001C55C4">
        <w:t>A net amount of $128,380.80 wa</w:t>
      </w:r>
      <w:r w:rsidR="00DA0F43">
        <w:t>s </w:t>
      </w:r>
      <w:r w:rsidR="001C55C4">
        <w:t>withdrawn from the BW1 account and paid to Mr Michael Frigger. That amount i</w:t>
      </w:r>
      <w:r w:rsidR="00DA0F43">
        <w:t>s </w:t>
      </w:r>
      <w:r w:rsidR="001C55C4">
        <w:t>not accounted for, at all, in the appellants’ reconciliation.</w:t>
      </w:r>
    </w:p>
    <w:p w14:paraId="1296D432" w14:textId="5F7EAAA3" w:rsidR="001C55C4" w:rsidRDefault="00AA3F36" w:rsidP="00AA3F36">
      <w:pPr>
        <w:pStyle w:val="ListNo1alt"/>
        <w:numPr>
          <w:ilvl w:val="0"/>
          <w:numId w:val="0"/>
        </w:numPr>
        <w:tabs>
          <w:tab w:val="left" w:pos="720"/>
        </w:tabs>
        <w:ind w:left="720" w:hanging="720"/>
      </w:pPr>
      <w:r>
        <w:t>(4)</w:t>
      </w:r>
      <w:r>
        <w:tab/>
      </w:r>
      <w:r w:rsidR="001C55C4">
        <w:t>A total amount of $299,053.08 wa</w:t>
      </w:r>
      <w:r w:rsidR="00DA0F43">
        <w:t>s </w:t>
      </w:r>
      <w:r w:rsidR="001C55C4">
        <w:t>withdrawn from the BW1 account in respect of Mastercard payments. The appellants’ reconciliation claimed an amount of $292,688.09 for FSF expenses, pension</w:t>
      </w:r>
      <w:r w:rsidR="00DA0F43">
        <w:t>s </w:t>
      </w:r>
      <w:r w:rsidR="001C55C4">
        <w:t>and other investments.</w:t>
      </w:r>
    </w:p>
    <w:p w14:paraId="3F5733C4" w14:textId="44C54897" w:rsidR="001C55C4" w:rsidRDefault="00AA3F36" w:rsidP="00AA3F36">
      <w:pPr>
        <w:pStyle w:val="ListNo1alt"/>
        <w:numPr>
          <w:ilvl w:val="0"/>
          <w:numId w:val="0"/>
        </w:numPr>
        <w:tabs>
          <w:tab w:val="left" w:pos="720"/>
        </w:tabs>
        <w:ind w:left="720" w:hanging="720"/>
      </w:pPr>
      <w:r>
        <w:t>(5)</w:t>
      </w:r>
      <w:r>
        <w:tab/>
      </w:r>
      <w:r w:rsidR="001C55C4">
        <w:t>Unexplained amount</w:t>
      </w:r>
      <w:r w:rsidR="00DA0F43">
        <w:t>s </w:t>
      </w:r>
      <w:r w:rsidR="001C55C4">
        <w:t>totalling $67,152.65 wa</w:t>
      </w:r>
      <w:r w:rsidR="00DA0F43">
        <w:t>s </w:t>
      </w:r>
      <w:r w:rsidR="001C55C4">
        <w:t>withdrawn from the BW1 account.</w:t>
      </w:r>
    </w:p>
    <w:p w14:paraId="0F69C97D" w14:textId="44171674" w:rsidR="001C55C4" w:rsidRDefault="00AA3F36" w:rsidP="00AA3F36">
      <w:pPr>
        <w:pStyle w:val="ParaNumbering"/>
        <w:numPr>
          <w:ilvl w:val="0"/>
          <w:numId w:val="0"/>
        </w:numPr>
        <w:tabs>
          <w:tab w:val="left" w:pos="720"/>
        </w:tabs>
        <w:ind w:hanging="720"/>
      </w:pPr>
      <w:r>
        <w:rPr>
          <w:sz w:val="20"/>
        </w:rPr>
        <w:t>491</w:t>
      </w:r>
      <w:r>
        <w:rPr>
          <w:sz w:val="20"/>
        </w:rPr>
        <w:tab/>
      </w:r>
      <w:r w:rsidR="001C55C4">
        <w:t>The primary judge wa</w:t>
      </w:r>
      <w:r w:rsidR="00DA0F43">
        <w:t>s </w:t>
      </w:r>
      <w:r w:rsidR="001C55C4">
        <w:t>not in error for accepting that the respondent’</w:t>
      </w:r>
      <w:r w:rsidR="00DA0F43">
        <w:t>s </w:t>
      </w:r>
      <w:r w:rsidR="001C55C4">
        <w:t>submissions, based on simple addition of amount</w:t>
      </w:r>
      <w:r w:rsidR="00DA0F43">
        <w:t>s </w:t>
      </w:r>
      <w:r w:rsidR="001C55C4">
        <w:t>and transaction description</w:t>
      </w:r>
      <w:r w:rsidR="00DA0F43">
        <w:t>s </w:t>
      </w:r>
      <w:r w:rsidR="001C55C4">
        <w:t>referred to in the BW1 account bank statements, cast doubt on the accuracy of the appellants’ reconciliation. The appellant</w:t>
      </w:r>
      <w:r w:rsidR="00DA0F43">
        <w:t>s </w:t>
      </w:r>
      <w:r w:rsidR="001C55C4">
        <w:t>made no attempt to demonstrate that the respondent’</w:t>
      </w:r>
      <w:r w:rsidR="00DA0F43">
        <w:t>s </w:t>
      </w:r>
      <w:r w:rsidR="001C55C4">
        <w:t>submission</w:t>
      </w:r>
      <w:r w:rsidR="00DA0F43">
        <w:t>s </w:t>
      </w:r>
      <w:r w:rsidR="001C55C4">
        <w:t>(or calculations) based on the bank statement</w:t>
      </w:r>
      <w:r w:rsidR="00DA0F43">
        <w:t>s </w:t>
      </w:r>
      <w:r w:rsidR="001C55C4">
        <w:t>wa</w:t>
      </w:r>
      <w:r w:rsidR="00DA0F43">
        <w:t>s </w:t>
      </w:r>
      <w:r w:rsidR="001C55C4">
        <w:t>incorrect arithmetically or by way of transaction grouping.</w:t>
      </w:r>
    </w:p>
    <w:p w14:paraId="6863675F" w14:textId="0BEAA70B" w:rsidR="001C55C4" w:rsidRDefault="00AA3F36" w:rsidP="00AA3F36">
      <w:pPr>
        <w:pStyle w:val="ParaNumbering"/>
        <w:numPr>
          <w:ilvl w:val="0"/>
          <w:numId w:val="0"/>
        </w:numPr>
        <w:tabs>
          <w:tab w:val="left" w:pos="720"/>
        </w:tabs>
        <w:ind w:hanging="720"/>
      </w:pPr>
      <w:r>
        <w:rPr>
          <w:sz w:val="20"/>
        </w:rPr>
        <w:t>492</w:t>
      </w:r>
      <w:r>
        <w:rPr>
          <w:sz w:val="20"/>
        </w:rPr>
        <w:tab/>
      </w:r>
      <w:r w:rsidR="001C55C4">
        <w:t>There wa</w:t>
      </w:r>
      <w:r w:rsidR="00DA0F43">
        <w:t>s </w:t>
      </w:r>
      <w:r w:rsidR="001C55C4">
        <w:t>also no error in the primary judge’</w:t>
      </w:r>
      <w:r w:rsidR="00DA0F43">
        <w:t>s </w:t>
      </w:r>
      <w:r w:rsidR="001C55C4">
        <w:t>rejection of Mr</w:t>
      </w:r>
      <w:r w:rsidR="00DA0F43">
        <w:t>s </w:t>
      </w:r>
      <w:r w:rsidR="001C55C4">
        <w:t>Frigger’</w:t>
      </w:r>
      <w:r w:rsidR="00DA0F43">
        <w:t>s </w:t>
      </w:r>
      <w:r w:rsidR="001C55C4">
        <w:t>contention that the fund</w:t>
      </w:r>
      <w:r w:rsidR="00DA0F43">
        <w:t>s </w:t>
      </w:r>
      <w:r w:rsidR="001C55C4">
        <w:t>had been allocated to the FSF on a ‘last in first out’ basis. There wa</w:t>
      </w:r>
      <w:r w:rsidR="00DA0F43">
        <w:t>s </w:t>
      </w:r>
      <w:r w:rsidR="001C55C4">
        <w:t>no evidence that a reconciliation adopting that methodology had been undertaken. Further, there wa</w:t>
      </w:r>
      <w:r w:rsidR="00DA0F43">
        <w:t>s </w:t>
      </w:r>
      <w:r w:rsidR="001C55C4">
        <w:t>no evidence that the trustee</w:t>
      </w:r>
      <w:r w:rsidR="00DA0F43">
        <w:t>s </w:t>
      </w:r>
      <w:r w:rsidR="001C55C4">
        <w:t>of the FSF had made a unanimou</w:t>
      </w:r>
      <w:r w:rsidR="00DA0F43">
        <w:t>s </w:t>
      </w:r>
      <w:r w:rsidR="001C55C4">
        <w:t>decision to allocate fund</w:t>
      </w:r>
      <w:r w:rsidR="00DA0F43">
        <w:t>s </w:t>
      </w:r>
      <w:r w:rsidR="001C55C4">
        <w:t>in the BW1 account to a particular asset a</w:t>
      </w:r>
      <w:r w:rsidR="00DA0F43">
        <w:t>s </w:t>
      </w:r>
      <w:r w:rsidR="001C55C4">
        <w:t>an asset of the FSF before the acquisition of that asset or at any time before the sequestration order wa</w:t>
      </w:r>
      <w:r w:rsidR="00DA0F43">
        <w:t>s </w:t>
      </w:r>
      <w:r w:rsidR="001C55C4">
        <w:t>made. That is, there wa</w:t>
      </w:r>
      <w:r w:rsidR="00DA0F43">
        <w:t>s </w:t>
      </w:r>
      <w:r w:rsidR="001C55C4">
        <w:t>no evidence of application of fund</w:t>
      </w:r>
      <w:r w:rsidR="00DA0F43">
        <w:t>s </w:t>
      </w:r>
      <w:r w:rsidR="001C55C4">
        <w:t>on a ‘last in first out’ basis, in fact, or upon any other basis.</w:t>
      </w:r>
    </w:p>
    <w:p w14:paraId="488192BC" w14:textId="516ADE9A" w:rsidR="001C55C4" w:rsidRDefault="00AA3F36" w:rsidP="00AA3F36">
      <w:pPr>
        <w:pStyle w:val="ParaNumbering"/>
        <w:numPr>
          <w:ilvl w:val="0"/>
          <w:numId w:val="0"/>
        </w:numPr>
        <w:tabs>
          <w:tab w:val="left" w:pos="720"/>
        </w:tabs>
        <w:ind w:hanging="720"/>
      </w:pPr>
      <w:r>
        <w:rPr>
          <w:sz w:val="20"/>
        </w:rPr>
        <w:t>493</w:t>
      </w:r>
      <w:r>
        <w:rPr>
          <w:sz w:val="20"/>
        </w:rPr>
        <w:tab/>
      </w:r>
      <w:r w:rsidR="001C55C4">
        <w:t>Schedule 3 i</w:t>
      </w:r>
      <w:r w:rsidR="00DA0F43">
        <w:t>s </w:t>
      </w:r>
      <w:r w:rsidR="001C55C4">
        <w:t>a list of securitie</w:t>
      </w:r>
      <w:r w:rsidR="00DA0F43">
        <w:t>s </w:t>
      </w:r>
      <w:r w:rsidR="001C55C4">
        <w:t>identified by their stock code, date of purchase, the unit price, number of unit</w:t>
      </w:r>
      <w:r w:rsidR="00DA0F43">
        <w:t>s </w:t>
      </w:r>
      <w:r w:rsidR="001C55C4">
        <w:t>purchased, total purchase price and brokerage. These are cross-referenced to CommSec financial year summarie</w:t>
      </w:r>
      <w:r w:rsidR="00DA0F43">
        <w:t>s </w:t>
      </w:r>
      <w:r w:rsidR="001C55C4">
        <w:t>that were tendered during the trial. None of these transaction</w:t>
      </w:r>
      <w:r w:rsidR="00DA0F43">
        <w:t>s </w:t>
      </w:r>
      <w:r w:rsidR="001C55C4">
        <w:t>i</w:t>
      </w:r>
      <w:r w:rsidR="00DA0F43">
        <w:t>s </w:t>
      </w:r>
      <w:r w:rsidR="001C55C4">
        <w:t>cross-referenced to the BW1 account bank statements. However, the appellant</w:t>
      </w:r>
      <w:r w:rsidR="00DA0F43">
        <w:t>s </w:t>
      </w:r>
      <w:r w:rsidR="001C55C4">
        <w:t>submit that Schedule 3 demonstrate</w:t>
      </w:r>
      <w:r w:rsidR="00DA0F43">
        <w:t>s </w:t>
      </w:r>
      <w:r w:rsidR="001C55C4">
        <w:t>that all securitie</w:t>
      </w:r>
      <w:r w:rsidR="00DA0F43">
        <w:t>s </w:t>
      </w:r>
      <w:r w:rsidR="001C55C4">
        <w:t>in the Main Portfolio are traceable to fund</w:t>
      </w:r>
      <w:r w:rsidR="00DA0F43">
        <w:t>s </w:t>
      </w:r>
      <w:r w:rsidR="001C55C4">
        <w:t>in the BW1 account.</w:t>
      </w:r>
    </w:p>
    <w:p w14:paraId="2DE70D5D" w14:textId="60705B49" w:rsidR="001C55C4" w:rsidRDefault="00AA3F36" w:rsidP="00AA3F36">
      <w:pPr>
        <w:pStyle w:val="ParaNumbering"/>
        <w:numPr>
          <w:ilvl w:val="0"/>
          <w:numId w:val="0"/>
        </w:numPr>
        <w:tabs>
          <w:tab w:val="left" w:pos="720"/>
        </w:tabs>
        <w:ind w:hanging="720"/>
      </w:pPr>
      <w:r>
        <w:rPr>
          <w:sz w:val="20"/>
        </w:rPr>
        <w:t>494</w:t>
      </w:r>
      <w:r>
        <w:rPr>
          <w:sz w:val="20"/>
        </w:rPr>
        <w:tab/>
      </w:r>
      <w:r w:rsidR="001C55C4">
        <w:t>We have not undertaken the task of trawling through the numerou</w:t>
      </w:r>
      <w:r w:rsidR="00DA0F43">
        <w:t>s </w:t>
      </w:r>
      <w:r w:rsidR="001C55C4">
        <w:t>entrie</w:t>
      </w:r>
      <w:r w:rsidR="00DA0F43">
        <w:t>s </w:t>
      </w:r>
      <w:r w:rsidR="001C55C4">
        <w:t>in the BW1 account bank statement</w:t>
      </w:r>
      <w:r w:rsidR="00DA0F43">
        <w:t>s </w:t>
      </w:r>
      <w:r w:rsidR="001C55C4">
        <w:t>to identify if there were transaction</w:t>
      </w:r>
      <w:r w:rsidR="00DA0F43">
        <w:t>s </w:t>
      </w:r>
      <w:r w:rsidR="001C55C4">
        <w:t>on the date</w:t>
      </w:r>
      <w:r w:rsidR="00DA0F43">
        <w:t>s </w:t>
      </w:r>
      <w:r w:rsidR="001C55C4">
        <w:t>identified corresponding with each entry in Schedule 3. We have undertaken a review of a random sample of item</w:t>
      </w:r>
      <w:r w:rsidR="00DA0F43">
        <w:t>s </w:t>
      </w:r>
      <w:r w:rsidR="001C55C4">
        <w:t>in Schedule 3 and found that these correspond with the transaction</w:t>
      </w:r>
      <w:r w:rsidR="00DA0F43">
        <w:t>s </w:t>
      </w:r>
      <w:r w:rsidR="001C55C4">
        <w:t>recorded in the CommSec financial year summarie</w:t>
      </w:r>
      <w:r w:rsidR="00DA0F43">
        <w:t>s </w:t>
      </w:r>
      <w:r w:rsidR="001C55C4">
        <w:t>and BW1 account bank statements. Accordingly, we accept that the securitie</w:t>
      </w:r>
      <w:r w:rsidR="00DA0F43">
        <w:t>s </w:t>
      </w:r>
      <w:r w:rsidR="001C55C4">
        <w:t>referred to in Schedule 3 are traceable to fund</w:t>
      </w:r>
      <w:r w:rsidR="00DA0F43">
        <w:t>s </w:t>
      </w:r>
      <w:r w:rsidR="001C55C4">
        <w:t>in the BW1 account. However, that doe</w:t>
      </w:r>
      <w:r w:rsidR="00DA0F43">
        <w:t>s </w:t>
      </w:r>
      <w:r w:rsidR="001C55C4">
        <w:t>not mean that the securitie</w:t>
      </w:r>
      <w:r w:rsidR="00DA0F43">
        <w:t>s </w:t>
      </w:r>
      <w:r w:rsidR="001C55C4">
        <w:t>were purchased with income derived from FSF assets. It doe</w:t>
      </w:r>
      <w:r w:rsidR="00DA0F43">
        <w:t>s </w:t>
      </w:r>
      <w:r w:rsidR="001C55C4">
        <w:t>not demonstrate that the primary judge wa</w:t>
      </w:r>
      <w:r w:rsidR="00DA0F43">
        <w:t>s </w:t>
      </w:r>
      <w:r w:rsidR="001C55C4">
        <w:t>in error for not concluding that all transaction</w:t>
      </w:r>
      <w:r w:rsidR="00DA0F43">
        <w:t>s </w:t>
      </w:r>
      <w:r w:rsidR="001C55C4">
        <w:t>on the BW1 account were transaction</w:t>
      </w:r>
      <w:r w:rsidR="00DA0F43">
        <w:t>s </w:t>
      </w:r>
      <w:r w:rsidR="001C55C4">
        <w:t>of or relating to the FSF. The appellant</w:t>
      </w:r>
      <w:r w:rsidR="00DA0F43">
        <w:t>s </w:t>
      </w:r>
      <w:r w:rsidR="001C55C4">
        <w:t>made no submission that there wa</w:t>
      </w:r>
      <w:r w:rsidR="00DA0F43">
        <w:t>s </w:t>
      </w:r>
      <w:r w:rsidR="001C55C4">
        <w:t>evidence to establish a causal or transactional line between payment</w:t>
      </w:r>
      <w:r w:rsidR="00DA0F43">
        <w:t>s </w:t>
      </w:r>
      <w:r w:rsidR="001C55C4">
        <w:t>into the BW1 account and the acquisition of particular securitie</w:t>
      </w:r>
      <w:r w:rsidR="00DA0F43">
        <w:t>s </w:t>
      </w:r>
      <w:r w:rsidR="001C55C4">
        <w:t xml:space="preserve">in the Main Portfolio. </w:t>
      </w:r>
    </w:p>
    <w:p w14:paraId="13F8852D" w14:textId="7D55D243" w:rsidR="001C55C4" w:rsidRPr="005D460F" w:rsidRDefault="00AA3F36" w:rsidP="00AA3F36">
      <w:pPr>
        <w:pStyle w:val="ParaNumbering"/>
        <w:numPr>
          <w:ilvl w:val="0"/>
          <w:numId w:val="0"/>
        </w:numPr>
        <w:tabs>
          <w:tab w:val="left" w:pos="720"/>
        </w:tabs>
        <w:ind w:hanging="720"/>
      </w:pPr>
      <w:r w:rsidRPr="005D460F">
        <w:rPr>
          <w:sz w:val="20"/>
        </w:rPr>
        <w:t>495</w:t>
      </w:r>
      <w:r w:rsidRPr="005D460F">
        <w:rPr>
          <w:sz w:val="20"/>
        </w:rPr>
        <w:tab/>
      </w:r>
      <w:r w:rsidR="001C55C4">
        <w:t>It follow</w:t>
      </w:r>
      <w:r w:rsidR="00DA0F43">
        <w:t>s </w:t>
      </w:r>
      <w:r w:rsidR="001C55C4">
        <w:t>that the appellant</w:t>
      </w:r>
      <w:r w:rsidR="00DA0F43">
        <w:t>s </w:t>
      </w:r>
      <w:r w:rsidR="001C55C4">
        <w:t>have not demonstrated that the primary judge wa</w:t>
      </w:r>
      <w:r w:rsidR="00DA0F43">
        <w:t>s </w:t>
      </w:r>
      <w:r w:rsidR="001C55C4">
        <w:t>wrong to reject the appellant</w:t>
      </w:r>
      <w:r w:rsidR="00DA0F43">
        <w:t>s</w:t>
      </w:r>
      <w:r w:rsidR="005B4BA6">
        <w:t>’</w:t>
      </w:r>
      <w:r w:rsidR="00DA0F43">
        <w:t> </w:t>
      </w:r>
      <w:r w:rsidR="001C55C4">
        <w:t>reconciliation</w:t>
      </w:r>
      <w:r w:rsidR="00DA0F43">
        <w:t>s </w:t>
      </w:r>
      <w:r w:rsidR="001C55C4">
        <w:t xml:space="preserve">(submissions) to the effect that the evidence tendered at trial established that </w:t>
      </w:r>
      <w:r w:rsidR="001C55C4" w:rsidRPr="00564982">
        <w:rPr>
          <w:i/>
        </w:rPr>
        <w:t>all</w:t>
      </w:r>
      <w:r w:rsidR="001C55C4">
        <w:t xml:space="preserve"> transaction</w:t>
      </w:r>
      <w:r w:rsidR="00DA0F43">
        <w:t>s </w:t>
      </w:r>
      <w:r w:rsidR="001C55C4">
        <w:t>on the BW1 account were traceable to deposit</w:t>
      </w:r>
      <w:r w:rsidR="00DA0F43">
        <w:t>s </w:t>
      </w:r>
      <w:r w:rsidR="001C55C4">
        <w:t>or withdrawal</w:t>
      </w:r>
      <w:r w:rsidR="00DA0F43">
        <w:t>s </w:t>
      </w:r>
      <w:r w:rsidR="001C55C4">
        <w:t>relating to the Armadale property, Hobart property, Edward</w:t>
      </w:r>
      <w:r w:rsidR="00DA0F43">
        <w:t> </w:t>
      </w:r>
      <w:r w:rsidR="001C55C4">
        <w:t>Street property, Como Property, Bayswater property and Main Portfolio. We agree that the reconciliation</w:t>
      </w:r>
      <w:r w:rsidR="00DA0F43">
        <w:t>s </w:t>
      </w:r>
      <w:r w:rsidR="001C55C4">
        <w:t>(a</w:t>
      </w:r>
      <w:r w:rsidR="00DA0F43">
        <w:t>s </w:t>
      </w:r>
      <w:r w:rsidR="001C55C4">
        <w:t>originally submitted) and the Schedule</w:t>
      </w:r>
      <w:r w:rsidR="00DA0F43">
        <w:t>s </w:t>
      </w:r>
      <w:r w:rsidR="001C55C4">
        <w:t>(a</w:t>
      </w:r>
      <w:r w:rsidR="00DA0F43">
        <w:t>s </w:t>
      </w:r>
      <w:r w:rsidR="001C55C4">
        <w:t>submitted on appeal) are opaque and leave many transaction</w:t>
      </w:r>
      <w:r w:rsidR="00DA0F43">
        <w:t>s </w:t>
      </w:r>
      <w:r w:rsidR="001C55C4">
        <w:t>recorded in the bank statement</w:t>
      </w:r>
      <w:r w:rsidR="00DA0F43">
        <w:t>s </w:t>
      </w:r>
      <w:r w:rsidR="001C55C4">
        <w:t>that are not self-explanatory unexplained or not explained by evidence from a witnes</w:t>
      </w:r>
      <w:r w:rsidR="00DA0F43">
        <w:t>s </w:t>
      </w:r>
      <w:r w:rsidR="001C55C4">
        <w:t>whose evidence the primary judge regarded a</w:t>
      </w:r>
      <w:r w:rsidR="00DA0F43">
        <w:t>s </w:t>
      </w:r>
      <w:r w:rsidR="001C55C4">
        <w:t>credible. Also causal and transactional link</w:t>
      </w:r>
      <w:r w:rsidR="00DA0F43">
        <w:t>s </w:t>
      </w:r>
      <w:r w:rsidR="001C55C4">
        <w:t>between deposit</w:t>
      </w:r>
      <w:r w:rsidR="00DA0F43">
        <w:t>s </w:t>
      </w:r>
      <w:r w:rsidR="001C55C4">
        <w:t>and withdrawal</w:t>
      </w:r>
      <w:r w:rsidR="00DA0F43">
        <w:t>s </w:t>
      </w:r>
      <w:r w:rsidR="001C55C4">
        <w:t>and disputed asset</w:t>
      </w:r>
      <w:r w:rsidR="00DA0F43">
        <w:t>s </w:t>
      </w:r>
      <w:r w:rsidR="001C55C4">
        <w:t xml:space="preserve">have not been explained by evidence. </w:t>
      </w:r>
    </w:p>
    <w:p w14:paraId="4019C166" w14:textId="77777777" w:rsidR="001C55C4" w:rsidRPr="00C80327" w:rsidRDefault="001C55C4" w:rsidP="00CB5417">
      <w:pPr>
        <w:pStyle w:val="Heading4"/>
      </w:pPr>
      <w:bookmarkStart w:id="95" w:name="_Ref128573491"/>
      <w:r w:rsidRPr="00C80327">
        <w:t>Declaration of trust</w:t>
      </w:r>
      <w:bookmarkEnd w:id="95"/>
    </w:p>
    <w:p w14:paraId="371D4CC8" w14:textId="6F893226" w:rsidR="001C55C4" w:rsidRDefault="00AA3F36" w:rsidP="00AA3F36">
      <w:pPr>
        <w:pStyle w:val="ParaNumbering"/>
        <w:numPr>
          <w:ilvl w:val="0"/>
          <w:numId w:val="0"/>
        </w:numPr>
        <w:tabs>
          <w:tab w:val="left" w:pos="720"/>
        </w:tabs>
        <w:ind w:hanging="720"/>
      </w:pPr>
      <w:r>
        <w:rPr>
          <w:sz w:val="20"/>
        </w:rPr>
        <w:t>496</w:t>
      </w:r>
      <w:r>
        <w:rPr>
          <w:sz w:val="20"/>
        </w:rPr>
        <w:tab/>
      </w:r>
      <w:r w:rsidR="001C55C4">
        <w:t>Regarding the Residential Properties, there were declaration</w:t>
      </w:r>
      <w:r w:rsidR="00DA0F43">
        <w:t>s </w:t>
      </w:r>
      <w:r w:rsidR="001C55C4">
        <w:t>of trust of Mr</w:t>
      </w:r>
      <w:r w:rsidR="00DA0F43">
        <w:t>s </w:t>
      </w:r>
      <w:r w:rsidR="001C55C4">
        <w:t xml:space="preserve">Frigger </w:t>
      </w:r>
      <w:r w:rsidR="005B4BA6">
        <w:t>in respect of the Como property and Bayswater property</w:t>
      </w:r>
      <w:r w:rsidR="001C55C4">
        <w:t xml:space="preserve"> in evidence.</w:t>
      </w:r>
    </w:p>
    <w:p w14:paraId="7A176F9E" w14:textId="5F1CD0F5" w:rsidR="001C55C4" w:rsidRDefault="00AA3F36" w:rsidP="00AA3F36">
      <w:pPr>
        <w:pStyle w:val="ParaNumbering"/>
        <w:numPr>
          <w:ilvl w:val="0"/>
          <w:numId w:val="0"/>
        </w:numPr>
        <w:tabs>
          <w:tab w:val="left" w:pos="720"/>
        </w:tabs>
        <w:ind w:hanging="720"/>
      </w:pPr>
      <w:r>
        <w:rPr>
          <w:sz w:val="20"/>
        </w:rPr>
        <w:t>497</w:t>
      </w:r>
      <w:r>
        <w:rPr>
          <w:sz w:val="20"/>
        </w:rPr>
        <w:tab/>
      </w:r>
      <w:r w:rsidR="001C55C4">
        <w:t>The primary judge concluded that, on the proper construction of these instruments, there wa</w:t>
      </w:r>
      <w:r w:rsidR="00DA0F43">
        <w:t>s </w:t>
      </w:r>
      <w:r w:rsidR="001C55C4">
        <w:t>not an intention to create a trust by which Mr</w:t>
      </w:r>
      <w:r w:rsidR="00DA0F43">
        <w:t>s </w:t>
      </w:r>
      <w:r w:rsidR="001C55C4">
        <w:t>Frigger wa</w:t>
      </w:r>
      <w:r w:rsidR="00DA0F43">
        <w:t>s </w:t>
      </w:r>
      <w:r w:rsidR="001C55C4">
        <w:t>to hold each of the Residential Propertie</w:t>
      </w:r>
      <w:r w:rsidR="00DA0F43">
        <w:t>s </w:t>
      </w:r>
      <w:r w:rsidR="001C55C4">
        <w:t>on trust, in effect, for the trustee of the FSF for the benefit of the member</w:t>
      </w:r>
      <w:r w:rsidR="00DA0F43">
        <w:t>s </w:t>
      </w:r>
      <w:r w:rsidR="001C55C4">
        <w:t>of that fund (</w:t>
      </w:r>
      <w:r w:rsidR="00973208">
        <w:t>Liability Judgment</w:t>
      </w:r>
      <w:r w:rsidR="006304A9">
        <w:t xml:space="preserve"> at [500]–</w:t>
      </w:r>
      <w:r w:rsidR="001C55C4">
        <w:t>[503]).</w:t>
      </w:r>
    </w:p>
    <w:p w14:paraId="7021EDDE" w14:textId="0AAE631C" w:rsidR="001C55C4" w:rsidRDefault="00AA3F36" w:rsidP="00AA3F36">
      <w:pPr>
        <w:pStyle w:val="ParaNumbering"/>
        <w:numPr>
          <w:ilvl w:val="0"/>
          <w:numId w:val="0"/>
        </w:numPr>
        <w:tabs>
          <w:tab w:val="left" w:pos="720"/>
        </w:tabs>
        <w:ind w:hanging="720"/>
      </w:pPr>
      <w:r>
        <w:rPr>
          <w:sz w:val="20"/>
        </w:rPr>
        <w:t>498</w:t>
      </w:r>
      <w:r>
        <w:rPr>
          <w:sz w:val="20"/>
        </w:rPr>
        <w:tab/>
      </w:r>
      <w:r w:rsidR="001C55C4">
        <w:t>The appellant</w:t>
      </w:r>
      <w:r w:rsidR="00DA0F43">
        <w:t>s </w:t>
      </w:r>
      <w:r w:rsidR="001C55C4">
        <w:t>have challenged the primary judge’</w:t>
      </w:r>
      <w:r w:rsidR="00DA0F43">
        <w:t>s </w:t>
      </w:r>
      <w:r w:rsidR="001C55C4">
        <w:t>conclusion</w:t>
      </w:r>
      <w:r w:rsidR="00DA0F43">
        <w:t>s </w:t>
      </w:r>
      <w:r w:rsidR="001C55C4">
        <w:t>in ground 5 of the re-amended notice of appeal. For the reason</w:t>
      </w:r>
      <w:r w:rsidR="00DA0F43">
        <w:t>s </w:t>
      </w:r>
      <w:r w:rsidR="001C55C4">
        <w:t>given later, the primary judge made no error in concluding that Mr</w:t>
      </w:r>
      <w:r w:rsidR="00DA0F43">
        <w:t>s </w:t>
      </w:r>
      <w:r w:rsidR="001C55C4">
        <w:t>Frigger hold</w:t>
      </w:r>
      <w:r w:rsidR="00A71F8F">
        <w:t>s</w:t>
      </w:r>
      <w:r w:rsidR="001C55C4">
        <w:t xml:space="preserve"> the Residential Propertie</w:t>
      </w:r>
      <w:r w:rsidR="00DA0F43">
        <w:t>s </w:t>
      </w:r>
      <w:r w:rsidR="001C55C4">
        <w:t>on trust for the benefit of Mr Frigger and herself and that the beneficial interest</w:t>
      </w:r>
      <w:r w:rsidR="00DA0F43">
        <w:t>s </w:t>
      </w:r>
      <w:r w:rsidR="001C55C4">
        <w:t>of Mr and Mr</w:t>
      </w:r>
      <w:r w:rsidR="00DA0F43">
        <w:t>s </w:t>
      </w:r>
      <w:r w:rsidR="001C55C4">
        <w:t>Frigger in those propertie</w:t>
      </w:r>
      <w:r w:rsidR="00DA0F43">
        <w:t>s </w:t>
      </w:r>
      <w:r w:rsidR="001C55C4">
        <w:t>ha</w:t>
      </w:r>
      <w:r w:rsidR="00DA0F43">
        <w:t>s </w:t>
      </w:r>
      <w:r w:rsidR="001C55C4">
        <w:t xml:space="preserve">vested in the respondent under </w:t>
      </w:r>
      <w:r w:rsidR="00DA0F43">
        <w:t>s </w:t>
      </w:r>
      <w:r w:rsidR="001C55C4">
        <w:t xml:space="preserve">58 of the </w:t>
      </w:r>
      <w:r w:rsidR="001C55C4" w:rsidRPr="001D1CE7">
        <w:rPr>
          <w:i/>
        </w:rPr>
        <w:t>Bankruptcy Act</w:t>
      </w:r>
      <w:r w:rsidR="001C55C4">
        <w:t>.</w:t>
      </w:r>
    </w:p>
    <w:p w14:paraId="60AF4606" w14:textId="77777777" w:rsidR="001C55C4" w:rsidRPr="00C80327" w:rsidRDefault="001C55C4" w:rsidP="00CB5417">
      <w:pPr>
        <w:pStyle w:val="Heading4"/>
      </w:pPr>
      <w:bookmarkStart w:id="96" w:name="_Ref128573492"/>
      <w:r w:rsidRPr="00C80327">
        <w:t>Asset valuations</w:t>
      </w:r>
      <w:bookmarkEnd w:id="96"/>
    </w:p>
    <w:p w14:paraId="3F1E2F11" w14:textId="0528D635" w:rsidR="001C55C4" w:rsidRDefault="00AA3F36" w:rsidP="00AA3F36">
      <w:pPr>
        <w:pStyle w:val="ParaNumbering"/>
        <w:numPr>
          <w:ilvl w:val="0"/>
          <w:numId w:val="0"/>
        </w:numPr>
        <w:tabs>
          <w:tab w:val="left" w:pos="720"/>
        </w:tabs>
        <w:ind w:hanging="720"/>
      </w:pPr>
      <w:r>
        <w:rPr>
          <w:sz w:val="20"/>
        </w:rPr>
        <w:t>499</w:t>
      </w:r>
      <w:r>
        <w:rPr>
          <w:sz w:val="20"/>
        </w:rPr>
        <w:tab/>
      </w:r>
      <w:r w:rsidR="001C55C4">
        <w:t>There were in evidence market valuation</w:t>
      </w:r>
      <w:r w:rsidR="00DA0F43">
        <w:t>s </w:t>
      </w:r>
      <w:r w:rsidR="001C55C4">
        <w:t>for the Residential Propertie</w:t>
      </w:r>
      <w:r w:rsidR="00DA0F43">
        <w:t>s </w:t>
      </w:r>
      <w:r w:rsidR="001C55C4">
        <w:t>and other asset</w:t>
      </w:r>
      <w:r w:rsidR="00DA0F43">
        <w:t>s </w:t>
      </w:r>
      <w:r w:rsidR="001C55C4">
        <w:t>now accepted to be asset</w:t>
      </w:r>
      <w:r w:rsidR="00DA0F43">
        <w:t>s </w:t>
      </w:r>
      <w:r w:rsidR="001C55C4">
        <w:t>of the FSF. These were market value declaration</w:t>
      </w:r>
      <w:r w:rsidR="00DA0F43">
        <w:t>s </w:t>
      </w:r>
      <w:r w:rsidR="001C55C4">
        <w:t>a</w:t>
      </w:r>
      <w:r w:rsidR="00DA0F43">
        <w:t>s </w:t>
      </w:r>
      <w:r w:rsidR="00DC0350">
        <w:t>of 30 June 2016, 30 June 2017</w:t>
      </w:r>
      <w:r w:rsidR="004B41E8">
        <w:t xml:space="preserve"> and</w:t>
      </w:r>
      <w:r w:rsidR="00DC0350">
        <w:t xml:space="preserve"> 30 June 2018</w:t>
      </w:r>
      <w:r w:rsidR="001C55C4">
        <w:t>.</w:t>
      </w:r>
    </w:p>
    <w:p w14:paraId="040085AF" w14:textId="530F186C" w:rsidR="001C55C4" w:rsidRDefault="00AA3F36" w:rsidP="00AA3F36">
      <w:pPr>
        <w:pStyle w:val="ParaNumbering"/>
        <w:numPr>
          <w:ilvl w:val="0"/>
          <w:numId w:val="0"/>
        </w:numPr>
        <w:tabs>
          <w:tab w:val="left" w:pos="720"/>
        </w:tabs>
        <w:ind w:hanging="720"/>
      </w:pPr>
      <w:r>
        <w:rPr>
          <w:sz w:val="20"/>
        </w:rPr>
        <w:t>500</w:t>
      </w:r>
      <w:r>
        <w:rPr>
          <w:sz w:val="20"/>
        </w:rPr>
        <w:tab/>
      </w:r>
      <w:r w:rsidR="001C55C4">
        <w:t>The primary judge found that the valuation a</w:t>
      </w:r>
      <w:r w:rsidR="00DA0F43">
        <w:t>s </w:t>
      </w:r>
      <w:r w:rsidR="001C55C4">
        <w:t>of 30 June 2018 wa</w:t>
      </w:r>
      <w:r w:rsidR="00DA0F43">
        <w:t>s </w:t>
      </w:r>
      <w:r w:rsidR="001C55C4">
        <w:t>signed on 29 March 2019. The valuation</w:t>
      </w:r>
      <w:r w:rsidR="00DA0F43">
        <w:t>s </w:t>
      </w:r>
      <w:r w:rsidR="001C55C4">
        <w:t>a</w:t>
      </w:r>
      <w:r w:rsidR="00DA0F43">
        <w:t>s </w:t>
      </w:r>
      <w:r w:rsidR="001C55C4">
        <w:t>of 30 June 2016 and 30 June 2017 were likely to have been provided to the auditor after the sequestration order</w:t>
      </w:r>
      <w:r w:rsidR="00DA0F43">
        <w:t>s </w:t>
      </w:r>
      <w:r w:rsidR="001C55C4">
        <w:t>were made even though they are dated 30 June 2016 and 1 June 2017. The primary judge concluded that a</w:t>
      </w:r>
      <w:r w:rsidR="00DA0F43">
        <w:t>s </w:t>
      </w:r>
      <w:r w:rsidR="001C55C4">
        <w:t>all market valuation</w:t>
      </w:r>
      <w:r w:rsidR="00DA0F43">
        <w:t>s </w:t>
      </w:r>
      <w:r w:rsidR="00241E33">
        <w:t>were likely to have post-</w:t>
      </w:r>
      <w:r w:rsidR="001C55C4">
        <w:t>dated the sequestration order</w:t>
      </w:r>
      <w:r w:rsidR="00DA0F43">
        <w:t>s </w:t>
      </w:r>
      <w:r w:rsidR="001C55C4">
        <w:t>none of them wa</w:t>
      </w:r>
      <w:r w:rsidR="00DA0F43">
        <w:t>s </w:t>
      </w:r>
      <w:r w:rsidR="001C55C4">
        <w:t>reliable a</w:t>
      </w:r>
      <w:r w:rsidR="00DA0F43">
        <w:t>s </w:t>
      </w:r>
      <w:r w:rsidR="001C55C4">
        <w:t>evidence of an objective manifestation of an intention to hold the prop</w:t>
      </w:r>
      <w:r w:rsidR="00973208">
        <w:t>ertie</w:t>
      </w:r>
      <w:r w:rsidR="00DA0F43">
        <w:t>s </w:t>
      </w:r>
      <w:r w:rsidR="00973208">
        <w:t>a</w:t>
      </w:r>
      <w:r w:rsidR="00DA0F43">
        <w:t>s </w:t>
      </w:r>
      <w:r w:rsidR="00973208">
        <w:t>asset</w:t>
      </w:r>
      <w:r w:rsidR="00DA0F43">
        <w:t>s </w:t>
      </w:r>
      <w:r w:rsidR="00973208">
        <w:t>of the FSF (Liability Judgment</w:t>
      </w:r>
      <w:r w:rsidR="00645BE0">
        <w:t xml:space="preserve"> at [476]–</w:t>
      </w:r>
      <w:r w:rsidR="001C55C4">
        <w:t>[479]).</w:t>
      </w:r>
    </w:p>
    <w:p w14:paraId="23152A45" w14:textId="6C0691AA" w:rsidR="001C55C4" w:rsidRDefault="00AA3F36" w:rsidP="00AA3F36">
      <w:pPr>
        <w:pStyle w:val="ParaNumbering"/>
        <w:numPr>
          <w:ilvl w:val="0"/>
          <w:numId w:val="0"/>
        </w:numPr>
        <w:tabs>
          <w:tab w:val="left" w:pos="720"/>
        </w:tabs>
        <w:ind w:hanging="720"/>
      </w:pPr>
      <w:r>
        <w:rPr>
          <w:sz w:val="20"/>
        </w:rPr>
        <w:t>501</w:t>
      </w:r>
      <w:r>
        <w:rPr>
          <w:sz w:val="20"/>
        </w:rPr>
        <w:tab/>
      </w:r>
      <w:r w:rsidR="001C55C4">
        <w:t>The primary judge’</w:t>
      </w:r>
      <w:r w:rsidR="00DA0F43">
        <w:t>s </w:t>
      </w:r>
      <w:r w:rsidR="001C55C4">
        <w:t>conclusion</w:t>
      </w:r>
      <w:r w:rsidR="00DA0F43">
        <w:t>s </w:t>
      </w:r>
      <w:r w:rsidR="001C55C4">
        <w:t>and reasoning concerning the asset valuation</w:t>
      </w:r>
      <w:r w:rsidR="00DA0F43">
        <w:t>s </w:t>
      </w:r>
      <w:r w:rsidR="001C55C4">
        <w:t>are not challenged on appeal.</w:t>
      </w:r>
    </w:p>
    <w:p w14:paraId="7E036C88" w14:textId="77777777" w:rsidR="001C55C4" w:rsidRPr="00C80327" w:rsidRDefault="001C55C4" w:rsidP="00CB5417">
      <w:pPr>
        <w:pStyle w:val="Heading4"/>
      </w:pPr>
      <w:bookmarkStart w:id="97" w:name="_Ref128573493"/>
      <w:r w:rsidRPr="00C80327">
        <w:t>Account ‘nicknames’</w:t>
      </w:r>
      <w:bookmarkEnd w:id="97"/>
    </w:p>
    <w:p w14:paraId="6467AAF2" w14:textId="3315F28B" w:rsidR="001C55C4" w:rsidRDefault="00AA3F36" w:rsidP="00AA3F36">
      <w:pPr>
        <w:pStyle w:val="ParaNumbering"/>
        <w:numPr>
          <w:ilvl w:val="0"/>
          <w:numId w:val="0"/>
        </w:numPr>
        <w:tabs>
          <w:tab w:val="left" w:pos="720"/>
        </w:tabs>
        <w:ind w:hanging="720"/>
      </w:pPr>
      <w:r>
        <w:rPr>
          <w:sz w:val="20"/>
        </w:rPr>
        <w:t>502</w:t>
      </w:r>
      <w:r>
        <w:rPr>
          <w:sz w:val="20"/>
        </w:rPr>
        <w:tab/>
      </w:r>
      <w:r w:rsidR="001C55C4">
        <w:t>Aside from the altered account name</w:t>
      </w:r>
      <w:r w:rsidR="00DA0F43">
        <w:t>s </w:t>
      </w:r>
      <w:r w:rsidR="001C55C4">
        <w:t>on the St George Bank statement and CommSec financial year summary, the appellant</w:t>
      </w:r>
      <w:r w:rsidR="00DA0F43">
        <w:t>s </w:t>
      </w:r>
      <w:r w:rsidR="001C55C4">
        <w:t>submitted that another objective manifestation of an intention to allocate the fund</w:t>
      </w:r>
      <w:r w:rsidR="00DA0F43">
        <w:t>s </w:t>
      </w:r>
      <w:r w:rsidR="001C55C4">
        <w:t>transferred into the BOQ1 and BOQ2 account</w:t>
      </w:r>
      <w:r w:rsidR="00DA0F43">
        <w:t>s </w:t>
      </w:r>
      <w:r w:rsidR="001C55C4">
        <w:t>to the FSF wa</w:t>
      </w:r>
      <w:r w:rsidR="00DA0F43">
        <w:t>s </w:t>
      </w:r>
      <w:r w:rsidR="00645BE0">
        <w:t>the use of the ‘nickname’ “Frigger Super Fund”</w:t>
      </w:r>
      <w:r w:rsidR="001C55C4">
        <w:t xml:space="preserve"> on the Bank of Queensland’</w:t>
      </w:r>
      <w:r w:rsidR="00DA0F43">
        <w:t>s </w:t>
      </w:r>
      <w:r w:rsidR="001C55C4">
        <w:t>online banking platform. The appellant</w:t>
      </w:r>
      <w:r w:rsidR="00DA0F43">
        <w:t>s </w:t>
      </w:r>
      <w:r w:rsidR="001C55C4">
        <w:t>submitted that the primary judge wa</w:t>
      </w:r>
      <w:r w:rsidR="00DA0F43">
        <w:t>s </w:t>
      </w:r>
      <w:r w:rsidR="001C55C4">
        <w:t>in error for concluding that the use of the nickname wa</w:t>
      </w:r>
      <w:r w:rsidR="00DA0F43">
        <w:t>s </w:t>
      </w:r>
      <w:r w:rsidR="001C55C4">
        <w:t>self-serving because the nickname wa</w:t>
      </w:r>
      <w:r w:rsidR="00DA0F43">
        <w:t>s </w:t>
      </w:r>
      <w:r w:rsidR="001C55C4">
        <w:t>utilised before 20 July 2018. The appellant</w:t>
      </w:r>
      <w:r w:rsidR="00DA0F43">
        <w:t>s </w:t>
      </w:r>
      <w:r w:rsidR="00645BE0">
        <w:t>submit that the primary judge “</w:t>
      </w:r>
      <w:r w:rsidR="001C55C4">
        <w:t>overlooked manifest evidence that the secondary account name wa</w:t>
      </w:r>
      <w:r w:rsidR="00DA0F43">
        <w:t>s </w:t>
      </w:r>
      <w:r w:rsidR="001C55C4">
        <w:t>made prior t</w:t>
      </w:r>
      <w:r w:rsidR="00645BE0">
        <w:t>o bankruptcy”</w:t>
      </w:r>
      <w:r w:rsidR="001C55C4">
        <w:t xml:space="preserve"> and rely on a document that i</w:t>
      </w:r>
      <w:r w:rsidR="00DA0F43">
        <w:t>s </w:t>
      </w:r>
      <w:r w:rsidR="001C55C4">
        <w:t>a printout from a Bank of Queensland website evidently dated 7 June 2018 for the BOQ1 account that include</w:t>
      </w:r>
      <w:r w:rsidR="00DA0F43">
        <w:t>s </w:t>
      </w:r>
      <w:r w:rsidR="001C55C4">
        <w:t>a</w:t>
      </w:r>
      <w:r w:rsidR="00DA0F43">
        <w:t>s </w:t>
      </w:r>
      <w:r w:rsidR="00645BE0">
        <w:t>the account name “Frigger Super Fund”</w:t>
      </w:r>
      <w:r w:rsidR="00095FB9">
        <w:t>.</w:t>
      </w:r>
    </w:p>
    <w:p w14:paraId="7815E465" w14:textId="2C82DAF0" w:rsidR="001C55C4" w:rsidRDefault="00AA3F36" w:rsidP="00AA3F36">
      <w:pPr>
        <w:pStyle w:val="ParaNumbering"/>
        <w:numPr>
          <w:ilvl w:val="0"/>
          <w:numId w:val="0"/>
        </w:numPr>
        <w:tabs>
          <w:tab w:val="left" w:pos="720"/>
        </w:tabs>
        <w:ind w:hanging="720"/>
      </w:pPr>
      <w:r>
        <w:rPr>
          <w:sz w:val="20"/>
        </w:rPr>
        <w:t>503</w:t>
      </w:r>
      <w:r>
        <w:rPr>
          <w:sz w:val="20"/>
        </w:rPr>
        <w:tab/>
      </w:r>
      <w:r w:rsidR="001C55C4">
        <w:t>The account number for that account i</w:t>
      </w:r>
      <w:r w:rsidR="00DA0F43">
        <w:t>s </w:t>
      </w:r>
      <w:r w:rsidR="001C55C4">
        <w:t>2269 6479. The account number for BOQ1 i</w:t>
      </w:r>
      <w:r w:rsidR="00DA0F43">
        <w:t>s </w:t>
      </w:r>
      <w:r w:rsidR="001C55C4">
        <w:t>2281   1228. The account number for BOQ2 i</w:t>
      </w:r>
      <w:r w:rsidR="00DA0F43">
        <w:t>s </w:t>
      </w:r>
      <w:r w:rsidR="001C55C4">
        <w:t>2281 0932. The primary judge found that each of the BOQ1 and BOQ2 account</w:t>
      </w:r>
      <w:r w:rsidR="00DA0F43">
        <w:t>s </w:t>
      </w:r>
      <w:r w:rsidR="001C55C4">
        <w:t>wa</w:t>
      </w:r>
      <w:r w:rsidR="00DA0F43">
        <w:t>s </w:t>
      </w:r>
      <w:r w:rsidR="001C55C4">
        <w:t xml:space="preserve">opened on 2 July </w:t>
      </w:r>
      <w:r w:rsidR="001C55C4" w:rsidRPr="00645BE0">
        <w:t>2018</w:t>
      </w:r>
      <w:r w:rsidR="006C16D9">
        <w:t xml:space="preserve">: </w:t>
      </w:r>
      <w:r w:rsidR="00095FB9" w:rsidRPr="00645BE0">
        <w:t>Liability Judgment at [335</w:t>
      </w:r>
      <w:r w:rsidR="006C16D9">
        <w:t>]</w:t>
      </w:r>
      <w:r w:rsidR="001C55C4" w:rsidRPr="00645BE0">
        <w:t>.</w:t>
      </w:r>
      <w:r w:rsidR="001C55C4">
        <w:t xml:space="preserve"> A similar printout wa</w:t>
      </w:r>
      <w:r w:rsidR="00DA0F43">
        <w:t>s </w:t>
      </w:r>
      <w:r w:rsidR="001C55C4">
        <w:t>in evidence for the BOQ1 account</w:t>
      </w:r>
      <w:r w:rsidR="00F4399E">
        <w:t>.</w:t>
      </w:r>
      <w:r w:rsidR="001C55C4">
        <w:t xml:space="preserve"> It i</w:t>
      </w:r>
      <w:r w:rsidR="00DA0F43">
        <w:t>s </w:t>
      </w:r>
      <w:r w:rsidR="001C55C4">
        <w:t>dated 27 July 2018 and also record</w:t>
      </w:r>
      <w:r w:rsidR="00DA0F43">
        <w:t>s </w:t>
      </w:r>
      <w:r w:rsidR="00645BE0">
        <w:t>the nickname “Frigger Super Fund”</w:t>
      </w:r>
      <w:r w:rsidR="001C55C4">
        <w:t>. It follow</w:t>
      </w:r>
      <w:r w:rsidR="00DA0F43">
        <w:t>s </w:t>
      </w:r>
      <w:r w:rsidR="001C55C4">
        <w:t>that we do not accept that the document upon which the appellant</w:t>
      </w:r>
      <w:r w:rsidR="00DA0F43">
        <w:t>s </w:t>
      </w:r>
      <w:r w:rsidR="001C55C4">
        <w:t>rely or the similar document relating to BOQ1 demonstrate</w:t>
      </w:r>
      <w:r w:rsidR="00DA0F43">
        <w:t>s </w:t>
      </w:r>
      <w:r w:rsidR="001C55C4">
        <w:t>the primary judge made the asserted error.</w:t>
      </w:r>
    </w:p>
    <w:p w14:paraId="7AE7F8C3" w14:textId="67AB2A4E" w:rsidR="001C55C4" w:rsidRDefault="00AA3F36" w:rsidP="00AA3F36">
      <w:pPr>
        <w:pStyle w:val="ParaNumbering"/>
        <w:numPr>
          <w:ilvl w:val="0"/>
          <w:numId w:val="0"/>
        </w:numPr>
        <w:tabs>
          <w:tab w:val="left" w:pos="720"/>
        </w:tabs>
        <w:ind w:hanging="720"/>
      </w:pPr>
      <w:r>
        <w:rPr>
          <w:sz w:val="20"/>
        </w:rPr>
        <w:t>504</w:t>
      </w:r>
      <w:r>
        <w:rPr>
          <w:sz w:val="20"/>
        </w:rPr>
        <w:tab/>
      </w:r>
      <w:r w:rsidR="001C55C4">
        <w:t>With the above analysi</w:t>
      </w:r>
      <w:r w:rsidR="00DA0F43">
        <w:t>s </w:t>
      </w:r>
      <w:r w:rsidR="001C55C4">
        <w:t>and principle</w:t>
      </w:r>
      <w:r w:rsidR="00DA0F43">
        <w:t>s </w:t>
      </w:r>
      <w:r w:rsidR="001C55C4">
        <w:t xml:space="preserve">in mind, we now turn to consider </w:t>
      </w:r>
      <w:r w:rsidR="008D70A6">
        <w:t>g</w:t>
      </w:r>
      <w:r w:rsidR="001C55C4">
        <w:t>round</w:t>
      </w:r>
      <w:r w:rsidR="00DA0F43">
        <w:t>s </w:t>
      </w:r>
      <w:r w:rsidR="001C55C4">
        <w:t xml:space="preserve">of </w:t>
      </w:r>
      <w:r w:rsidR="008D70A6">
        <w:t>a</w:t>
      </w:r>
      <w:r w:rsidR="001C55C4">
        <w:t>ppeal 2 to 5.</w:t>
      </w:r>
    </w:p>
    <w:p w14:paraId="303F5DA2" w14:textId="77777777" w:rsidR="00C80327" w:rsidRDefault="00C80327" w:rsidP="00CB5417">
      <w:pPr>
        <w:pStyle w:val="Heading3"/>
      </w:pPr>
      <w:bookmarkStart w:id="98" w:name="_Ref128573494"/>
      <w:r w:rsidRPr="00C80327">
        <w:t>Ground 2: BW1</w:t>
      </w:r>
      <w:bookmarkEnd w:id="98"/>
      <w:r>
        <w:t xml:space="preserve"> </w:t>
      </w:r>
    </w:p>
    <w:p w14:paraId="09F7CF05" w14:textId="54B2BA8A" w:rsidR="001C55C4" w:rsidRDefault="00AA3F36" w:rsidP="00AA3F36">
      <w:pPr>
        <w:pStyle w:val="ParaNumbering"/>
        <w:numPr>
          <w:ilvl w:val="0"/>
          <w:numId w:val="0"/>
        </w:numPr>
        <w:tabs>
          <w:tab w:val="left" w:pos="720"/>
        </w:tabs>
        <w:ind w:hanging="720"/>
      </w:pPr>
      <w:r>
        <w:rPr>
          <w:sz w:val="20"/>
        </w:rPr>
        <w:t>505</w:t>
      </w:r>
      <w:r>
        <w:rPr>
          <w:sz w:val="20"/>
        </w:rPr>
        <w:tab/>
      </w:r>
      <w:r w:rsidR="001C55C4">
        <w:t>The primary judge considered it relevant to determine whether the BW1 account wa</w:t>
      </w:r>
      <w:r w:rsidR="00DA0F43">
        <w:t>s </w:t>
      </w:r>
      <w:r w:rsidR="001C55C4">
        <w:t>an asset of the FSF because the appellant</w:t>
      </w:r>
      <w:r w:rsidR="00DA0F43">
        <w:t>s </w:t>
      </w:r>
      <w:r w:rsidR="001C55C4">
        <w:t>claimed that it wa</w:t>
      </w:r>
      <w:r w:rsidR="00DA0F43">
        <w:t>s </w:t>
      </w:r>
      <w:r w:rsidR="001C55C4">
        <w:t>the main operating account of the FSF. Further, the appellant</w:t>
      </w:r>
      <w:r w:rsidR="00DA0F43">
        <w:t>s </w:t>
      </w:r>
      <w:r w:rsidR="001C55C4">
        <w:t>claimed (and the respondent accepted) that fund</w:t>
      </w:r>
      <w:r w:rsidR="00DA0F43">
        <w:t>s </w:t>
      </w:r>
      <w:r w:rsidR="001C55C4">
        <w:t>in the BOQ1 account could be ‘traced’ back to the BW1 account and the appellant</w:t>
      </w:r>
      <w:r w:rsidR="00DA0F43">
        <w:t>s </w:t>
      </w:r>
      <w:r w:rsidR="001C55C4">
        <w:t>claimed that securitie</w:t>
      </w:r>
      <w:r w:rsidR="00DA0F43">
        <w:t>s </w:t>
      </w:r>
      <w:r w:rsidR="001C55C4">
        <w:t>in the Main Portfolio were purchased using fund</w:t>
      </w:r>
      <w:r w:rsidR="00DA0F43">
        <w:t>s </w:t>
      </w:r>
      <w:r w:rsidR="001C55C4">
        <w:t>in BW1. So, a</w:t>
      </w:r>
      <w:r w:rsidR="00DA0F43">
        <w:t>s </w:t>
      </w:r>
      <w:r w:rsidR="001C55C4">
        <w:t>hi</w:t>
      </w:r>
      <w:r w:rsidR="00DA0F43">
        <w:t>s </w:t>
      </w:r>
      <w:r w:rsidR="006C16D9">
        <w:t>Honour observed, “</w:t>
      </w:r>
      <w:r w:rsidR="001C55C4">
        <w:t>the question whether BW1 wa</w:t>
      </w:r>
      <w:r w:rsidR="00DA0F43">
        <w:t>s </w:t>
      </w:r>
      <w:r w:rsidR="001C55C4">
        <w:t>an asset of the FSF bear</w:t>
      </w:r>
      <w:r w:rsidR="00DA0F43">
        <w:t>s </w:t>
      </w:r>
      <w:r w:rsidR="001C55C4">
        <w:t>on whether asset</w:t>
      </w:r>
      <w:r w:rsidR="00DA0F43">
        <w:t>s </w:t>
      </w:r>
      <w:r w:rsidR="001C55C4">
        <w:t>which are the subject of the claimed declara</w:t>
      </w:r>
      <w:r w:rsidR="00973208">
        <w:t>tion</w:t>
      </w:r>
      <w:r w:rsidR="00DA0F43">
        <w:t>s </w:t>
      </w:r>
      <w:r w:rsidR="00973208">
        <w:t>are asset</w:t>
      </w:r>
      <w:r w:rsidR="00DA0F43">
        <w:t>s </w:t>
      </w:r>
      <w:r w:rsidR="00973208">
        <w:t>of the FSF</w:t>
      </w:r>
      <w:r w:rsidR="006C16D9">
        <w:t>”</w:t>
      </w:r>
      <w:r w:rsidR="00973208">
        <w:t>: Liability Judgment</w:t>
      </w:r>
      <w:r w:rsidR="001C55C4">
        <w:t xml:space="preserve"> at [211].</w:t>
      </w:r>
    </w:p>
    <w:p w14:paraId="02CDAB04" w14:textId="4FA05391" w:rsidR="001C55C4" w:rsidRDefault="00AA3F36" w:rsidP="00AA3F36">
      <w:pPr>
        <w:pStyle w:val="ParaNumbering"/>
        <w:numPr>
          <w:ilvl w:val="0"/>
          <w:numId w:val="0"/>
        </w:numPr>
        <w:tabs>
          <w:tab w:val="left" w:pos="720"/>
        </w:tabs>
        <w:ind w:hanging="720"/>
      </w:pPr>
      <w:r>
        <w:rPr>
          <w:sz w:val="20"/>
        </w:rPr>
        <w:t>506</w:t>
      </w:r>
      <w:r>
        <w:rPr>
          <w:sz w:val="20"/>
        </w:rPr>
        <w:tab/>
      </w:r>
      <w:r w:rsidR="001C55C4">
        <w:t>The primary judge then considered the evidence in support of the appellants’ case. He considered evidence relating to the detail</w:t>
      </w:r>
      <w:r w:rsidR="00DA0F43">
        <w:t>s </w:t>
      </w:r>
      <w:r w:rsidR="001C55C4">
        <w:t>of the BW1 account, the balance sheet</w:t>
      </w:r>
      <w:r w:rsidR="00DA0F43">
        <w:t>s </w:t>
      </w:r>
      <w:r w:rsidR="001C55C4">
        <w:t>and tax return</w:t>
      </w:r>
      <w:r w:rsidR="00DA0F43">
        <w:t>s </w:t>
      </w:r>
      <w:r w:rsidR="001C55C4">
        <w:t>of the FSF, the effect of the PPSR registration, transaction</w:t>
      </w:r>
      <w:r w:rsidR="00DA0F43">
        <w:t>s </w:t>
      </w:r>
      <w:r w:rsidR="001C55C4">
        <w:t>recorded in the bank statements, the appellants’ submission</w:t>
      </w:r>
      <w:r w:rsidR="00DA0F43">
        <w:t>s </w:t>
      </w:r>
      <w:r w:rsidR="001C55C4">
        <w:t>a</w:t>
      </w:r>
      <w:r w:rsidR="00DA0F43">
        <w:t>s </w:t>
      </w:r>
      <w:r w:rsidR="001C55C4">
        <w:t>to the manner in which the fund</w:t>
      </w:r>
      <w:r w:rsidR="00DA0F43">
        <w:t>s </w:t>
      </w:r>
      <w:r w:rsidR="001C55C4">
        <w:t>in the BOQ1 account and securitie</w:t>
      </w:r>
      <w:r w:rsidR="00DA0F43">
        <w:t>s </w:t>
      </w:r>
      <w:r w:rsidR="001C55C4">
        <w:t>in the Main Portfolio were to be ‘traced’ and the respondent’</w:t>
      </w:r>
      <w:r w:rsidR="00DA0F43">
        <w:t>s </w:t>
      </w:r>
      <w:r w:rsidR="001C55C4">
        <w:t>submission</w:t>
      </w:r>
      <w:r w:rsidR="00DA0F43">
        <w:t>s </w:t>
      </w:r>
      <w:r w:rsidR="001C55C4">
        <w:t>a</w:t>
      </w:r>
      <w:r w:rsidR="00DA0F43">
        <w:t>s </w:t>
      </w:r>
      <w:r w:rsidR="001C55C4">
        <w:t>to other possible explanation</w:t>
      </w:r>
      <w:r w:rsidR="00DA0F43">
        <w:t>s </w:t>
      </w:r>
      <w:r w:rsidR="001C55C4">
        <w:t>for the transfer of fund</w:t>
      </w:r>
      <w:r w:rsidR="00DA0F43">
        <w:t>s </w:t>
      </w:r>
      <w:r w:rsidR="001C55C4">
        <w:t>from the BW1 account to, ultimately, the BOQ1 account (</w:t>
      </w:r>
      <w:r w:rsidR="00973208">
        <w:t>Liability Judgment</w:t>
      </w:r>
      <w:r w:rsidR="006C16D9">
        <w:t xml:space="preserve"> at [211]–</w:t>
      </w:r>
      <w:r w:rsidR="001C55C4">
        <w:t>[328]).  The primary judge expressed hi</w:t>
      </w:r>
      <w:r w:rsidR="00DA0F43">
        <w:t>s </w:t>
      </w:r>
      <w:r w:rsidR="001C55C4">
        <w:t>conclusion</w:t>
      </w:r>
      <w:r w:rsidR="00DA0F43">
        <w:t>s </w:t>
      </w:r>
      <w:r w:rsidR="001C55C4">
        <w:t>regarding the question of whether the BW1 account wa</w:t>
      </w:r>
      <w:r w:rsidR="00DA0F43">
        <w:t>s </w:t>
      </w:r>
      <w:r w:rsidR="001C55C4">
        <w:t>an asset of the FSF a</w:t>
      </w:r>
      <w:r w:rsidR="00DA0F43">
        <w:t>s </w:t>
      </w:r>
      <w:r w:rsidR="001C55C4">
        <w:t>follow</w:t>
      </w:r>
      <w:r w:rsidR="00DA0F43">
        <w:t>s </w:t>
      </w:r>
      <w:r w:rsidR="001C55C4">
        <w:t>(</w:t>
      </w:r>
      <w:r w:rsidR="00973208">
        <w:t>Liability Judgment</w:t>
      </w:r>
      <w:r w:rsidR="006C16D9">
        <w:t xml:space="preserve"> at [329]–</w:t>
      </w:r>
      <w:r w:rsidR="001C55C4">
        <w:t>[331]):</w:t>
      </w:r>
    </w:p>
    <w:p w14:paraId="272674C6" w14:textId="3F22555E" w:rsidR="001C55C4" w:rsidRDefault="007E0781" w:rsidP="001C55C4">
      <w:pPr>
        <w:pStyle w:val="Quote1"/>
        <w:ind w:left="1440" w:hanging="703"/>
      </w:pPr>
      <w:r>
        <w:t>[</w:t>
      </w:r>
      <w:r w:rsidR="001C55C4" w:rsidRPr="005C7184">
        <w:t>329</w:t>
      </w:r>
      <w:r>
        <w:t>]</w:t>
      </w:r>
      <w:r w:rsidR="001C55C4" w:rsidRPr="005C7184">
        <w:tab/>
        <w:t>To return to the question I posed above, a</w:t>
      </w:r>
      <w:r w:rsidR="00DA0F43">
        <w:t>s </w:t>
      </w:r>
      <w:r w:rsidR="001C55C4" w:rsidRPr="005C7184">
        <w:t>to whether the nature of the transaction</w:t>
      </w:r>
      <w:r w:rsidR="00DA0F43">
        <w:t>s </w:t>
      </w:r>
      <w:r w:rsidR="001C55C4" w:rsidRPr="005C7184">
        <w:t>in BW1 mean that the account should be characterised a</w:t>
      </w:r>
      <w:r w:rsidR="00DA0F43">
        <w:t>s </w:t>
      </w:r>
      <w:r w:rsidR="001C55C4" w:rsidRPr="005C7184">
        <w:t>an asset of the FSF, the answer to that question i</w:t>
      </w:r>
      <w:r w:rsidR="00DA0F43">
        <w:t>s </w:t>
      </w:r>
      <w:r w:rsidR="001C55C4" w:rsidRPr="005C7184">
        <w:t>'no'.  While BW1 wa</w:t>
      </w:r>
      <w:r w:rsidR="00DA0F43">
        <w:t>s </w:t>
      </w:r>
      <w:r w:rsidR="001C55C4" w:rsidRPr="005C7184">
        <w:t>used for many FSF transactions, it wa</w:t>
      </w:r>
      <w:r w:rsidR="00DA0F43">
        <w:t>s </w:t>
      </w:r>
      <w:r w:rsidR="001C55C4" w:rsidRPr="005C7184">
        <w:t>also used for many transaction</w:t>
      </w:r>
      <w:r w:rsidR="00DA0F43">
        <w:t>s </w:t>
      </w:r>
      <w:r w:rsidR="001C55C4" w:rsidRPr="005C7184">
        <w:t>which were not related to the FSF or are unexplained.  Assessed objectively, it wa</w:t>
      </w:r>
      <w:r w:rsidR="00DA0F43">
        <w:t>s </w:t>
      </w:r>
      <w:r w:rsidR="001C55C4" w:rsidRPr="005C7184">
        <w:t>an account that wa</w:t>
      </w:r>
      <w:r w:rsidR="00DA0F43">
        <w:t>s </w:t>
      </w:r>
      <w:r w:rsidR="001C55C4" w:rsidRPr="005C7184">
        <w:t>used for mixed FSF and non-FSF purposes.  That assessment provide</w:t>
      </w:r>
      <w:r w:rsidR="00DA0F43">
        <w:t>s </w:t>
      </w:r>
      <w:r w:rsidR="001C55C4" w:rsidRPr="005C7184">
        <w:t>no substantial support for a contention that payment</w:t>
      </w:r>
      <w:r w:rsidR="00DA0F43">
        <w:t>s </w:t>
      </w:r>
      <w:r w:rsidR="001C55C4" w:rsidRPr="005C7184">
        <w:t>out of BW1 into other account</w:t>
      </w:r>
      <w:r w:rsidR="00DA0F43">
        <w:t>s </w:t>
      </w:r>
      <w:r w:rsidR="001C55C4" w:rsidRPr="005C7184">
        <w:t>are likely to be payment</w:t>
      </w:r>
      <w:r w:rsidR="00DA0F43">
        <w:t>s </w:t>
      </w:r>
      <w:r w:rsidR="001C55C4" w:rsidRPr="005C7184">
        <w:t>for the purpose</w:t>
      </w:r>
      <w:r w:rsidR="00DA0F43">
        <w:t>s </w:t>
      </w:r>
      <w:r w:rsidR="001C55C4" w:rsidRPr="005C7184">
        <w:t>of further trust investments.  Given the way BW1 ha</w:t>
      </w:r>
      <w:r w:rsidR="00DA0F43">
        <w:t>s </w:t>
      </w:r>
      <w:r w:rsidR="001C55C4" w:rsidRPr="005C7184">
        <w:t>been used, they could be for anything.</w:t>
      </w:r>
      <w:r w:rsidR="001C55C4">
        <w:t xml:space="preserve"> </w:t>
      </w:r>
    </w:p>
    <w:p w14:paraId="095A8BE1" w14:textId="0BF1C91B" w:rsidR="001C55C4" w:rsidRDefault="007E0781" w:rsidP="001C55C4">
      <w:pPr>
        <w:pStyle w:val="Quote1"/>
        <w:ind w:left="1440" w:hanging="703"/>
      </w:pPr>
      <w:r>
        <w:t>[</w:t>
      </w:r>
      <w:r w:rsidR="001C55C4">
        <w:t>330</w:t>
      </w:r>
      <w:r>
        <w:t>]</w:t>
      </w:r>
      <w:r w:rsidR="001C55C4">
        <w:tab/>
      </w:r>
      <w:proofErr w:type="gramStart"/>
      <w:r w:rsidR="001C55C4">
        <w:t>The</w:t>
      </w:r>
      <w:proofErr w:type="gramEnd"/>
      <w:r w:rsidR="001C55C4">
        <w:t xml:space="preserve"> upshot i</w:t>
      </w:r>
      <w:r w:rsidR="00DA0F43">
        <w:t>s </w:t>
      </w:r>
      <w:r w:rsidR="001C55C4">
        <w:t>that it i</w:t>
      </w:r>
      <w:r w:rsidR="00DA0F43">
        <w:t>s </w:t>
      </w:r>
      <w:r w:rsidR="001C55C4">
        <w:t>not possible to make a finding in a binary way a</w:t>
      </w:r>
      <w:r w:rsidR="00DA0F43">
        <w:t>s </w:t>
      </w:r>
      <w:r w:rsidR="001C55C4">
        <w:t>to whether BW1 wa</w:t>
      </w:r>
      <w:r w:rsidR="00DA0F43">
        <w:t>s </w:t>
      </w:r>
      <w:r w:rsidR="001C55C4">
        <w:t>or wa</w:t>
      </w:r>
      <w:r w:rsidR="00DA0F43">
        <w:t>s </w:t>
      </w:r>
      <w:r w:rsidR="001C55C4">
        <w:t>not an asset of the FSF.  Although the applicant</w:t>
      </w:r>
      <w:r w:rsidR="00DA0F43">
        <w:t>s </w:t>
      </w:r>
      <w:r w:rsidR="001C55C4">
        <w:t>have not established that the account a</w:t>
      </w:r>
      <w:r w:rsidR="00DA0F43">
        <w:t>s </w:t>
      </w:r>
      <w:r w:rsidR="001C55C4">
        <w:t>a whole i</w:t>
      </w:r>
      <w:r w:rsidR="00DA0F43">
        <w:t>s </w:t>
      </w:r>
      <w:r w:rsidR="001C55C4">
        <w:t>an FSF asset, it doe</w:t>
      </w:r>
      <w:r w:rsidR="00DA0F43">
        <w:t>s </w:t>
      </w:r>
      <w:r w:rsidR="001C55C4">
        <w:t>appear that it contain</w:t>
      </w:r>
      <w:r w:rsidR="00DA0F43">
        <w:t>s </w:t>
      </w:r>
      <w:r w:rsidR="001C55C4">
        <w:t>fund</w:t>
      </w:r>
      <w:r w:rsidR="00DA0F43">
        <w:t>s </w:t>
      </w:r>
      <w:r w:rsidR="001C55C4">
        <w:t>that are FSF funds.  They are FSF fund</w:t>
      </w:r>
      <w:r w:rsidR="00DA0F43">
        <w:t>s </w:t>
      </w:r>
      <w:r w:rsidR="001C55C4">
        <w:t>in the sense that if, say, a new trustee of the FSF were to make a claim on the account a</w:t>
      </w:r>
      <w:r w:rsidR="00DA0F43">
        <w:t>s </w:t>
      </w:r>
      <w:r w:rsidR="001C55C4">
        <w:t>the repository for fund</w:t>
      </w:r>
      <w:r w:rsidR="00DA0F43">
        <w:t>s </w:t>
      </w:r>
      <w:r w:rsidR="001C55C4">
        <w:t>improperly mixed with non-FSF funds, it appear</w:t>
      </w:r>
      <w:r w:rsidR="00DA0F43">
        <w:t>s </w:t>
      </w:r>
      <w:r w:rsidR="001C55C4">
        <w:t>likely that the claim would be successful for some of the money in BW1.  But it i</w:t>
      </w:r>
      <w:r w:rsidR="00DA0F43">
        <w:t>s </w:t>
      </w:r>
      <w:r w:rsidR="001C55C4">
        <w:t>impossible on the current state of the evidence and analysi</w:t>
      </w:r>
      <w:r w:rsidR="00DA0F43">
        <w:t>s </w:t>
      </w:r>
      <w:r w:rsidR="001C55C4">
        <w:t>to say what proportion of the fund</w:t>
      </w:r>
      <w:r w:rsidR="00DA0F43">
        <w:t>s </w:t>
      </w:r>
      <w:r w:rsidR="001C55C4">
        <w:t>would be recoverable by the trustee of the FSF in that hypothetical claim.</w:t>
      </w:r>
    </w:p>
    <w:p w14:paraId="71B4E6D7" w14:textId="5DEDC200" w:rsidR="001C55C4" w:rsidRDefault="007E0781" w:rsidP="001C55C4">
      <w:pPr>
        <w:pStyle w:val="Quote1"/>
        <w:ind w:left="1440" w:hanging="703"/>
      </w:pPr>
      <w:r>
        <w:t>[</w:t>
      </w:r>
      <w:r w:rsidR="001C55C4">
        <w:t>331</w:t>
      </w:r>
      <w:r>
        <w:t>]</w:t>
      </w:r>
      <w:r w:rsidR="001C55C4">
        <w:tab/>
      </w:r>
      <w:proofErr w:type="gramStart"/>
      <w:r w:rsidR="001C55C4">
        <w:t>It</w:t>
      </w:r>
      <w:proofErr w:type="gramEnd"/>
      <w:r w:rsidR="001C55C4">
        <w:t xml:space="preserve"> i</w:t>
      </w:r>
      <w:r w:rsidR="00DA0F43">
        <w:t>s </w:t>
      </w:r>
      <w:r w:rsidR="001C55C4">
        <w:t>not necessary to make a binary finding, however, because the applicant</w:t>
      </w:r>
      <w:r w:rsidR="00DA0F43">
        <w:t>s </w:t>
      </w:r>
      <w:r w:rsidR="001C55C4">
        <w:t>seek no declaration that BW1 wa</w:t>
      </w:r>
      <w:r w:rsidR="00DA0F43">
        <w:t>s </w:t>
      </w:r>
      <w:r w:rsidR="001C55C4">
        <w:t>an FSF asset.  In substance, their case about BW1 i</w:t>
      </w:r>
      <w:r w:rsidR="00DA0F43">
        <w:t>s </w:t>
      </w:r>
      <w:r w:rsidR="001C55C4">
        <w:t>that it i</w:t>
      </w:r>
      <w:r w:rsidR="00DA0F43">
        <w:t>s </w:t>
      </w:r>
      <w:r w:rsidR="001C55C4">
        <w:t>so closely associated with the FSF that the payment</w:t>
      </w:r>
      <w:r w:rsidR="00DA0F43">
        <w:t>s </w:t>
      </w:r>
      <w:r w:rsidR="001C55C4">
        <w:t>out of it are to be characterised a</w:t>
      </w:r>
      <w:r w:rsidR="00DA0F43">
        <w:t>s </w:t>
      </w:r>
      <w:r w:rsidR="001C55C4">
        <w:t>payment</w:t>
      </w:r>
      <w:r w:rsidR="00DA0F43">
        <w:t>s </w:t>
      </w:r>
      <w:r w:rsidR="001C55C4">
        <w:t>of FSF funds.  For the reason</w:t>
      </w:r>
      <w:r w:rsidR="00DA0F43">
        <w:t>s </w:t>
      </w:r>
      <w:r w:rsidR="001C55C4">
        <w:t xml:space="preserve">I have given, they have not made that out.  In summary: </w:t>
      </w:r>
    </w:p>
    <w:p w14:paraId="4408B779" w14:textId="77777777" w:rsidR="001C55C4" w:rsidRDefault="001C55C4" w:rsidP="001C55C4">
      <w:pPr>
        <w:pStyle w:val="Quote2"/>
        <w:ind w:left="2160" w:hanging="720"/>
      </w:pPr>
      <w:r>
        <w:t>(1)</w:t>
      </w:r>
      <w:r>
        <w:tab/>
        <w:t>BW1 wa</w:t>
      </w:r>
      <w:r w:rsidR="00DA0F43">
        <w:t>s </w:t>
      </w:r>
      <w:r>
        <w:t>in Mr</w:t>
      </w:r>
      <w:r w:rsidR="00DA0F43">
        <w:t>s </w:t>
      </w:r>
      <w:r>
        <w:t>Frigger'</w:t>
      </w:r>
      <w:r w:rsidR="00DA0F43">
        <w:t>s </w:t>
      </w:r>
      <w:r>
        <w:t>name alone.  Although she wa</w:t>
      </w:r>
      <w:r w:rsidR="00DA0F43">
        <w:t>s </w:t>
      </w:r>
      <w:r>
        <w:t>a trustee of the FSF for most of the relevant period, at no time wa</w:t>
      </w:r>
      <w:r w:rsidR="00DA0F43">
        <w:t>s </w:t>
      </w:r>
      <w:r>
        <w:t>she the sole trustee, so at no time did the account name correspond to the identity of the trustee</w:t>
      </w:r>
      <w:r w:rsidR="00DA0F43">
        <w:t>s </w:t>
      </w:r>
      <w:r>
        <w:t>of the FSF.  She confirmed in cros</w:t>
      </w:r>
      <w:r w:rsidR="00DA0F43">
        <w:t>s </w:t>
      </w:r>
      <w:r>
        <w:t>examination that she wa</w:t>
      </w:r>
      <w:r w:rsidR="00DA0F43">
        <w:t>s </w:t>
      </w:r>
      <w:r>
        <w:t>aware of the need for trust asset</w:t>
      </w:r>
      <w:r w:rsidR="00DA0F43">
        <w:t>s </w:t>
      </w:r>
      <w:r>
        <w:t>to be held in the name of the trustee (t</w:t>
      </w:r>
      <w:r w:rsidR="00DA0F43">
        <w:t>s </w:t>
      </w:r>
      <w:r>
        <w:t>217).  So the fact that BW1 i</w:t>
      </w:r>
      <w:r w:rsidR="00DA0F43">
        <w:t>s </w:t>
      </w:r>
      <w:r>
        <w:t>in her name speak</w:t>
      </w:r>
      <w:r w:rsidR="00DA0F43">
        <w:t>s </w:t>
      </w:r>
      <w:r>
        <w:t>against any actual intention on her part that it wa</w:t>
      </w:r>
      <w:r w:rsidR="00DA0F43">
        <w:t>s </w:t>
      </w:r>
      <w:r>
        <w:t>an FSF asset, let alone any objectively manifested intention to that effect.</w:t>
      </w:r>
    </w:p>
    <w:p w14:paraId="1D73700E" w14:textId="77777777" w:rsidR="001C55C4" w:rsidRDefault="001C55C4" w:rsidP="001C55C4">
      <w:pPr>
        <w:pStyle w:val="Quote2"/>
        <w:ind w:left="2160" w:hanging="720"/>
      </w:pPr>
      <w:r>
        <w:t>(2)</w:t>
      </w:r>
      <w:r>
        <w:tab/>
        <w:t>The alleged statu</w:t>
      </w:r>
      <w:r w:rsidR="00DA0F43">
        <w:t>s </w:t>
      </w:r>
      <w:r>
        <w:t>of BW1 a</w:t>
      </w:r>
      <w:r w:rsidR="00DA0F43">
        <w:t>s </w:t>
      </w:r>
      <w:r>
        <w:t>a trust asset wa</w:t>
      </w:r>
      <w:r w:rsidR="00DA0F43">
        <w:t>s </w:t>
      </w:r>
      <w:r>
        <w:t>never stated in the account name a</w:t>
      </w:r>
      <w:r w:rsidR="00DA0F43">
        <w:t>s </w:t>
      </w:r>
      <w:r>
        <w:t>shown on bank statements.  'Frigger Super Fund' wa</w:t>
      </w:r>
      <w:r w:rsidR="00DA0F43">
        <w:t>s </w:t>
      </w:r>
      <w:r>
        <w:t>used a</w:t>
      </w:r>
      <w:r w:rsidR="00DA0F43">
        <w:t>s </w:t>
      </w:r>
      <w:r>
        <w:t>an account 'nickname' from an indefinite point of time, so, a</w:t>
      </w:r>
      <w:r w:rsidR="00DA0F43">
        <w:t>s </w:t>
      </w:r>
      <w:r>
        <w:t>I have said, I place no weight on that.  No communication</w:t>
      </w:r>
      <w:r w:rsidR="00DA0F43">
        <w:t>s </w:t>
      </w:r>
      <w:r>
        <w:t>with Bankwest informing it of the account'</w:t>
      </w:r>
      <w:r w:rsidR="00DA0F43">
        <w:t>s </w:t>
      </w:r>
      <w:r>
        <w:t>alleged trust statu</w:t>
      </w:r>
      <w:r w:rsidR="00DA0F43">
        <w:t>s </w:t>
      </w:r>
      <w:r>
        <w:t>were put into evidence.  Nor wa</w:t>
      </w:r>
      <w:r w:rsidR="00DA0F43">
        <w:t>s </w:t>
      </w:r>
      <w:r>
        <w:t>there any evidence of such communication</w:t>
      </w:r>
      <w:r w:rsidR="00DA0F43">
        <w:t>s </w:t>
      </w:r>
      <w:r>
        <w:t>with any other person.  There i</w:t>
      </w:r>
      <w:r w:rsidR="00DA0F43">
        <w:t>s </w:t>
      </w:r>
      <w:r>
        <w:t>no reliable evidence of any written or oral statement predating thi</w:t>
      </w:r>
      <w:r w:rsidR="00DA0F43">
        <w:t>s </w:t>
      </w:r>
      <w:r>
        <w:t>proceeding to the effect that BW1 wa</w:t>
      </w:r>
      <w:r w:rsidR="00DA0F43">
        <w:t>s </w:t>
      </w:r>
      <w:r>
        <w:t>part of the FSF.</w:t>
      </w:r>
    </w:p>
    <w:p w14:paraId="709E8D6B" w14:textId="77777777" w:rsidR="001C55C4" w:rsidRDefault="001C55C4" w:rsidP="001C55C4">
      <w:pPr>
        <w:pStyle w:val="Quote2"/>
        <w:ind w:left="2160" w:hanging="720"/>
      </w:pPr>
      <w:r>
        <w:t>(3)</w:t>
      </w:r>
      <w:r>
        <w:tab/>
        <w:t>The balance sheet</w:t>
      </w:r>
      <w:r w:rsidR="00DA0F43">
        <w:t>s </w:t>
      </w:r>
      <w:r>
        <w:t>and annual return</w:t>
      </w:r>
      <w:r w:rsidR="00DA0F43">
        <w:t>s </w:t>
      </w:r>
      <w:r>
        <w:t>relied on are wholly unreliable and can be given no weight.  The audit report</w:t>
      </w:r>
      <w:r w:rsidR="00DA0F43">
        <w:t>s </w:t>
      </w:r>
      <w:r>
        <w:t>do not enhance the reliability of the balance sheets.</w:t>
      </w:r>
    </w:p>
    <w:p w14:paraId="0DA434E4" w14:textId="77777777" w:rsidR="001C55C4" w:rsidRDefault="001C55C4" w:rsidP="001C55C4">
      <w:pPr>
        <w:pStyle w:val="Quote2"/>
        <w:ind w:left="2160" w:hanging="720"/>
      </w:pPr>
      <w:r>
        <w:t>(4)</w:t>
      </w:r>
      <w:r>
        <w:tab/>
        <w:t>The PPSR registration doe</w:t>
      </w:r>
      <w:r w:rsidR="00DA0F43">
        <w:t>s </w:t>
      </w:r>
      <w:r>
        <w:t>not assist the applicants.</w:t>
      </w:r>
    </w:p>
    <w:p w14:paraId="6F8DBB68" w14:textId="77777777" w:rsidR="001C55C4" w:rsidRDefault="001C55C4" w:rsidP="001C55C4">
      <w:pPr>
        <w:pStyle w:val="Quote2"/>
        <w:ind w:left="2160" w:hanging="720"/>
      </w:pPr>
      <w:r>
        <w:t>(5)</w:t>
      </w:r>
      <w:r>
        <w:tab/>
        <w:t>BW1 ha</w:t>
      </w:r>
      <w:r w:rsidR="00DA0F43">
        <w:t>s </w:t>
      </w:r>
      <w:r>
        <w:t>been used for a variety of purposes, which doe</w:t>
      </w:r>
      <w:r w:rsidR="00DA0F43">
        <w:t>s </w:t>
      </w:r>
      <w:r>
        <w:t>not support any inference that money paid out of it retained it</w:t>
      </w:r>
      <w:r w:rsidR="00DA0F43">
        <w:t>s </w:t>
      </w:r>
      <w:r>
        <w:t>character a</w:t>
      </w:r>
      <w:r w:rsidR="00DA0F43">
        <w:t>s </w:t>
      </w:r>
      <w:r>
        <w:t>trust money.  The account ha</w:t>
      </w:r>
      <w:r w:rsidR="00DA0F43">
        <w:t>s </w:t>
      </w:r>
      <w:r>
        <w:t>been open since at least 2005 and there i</w:t>
      </w:r>
      <w:r w:rsidR="00DA0F43">
        <w:t>s </w:t>
      </w:r>
      <w:r>
        <w:t>no evidence that it wa</w:t>
      </w:r>
      <w:r w:rsidR="00DA0F43">
        <w:t>s </w:t>
      </w:r>
      <w:r>
        <w:t>used for FSF purpose</w:t>
      </w:r>
      <w:r w:rsidR="00DA0F43">
        <w:t>s </w:t>
      </w:r>
      <w:r>
        <w:t>from that time.  Until February 2016, it wa</w:t>
      </w:r>
      <w:r w:rsidR="00DA0F43">
        <w:t>s </w:t>
      </w:r>
      <w:r>
        <w:t>used a</w:t>
      </w:r>
      <w:r w:rsidR="00DA0F43">
        <w:t>s </w:t>
      </w:r>
      <w:r>
        <w:t>the operating account for a busines</w:t>
      </w:r>
      <w:r w:rsidR="00DA0F43">
        <w:t>s </w:t>
      </w:r>
      <w:r>
        <w:t>that wa</w:t>
      </w:r>
      <w:r w:rsidR="00DA0F43">
        <w:t>s </w:t>
      </w:r>
      <w:r>
        <w:t>not an asset of the FSF, namely the BP Business.  There i</w:t>
      </w:r>
      <w:r w:rsidR="00DA0F43">
        <w:t>s </w:t>
      </w:r>
      <w:r>
        <w:t>no evidence of any specific event or circumstance which changed it</w:t>
      </w:r>
      <w:r w:rsidR="00DA0F43">
        <w:t>s </w:t>
      </w:r>
      <w:r>
        <w:t>character to a trust account after that time.</w:t>
      </w:r>
    </w:p>
    <w:p w14:paraId="2B5B87E8" w14:textId="77777777" w:rsidR="001C55C4" w:rsidRDefault="001C55C4" w:rsidP="001C55C4">
      <w:pPr>
        <w:pStyle w:val="Quote2"/>
        <w:ind w:left="2160" w:hanging="720"/>
      </w:pPr>
      <w:r>
        <w:t>(6)</w:t>
      </w:r>
      <w:r>
        <w:tab/>
        <w:t>While BW1 did receive rental income which I take to be FSF income, it received income from many other source</w:t>
      </w:r>
      <w:r w:rsidR="00DA0F43">
        <w:t>s </w:t>
      </w:r>
      <w:r>
        <w:t>and wa</w:t>
      </w:r>
      <w:r w:rsidR="00DA0F43">
        <w:t>s </w:t>
      </w:r>
      <w:r>
        <w:t>used a</w:t>
      </w:r>
      <w:r w:rsidR="00DA0F43">
        <w:t>s </w:t>
      </w:r>
      <w:r>
        <w:t>the paying account for a variety of purposes.  A</w:t>
      </w:r>
      <w:r w:rsidR="00DA0F43">
        <w:t>s </w:t>
      </w:r>
      <w:r>
        <w:t>I have explained in detail, that rental income ha</w:t>
      </w:r>
      <w:r w:rsidR="00DA0F43">
        <w:t>s </w:t>
      </w:r>
      <w:r>
        <w:t>not been persuasively traced to any particular fund</w:t>
      </w:r>
      <w:r w:rsidR="00DA0F43">
        <w:t>s </w:t>
      </w:r>
      <w:r>
        <w:t>that found their way to BOQ1.</w:t>
      </w:r>
    </w:p>
    <w:p w14:paraId="7179A452" w14:textId="77777777" w:rsidR="001C55C4" w:rsidRDefault="001C55C4" w:rsidP="001C55C4">
      <w:pPr>
        <w:pStyle w:val="Quote2"/>
        <w:ind w:left="2160" w:hanging="720"/>
      </w:pPr>
      <w:r>
        <w:t>(7)</w:t>
      </w:r>
      <w:r>
        <w:tab/>
        <w:t>Large payment</w:t>
      </w:r>
      <w:r w:rsidR="00DA0F43">
        <w:t>s </w:t>
      </w:r>
      <w:r>
        <w:t>out of BW1 could be transfer</w:t>
      </w:r>
      <w:r w:rsidR="00DA0F43">
        <w:t>s </w:t>
      </w:r>
      <w:r>
        <w:t>of FSF fund</w:t>
      </w:r>
      <w:r w:rsidR="00DA0F43">
        <w:t>s </w:t>
      </w:r>
      <w:r>
        <w:t>but, assessed objectively, they could equally be lum sum payment</w:t>
      </w:r>
      <w:r w:rsidR="00DA0F43">
        <w:t>s </w:t>
      </w:r>
      <w:r>
        <w:t>of benefit</w:t>
      </w:r>
      <w:r w:rsidR="00DA0F43">
        <w:t>s </w:t>
      </w:r>
      <w:r>
        <w:t>to the individual applicant</w:t>
      </w:r>
      <w:r w:rsidR="00DA0F43">
        <w:t>s </w:t>
      </w:r>
      <w:r>
        <w:t xml:space="preserve">in their personal capacities.  </w:t>
      </w:r>
    </w:p>
    <w:p w14:paraId="62A1E435" w14:textId="1B6D6AA1" w:rsidR="001C55C4" w:rsidRDefault="00AA3F36" w:rsidP="00AA3F36">
      <w:pPr>
        <w:pStyle w:val="ParaNumbering"/>
        <w:numPr>
          <w:ilvl w:val="0"/>
          <w:numId w:val="0"/>
        </w:numPr>
        <w:tabs>
          <w:tab w:val="left" w:pos="720"/>
        </w:tabs>
        <w:ind w:hanging="720"/>
      </w:pPr>
      <w:r>
        <w:rPr>
          <w:sz w:val="20"/>
        </w:rPr>
        <w:t>507</w:t>
      </w:r>
      <w:r>
        <w:rPr>
          <w:sz w:val="20"/>
        </w:rPr>
        <w:tab/>
      </w:r>
      <w:r w:rsidR="001C55C4">
        <w:t>These conclusion</w:t>
      </w:r>
      <w:r w:rsidR="00DA0F43">
        <w:t>s </w:t>
      </w:r>
      <w:r w:rsidR="001C55C4">
        <w:t>are challenged in ground 2 of the re-amended notice of appeal in the following terms:</w:t>
      </w:r>
    </w:p>
    <w:p w14:paraId="77BCC05C" w14:textId="77777777" w:rsidR="001C55C4" w:rsidRDefault="001C55C4" w:rsidP="001C55C4">
      <w:pPr>
        <w:pStyle w:val="Quote1"/>
        <w:ind w:left="1440" w:hanging="703"/>
      </w:pPr>
      <w:r>
        <w:t>3.</w:t>
      </w:r>
      <w:r>
        <w:tab/>
      </w:r>
      <w:r w:rsidRPr="00F76C4F">
        <w:t xml:space="preserve">The learned trial judge fell into jurisdictional error within the meaning of section 22 </w:t>
      </w:r>
      <w:r w:rsidRPr="00F76C4F">
        <w:rPr>
          <w:i/>
          <w:iCs/>
        </w:rPr>
        <w:t xml:space="preserve">Federal Court of Australia Act </w:t>
      </w:r>
      <w:r w:rsidRPr="00F76C4F">
        <w:t>by finding that BW1 i</w:t>
      </w:r>
      <w:r w:rsidR="00DA0F43">
        <w:t>s </w:t>
      </w:r>
      <w:r w:rsidRPr="00F76C4F">
        <w:t>not a trust asset of the Frigger Super Fund</w:t>
      </w:r>
      <w:r>
        <w:t xml:space="preserve"> </w:t>
      </w:r>
      <w:r w:rsidRPr="00F76C4F">
        <w:t>(FSF) in circumstance</w:t>
      </w:r>
      <w:r w:rsidR="00DA0F43">
        <w:t>s </w:t>
      </w:r>
      <w:r w:rsidRPr="00F76C4F">
        <w:t>where the applicant</w:t>
      </w:r>
      <w:r w:rsidR="00DA0F43">
        <w:t>s </w:t>
      </w:r>
      <w:r w:rsidRPr="00F76C4F">
        <w:t>did not make a legal or equitable claim over BW1 and:</w:t>
      </w:r>
      <w:r>
        <w:t xml:space="preserve"> </w:t>
      </w:r>
    </w:p>
    <w:p w14:paraId="1F2C73F9" w14:textId="77777777" w:rsidR="001C55C4" w:rsidRPr="00F76C4F" w:rsidRDefault="001C55C4" w:rsidP="001C55C4">
      <w:pPr>
        <w:pStyle w:val="Quote2"/>
        <w:ind w:left="2160" w:hanging="720"/>
      </w:pPr>
      <w:r>
        <w:t>(a)</w:t>
      </w:r>
      <w:r>
        <w:tab/>
      </w:r>
      <w:r w:rsidRPr="00F76C4F">
        <w:t>The Official Receiver in it</w:t>
      </w:r>
      <w:r w:rsidR="00DA0F43">
        <w:t>s </w:t>
      </w:r>
      <w:r w:rsidRPr="00F76C4F">
        <w:t>role a</w:t>
      </w:r>
      <w:r w:rsidR="00DA0F43">
        <w:t>s </w:t>
      </w:r>
      <w:r w:rsidRPr="00F76C4F">
        <w:t>bankruptcy trustee determined on 27 July 2018 that BW1 i</w:t>
      </w:r>
      <w:r w:rsidR="00DA0F43">
        <w:t>s </w:t>
      </w:r>
      <w:r w:rsidRPr="00F76C4F">
        <w:t>a trust asset of FSF (</w:t>
      </w:r>
      <w:r w:rsidRPr="00F76C4F">
        <w:rPr>
          <w:b/>
          <w:bCs/>
        </w:rPr>
        <w:t>the BW1 Determination</w:t>
      </w:r>
      <w:r w:rsidRPr="00F76C4F">
        <w:t xml:space="preserve">); </w:t>
      </w:r>
    </w:p>
    <w:p w14:paraId="0769D653" w14:textId="77777777" w:rsidR="001C55C4" w:rsidRPr="00F76C4F" w:rsidRDefault="001C55C4" w:rsidP="001C55C4">
      <w:pPr>
        <w:pStyle w:val="Quote2"/>
        <w:ind w:left="2160" w:hanging="720"/>
      </w:pPr>
      <w:r>
        <w:t>(b)</w:t>
      </w:r>
      <w:r>
        <w:tab/>
      </w:r>
      <w:r w:rsidRPr="00F76C4F">
        <w:t>The respondent did not reverse the BW1 Determination and specifically requested BankWest to unfreeze BW1 in September 2019 after BankWest had inadvertently frozen it a few day</w:t>
      </w:r>
      <w:r w:rsidR="00DA0F43">
        <w:t>s </w:t>
      </w:r>
      <w:r w:rsidRPr="00F76C4F">
        <w:t xml:space="preserve">earlier; </w:t>
      </w:r>
    </w:p>
    <w:p w14:paraId="024FF0D8" w14:textId="77777777" w:rsidR="001C55C4" w:rsidRPr="00F76C4F" w:rsidRDefault="001C55C4" w:rsidP="001C55C4">
      <w:pPr>
        <w:pStyle w:val="Quote2"/>
        <w:spacing w:after="240"/>
        <w:ind w:left="2160" w:hanging="720"/>
      </w:pPr>
      <w:r>
        <w:t>(c)</w:t>
      </w:r>
      <w:r>
        <w:tab/>
      </w:r>
      <w:r w:rsidRPr="00F76C4F">
        <w:t>The appellants, a</w:t>
      </w:r>
      <w:r w:rsidR="00DA0F43">
        <w:t>s </w:t>
      </w:r>
      <w:r w:rsidRPr="00F76C4F">
        <w:t>trustee</w:t>
      </w:r>
      <w:r w:rsidR="00DA0F43">
        <w:t>s </w:t>
      </w:r>
      <w:r w:rsidRPr="00F76C4F">
        <w:t>of FSF, were provided with report</w:t>
      </w:r>
      <w:r w:rsidR="00DA0F43">
        <w:t>s </w:t>
      </w:r>
      <w:r w:rsidRPr="00F76C4F">
        <w:t xml:space="preserve">from FSF approved SMSF auditor, within the meaning of section 35C </w:t>
      </w:r>
      <w:r w:rsidRPr="00F76C4F">
        <w:rPr>
          <w:i/>
          <w:iCs/>
        </w:rPr>
        <w:t xml:space="preserve">Superannuation Industry (Supervision) Act 1993 </w:t>
      </w:r>
      <w:r w:rsidRPr="00C67AC6">
        <w:rPr>
          <w:iCs/>
        </w:rPr>
        <w:t>(</w:t>
      </w:r>
      <w:r w:rsidRPr="00F76C4F">
        <w:rPr>
          <w:b/>
          <w:bCs/>
        </w:rPr>
        <w:t>SI</w:t>
      </w:r>
      <w:r w:rsidR="00DA0F43">
        <w:rPr>
          <w:b/>
          <w:bCs/>
        </w:rPr>
        <w:t>S </w:t>
      </w:r>
      <w:r w:rsidRPr="00F76C4F">
        <w:rPr>
          <w:b/>
          <w:bCs/>
        </w:rPr>
        <w:t>Act</w:t>
      </w:r>
      <w:r w:rsidRPr="00C67AC6">
        <w:rPr>
          <w:iCs/>
        </w:rPr>
        <w:t>)</w:t>
      </w:r>
      <w:r w:rsidRPr="00F76C4F">
        <w:rPr>
          <w:i/>
          <w:iCs/>
        </w:rPr>
        <w:t xml:space="preserve">, </w:t>
      </w:r>
      <w:r w:rsidRPr="00F76C4F">
        <w:t>that FSF accounts, financial statement</w:t>
      </w:r>
      <w:r w:rsidR="00DA0F43">
        <w:t>s </w:t>
      </w:r>
      <w:r w:rsidRPr="00F76C4F">
        <w:t>and annual return</w:t>
      </w:r>
      <w:r w:rsidR="00DA0F43">
        <w:t>s </w:t>
      </w:r>
      <w:r w:rsidRPr="00F76C4F">
        <w:t>complied with prescribed standard</w:t>
      </w:r>
      <w:r w:rsidR="00DA0F43">
        <w:t>s </w:t>
      </w:r>
      <w:r w:rsidRPr="00F76C4F">
        <w:t>of that Act, which accounts, financial statement</w:t>
      </w:r>
      <w:r w:rsidR="00DA0F43">
        <w:t>s </w:t>
      </w:r>
      <w:r w:rsidRPr="00F76C4F">
        <w:t>and annual return</w:t>
      </w:r>
      <w:r w:rsidR="00DA0F43">
        <w:t>s </w:t>
      </w:r>
      <w:r w:rsidRPr="00F76C4F">
        <w:t>included BW1 during the period commencing 1 January 2015 until the purported sequestration order</w:t>
      </w:r>
      <w:r w:rsidR="00DA0F43">
        <w:t>s </w:t>
      </w:r>
      <w:r w:rsidRPr="00F76C4F">
        <w:t>on 20 July 2018 (</w:t>
      </w:r>
      <w:r w:rsidRPr="00F76C4F">
        <w:rPr>
          <w:b/>
          <w:bCs/>
        </w:rPr>
        <w:t>the Relevant Period</w:t>
      </w:r>
      <w:r w:rsidRPr="00F76C4F">
        <w:t xml:space="preserve">) and after the purported bankruptcy of the appellants. </w:t>
      </w:r>
    </w:p>
    <w:p w14:paraId="4FD734E8" w14:textId="725AAB60" w:rsidR="001C55C4" w:rsidRDefault="00AA3F36" w:rsidP="00AA3F36">
      <w:pPr>
        <w:pStyle w:val="ParaNumbering"/>
        <w:numPr>
          <w:ilvl w:val="0"/>
          <w:numId w:val="0"/>
        </w:numPr>
        <w:tabs>
          <w:tab w:val="left" w:pos="720"/>
        </w:tabs>
        <w:ind w:hanging="720"/>
      </w:pPr>
      <w:r>
        <w:rPr>
          <w:sz w:val="20"/>
        </w:rPr>
        <w:t>508</w:t>
      </w:r>
      <w:r>
        <w:rPr>
          <w:sz w:val="20"/>
        </w:rPr>
        <w:tab/>
      </w:r>
      <w:r w:rsidR="001C55C4">
        <w:t xml:space="preserve">The </w:t>
      </w:r>
      <w:r w:rsidR="001C55C4" w:rsidRPr="00E7368C">
        <w:rPr>
          <w:i/>
        </w:rPr>
        <w:t>chapeau</w:t>
      </w:r>
      <w:r w:rsidR="001C55C4">
        <w:t xml:space="preserve"> to para 3 of the re-amended notice of appeal plead</w:t>
      </w:r>
      <w:r w:rsidR="00DA0F43">
        <w:t>s </w:t>
      </w:r>
      <w:r w:rsidR="006C16D9">
        <w:t>that the primary judge “</w:t>
      </w:r>
      <w:r w:rsidR="001C55C4">
        <w:t>fell into jurisdictional error … by finding that BW1 i</w:t>
      </w:r>
      <w:r w:rsidR="00DA0F43">
        <w:t>s </w:t>
      </w:r>
      <w:r w:rsidR="006C16D9">
        <w:t>not a trust asset of the [FSF]”</w:t>
      </w:r>
      <w:r w:rsidR="001C55C4">
        <w:t>. The primary judge made no such finding. The primary judge’</w:t>
      </w:r>
      <w:r w:rsidR="00DA0F43">
        <w:t>s </w:t>
      </w:r>
      <w:r w:rsidR="001C55C4">
        <w:t>conclusion wa</w:t>
      </w:r>
      <w:r w:rsidR="00DA0F43">
        <w:t>s </w:t>
      </w:r>
      <w:r w:rsidR="001C55C4">
        <w:t>that it wa</w:t>
      </w:r>
      <w:r w:rsidR="00DA0F43">
        <w:t>s </w:t>
      </w:r>
      <w:r w:rsidR="001C55C4">
        <w:t xml:space="preserve">not necessary to make a </w:t>
      </w:r>
      <w:r w:rsidR="00757A56">
        <w:t xml:space="preserve">binary </w:t>
      </w:r>
      <w:r w:rsidR="001C55C4">
        <w:t>finding. The primary judge’</w:t>
      </w:r>
      <w:r w:rsidR="00DA0F43">
        <w:t>s </w:t>
      </w:r>
      <w:r w:rsidR="001C55C4">
        <w:t>key conclusion wa</w:t>
      </w:r>
      <w:r w:rsidR="00DA0F43">
        <w:t>s </w:t>
      </w:r>
      <w:r w:rsidR="001C55C4">
        <w:t>that the appellant</w:t>
      </w:r>
      <w:r w:rsidR="00DA0F43">
        <w:t>s </w:t>
      </w:r>
      <w:r w:rsidR="001C55C4">
        <w:t>had not made out their case that BW1 wa</w:t>
      </w:r>
      <w:r w:rsidR="00DA0F43">
        <w:t>s </w:t>
      </w:r>
      <w:r w:rsidR="001C55C4">
        <w:t>so closely associated with the FSF that payment</w:t>
      </w:r>
      <w:r w:rsidR="00DA0F43">
        <w:t>s </w:t>
      </w:r>
      <w:r w:rsidR="001C55C4">
        <w:t>out it are to be characterised a</w:t>
      </w:r>
      <w:r w:rsidR="00DA0F43">
        <w:t>s </w:t>
      </w:r>
      <w:r w:rsidR="001C55C4">
        <w:t>payment</w:t>
      </w:r>
      <w:r w:rsidR="00DA0F43">
        <w:t>s </w:t>
      </w:r>
      <w:r w:rsidR="001C55C4">
        <w:t>of FSF funds. Nonetheless, we are content to deal with the ground on the basi</w:t>
      </w:r>
      <w:r w:rsidR="00DA0F43">
        <w:t>s </w:t>
      </w:r>
      <w:r w:rsidR="001C55C4">
        <w:t>that the true nature of the complaint i</w:t>
      </w:r>
      <w:r w:rsidR="00DA0F43">
        <w:t>s </w:t>
      </w:r>
      <w:r w:rsidR="001C55C4">
        <w:t xml:space="preserve">that the primary judge fell into error for </w:t>
      </w:r>
      <w:r w:rsidR="001C55C4" w:rsidRPr="006025D6">
        <w:rPr>
          <w:i/>
        </w:rPr>
        <w:t>failing to find</w:t>
      </w:r>
      <w:r w:rsidR="001C55C4">
        <w:t xml:space="preserve"> that BW1 i</w:t>
      </w:r>
      <w:r w:rsidR="00DA0F43">
        <w:t>s </w:t>
      </w:r>
      <w:r w:rsidR="001C55C4">
        <w:t>a trust asset or for failing to find that all fund</w:t>
      </w:r>
      <w:r w:rsidR="00DA0F43">
        <w:t>s </w:t>
      </w:r>
      <w:r w:rsidR="001C55C4">
        <w:t>paid out of it into, ultimately, BOQ1 and to acquire securitie</w:t>
      </w:r>
      <w:r w:rsidR="00DA0F43">
        <w:t>s </w:t>
      </w:r>
      <w:r w:rsidR="001C55C4">
        <w:t>in the Main Portfolio were fund</w:t>
      </w:r>
      <w:r w:rsidR="00DA0F43">
        <w:t>s </w:t>
      </w:r>
      <w:r w:rsidR="001C55C4">
        <w:t>of the FSF.</w:t>
      </w:r>
    </w:p>
    <w:p w14:paraId="0E158918" w14:textId="1E3BACA3" w:rsidR="001C55C4" w:rsidRDefault="00AA3F36" w:rsidP="00AA3F36">
      <w:pPr>
        <w:pStyle w:val="ParaNumbering"/>
        <w:numPr>
          <w:ilvl w:val="0"/>
          <w:numId w:val="0"/>
        </w:numPr>
        <w:tabs>
          <w:tab w:val="left" w:pos="720"/>
        </w:tabs>
        <w:ind w:hanging="720"/>
      </w:pPr>
      <w:r>
        <w:rPr>
          <w:sz w:val="20"/>
        </w:rPr>
        <w:t>509</w:t>
      </w:r>
      <w:r>
        <w:rPr>
          <w:sz w:val="20"/>
        </w:rPr>
        <w:tab/>
      </w:r>
      <w:r w:rsidR="001C55C4">
        <w:t>In the course of the appellant</w:t>
      </w:r>
      <w:r w:rsidR="00DA0F43">
        <w:t>s</w:t>
      </w:r>
      <w:r w:rsidR="006C16D9">
        <w:t>’</w:t>
      </w:r>
      <w:r w:rsidR="00DA0F43">
        <w:t> </w:t>
      </w:r>
      <w:r w:rsidR="001C55C4">
        <w:t>written and oral submission</w:t>
      </w:r>
      <w:r w:rsidR="00DA0F43">
        <w:t>s </w:t>
      </w:r>
      <w:r w:rsidR="001C55C4">
        <w:t>a number of strand</w:t>
      </w:r>
      <w:r w:rsidR="00DA0F43">
        <w:t>s </w:t>
      </w:r>
      <w:r w:rsidR="001C55C4">
        <w:t>to the contention that the primary judge fell into ‘jurisdictional error’ emerged.</w:t>
      </w:r>
    </w:p>
    <w:p w14:paraId="6B391BE8" w14:textId="722C07FF" w:rsidR="001C55C4" w:rsidRDefault="00AA3F36" w:rsidP="00AA3F36">
      <w:pPr>
        <w:pStyle w:val="ParaNumbering"/>
        <w:numPr>
          <w:ilvl w:val="0"/>
          <w:numId w:val="0"/>
        </w:numPr>
        <w:tabs>
          <w:tab w:val="left" w:pos="720"/>
        </w:tabs>
        <w:ind w:hanging="720"/>
      </w:pPr>
      <w:r>
        <w:rPr>
          <w:sz w:val="20"/>
        </w:rPr>
        <w:t>510</w:t>
      </w:r>
      <w:r>
        <w:rPr>
          <w:sz w:val="20"/>
        </w:rPr>
        <w:tab/>
      </w:r>
      <w:r w:rsidR="006C16D9">
        <w:t>The appellants</w:t>
      </w:r>
      <w:r w:rsidR="001C55C4">
        <w:t xml:space="preserve"> submitted that the primary judge had no jurisdiction to determine the issue of whether the BW1 account was, in fact, an asset of the FSF because that wa</w:t>
      </w:r>
      <w:r w:rsidR="00DA0F43">
        <w:t>s </w:t>
      </w:r>
      <w:r w:rsidR="001C55C4">
        <w:t>not a matter in question in the proceedings. That submission i</w:t>
      </w:r>
      <w:r w:rsidR="00DA0F43">
        <w:t>s </w:t>
      </w:r>
      <w:r w:rsidR="001C55C4">
        <w:t>not accepted for the same reason</w:t>
      </w:r>
      <w:r w:rsidR="00DA0F43">
        <w:t>s </w:t>
      </w:r>
      <w:r w:rsidR="001C55C4">
        <w:t>that we do not accept that the appellant</w:t>
      </w:r>
      <w:r w:rsidR="00DA0F43">
        <w:t>s </w:t>
      </w:r>
      <w:r w:rsidR="001C55C4">
        <w:t>were taken by surprise regarding that issue at the trial.</w:t>
      </w:r>
    </w:p>
    <w:p w14:paraId="08F08A59" w14:textId="4237CFCF" w:rsidR="001C55C4" w:rsidRDefault="00AA3F36" w:rsidP="00AA3F36">
      <w:pPr>
        <w:pStyle w:val="ParaNumbering"/>
        <w:numPr>
          <w:ilvl w:val="0"/>
          <w:numId w:val="0"/>
        </w:numPr>
        <w:tabs>
          <w:tab w:val="left" w:pos="720"/>
        </w:tabs>
        <w:ind w:hanging="720"/>
      </w:pPr>
      <w:r>
        <w:rPr>
          <w:sz w:val="20"/>
        </w:rPr>
        <w:t>511</w:t>
      </w:r>
      <w:r>
        <w:rPr>
          <w:sz w:val="20"/>
        </w:rPr>
        <w:tab/>
      </w:r>
      <w:r w:rsidR="001C55C4">
        <w:t>The appellant</w:t>
      </w:r>
      <w:r w:rsidR="00DA0F43">
        <w:t>s </w:t>
      </w:r>
      <w:r w:rsidR="001C55C4">
        <w:t>submitted that the primary judge wa</w:t>
      </w:r>
      <w:r w:rsidR="00DA0F43">
        <w:t>s </w:t>
      </w:r>
      <w:r w:rsidR="001C55C4">
        <w:t>in error for requiring the appellant</w:t>
      </w:r>
      <w:r w:rsidR="00DA0F43">
        <w:t>s </w:t>
      </w:r>
      <w:r w:rsidR="001C55C4">
        <w:t>to prove that there wa</w:t>
      </w:r>
      <w:r w:rsidR="00DA0F43">
        <w:t>s </w:t>
      </w:r>
      <w:r w:rsidR="001C55C4">
        <w:t>a declaration of trust over the BW1 account. That submission i</w:t>
      </w:r>
      <w:r w:rsidR="00DA0F43">
        <w:t>s </w:t>
      </w:r>
      <w:r w:rsidR="001C55C4">
        <w:t>not accepted for the reason</w:t>
      </w:r>
      <w:r w:rsidR="00DA0F43">
        <w:t>s </w:t>
      </w:r>
      <w:r w:rsidR="001C55C4">
        <w:t>we have already given.</w:t>
      </w:r>
    </w:p>
    <w:p w14:paraId="0EF81D93" w14:textId="3A53F702" w:rsidR="001C55C4" w:rsidRDefault="00AA3F36" w:rsidP="00AA3F36">
      <w:pPr>
        <w:pStyle w:val="ParaNumbering"/>
        <w:numPr>
          <w:ilvl w:val="0"/>
          <w:numId w:val="0"/>
        </w:numPr>
        <w:tabs>
          <w:tab w:val="left" w:pos="720"/>
        </w:tabs>
        <w:ind w:hanging="720"/>
      </w:pPr>
      <w:r>
        <w:rPr>
          <w:sz w:val="20"/>
        </w:rPr>
        <w:t>512</w:t>
      </w:r>
      <w:r>
        <w:rPr>
          <w:sz w:val="20"/>
        </w:rPr>
        <w:tab/>
      </w:r>
      <w:r w:rsidR="001C55C4">
        <w:t>The appellant</w:t>
      </w:r>
      <w:r w:rsidR="00DA0F43">
        <w:t>s </w:t>
      </w:r>
      <w:r w:rsidR="001C55C4">
        <w:t xml:space="preserve">submitted that </w:t>
      </w:r>
      <w:r w:rsidR="006C16D9">
        <w:t xml:space="preserve">the </w:t>
      </w:r>
      <w:r w:rsidR="001C55C4">
        <w:t>primary judge wa</w:t>
      </w:r>
      <w:r w:rsidR="00DA0F43">
        <w:t>s </w:t>
      </w:r>
      <w:r w:rsidR="001C55C4">
        <w:t>in error for considering the issue of whether the fund</w:t>
      </w:r>
      <w:r w:rsidR="00DA0F43">
        <w:t>s </w:t>
      </w:r>
      <w:r w:rsidR="001C55C4">
        <w:t>in the BW1 account were held on trust for the benefit of the member</w:t>
      </w:r>
      <w:r w:rsidR="00DA0F43">
        <w:t>s </w:t>
      </w:r>
      <w:r w:rsidR="001C55C4">
        <w:t>of the FSF because these fund</w:t>
      </w:r>
      <w:r w:rsidR="00DA0F43">
        <w:t>s </w:t>
      </w:r>
      <w:r w:rsidR="001C55C4">
        <w:t>had ‘vested’ in the appellant</w:t>
      </w:r>
      <w:r w:rsidR="00DA0F43">
        <w:t>s </w:t>
      </w:r>
      <w:r w:rsidR="001C55C4">
        <w:t>a</w:t>
      </w:r>
      <w:r w:rsidR="00DA0F43">
        <w:t>s </w:t>
      </w:r>
      <w:r w:rsidR="001C55C4">
        <w:t>part of allocated pension</w:t>
      </w:r>
      <w:r w:rsidR="00DA0F43">
        <w:t>s </w:t>
      </w:r>
      <w:r w:rsidR="001C55C4">
        <w:t>or retirement phase assets. That submission i</w:t>
      </w:r>
      <w:r w:rsidR="00DA0F43">
        <w:t>s </w:t>
      </w:r>
      <w:r w:rsidR="001C55C4">
        <w:t>not accepted for the reason</w:t>
      </w:r>
      <w:r w:rsidR="00DA0F43">
        <w:t>s </w:t>
      </w:r>
      <w:r w:rsidR="001C55C4">
        <w:t>we have given above for rejecting the appellants’ ‘vesting’ submissions.</w:t>
      </w:r>
    </w:p>
    <w:p w14:paraId="5F934E71" w14:textId="520F91AA" w:rsidR="001C55C4" w:rsidRDefault="00AA3F36" w:rsidP="00AA3F36">
      <w:pPr>
        <w:pStyle w:val="ParaNumbering"/>
        <w:numPr>
          <w:ilvl w:val="0"/>
          <w:numId w:val="0"/>
        </w:numPr>
        <w:tabs>
          <w:tab w:val="left" w:pos="720"/>
        </w:tabs>
        <w:ind w:hanging="720"/>
      </w:pPr>
      <w:r>
        <w:rPr>
          <w:sz w:val="20"/>
        </w:rPr>
        <w:t>513</w:t>
      </w:r>
      <w:r>
        <w:rPr>
          <w:sz w:val="20"/>
        </w:rPr>
        <w:tab/>
      </w:r>
      <w:r w:rsidR="001C55C4">
        <w:t>The appellant</w:t>
      </w:r>
      <w:r w:rsidR="00DA0F43">
        <w:t>s </w:t>
      </w:r>
      <w:r w:rsidR="001C55C4">
        <w:t>submitted that the primary judge wa</w:t>
      </w:r>
      <w:r w:rsidR="00DA0F43">
        <w:t>s </w:t>
      </w:r>
      <w:r w:rsidR="001C55C4">
        <w:t>in error because the Official Trustee had determined on 27 July 2018 that the BW1 account wa</w:t>
      </w:r>
      <w:r w:rsidR="00DA0F43">
        <w:t>s </w:t>
      </w:r>
      <w:r w:rsidR="001C55C4">
        <w:t>an asset of the FSF. Further, the respondent did not direct BankWest to freeze the account after she wa</w:t>
      </w:r>
      <w:r w:rsidR="00DA0F43">
        <w:t>s </w:t>
      </w:r>
      <w:r w:rsidR="001C55C4">
        <w:t>appointed and specifically requested BankWest to remove a stop that wa</w:t>
      </w:r>
      <w:r w:rsidR="00DA0F43">
        <w:t>s </w:t>
      </w:r>
      <w:r w:rsidR="001C55C4">
        <w:t>inadvertently placed on the account in September 2019. Although unclear, it appear</w:t>
      </w:r>
      <w:r w:rsidR="00DA0F43">
        <w:t>s </w:t>
      </w:r>
      <w:r w:rsidR="001C55C4">
        <w:t>that the appellant</w:t>
      </w:r>
      <w:r w:rsidR="00DA0F43">
        <w:t>s </w:t>
      </w:r>
      <w:r w:rsidR="001C55C4">
        <w:t>contend that the action</w:t>
      </w:r>
      <w:r w:rsidR="00DA0F43">
        <w:t>s </w:t>
      </w:r>
      <w:r w:rsidR="001C55C4">
        <w:t>of the Official Trustee and respondent comprise admission</w:t>
      </w:r>
      <w:r w:rsidR="00DA0F43">
        <w:t>s </w:t>
      </w:r>
      <w:r w:rsidR="001C55C4">
        <w:t>of fact binding on the respondent in the proceedings.</w:t>
      </w:r>
    </w:p>
    <w:p w14:paraId="31352E2D" w14:textId="5BA13232" w:rsidR="001C55C4" w:rsidRPr="00945145" w:rsidRDefault="00AA3F36" w:rsidP="00AA3F36">
      <w:pPr>
        <w:pStyle w:val="ParaNumbering"/>
        <w:numPr>
          <w:ilvl w:val="0"/>
          <w:numId w:val="0"/>
        </w:numPr>
        <w:tabs>
          <w:tab w:val="left" w:pos="720"/>
        </w:tabs>
        <w:ind w:hanging="720"/>
        <w:rPr>
          <w:sz w:val="23"/>
          <w:szCs w:val="23"/>
        </w:rPr>
      </w:pPr>
      <w:r w:rsidRPr="00945145">
        <w:rPr>
          <w:sz w:val="20"/>
          <w:szCs w:val="23"/>
        </w:rPr>
        <w:t>514</w:t>
      </w:r>
      <w:r w:rsidRPr="00945145">
        <w:rPr>
          <w:sz w:val="20"/>
          <w:szCs w:val="23"/>
        </w:rPr>
        <w:tab/>
      </w:r>
      <w:r w:rsidR="001C55C4">
        <w:t>The appellant</w:t>
      </w:r>
      <w:r w:rsidR="00DA0F43">
        <w:t>s </w:t>
      </w:r>
      <w:r w:rsidR="001C55C4">
        <w:t>did not take the Court to any submission the appellant</w:t>
      </w:r>
      <w:r w:rsidR="00DA0F43">
        <w:t>s </w:t>
      </w:r>
      <w:r w:rsidR="001C55C4">
        <w:t>had made to the primary judge to the effect that the Official Trustee had made an admission and no such submission i</w:t>
      </w:r>
      <w:r w:rsidR="00DA0F43">
        <w:t>s </w:t>
      </w:r>
      <w:r w:rsidR="001C55C4">
        <w:t>referred to in the primary judge’</w:t>
      </w:r>
      <w:r w:rsidR="00DA0F43">
        <w:t>s </w:t>
      </w:r>
      <w:r w:rsidR="001C55C4">
        <w:t>reasons. It appear</w:t>
      </w:r>
      <w:r w:rsidR="00DA0F43">
        <w:t>s </w:t>
      </w:r>
      <w:r w:rsidR="001C55C4">
        <w:t xml:space="preserve">to be a </w:t>
      </w:r>
      <w:r w:rsidR="001C55C4" w:rsidRPr="00945145">
        <w:rPr>
          <w:i/>
        </w:rPr>
        <w:t>new</w:t>
      </w:r>
      <w:r w:rsidR="001C55C4">
        <w:t xml:space="preserve"> point taken in the appeal. Although the respondent made no objection to the appellant</w:t>
      </w:r>
      <w:r w:rsidR="00DA0F43">
        <w:t>s </w:t>
      </w:r>
      <w:r w:rsidR="001C55C4">
        <w:t xml:space="preserve">raising the point in the appeal, we </w:t>
      </w:r>
      <w:r w:rsidR="00BB3733">
        <w:t xml:space="preserve">are </w:t>
      </w:r>
      <w:r w:rsidR="001C55C4">
        <w:t>not inclined to grant the appellant</w:t>
      </w:r>
      <w:r w:rsidR="00DA0F43">
        <w:t>s </w:t>
      </w:r>
      <w:r w:rsidR="001C55C4">
        <w:t>leave to raise it because the question of whether an admission wa</w:t>
      </w:r>
      <w:r w:rsidR="00DA0F43">
        <w:t>s </w:t>
      </w:r>
      <w:r w:rsidR="001C55C4">
        <w:t>made i</w:t>
      </w:r>
      <w:r w:rsidR="00DA0F43">
        <w:t>s </w:t>
      </w:r>
      <w:r w:rsidR="001C55C4">
        <w:t>quite obviously a matter that could have been met by evidence at the trial. It i</w:t>
      </w:r>
      <w:r w:rsidR="00DA0F43">
        <w:t>s </w:t>
      </w:r>
      <w:r w:rsidR="001C55C4">
        <w:t>not in the interest</w:t>
      </w:r>
      <w:r w:rsidR="00DA0F43">
        <w:t>s </w:t>
      </w:r>
      <w:r w:rsidR="001C55C4">
        <w:t xml:space="preserve">of justice to allow the point to be raised in the appeal: </w:t>
      </w:r>
      <w:r w:rsidR="001C55C4" w:rsidRPr="00945145">
        <w:rPr>
          <w:i/>
          <w:iCs/>
          <w:sz w:val="23"/>
          <w:szCs w:val="23"/>
        </w:rPr>
        <w:t xml:space="preserve">O’Brien v Komesaroff </w:t>
      </w:r>
      <w:r w:rsidR="001C55C4" w:rsidRPr="00945145">
        <w:rPr>
          <w:sz w:val="23"/>
          <w:szCs w:val="23"/>
        </w:rPr>
        <w:t xml:space="preserve">[1982] HCA 33; 150 CLR 310 at 319; </w:t>
      </w:r>
      <w:r w:rsidR="001C55C4" w:rsidRPr="00945145">
        <w:rPr>
          <w:b/>
          <w:bCs/>
          <w:i/>
          <w:iCs/>
          <w:sz w:val="23"/>
          <w:szCs w:val="23"/>
        </w:rPr>
        <w:t xml:space="preserve">Coulton v Holcombe </w:t>
      </w:r>
      <w:r w:rsidR="001C55C4" w:rsidRPr="00945145">
        <w:rPr>
          <w:sz w:val="23"/>
          <w:szCs w:val="23"/>
        </w:rPr>
        <w:t>(1986) 162 CLR 1 at 7</w:t>
      </w:r>
      <w:r w:rsidR="008D70A6">
        <w:t>–</w:t>
      </w:r>
      <w:r w:rsidR="001C55C4" w:rsidRPr="00945145">
        <w:rPr>
          <w:sz w:val="23"/>
          <w:szCs w:val="23"/>
        </w:rPr>
        <w:t xml:space="preserve">8; </w:t>
      </w:r>
      <w:r w:rsidR="001C55C4" w:rsidRPr="00945145">
        <w:rPr>
          <w:i/>
          <w:iCs/>
          <w:sz w:val="23"/>
          <w:szCs w:val="23"/>
        </w:rPr>
        <w:t xml:space="preserve">Metwally v University of Wollongong </w:t>
      </w:r>
      <w:r w:rsidR="001C55C4" w:rsidRPr="00945145">
        <w:rPr>
          <w:sz w:val="23"/>
          <w:szCs w:val="23"/>
        </w:rPr>
        <w:t xml:space="preserve">[1985] HCA </w:t>
      </w:r>
      <w:r w:rsidR="001C55C4">
        <w:rPr>
          <w:sz w:val="23"/>
          <w:szCs w:val="23"/>
        </w:rPr>
        <w:t>28; 60 ALR 68 at 71.</w:t>
      </w:r>
    </w:p>
    <w:p w14:paraId="6039481E" w14:textId="355366F2" w:rsidR="001C55C4" w:rsidRDefault="00AA3F36" w:rsidP="00AA3F36">
      <w:pPr>
        <w:pStyle w:val="ParaNumbering"/>
        <w:numPr>
          <w:ilvl w:val="0"/>
          <w:numId w:val="0"/>
        </w:numPr>
        <w:ind w:hanging="720"/>
      </w:pPr>
      <w:r>
        <w:rPr>
          <w:sz w:val="20"/>
        </w:rPr>
        <w:t>515</w:t>
      </w:r>
      <w:r>
        <w:rPr>
          <w:sz w:val="20"/>
        </w:rPr>
        <w:tab/>
      </w:r>
      <w:r w:rsidR="001C55C4">
        <w:t>Further, and in any event, in our view, the correspondence between the Official Trustee and BankWest to which we have made reference earlier in these reason</w:t>
      </w:r>
      <w:r w:rsidR="00DA0F43">
        <w:t>s </w:t>
      </w:r>
      <w:r w:rsidR="001C55C4">
        <w:t>and the internal file note</w:t>
      </w:r>
      <w:r w:rsidR="00DA0F43">
        <w:t>s </w:t>
      </w:r>
      <w:r w:rsidR="00F93D6B">
        <w:t>of the Official Trustee do</w:t>
      </w:r>
      <w:r w:rsidR="00DA0F43">
        <w:t> </w:t>
      </w:r>
      <w:r w:rsidR="001C55C4">
        <w:t>not establish that the Official Trustee made any such ‘determination’ or had ‘accepted’ that the BW1 account wa</w:t>
      </w:r>
      <w:r w:rsidR="00DA0F43">
        <w:t>s </w:t>
      </w:r>
      <w:r w:rsidR="001C55C4">
        <w:t>an asset of the FSF. The Official Trustee instructed BankWest to lift the stop on the account on the basi</w:t>
      </w:r>
      <w:r w:rsidR="00DA0F43">
        <w:t>s </w:t>
      </w:r>
      <w:r w:rsidR="001C55C4">
        <w:t>of information that Mr</w:t>
      </w:r>
      <w:r w:rsidR="00DA0F43">
        <w:t>s </w:t>
      </w:r>
      <w:r w:rsidR="001C55C4">
        <w:t>Frigger had provided to it</w:t>
      </w:r>
      <w:r w:rsidR="00DA0F43">
        <w:t>s </w:t>
      </w:r>
      <w:r w:rsidR="001C55C4">
        <w:t>staff. The respondent gave an explanation for action</w:t>
      </w:r>
      <w:r w:rsidR="00DA0F43">
        <w:t>s </w:t>
      </w:r>
      <w:r w:rsidR="001C55C4">
        <w:t>during her cross-examination to the effect that no stop wa</w:t>
      </w:r>
      <w:r w:rsidR="00DA0F43">
        <w:t>s </w:t>
      </w:r>
      <w:r w:rsidR="001C55C4">
        <w:t>placed on the BW1 account after her appointment because, by that time, the account balance wa</w:t>
      </w:r>
      <w:r w:rsidR="00DA0F43">
        <w:t>s </w:t>
      </w:r>
      <w:r w:rsidR="001C55C4">
        <w:t>les</w:t>
      </w:r>
      <w:r w:rsidR="00DA0F43">
        <w:t>s </w:t>
      </w:r>
      <w:r w:rsidR="001C55C4">
        <w:t>than $5,000</w:t>
      </w:r>
      <w:r w:rsidR="009178BE">
        <w:t xml:space="preserve"> </w:t>
      </w:r>
      <w:r w:rsidR="009178BE" w:rsidRPr="009178BE">
        <w:t>(</w:t>
      </w:r>
      <w:r w:rsidR="003A24A3">
        <w:t xml:space="preserve">Transcript 2020-08-31 </w:t>
      </w:r>
      <w:r w:rsidR="009178BE">
        <w:t>T</w:t>
      </w:r>
      <w:r w:rsidR="003A24A3">
        <w:t>.</w:t>
      </w:r>
      <w:r w:rsidR="009178BE" w:rsidRPr="009178BE">
        <w:t>580</w:t>
      </w:r>
      <w:r w:rsidR="003A24A3">
        <w:t>–T.</w:t>
      </w:r>
      <w:r w:rsidR="009178BE" w:rsidRPr="009178BE">
        <w:t>581)</w:t>
      </w:r>
      <w:r w:rsidR="009178BE">
        <w:t xml:space="preserve">. </w:t>
      </w:r>
      <w:r w:rsidR="001C55C4">
        <w:t>The primary judge accepted that explanation (</w:t>
      </w:r>
      <w:r w:rsidR="00973208">
        <w:t>Liability Judgment</w:t>
      </w:r>
      <w:r w:rsidR="001C55C4">
        <w:t xml:space="preserve"> at [618]).</w:t>
      </w:r>
    </w:p>
    <w:p w14:paraId="10908397" w14:textId="1C02DFE0" w:rsidR="001C55C4" w:rsidRDefault="00AA3F36" w:rsidP="00AA3F36">
      <w:pPr>
        <w:pStyle w:val="ParaNumbering"/>
        <w:numPr>
          <w:ilvl w:val="0"/>
          <w:numId w:val="0"/>
        </w:numPr>
        <w:tabs>
          <w:tab w:val="left" w:pos="720"/>
        </w:tabs>
        <w:ind w:hanging="720"/>
      </w:pPr>
      <w:r>
        <w:rPr>
          <w:sz w:val="20"/>
        </w:rPr>
        <w:t>516</w:t>
      </w:r>
      <w:r>
        <w:rPr>
          <w:sz w:val="20"/>
        </w:rPr>
        <w:tab/>
      </w:r>
      <w:r w:rsidR="001C55C4">
        <w:t>Assuming, without deciding, that there i</w:t>
      </w:r>
      <w:r w:rsidR="00DA0F43">
        <w:t>s </w:t>
      </w:r>
      <w:r w:rsidR="001C55C4">
        <w:t>sufficient privity between the Official Trustee and the respondent for an admission by the Official Trustee to be admissible against the interest</w:t>
      </w:r>
      <w:r w:rsidR="00DA0F43">
        <w:t>s </w:t>
      </w:r>
      <w:r w:rsidR="001C55C4">
        <w:t>of the respondent and even if the Official Trustee’</w:t>
      </w:r>
      <w:r w:rsidR="00DA0F43">
        <w:t>s </w:t>
      </w:r>
      <w:r w:rsidR="001C55C4">
        <w:t>conduct could be considered an admission, such an ‘admission’ (that BW1 i</w:t>
      </w:r>
      <w:r w:rsidR="00DA0F43">
        <w:t>s </w:t>
      </w:r>
      <w:r w:rsidR="001C55C4">
        <w:t>an asset of the FSF) i</w:t>
      </w:r>
      <w:r w:rsidR="00DA0F43">
        <w:t>s </w:t>
      </w:r>
      <w:r w:rsidR="001C55C4">
        <w:t>a conclusion involving a mixed question of fact and law. The extent to which admission</w:t>
      </w:r>
      <w:r w:rsidR="00DA0F43">
        <w:t>s </w:t>
      </w:r>
      <w:r w:rsidR="001C55C4">
        <w:t>of mixed fact and law are admissible (a</w:t>
      </w:r>
      <w:r w:rsidR="00DA0F43">
        <w:t>s </w:t>
      </w:r>
      <w:r w:rsidR="001C55C4">
        <w:t>opposed to admission</w:t>
      </w:r>
      <w:r w:rsidR="00DA0F43">
        <w:t>s </w:t>
      </w:r>
      <w:r w:rsidR="001C55C4">
        <w:t>that involve the application of a legal standard which are not admissible) i</w:t>
      </w:r>
      <w:r w:rsidR="00DA0F43">
        <w:t>s </w:t>
      </w:r>
      <w:r w:rsidR="001C55C4">
        <w:t xml:space="preserve">open to debate: </w:t>
      </w:r>
      <w:r w:rsidR="001C55C4" w:rsidRPr="00DA0D39">
        <w:rPr>
          <w:i/>
        </w:rPr>
        <w:t>Dovuro Pty Ltd v Wilkin</w:t>
      </w:r>
      <w:r w:rsidR="00DA0F43">
        <w:rPr>
          <w:i/>
        </w:rPr>
        <w:t>s </w:t>
      </w:r>
      <w:r w:rsidR="001C55C4" w:rsidRPr="0016528B">
        <w:t>[2003] HCA 51</w:t>
      </w:r>
      <w:r w:rsidR="001C55C4">
        <w:t xml:space="preserve">; </w:t>
      </w:r>
      <w:r w:rsidR="001C55C4" w:rsidRPr="00E20A4A">
        <w:t>215 CLR 317</w:t>
      </w:r>
      <w:r w:rsidR="001C55C4">
        <w:t xml:space="preserve"> at [40], [70]</w:t>
      </w:r>
      <w:r w:rsidR="00544137">
        <w:t>–</w:t>
      </w:r>
      <w:r w:rsidR="001C55C4">
        <w:t>[71], [177]. Assuming an admission of a mixed question of fact and law i</w:t>
      </w:r>
      <w:r w:rsidR="00DA0F43">
        <w:t>s </w:t>
      </w:r>
      <w:r w:rsidR="001C55C4">
        <w:t>admissible, in thi</w:t>
      </w:r>
      <w:r w:rsidR="00DA0F43">
        <w:t>s </w:t>
      </w:r>
      <w:r w:rsidR="001C55C4">
        <w:t>case, it still beg</w:t>
      </w:r>
      <w:r w:rsidR="00DA0F43">
        <w:t>s </w:t>
      </w:r>
      <w:r w:rsidR="001C55C4">
        <w:t>the question: what fact</w:t>
      </w:r>
      <w:r w:rsidR="00DA0F43">
        <w:t>s </w:t>
      </w:r>
      <w:r w:rsidR="001C55C4">
        <w:t>are taken to have been admitted?</w:t>
      </w:r>
    </w:p>
    <w:p w14:paraId="1314DF6C" w14:textId="2D89D6D1" w:rsidR="001C55C4" w:rsidRDefault="00AA3F36" w:rsidP="00AA3F36">
      <w:pPr>
        <w:pStyle w:val="ParaNumbering"/>
        <w:numPr>
          <w:ilvl w:val="0"/>
          <w:numId w:val="0"/>
        </w:numPr>
        <w:tabs>
          <w:tab w:val="left" w:pos="720"/>
        </w:tabs>
        <w:ind w:hanging="720"/>
      </w:pPr>
      <w:r>
        <w:rPr>
          <w:sz w:val="20"/>
        </w:rPr>
        <w:t>517</w:t>
      </w:r>
      <w:r>
        <w:rPr>
          <w:sz w:val="20"/>
        </w:rPr>
        <w:tab/>
      </w:r>
      <w:r w:rsidR="001C55C4">
        <w:t>The appellant</w:t>
      </w:r>
      <w:r w:rsidR="00DA0F43">
        <w:t>s </w:t>
      </w:r>
      <w:r w:rsidR="001C55C4">
        <w:t>have not identified what, if any, fact</w:t>
      </w:r>
      <w:r w:rsidR="00DA0F43">
        <w:t>s </w:t>
      </w:r>
      <w:r w:rsidR="001C55C4">
        <w:t>it i</w:t>
      </w:r>
      <w:r w:rsidR="00DA0F43">
        <w:t>s </w:t>
      </w:r>
      <w:r w:rsidR="001C55C4">
        <w:t>contended were admitted by the Official Trustee. In any event, even if taken a</w:t>
      </w:r>
      <w:r w:rsidR="00DA0F43">
        <w:t>s </w:t>
      </w:r>
      <w:r w:rsidR="001C55C4">
        <w:t>an admission of whatever fact</w:t>
      </w:r>
      <w:r w:rsidR="00DA0F43">
        <w:t>s </w:t>
      </w:r>
      <w:r w:rsidR="001C55C4">
        <w:t>might be said to have been necessary to be proved to support that conclusion, the conclusion may be contradicted by other evidence and the trier of fact i</w:t>
      </w:r>
      <w:r w:rsidR="00DA0F43">
        <w:t>s </w:t>
      </w:r>
      <w:r w:rsidR="001C55C4">
        <w:t>entitled to give such weight, if any, a</w:t>
      </w:r>
      <w:r w:rsidR="00DA0F43">
        <w:t>s </w:t>
      </w:r>
      <w:r w:rsidR="001C55C4">
        <w:t>may be considered appropriate to the admission:</w:t>
      </w:r>
      <w:r w:rsidR="00544137">
        <w:t xml:space="preserve"> see</w:t>
      </w:r>
      <w:r w:rsidR="006E4E8A">
        <w:t>,</w:t>
      </w:r>
      <w:r w:rsidR="001C55C4">
        <w:t xml:space="preserve"> e.g., </w:t>
      </w:r>
      <w:r w:rsidR="001C55C4">
        <w:rPr>
          <w:i/>
        </w:rPr>
        <w:t xml:space="preserve">Allen v </w:t>
      </w:r>
      <w:r w:rsidR="001C55C4" w:rsidRPr="00945145">
        <w:rPr>
          <w:i/>
        </w:rPr>
        <w:t>Roughley</w:t>
      </w:r>
      <w:r w:rsidR="001C55C4">
        <w:t xml:space="preserve"> (1955) 94 CLR 98 at 142 (per Kitto</w:t>
      </w:r>
      <w:r w:rsidR="00544137">
        <w:t xml:space="preserve"> J</w:t>
      </w:r>
      <w:r w:rsidR="001C55C4">
        <w:t>). A</w:t>
      </w:r>
      <w:r w:rsidR="00DA0F43">
        <w:t>s </w:t>
      </w:r>
      <w:r w:rsidR="001C55C4">
        <w:t>McLelland J (a</w:t>
      </w:r>
      <w:r w:rsidR="00DA0F43">
        <w:t>s </w:t>
      </w:r>
      <w:r w:rsidR="001C55C4">
        <w:t>hi</w:t>
      </w:r>
      <w:r w:rsidR="00DA0F43">
        <w:t>s </w:t>
      </w:r>
      <w:r w:rsidR="001C55C4">
        <w:t xml:space="preserve">Honour then was) observed in </w:t>
      </w:r>
      <w:r w:rsidR="001C55C4">
        <w:rPr>
          <w:i/>
        </w:rPr>
        <w:t>Film Bar</w:t>
      </w:r>
      <w:r w:rsidR="00DA0F43">
        <w:rPr>
          <w:i/>
        </w:rPr>
        <w:t>s </w:t>
      </w:r>
      <w:r w:rsidR="001C55C4">
        <w:rPr>
          <w:i/>
        </w:rPr>
        <w:t>Pty Ltd v Pacific Film Laboratorie</w:t>
      </w:r>
      <w:r w:rsidR="00DA0F43">
        <w:rPr>
          <w:i/>
        </w:rPr>
        <w:t>s </w:t>
      </w:r>
      <w:r w:rsidR="001C55C4">
        <w:rPr>
          <w:i/>
        </w:rPr>
        <w:t>Pty Ltd</w:t>
      </w:r>
      <w:r w:rsidR="001C55C4">
        <w:t xml:space="preserve"> (1979) 1 BPR 9251 (at </w:t>
      </w:r>
      <w:r w:rsidR="006708B2">
        <w:t>9256</w:t>
      </w:r>
      <w:r w:rsidR="00544137">
        <w:t>): “</w:t>
      </w:r>
      <w:r w:rsidR="001C55C4">
        <w:t>[a]dmission</w:t>
      </w:r>
      <w:r w:rsidR="00DA0F43">
        <w:t>s </w:t>
      </w:r>
      <w:r w:rsidR="001C55C4">
        <w:t>by a party of the existence or non-existence of a contract, or of a fact relevant to that issue, will usually vary inversely with the strength of the available direct evidence on the matter</w:t>
      </w:r>
      <w:r w:rsidR="00DA0F43">
        <w:t>s </w:t>
      </w:r>
      <w:r w:rsidR="00544137">
        <w:t>in question”</w:t>
      </w:r>
      <w:r w:rsidR="001C55C4">
        <w:t>. Put slightly differently, to the extent the evidence reveal</w:t>
      </w:r>
      <w:r w:rsidR="00DA0F43">
        <w:t>s </w:t>
      </w:r>
      <w:r w:rsidR="001C55C4">
        <w:t>an opinion a</w:t>
      </w:r>
      <w:r w:rsidR="00DA0F43">
        <w:t>s </w:t>
      </w:r>
      <w:r w:rsidR="001C55C4">
        <w:t xml:space="preserve">to a question of law rather than fact, the admission may be irrelevant or valueless: </w:t>
      </w:r>
      <w:r w:rsidR="001C55C4" w:rsidRPr="00F770D1">
        <w:rPr>
          <w:i/>
        </w:rPr>
        <w:t>Johnston v Brightstar</w:t>
      </w:r>
      <w:r w:rsidR="00DA0F43">
        <w:rPr>
          <w:i/>
        </w:rPr>
        <w:t>s </w:t>
      </w:r>
      <w:r w:rsidR="001C55C4" w:rsidRPr="00F770D1">
        <w:rPr>
          <w:i/>
        </w:rPr>
        <w:t xml:space="preserve">Holding Company Pty Ltd </w:t>
      </w:r>
      <w:r w:rsidR="001C55C4">
        <w:t>[2014] NSWCA 150 at [121].</w:t>
      </w:r>
    </w:p>
    <w:p w14:paraId="22CBE21E" w14:textId="54F747C9" w:rsidR="001C55C4" w:rsidRDefault="00AA3F36" w:rsidP="00AA3F36">
      <w:pPr>
        <w:pStyle w:val="ParaNumbering"/>
        <w:numPr>
          <w:ilvl w:val="0"/>
          <w:numId w:val="0"/>
        </w:numPr>
        <w:tabs>
          <w:tab w:val="left" w:pos="720"/>
        </w:tabs>
        <w:ind w:hanging="720"/>
      </w:pPr>
      <w:r>
        <w:rPr>
          <w:sz w:val="20"/>
        </w:rPr>
        <w:t>518</w:t>
      </w:r>
      <w:r>
        <w:rPr>
          <w:sz w:val="20"/>
        </w:rPr>
        <w:tab/>
      </w:r>
      <w:r w:rsidR="001C55C4">
        <w:t>Here, any admission to the effect that the fund</w:t>
      </w:r>
      <w:r w:rsidR="00DA0F43">
        <w:t>s </w:t>
      </w:r>
      <w:r w:rsidR="001C55C4">
        <w:t>in the BW1 account were an ‘asset of the FSF’ i</w:t>
      </w:r>
      <w:r w:rsidR="00DA0F43">
        <w:t>s </w:t>
      </w:r>
      <w:r w:rsidR="001C55C4">
        <w:t>of dubiou</w:t>
      </w:r>
      <w:r w:rsidR="00DA0F43">
        <w:t>s </w:t>
      </w:r>
      <w:r w:rsidR="001C55C4">
        <w:t>value since it wa</w:t>
      </w:r>
      <w:r w:rsidR="00DA0F43">
        <w:t>s </w:t>
      </w:r>
      <w:r w:rsidR="001C55C4">
        <w:t>evidently extracted after Mr</w:t>
      </w:r>
      <w:r w:rsidR="00DA0F43">
        <w:t>s </w:t>
      </w:r>
      <w:r w:rsidR="001C55C4">
        <w:t>Frigger made representation</w:t>
      </w:r>
      <w:r w:rsidR="00DA0F43">
        <w:t>s </w:t>
      </w:r>
      <w:r w:rsidR="001C55C4">
        <w:t>to the Official Trustee. Thus, even if the conduct of the Official Trustee could be considered an admission against the interest</w:t>
      </w:r>
      <w:r w:rsidR="00DA0F43">
        <w:t>s </w:t>
      </w:r>
      <w:r w:rsidR="001C55C4">
        <w:t>of the respondent in the proceedings, we would give that admission no weight. Thus, the appellant</w:t>
      </w:r>
      <w:r w:rsidR="00DA0F43">
        <w:t>s </w:t>
      </w:r>
      <w:r w:rsidR="001C55C4">
        <w:t>have not demonstrated the primary judge made any error for failing to conclude that the BW1 account wa</w:t>
      </w:r>
      <w:r w:rsidR="00DA0F43">
        <w:t>s </w:t>
      </w:r>
      <w:r w:rsidR="001C55C4">
        <w:t>an asset of the FSF on the basi</w:t>
      </w:r>
      <w:r w:rsidR="00DA0F43">
        <w:t>s </w:t>
      </w:r>
      <w:r w:rsidR="001C55C4">
        <w:t>of any admission of the Official Trustee.</w:t>
      </w:r>
    </w:p>
    <w:p w14:paraId="02AE4F00" w14:textId="1F45D489" w:rsidR="001C55C4" w:rsidRDefault="00AA3F36" w:rsidP="00AA3F36">
      <w:pPr>
        <w:pStyle w:val="ParaNumbering"/>
        <w:numPr>
          <w:ilvl w:val="0"/>
          <w:numId w:val="0"/>
        </w:numPr>
        <w:tabs>
          <w:tab w:val="left" w:pos="720"/>
        </w:tabs>
        <w:ind w:hanging="720"/>
      </w:pPr>
      <w:r>
        <w:rPr>
          <w:sz w:val="20"/>
        </w:rPr>
        <w:t>519</w:t>
      </w:r>
      <w:r>
        <w:rPr>
          <w:sz w:val="20"/>
        </w:rPr>
        <w:tab/>
      </w:r>
      <w:r w:rsidR="001C55C4">
        <w:t>The appellant</w:t>
      </w:r>
      <w:r w:rsidR="00DA0F43">
        <w:t>s </w:t>
      </w:r>
      <w:r w:rsidR="001C55C4">
        <w:t>submitted, in effect, that the primary judge wa</w:t>
      </w:r>
      <w:r w:rsidR="00DA0F43">
        <w:t>s </w:t>
      </w:r>
      <w:r w:rsidR="001C55C4">
        <w:t>in error for not accepting that the BW1 account wa</w:t>
      </w:r>
      <w:r w:rsidR="00DA0F43">
        <w:t>s </w:t>
      </w:r>
      <w:r w:rsidR="001C55C4">
        <w:t>an asset of the FSF because it i</w:t>
      </w:r>
      <w:r w:rsidR="00DA0F43">
        <w:t>s </w:t>
      </w:r>
      <w:r w:rsidR="001C55C4">
        <w:t>recorded a</w:t>
      </w:r>
      <w:r w:rsidR="00DA0F43">
        <w:t>s </w:t>
      </w:r>
      <w:r w:rsidR="001C55C4">
        <w:t>such an asset in the audited balance sheet</w:t>
      </w:r>
      <w:r w:rsidR="00DA0F43">
        <w:t>s </w:t>
      </w:r>
      <w:r w:rsidR="001C55C4">
        <w:t>of the FSF and reflected in the asset valuation</w:t>
      </w:r>
      <w:r w:rsidR="00DA0F43">
        <w:t>s </w:t>
      </w:r>
      <w:r w:rsidR="001C55C4">
        <w:t>in tax return</w:t>
      </w:r>
      <w:r w:rsidR="00DA0F43">
        <w:t>s </w:t>
      </w:r>
      <w:r w:rsidR="001C55C4">
        <w:t>lodged with the ATO. The appellant</w:t>
      </w:r>
      <w:r w:rsidR="00DA0F43">
        <w:t>s </w:t>
      </w:r>
      <w:r w:rsidR="001C55C4">
        <w:t>submit that the evidence establishe</w:t>
      </w:r>
      <w:r w:rsidR="00DA0F43">
        <w:t>s </w:t>
      </w:r>
      <w:r w:rsidR="001C55C4">
        <w:t>that the trustee</w:t>
      </w:r>
      <w:r w:rsidR="00DA0F43">
        <w:t>s </w:t>
      </w:r>
      <w:r w:rsidR="001C55C4">
        <w:t>of the FSF have complied with the prescribed standard</w:t>
      </w:r>
      <w:r w:rsidR="00DA0F43">
        <w:t>s </w:t>
      </w:r>
      <w:r w:rsidR="001C55C4">
        <w:t xml:space="preserve">of the </w:t>
      </w:r>
      <w:r w:rsidR="001C55C4" w:rsidRPr="00B777B7">
        <w:rPr>
          <w:i/>
        </w:rPr>
        <w:t>SI</w:t>
      </w:r>
      <w:r w:rsidR="00DA0F43">
        <w:rPr>
          <w:i/>
        </w:rPr>
        <w:t>S </w:t>
      </w:r>
      <w:r w:rsidR="001C55C4" w:rsidRPr="00B777B7">
        <w:rPr>
          <w:i/>
        </w:rPr>
        <w:t>Act</w:t>
      </w:r>
      <w:r w:rsidR="001C55C4">
        <w:t xml:space="preserve"> and </w:t>
      </w:r>
      <w:r w:rsidR="001C55C4" w:rsidRPr="00B777B7">
        <w:rPr>
          <w:i/>
        </w:rPr>
        <w:t>SI</w:t>
      </w:r>
      <w:r w:rsidR="00DA0F43">
        <w:rPr>
          <w:i/>
        </w:rPr>
        <w:t>S </w:t>
      </w:r>
      <w:r w:rsidR="001C55C4" w:rsidRPr="00B777B7">
        <w:rPr>
          <w:i/>
        </w:rPr>
        <w:t>Regulation</w:t>
      </w:r>
      <w:r w:rsidR="00DA0F43">
        <w:rPr>
          <w:i/>
        </w:rPr>
        <w:t>s </w:t>
      </w:r>
      <w:r w:rsidR="001C55C4">
        <w:t>and the requirement</w:t>
      </w:r>
      <w:r w:rsidR="00DA0F43">
        <w:t>s </w:t>
      </w:r>
      <w:r w:rsidR="001C55C4">
        <w:t xml:space="preserve">of the </w:t>
      </w:r>
      <w:r w:rsidR="001C55C4" w:rsidRPr="00B777B7">
        <w:rPr>
          <w:i/>
        </w:rPr>
        <w:t>ITAA 1997</w:t>
      </w:r>
      <w:r w:rsidR="001C55C4">
        <w:t>. A</w:t>
      </w:r>
      <w:r w:rsidR="00DA0F43">
        <w:t>s </w:t>
      </w:r>
      <w:r w:rsidR="001C55C4">
        <w:t>we have already said, that auditor</w:t>
      </w:r>
      <w:r w:rsidR="00DA0F43">
        <w:t>s </w:t>
      </w:r>
      <w:r w:rsidR="001C55C4">
        <w:t>and regulator</w:t>
      </w:r>
      <w:r w:rsidR="00DA0F43">
        <w:t>s </w:t>
      </w:r>
      <w:r w:rsidR="001C55C4">
        <w:t>have apparently accepted representation</w:t>
      </w:r>
      <w:r w:rsidR="00DA0F43">
        <w:t>s </w:t>
      </w:r>
      <w:r w:rsidR="001C55C4">
        <w:t>made to them by the appellant</w:t>
      </w:r>
      <w:r w:rsidR="00DA0F43">
        <w:t>s </w:t>
      </w:r>
      <w:r w:rsidR="001C55C4">
        <w:t>(in particular Mr</w:t>
      </w:r>
      <w:r w:rsidR="00DA0F43">
        <w:t>s </w:t>
      </w:r>
      <w:r w:rsidR="001C55C4">
        <w:t>Frigger) for the purpose</w:t>
      </w:r>
      <w:r w:rsidR="00DA0F43">
        <w:t>s </w:t>
      </w:r>
      <w:r w:rsidR="001C55C4">
        <w:t>of the superannuation and taxation legislation i</w:t>
      </w:r>
      <w:r w:rsidR="00DA0F43">
        <w:t>s </w:t>
      </w:r>
      <w:r w:rsidR="001C55C4">
        <w:t>not evidence that the hearsay statement</w:t>
      </w:r>
      <w:r w:rsidR="00DA0F43">
        <w:t>s </w:t>
      </w:r>
      <w:r w:rsidR="001C55C4">
        <w:t>contained in those document</w:t>
      </w:r>
      <w:r w:rsidR="00DA0F43">
        <w:t>s </w:t>
      </w:r>
      <w:r w:rsidR="001C55C4">
        <w:t>are true and correct. Further, that regulator</w:t>
      </w:r>
      <w:r w:rsidR="00DA0F43">
        <w:t>s </w:t>
      </w:r>
      <w:r w:rsidR="001C55C4">
        <w:t>have apparently accepted that the trustee</w:t>
      </w:r>
      <w:r w:rsidR="00DA0F43">
        <w:t>s </w:t>
      </w:r>
      <w:r w:rsidR="001C55C4">
        <w:t>of the FSF have complied with the requirement</w:t>
      </w:r>
      <w:r w:rsidR="00DA0F43">
        <w:t>s </w:t>
      </w:r>
      <w:r w:rsidR="001C55C4">
        <w:t xml:space="preserve">of the </w:t>
      </w:r>
      <w:r w:rsidR="001C55C4" w:rsidRPr="00D71561">
        <w:rPr>
          <w:i/>
        </w:rPr>
        <w:t>SI</w:t>
      </w:r>
      <w:r w:rsidR="00DA0F43">
        <w:rPr>
          <w:i/>
        </w:rPr>
        <w:t>S </w:t>
      </w:r>
      <w:r w:rsidR="001C55C4" w:rsidRPr="00D71561">
        <w:rPr>
          <w:i/>
        </w:rPr>
        <w:t>Act</w:t>
      </w:r>
      <w:r w:rsidR="001C55C4">
        <w:t xml:space="preserve"> and </w:t>
      </w:r>
      <w:r w:rsidR="001C55C4" w:rsidRPr="00D71561">
        <w:rPr>
          <w:i/>
        </w:rPr>
        <w:t>SI</w:t>
      </w:r>
      <w:r w:rsidR="00DA0F43">
        <w:rPr>
          <w:i/>
        </w:rPr>
        <w:t>S </w:t>
      </w:r>
      <w:r w:rsidR="001C55C4" w:rsidRPr="00D71561">
        <w:rPr>
          <w:i/>
        </w:rPr>
        <w:t>Regulation</w:t>
      </w:r>
      <w:r w:rsidR="00DA0F43">
        <w:rPr>
          <w:i/>
        </w:rPr>
        <w:t>s </w:t>
      </w:r>
      <w:r w:rsidR="001C55C4">
        <w:t xml:space="preserve">and </w:t>
      </w:r>
      <w:r w:rsidR="001C55C4" w:rsidRPr="00D71561">
        <w:rPr>
          <w:i/>
        </w:rPr>
        <w:t>ITAA 1997</w:t>
      </w:r>
      <w:r w:rsidR="001C55C4">
        <w:t xml:space="preserve"> doe</w:t>
      </w:r>
      <w:r w:rsidR="00DA0F43">
        <w:t>s </w:t>
      </w:r>
      <w:r w:rsidR="001C55C4">
        <w:t>not mean that the trustee</w:t>
      </w:r>
      <w:r w:rsidR="00DA0F43">
        <w:t>s </w:t>
      </w:r>
      <w:r w:rsidR="001C55C4">
        <w:t>have, in fact, so complied.</w:t>
      </w:r>
    </w:p>
    <w:p w14:paraId="74196C05" w14:textId="150C9892" w:rsidR="001C55C4" w:rsidRDefault="00AA3F36" w:rsidP="00AA3F36">
      <w:pPr>
        <w:pStyle w:val="ParaNumbering"/>
        <w:numPr>
          <w:ilvl w:val="0"/>
          <w:numId w:val="0"/>
        </w:numPr>
        <w:tabs>
          <w:tab w:val="left" w:pos="720"/>
        </w:tabs>
        <w:ind w:hanging="720"/>
      </w:pPr>
      <w:r>
        <w:rPr>
          <w:sz w:val="20"/>
        </w:rPr>
        <w:t>520</w:t>
      </w:r>
      <w:r>
        <w:rPr>
          <w:sz w:val="20"/>
        </w:rPr>
        <w:tab/>
      </w:r>
      <w:r w:rsidR="001C55C4">
        <w:t>It follow</w:t>
      </w:r>
      <w:r w:rsidR="00DA0F43">
        <w:t>s </w:t>
      </w:r>
      <w:r w:rsidR="001C55C4">
        <w:t>that the primary judge made no error of the kind</w:t>
      </w:r>
      <w:r w:rsidR="00DA0F43">
        <w:t>s </w:t>
      </w:r>
      <w:r w:rsidR="001C55C4">
        <w:t>pleaded in para 3 of the re-amended notice of appeal and (or) articulated in the appellants’ written and oral submission in considering for himself if the appellant</w:t>
      </w:r>
      <w:r w:rsidR="00DA0F43">
        <w:t>s </w:t>
      </w:r>
      <w:r w:rsidR="001C55C4">
        <w:t>had proven, on the balance of probabilities, that the BW1 account wa</w:t>
      </w:r>
      <w:r w:rsidR="00DA0F43">
        <w:t>s </w:t>
      </w:r>
      <w:r w:rsidR="001C55C4">
        <w:t xml:space="preserve">an asset of the FSF or if </w:t>
      </w:r>
      <w:r w:rsidR="001C55C4" w:rsidRPr="00D71561">
        <w:rPr>
          <w:i/>
        </w:rPr>
        <w:t>all</w:t>
      </w:r>
      <w:r w:rsidR="001C55C4">
        <w:t xml:space="preserve"> the fund</w:t>
      </w:r>
      <w:r w:rsidR="00DA0F43">
        <w:t>s </w:t>
      </w:r>
      <w:r w:rsidR="001C55C4">
        <w:t>passing through that account were fund</w:t>
      </w:r>
      <w:r w:rsidR="00DA0F43">
        <w:t>s </w:t>
      </w:r>
      <w:r w:rsidR="001C55C4">
        <w:t>of the FSF. That wa</w:t>
      </w:r>
      <w:r w:rsidR="00DA0F43">
        <w:t>s </w:t>
      </w:r>
      <w:r w:rsidR="001C55C4">
        <w:t>an issue that wa</w:t>
      </w:r>
      <w:r w:rsidR="00DA0F43">
        <w:t>s </w:t>
      </w:r>
      <w:r w:rsidR="001C55C4">
        <w:t>properly before the primary judge that he had to determine a</w:t>
      </w:r>
      <w:r w:rsidR="00DA0F43">
        <w:t>s </w:t>
      </w:r>
      <w:r w:rsidR="001C55C4">
        <w:t>a necessary integer of the appellant</w:t>
      </w:r>
      <w:r w:rsidR="00DA0F43">
        <w:t>s</w:t>
      </w:r>
      <w:r w:rsidR="00544137">
        <w:t>’</w:t>
      </w:r>
      <w:r w:rsidR="00DA0F43">
        <w:t> </w:t>
      </w:r>
      <w:r w:rsidR="001C55C4">
        <w:t>claim</w:t>
      </w:r>
      <w:r w:rsidR="00DA0F43">
        <w:t>s </w:t>
      </w:r>
      <w:r w:rsidR="001C55C4">
        <w:t>that the BOQ1 and BOQ2 account</w:t>
      </w:r>
      <w:r w:rsidR="00DA0F43">
        <w:t>s </w:t>
      </w:r>
      <w:r w:rsidR="001C55C4">
        <w:t>and Main Portfolio were asset</w:t>
      </w:r>
      <w:r w:rsidR="00DA0F43">
        <w:t>s </w:t>
      </w:r>
      <w:r w:rsidR="001C55C4">
        <w:t xml:space="preserve">of the FSF. </w:t>
      </w:r>
    </w:p>
    <w:p w14:paraId="0E51DE6E" w14:textId="244563A6" w:rsidR="001C55C4" w:rsidRDefault="00AA3F36" w:rsidP="00AA3F36">
      <w:pPr>
        <w:pStyle w:val="ParaNumbering"/>
        <w:numPr>
          <w:ilvl w:val="0"/>
          <w:numId w:val="0"/>
        </w:numPr>
        <w:tabs>
          <w:tab w:val="left" w:pos="720"/>
        </w:tabs>
        <w:ind w:hanging="720"/>
      </w:pPr>
      <w:r>
        <w:rPr>
          <w:sz w:val="20"/>
        </w:rPr>
        <w:t>521</w:t>
      </w:r>
      <w:r>
        <w:rPr>
          <w:sz w:val="20"/>
        </w:rPr>
        <w:tab/>
      </w:r>
      <w:r w:rsidR="001C55C4">
        <w:t>In the appellant</w:t>
      </w:r>
      <w:r w:rsidR="00DA0F43">
        <w:t>s</w:t>
      </w:r>
      <w:r w:rsidR="00544137">
        <w:t>’</w:t>
      </w:r>
      <w:r w:rsidR="00DA0F43">
        <w:t> </w:t>
      </w:r>
      <w:r w:rsidR="001C55C4">
        <w:t>written and oral submission</w:t>
      </w:r>
      <w:r w:rsidR="00DA0F43">
        <w:t>s </w:t>
      </w:r>
      <w:r w:rsidR="001C55C4">
        <w:t>they also asserted that the primary judge made numerou</w:t>
      </w:r>
      <w:r w:rsidR="00DA0F43">
        <w:t>s </w:t>
      </w:r>
      <w:r w:rsidR="001C55C4">
        <w:t>error</w:t>
      </w:r>
      <w:r w:rsidR="00DA0F43">
        <w:t>s </w:t>
      </w:r>
      <w:r w:rsidR="001C55C4">
        <w:t>of fact in reaching hi</w:t>
      </w:r>
      <w:r w:rsidR="00DA0F43">
        <w:t>s </w:t>
      </w:r>
      <w:r w:rsidR="001C55C4">
        <w:t>conclusion that the evidence had not demonstrated that the BW1 account (or all the fund</w:t>
      </w:r>
      <w:r w:rsidR="00DA0F43">
        <w:t>s </w:t>
      </w:r>
      <w:r w:rsidR="001C55C4">
        <w:t>passing through it) wa</w:t>
      </w:r>
      <w:r w:rsidR="00DA0F43">
        <w:t>s </w:t>
      </w:r>
      <w:r w:rsidR="001C55C4">
        <w:t>an asset of the FSF. These asserted error</w:t>
      </w:r>
      <w:r w:rsidR="00DA0F43">
        <w:t>s </w:t>
      </w:r>
      <w:r w:rsidR="001C55C4">
        <w:t>are not pleaded a</w:t>
      </w:r>
      <w:r w:rsidR="00DA0F43">
        <w:t>s </w:t>
      </w:r>
      <w:r w:rsidR="001C55C4">
        <w:t>part of the error</w:t>
      </w:r>
      <w:r w:rsidR="00DA0F43">
        <w:t>s </w:t>
      </w:r>
      <w:r w:rsidR="001C55C4">
        <w:t>asserted in ground 2 of the re-amended notice of appeal and otherwise overlap with the appellants’ submission</w:t>
      </w:r>
      <w:r w:rsidR="00DA0F43">
        <w:t>s </w:t>
      </w:r>
      <w:r w:rsidR="001C55C4">
        <w:t>concerning the error</w:t>
      </w:r>
      <w:r w:rsidR="00DA0F43">
        <w:t>s </w:t>
      </w:r>
      <w:r w:rsidR="001C55C4">
        <w:t>of fact asserted in ground</w:t>
      </w:r>
      <w:r w:rsidR="00DA0F43">
        <w:t>s </w:t>
      </w:r>
      <w:r w:rsidR="001C55C4">
        <w:t>3 and 4. We consider these asserted error</w:t>
      </w:r>
      <w:r w:rsidR="00DA0F43">
        <w:t>s </w:t>
      </w:r>
      <w:r w:rsidR="001C55C4">
        <w:t>when addressing ground</w:t>
      </w:r>
      <w:r w:rsidR="00DA0F43">
        <w:t>s </w:t>
      </w:r>
      <w:r w:rsidR="001C55C4">
        <w:t>3 and 4, which, for the reason</w:t>
      </w:r>
      <w:r w:rsidR="00DA0F43">
        <w:t>s </w:t>
      </w:r>
      <w:r w:rsidR="001C55C4">
        <w:t>given below, have no merit.</w:t>
      </w:r>
    </w:p>
    <w:p w14:paraId="75CEC7A6" w14:textId="492179AB" w:rsidR="001C55C4" w:rsidRDefault="00AA3F36" w:rsidP="00AA3F36">
      <w:pPr>
        <w:pStyle w:val="ParaNumbering"/>
        <w:numPr>
          <w:ilvl w:val="0"/>
          <w:numId w:val="0"/>
        </w:numPr>
        <w:tabs>
          <w:tab w:val="left" w:pos="720"/>
        </w:tabs>
        <w:ind w:hanging="720"/>
      </w:pPr>
      <w:r>
        <w:rPr>
          <w:sz w:val="20"/>
        </w:rPr>
        <w:t>522</w:t>
      </w:r>
      <w:r>
        <w:rPr>
          <w:sz w:val="20"/>
        </w:rPr>
        <w:tab/>
      </w:r>
      <w:r w:rsidR="001C55C4">
        <w:t xml:space="preserve">Ground 2 of the re-amended notice of appeal </w:t>
      </w:r>
      <w:r w:rsidR="00C80327">
        <w:t>fails.</w:t>
      </w:r>
    </w:p>
    <w:p w14:paraId="18CE1328" w14:textId="77777777" w:rsidR="00C80327" w:rsidRPr="00C80327" w:rsidRDefault="00C80327" w:rsidP="00CB5417">
      <w:pPr>
        <w:pStyle w:val="Heading3"/>
      </w:pPr>
      <w:bookmarkStart w:id="99" w:name="_Ref128573495"/>
      <w:r w:rsidRPr="00C80327">
        <w:t>Ground</w:t>
      </w:r>
      <w:r w:rsidR="00DA0F43">
        <w:t>s </w:t>
      </w:r>
      <w:r w:rsidRPr="00C80327">
        <w:t>3 and 4: BOQ1 and BOQ2 and the Main Portfolio</w:t>
      </w:r>
      <w:bookmarkEnd w:id="99"/>
      <w:r w:rsidRPr="00C80327">
        <w:t xml:space="preserve"> </w:t>
      </w:r>
    </w:p>
    <w:p w14:paraId="34C1B615" w14:textId="77777777" w:rsidR="00C80327" w:rsidRPr="00C80327" w:rsidRDefault="00C80327" w:rsidP="00CB5417">
      <w:pPr>
        <w:pStyle w:val="Heading4"/>
      </w:pPr>
      <w:bookmarkStart w:id="100" w:name="_Ref128573496"/>
      <w:r w:rsidRPr="00C80327">
        <w:t>Overview</w:t>
      </w:r>
      <w:bookmarkEnd w:id="100"/>
      <w:r w:rsidRPr="00C80327">
        <w:t xml:space="preserve"> </w:t>
      </w:r>
    </w:p>
    <w:p w14:paraId="06730139" w14:textId="582972AF" w:rsidR="001C55C4" w:rsidRDefault="00AA3F36" w:rsidP="00AA3F36">
      <w:pPr>
        <w:pStyle w:val="ParaNumbering"/>
        <w:numPr>
          <w:ilvl w:val="0"/>
          <w:numId w:val="0"/>
        </w:numPr>
        <w:tabs>
          <w:tab w:val="left" w:pos="720"/>
        </w:tabs>
        <w:ind w:hanging="720"/>
      </w:pPr>
      <w:r>
        <w:rPr>
          <w:sz w:val="20"/>
        </w:rPr>
        <w:t>523</w:t>
      </w:r>
      <w:r>
        <w:rPr>
          <w:sz w:val="20"/>
        </w:rPr>
        <w:tab/>
      </w:r>
      <w:r w:rsidR="001C55C4">
        <w:t>The appellant</w:t>
      </w:r>
      <w:r w:rsidR="00DA0F43">
        <w:t>s </w:t>
      </w:r>
      <w:r w:rsidR="001C55C4">
        <w:t>largely made submission</w:t>
      </w:r>
      <w:r w:rsidR="00DA0F43">
        <w:t>s </w:t>
      </w:r>
      <w:r w:rsidR="001C55C4">
        <w:t>regarding ground</w:t>
      </w:r>
      <w:r w:rsidR="00DA0F43">
        <w:t>s </w:t>
      </w:r>
      <w:r w:rsidR="001C55C4">
        <w:t>3 and 4 (and to some extent ground 2) together. Therefore, it i</w:t>
      </w:r>
      <w:r w:rsidR="00DA0F43">
        <w:t>s </w:t>
      </w:r>
      <w:r w:rsidR="001C55C4">
        <w:t>convenient to deal with ground</w:t>
      </w:r>
      <w:r w:rsidR="00DA0F43">
        <w:t>s </w:t>
      </w:r>
      <w:r w:rsidR="001C55C4">
        <w:t>3 and 4 together.</w:t>
      </w:r>
    </w:p>
    <w:p w14:paraId="0502A706" w14:textId="24D345CC" w:rsidR="001C55C4" w:rsidRDefault="00AA3F36" w:rsidP="00AA3F36">
      <w:pPr>
        <w:pStyle w:val="ParaNumbering"/>
        <w:numPr>
          <w:ilvl w:val="0"/>
          <w:numId w:val="0"/>
        </w:numPr>
        <w:tabs>
          <w:tab w:val="left" w:pos="720"/>
        </w:tabs>
        <w:ind w:hanging="720"/>
      </w:pPr>
      <w:r>
        <w:rPr>
          <w:sz w:val="20"/>
        </w:rPr>
        <w:t>524</w:t>
      </w:r>
      <w:r>
        <w:rPr>
          <w:sz w:val="20"/>
        </w:rPr>
        <w:tab/>
      </w:r>
      <w:r w:rsidR="001C55C4">
        <w:t>Ground 3 i</w:t>
      </w:r>
      <w:r w:rsidR="00DA0F43">
        <w:t>s </w:t>
      </w:r>
      <w:r w:rsidR="001C55C4">
        <w:t>in the following terms:</w:t>
      </w:r>
    </w:p>
    <w:p w14:paraId="51CE5750" w14:textId="77777777" w:rsidR="001C55C4" w:rsidRPr="00193397" w:rsidRDefault="001C55C4" w:rsidP="001C55C4">
      <w:pPr>
        <w:pStyle w:val="Quote1"/>
        <w:rPr>
          <w:b/>
        </w:rPr>
      </w:pPr>
      <w:r w:rsidRPr="00193397">
        <w:rPr>
          <w:b/>
        </w:rPr>
        <w:t>Ground Three – BOQ1 and BOQ2</w:t>
      </w:r>
    </w:p>
    <w:p w14:paraId="73F87280" w14:textId="77777777" w:rsidR="001C55C4" w:rsidRPr="00193397" w:rsidRDefault="001C55C4" w:rsidP="001C55C4">
      <w:pPr>
        <w:pStyle w:val="Quote1"/>
        <w:ind w:left="1440" w:hanging="703"/>
      </w:pPr>
      <w:r>
        <w:t>4.</w:t>
      </w:r>
      <w:r>
        <w:tab/>
      </w:r>
      <w:r w:rsidRPr="00193397">
        <w:t>The learned trial judge erred in mixed fact and law by deciding @ [533] that BOQ1 and BOQ2 vested in the respondent in circumstance</w:t>
      </w:r>
      <w:r w:rsidR="00DA0F43">
        <w:t>s </w:t>
      </w:r>
      <w:r w:rsidRPr="00193397">
        <w:t xml:space="preserve">where: </w:t>
      </w:r>
    </w:p>
    <w:p w14:paraId="1D4D7B8F" w14:textId="77777777" w:rsidR="001C55C4" w:rsidRPr="00544137" w:rsidRDefault="001C55C4" w:rsidP="001C55C4">
      <w:pPr>
        <w:pStyle w:val="Quote2"/>
        <w:ind w:left="2160" w:hanging="720"/>
      </w:pPr>
      <w:r w:rsidRPr="00544137">
        <w:t>(a)</w:t>
      </w:r>
      <w:r w:rsidRPr="00544137">
        <w:tab/>
        <w:t>The respondent failed to identify which fund</w:t>
      </w:r>
      <w:r w:rsidR="00DA0F43" w:rsidRPr="00544137">
        <w:t>s </w:t>
      </w:r>
      <w:r w:rsidRPr="00544137">
        <w:t>deposited to BOQ1 and BOQ2 were fund</w:t>
      </w:r>
      <w:r w:rsidR="00DA0F43" w:rsidRPr="00544137">
        <w:t>s </w:t>
      </w:r>
      <w:r w:rsidRPr="00544137">
        <w:t>that belonged to the appellant</w:t>
      </w:r>
      <w:r w:rsidR="00DA0F43" w:rsidRPr="00544137">
        <w:t>s </w:t>
      </w:r>
      <w:r w:rsidRPr="002B4D0C">
        <w:rPr>
          <w:strike/>
        </w:rPr>
        <w:t>beneficially</w:t>
      </w:r>
      <w:r w:rsidRPr="002B4D0C">
        <w:t xml:space="preserve"> personally</w:t>
      </w:r>
      <w:r w:rsidRPr="00544137">
        <w:t xml:space="preserve"> in circumstance</w:t>
      </w:r>
      <w:r w:rsidR="00DA0F43" w:rsidRPr="00544137">
        <w:t>s </w:t>
      </w:r>
      <w:r w:rsidRPr="00544137">
        <w:t>where it i</w:t>
      </w:r>
      <w:r w:rsidR="00DA0F43" w:rsidRPr="00544137">
        <w:t>s </w:t>
      </w:r>
      <w:r w:rsidRPr="00544137">
        <w:t>manifest from trial exhibit</w:t>
      </w:r>
      <w:r w:rsidR="00DA0F43" w:rsidRPr="00544137">
        <w:t>s </w:t>
      </w:r>
      <w:r w:rsidRPr="00544137">
        <w:t xml:space="preserve">that rental, interest and dividend income earned by FSF </w:t>
      </w:r>
      <w:r w:rsidRPr="002B4D0C">
        <w:rPr>
          <w:strike/>
        </w:rPr>
        <w:t>trust estate</w:t>
      </w:r>
      <w:r w:rsidRPr="00544137">
        <w:t xml:space="preserve"> had been accrued in BW1 and deposited to variou</w:t>
      </w:r>
      <w:r w:rsidR="00DA0F43" w:rsidRPr="00544137">
        <w:t>s </w:t>
      </w:r>
      <w:r w:rsidRPr="00544137">
        <w:t>high interest websaver account</w:t>
      </w:r>
      <w:r w:rsidR="00DA0F43" w:rsidRPr="00544137">
        <w:t>s </w:t>
      </w:r>
      <w:r w:rsidRPr="00544137">
        <w:t>in several bank</w:t>
      </w:r>
      <w:r w:rsidR="00DA0F43" w:rsidRPr="00544137">
        <w:t>s </w:t>
      </w:r>
      <w:r w:rsidRPr="00544137">
        <w:t xml:space="preserve">during the Relevant Period; </w:t>
      </w:r>
    </w:p>
    <w:p w14:paraId="4089D585" w14:textId="77777777" w:rsidR="001C55C4" w:rsidRPr="00544137" w:rsidRDefault="001C55C4" w:rsidP="001C55C4">
      <w:pPr>
        <w:pStyle w:val="Quote2"/>
        <w:ind w:left="2160" w:hanging="720"/>
      </w:pPr>
      <w:r w:rsidRPr="00544137">
        <w:t>(b)</w:t>
      </w:r>
      <w:r w:rsidRPr="00544137">
        <w:tab/>
        <w:t>The trial exhibit</w:t>
      </w:r>
      <w:r w:rsidR="00DA0F43" w:rsidRPr="00544137">
        <w:t>s </w:t>
      </w:r>
      <w:r w:rsidRPr="00544137">
        <w:t>manifestly contradict the learned trial judge’</w:t>
      </w:r>
      <w:r w:rsidR="00DA0F43" w:rsidRPr="00544137">
        <w:t>s </w:t>
      </w:r>
      <w:r w:rsidRPr="00544137">
        <w:t>finding</w:t>
      </w:r>
      <w:r w:rsidR="00DA0F43" w:rsidRPr="00544137">
        <w:t>s </w:t>
      </w:r>
      <w:r w:rsidRPr="00544137">
        <w:t xml:space="preserve">of fact: </w:t>
      </w:r>
    </w:p>
    <w:p w14:paraId="02D12E7B" w14:textId="77777777" w:rsidR="001C55C4" w:rsidRPr="00544137" w:rsidRDefault="001C55C4" w:rsidP="001C55C4">
      <w:pPr>
        <w:pStyle w:val="Quote3"/>
        <w:ind w:left="2880" w:hanging="720"/>
      </w:pPr>
      <w:r w:rsidRPr="00544137">
        <w:t>(i)</w:t>
      </w:r>
      <w:r w:rsidRPr="00544137">
        <w:tab/>
        <w:t>30/6/15 – BW1 balance of $667,270.39 included in FSF financial statement</w:t>
      </w:r>
      <w:r w:rsidR="00DA0F43" w:rsidRPr="00544137">
        <w:t>s </w:t>
      </w:r>
      <w:r w:rsidRPr="00544137">
        <w:t>and annual return prepared and lodged on 13/11/15 with the Regulator;</w:t>
      </w:r>
    </w:p>
    <w:p w14:paraId="2DF0CC06" w14:textId="77777777" w:rsidR="001C55C4" w:rsidRPr="00544137" w:rsidRDefault="001C55C4" w:rsidP="001C55C4">
      <w:pPr>
        <w:pStyle w:val="Quote3"/>
        <w:ind w:left="2880" w:hanging="720"/>
      </w:pPr>
      <w:r w:rsidRPr="00544137">
        <w:t>(ii)</w:t>
      </w:r>
      <w:r w:rsidRPr="00544137">
        <w:tab/>
        <w:t>30/6/2016 – BW1 balance of $1,779,488.20 included in FSF financial statement</w:t>
      </w:r>
      <w:r w:rsidR="00DA0F43" w:rsidRPr="00544137">
        <w:t>s </w:t>
      </w:r>
      <w:r w:rsidRPr="00544137">
        <w:t>and annual return prepared and lodged on 31/3/2017 with the Regulator;</w:t>
      </w:r>
    </w:p>
    <w:p w14:paraId="09CFC386" w14:textId="77777777" w:rsidR="001C55C4" w:rsidRPr="00544137" w:rsidRDefault="001C55C4" w:rsidP="001C55C4">
      <w:pPr>
        <w:pStyle w:val="Quote3"/>
        <w:ind w:left="2880" w:hanging="720"/>
      </w:pPr>
      <w:r w:rsidRPr="00544137">
        <w:t>(iii)</w:t>
      </w:r>
      <w:r w:rsidRPr="00544137">
        <w:tab/>
        <w:t>30/6/2017 – additional FSF income of $220,511.80 wa</w:t>
      </w:r>
      <w:r w:rsidR="00DA0F43" w:rsidRPr="00544137">
        <w:t>s </w:t>
      </w:r>
      <w:r w:rsidRPr="00544137">
        <w:t>added to BW1 balance at (ii) above and deposited in Citibank term deposit, which account wa</w:t>
      </w:r>
      <w:r w:rsidR="00DA0F43" w:rsidRPr="00544137">
        <w:t>s </w:t>
      </w:r>
      <w:r w:rsidRPr="00544137">
        <w:t>included in FSF financial statement</w:t>
      </w:r>
      <w:r w:rsidR="00DA0F43" w:rsidRPr="00544137">
        <w:t>s </w:t>
      </w:r>
      <w:r w:rsidRPr="00544137">
        <w:t xml:space="preserve">and annual return prepared and lodged on 2/7/2018 with the Regulator; </w:t>
      </w:r>
    </w:p>
    <w:p w14:paraId="028C9EC9" w14:textId="77777777" w:rsidR="001C55C4" w:rsidRPr="00544137" w:rsidRDefault="001C55C4" w:rsidP="001C55C4">
      <w:pPr>
        <w:pStyle w:val="Quote3"/>
        <w:ind w:left="2880" w:hanging="720"/>
      </w:pPr>
      <w:r w:rsidRPr="00544137">
        <w:t>(iv)</w:t>
      </w:r>
      <w:r w:rsidRPr="00544137">
        <w:tab/>
        <w:t>30/6/2018 – additional FSF income of $519,647.42 wa</w:t>
      </w:r>
      <w:r w:rsidR="00DA0F43" w:rsidRPr="00544137">
        <w:t>s </w:t>
      </w:r>
      <w:r w:rsidRPr="00544137">
        <w:t>added to the amount in the Citibank term deposit and deposited to BOQ account No 22810932 (BOQ3), which account wa</w:t>
      </w:r>
      <w:r w:rsidR="00DA0F43" w:rsidRPr="00544137">
        <w:t>s </w:t>
      </w:r>
      <w:r w:rsidRPr="00544137">
        <w:t>included in FSF financial statement</w:t>
      </w:r>
      <w:r w:rsidR="00DA0F43" w:rsidRPr="00544137">
        <w:t>s </w:t>
      </w:r>
      <w:r w:rsidRPr="00544137">
        <w:t>and annual return prepared and lodged on 7/9/2018 with the Regulator;</w:t>
      </w:r>
    </w:p>
    <w:p w14:paraId="67B433D9" w14:textId="77777777" w:rsidR="001C55C4" w:rsidRPr="00544137" w:rsidRDefault="001C55C4" w:rsidP="001C55C4">
      <w:pPr>
        <w:pStyle w:val="Quote3"/>
        <w:ind w:left="2880" w:hanging="720"/>
      </w:pPr>
      <w:r w:rsidRPr="00544137">
        <w:t>(v)</w:t>
      </w:r>
      <w:r w:rsidRPr="00544137">
        <w:tab/>
        <w:t>30/6/2019 – additional FSF income of $349,233.00 wa</w:t>
      </w:r>
      <w:r w:rsidR="00DA0F43" w:rsidRPr="00544137">
        <w:t>s </w:t>
      </w:r>
      <w:r w:rsidRPr="00544137">
        <w:t>added to the amount in the BOQ3 and transferred to BOQ1 on 2 July 2018, which account wa</w:t>
      </w:r>
      <w:r w:rsidR="00DA0F43" w:rsidRPr="00544137">
        <w:t>s </w:t>
      </w:r>
      <w:r w:rsidRPr="00544137">
        <w:t>included in FSF financial statement</w:t>
      </w:r>
      <w:r w:rsidR="00DA0F43" w:rsidRPr="00544137">
        <w:t>s </w:t>
      </w:r>
      <w:r w:rsidRPr="00544137">
        <w:t>and annual return prepared and lodged on 28/2/2020 with the Regulator;</w:t>
      </w:r>
    </w:p>
    <w:p w14:paraId="0735F9D5" w14:textId="77777777" w:rsidR="001C55C4" w:rsidRPr="00544137" w:rsidRDefault="001C55C4" w:rsidP="001C55C4">
      <w:pPr>
        <w:pStyle w:val="Quote3"/>
        <w:ind w:left="2880" w:hanging="720"/>
      </w:pPr>
      <w:proofErr w:type="gramStart"/>
      <w:r w:rsidRPr="00544137">
        <w:t>(vi)</w:t>
      </w:r>
      <w:r w:rsidRPr="00544137">
        <w:tab/>
        <w:t>The</w:t>
      </w:r>
      <w:proofErr w:type="gramEnd"/>
      <w:r w:rsidRPr="00544137">
        <w:t xml:space="preserve"> appellant</w:t>
      </w:r>
      <w:r w:rsidR="00DA0F43" w:rsidRPr="00544137">
        <w:t>s </w:t>
      </w:r>
      <w:r w:rsidRPr="00544137">
        <w:t>notified FSF-TFN to each respective bank in (i) – (v) above (</w:t>
      </w:r>
      <w:r w:rsidRPr="00544137">
        <w:rPr>
          <w:b/>
        </w:rPr>
        <w:t>the Relevant Bank Accounts</w:t>
      </w:r>
      <w:r w:rsidRPr="00544137">
        <w:t>), who reported that TFN to the Regulator;</w:t>
      </w:r>
    </w:p>
    <w:p w14:paraId="3CBE1D5F" w14:textId="242BA7F0" w:rsidR="001C55C4" w:rsidRPr="00544137" w:rsidRDefault="001C55C4" w:rsidP="001C55C4">
      <w:pPr>
        <w:pStyle w:val="Quote3"/>
        <w:ind w:left="2880" w:hanging="720"/>
      </w:pPr>
      <w:r w:rsidRPr="00544137">
        <w:t>(vii)</w:t>
      </w:r>
      <w:r w:rsidRPr="00544137">
        <w:tab/>
        <w:t>Each of the FSF accounts, financial statement</w:t>
      </w:r>
      <w:r w:rsidR="00DA0F43" w:rsidRPr="00544137">
        <w:t>s </w:t>
      </w:r>
      <w:r w:rsidRPr="00544137">
        <w:t>and annual return</w:t>
      </w:r>
      <w:r w:rsidR="00DA0F43" w:rsidRPr="00544137">
        <w:t>s </w:t>
      </w:r>
      <w:r w:rsidRPr="00544137">
        <w:t>(</w:t>
      </w:r>
      <w:r w:rsidRPr="00544137">
        <w:rPr>
          <w:b/>
        </w:rPr>
        <w:t>FSF Financial Records</w:t>
      </w:r>
      <w:r w:rsidRPr="00544137">
        <w:t>) during the Relevant Period were audited by FSF approved SMSF auditor who provided a report that the appellants, a</w:t>
      </w:r>
      <w:r w:rsidR="00DA0F43" w:rsidRPr="00544137">
        <w:t>s </w:t>
      </w:r>
      <w:r w:rsidRPr="00544137">
        <w:t>trustees, had complied with SI</w:t>
      </w:r>
      <w:r w:rsidR="00DA0F43" w:rsidRPr="00544137">
        <w:t>S </w:t>
      </w:r>
      <w:r w:rsidRPr="00544137">
        <w:t>Act Sections: 17A, 35AE, 35B, 35C(2), 62, 65, 66, 67,67A, 67B, 82-85, 103, 104, 104A, 105, 109, 126K SI</w:t>
      </w:r>
      <w:r w:rsidR="00DA0F43" w:rsidRPr="00544137">
        <w:t>S </w:t>
      </w:r>
      <w:r w:rsidRPr="00544137">
        <w:t>Act, and SI</w:t>
      </w:r>
      <w:r w:rsidR="00DA0F43" w:rsidRPr="00544137">
        <w:t>S </w:t>
      </w:r>
      <w:r w:rsidRPr="00544137">
        <w:t>Regulations: 1.06(9A), 4.09, 4.09A, 5.03, 5.08, 6.17, 7.04, 8.02B, 13.12, 13.13, 13.14, 13.18AA</w:t>
      </w:r>
    </w:p>
    <w:p w14:paraId="647999CE" w14:textId="77777777" w:rsidR="001C55C4" w:rsidRPr="00544137" w:rsidRDefault="001C55C4" w:rsidP="001C55C4">
      <w:pPr>
        <w:pStyle w:val="Quote3"/>
        <w:ind w:left="2880" w:hanging="720"/>
      </w:pPr>
      <w:r w:rsidRPr="00544137">
        <w:t>(viii)</w:t>
      </w:r>
      <w:r w:rsidRPr="00544137">
        <w:tab/>
        <w:t>In none of the annual member’</w:t>
      </w:r>
      <w:r w:rsidR="00DA0F43" w:rsidRPr="00544137">
        <w:t>s </w:t>
      </w:r>
      <w:r w:rsidRPr="00544137">
        <w:t>statement</w:t>
      </w:r>
      <w:r w:rsidR="00DA0F43" w:rsidRPr="00544137">
        <w:t>s </w:t>
      </w:r>
      <w:r w:rsidRPr="00544137">
        <w:t>of the FSF during the Relevant Period, were benefit</w:t>
      </w:r>
      <w:r w:rsidR="00DA0F43" w:rsidRPr="00544137">
        <w:t>s </w:t>
      </w:r>
      <w:r w:rsidRPr="00544137">
        <w:t>or pension</w:t>
      </w:r>
      <w:r w:rsidR="00DA0F43" w:rsidRPr="00544137">
        <w:t>s </w:t>
      </w:r>
      <w:r w:rsidRPr="00544137">
        <w:t>paid that equated to the amount</w:t>
      </w:r>
      <w:r w:rsidR="00DA0F43" w:rsidRPr="00544137">
        <w:t>s </w:t>
      </w:r>
      <w:r w:rsidRPr="00544137">
        <w:t>held in the Relevant Bank Accounts;</w:t>
      </w:r>
    </w:p>
    <w:p w14:paraId="280E5AF0" w14:textId="77777777" w:rsidR="001C55C4" w:rsidRPr="00544137" w:rsidRDefault="001C55C4" w:rsidP="001C55C4">
      <w:pPr>
        <w:pStyle w:val="Quote3"/>
        <w:ind w:left="2880" w:hanging="720"/>
      </w:pPr>
      <w:r w:rsidRPr="00544137">
        <w:t>(ix)</w:t>
      </w:r>
      <w:r w:rsidRPr="00544137">
        <w:tab/>
        <w:t>An approved SMSF auditor retained by FSF during the Relevant Period provided a report to the FSF trustee</w:t>
      </w:r>
      <w:r w:rsidR="00DA0F43" w:rsidRPr="00544137">
        <w:t>s </w:t>
      </w:r>
      <w:r w:rsidRPr="00544137">
        <w:t xml:space="preserve">pursuant to </w:t>
      </w:r>
      <w:r w:rsidR="00DA0F43" w:rsidRPr="00544137">
        <w:t>s </w:t>
      </w:r>
      <w:r w:rsidRPr="00544137">
        <w:t>35C SI</w:t>
      </w:r>
      <w:r w:rsidR="00DA0F43" w:rsidRPr="00544137">
        <w:t>S </w:t>
      </w:r>
      <w:r w:rsidRPr="00544137">
        <w:t>Act which contained a statement that FSF Financial Record</w:t>
      </w:r>
      <w:r w:rsidR="00DA0F43" w:rsidRPr="00544137">
        <w:t>s </w:t>
      </w:r>
      <w:r w:rsidRPr="00544137">
        <w:t>complied with prescribed standard</w:t>
      </w:r>
      <w:r w:rsidR="00DA0F43" w:rsidRPr="00544137">
        <w:t>s </w:t>
      </w:r>
      <w:r w:rsidRPr="00544137">
        <w:t xml:space="preserve">pursuant to </w:t>
      </w:r>
      <w:r w:rsidR="00DA0F43" w:rsidRPr="00544137">
        <w:t>s </w:t>
      </w:r>
      <w:r w:rsidRPr="00544137">
        <w:t>34 SI</w:t>
      </w:r>
      <w:r w:rsidR="00DA0F43" w:rsidRPr="00544137">
        <w:t>S </w:t>
      </w:r>
      <w:r w:rsidRPr="00544137">
        <w:t>Act and SI</w:t>
      </w:r>
      <w:r w:rsidR="00DA0F43" w:rsidRPr="00544137">
        <w:t>S </w:t>
      </w:r>
      <w:r w:rsidRPr="00544137">
        <w:t>Regulations, including the Relevant Bank Accounts;</w:t>
      </w:r>
    </w:p>
    <w:p w14:paraId="49C380A1" w14:textId="77777777" w:rsidR="001C55C4" w:rsidRPr="00544137" w:rsidRDefault="001C55C4" w:rsidP="001C55C4">
      <w:pPr>
        <w:pStyle w:val="Quote3"/>
        <w:ind w:left="2880" w:hanging="720"/>
      </w:pPr>
      <w:r w:rsidRPr="00544137">
        <w:t>(x)</w:t>
      </w:r>
      <w:r w:rsidRPr="00544137">
        <w:tab/>
        <w:t>The approved SMSF auditor did not provide a contravention report to FSF trustee</w:t>
      </w:r>
      <w:r w:rsidR="00DA0F43" w:rsidRPr="00544137">
        <w:t>s </w:t>
      </w:r>
      <w:r w:rsidRPr="00544137">
        <w:t>consequent on the inclusion of the Relevant Bank Account</w:t>
      </w:r>
      <w:r w:rsidR="00DA0F43" w:rsidRPr="00544137">
        <w:t>s </w:t>
      </w:r>
      <w:r w:rsidRPr="00544137">
        <w:t>in the Financial Record</w:t>
      </w:r>
      <w:r w:rsidR="00DA0F43" w:rsidRPr="00544137">
        <w:t>s </w:t>
      </w:r>
      <w:r w:rsidRPr="00544137">
        <w:t>and/or annual return</w:t>
      </w:r>
      <w:r w:rsidR="00DA0F43" w:rsidRPr="00544137">
        <w:t>s </w:t>
      </w:r>
      <w:r w:rsidRPr="00544137">
        <w:t>nor that the Financial Record</w:t>
      </w:r>
      <w:r w:rsidR="00DA0F43" w:rsidRPr="00544137">
        <w:t>s </w:t>
      </w:r>
      <w:r w:rsidRPr="00544137">
        <w:t xml:space="preserve">did not meet prescribed standards; </w:t>
      </w:r>
    </w:p>
    <w:p w14:paraId="6C2A795A" w14:textId="77777777" w:rsidR="001C55C4" w:rsidRPr="00544137" w:rsidRDefault="001C55C4" w:rsidP="001C55C4">
      <w:pPr>
        <w:pStyle w:val="Quote3"/>
        <w:ind w:left="2880" w:hanging="720"/>
      </w:pPr>
      <w:r w:rsidRPr="00544137">
        <w:t>(xi)</w:t>
      </w:r>
      <w:r w:rsidRPr="00544137">
        <w:tab/>
        <w:t>No direction wa</w:t>
      </w:r>
      <w:r w:rsidR="00DA0F43" w:rsidRPr="00544137">
        <w:t>s </w:t>
      </w:r>
      <w:r w:rsidRPr="00544137">
        <w:t xml:space="preserve">given by the Regulator pursuant to </w:t>
      </w:r>
      <w:r w:rsidR="00DA0F43" w:rsidRPr="00544137">
        <w:t>s </w:t>
      </w:r>
      <w:r w:rsidRPr="00544137">
        <w:t>34P SI</w:t>
      </w:r>
      <w:r w:rsidR="00DA0F43" w:rsidRPr="00544137">
        <w:t>S </w:t>
      </w:r>
      <w:r w:rsidRPr="00544137">
        <w:t>Act to the FSF trustee</w:t>
      </w:r>
      <w:r w:rsidR="00DA0F43" w:rsidRPr="00544137">
        <w:t>s </w:t>
      </w:r>
      <w:r w:rsidRPr="00544137">
        <w:t>consequent on the inclusion of the Relevant Bank Account</w:t>
      </w:r>
      <w:r w:rsidR="00DA0F43" w:rsidRPr="00544137">
        <w:t>s </w:t>
      </w:r>
      <w:r w:rsidRPr="00544137">
        <w:t xml:space="preserve">in the Financial Records; </w:t>
      </w:r>
    </w:p>
    <w:p w14:paraId="347E5BDF" w14:textId="77777777" w:rsidR="001C55C4" w:rsidRPr="00544137" w:rsidRDefault="001C55C4" w:rsidP="001C55C4">
      <w:pPr>
        <w:pStyle w:val="Quote2"/>
        <w:ind w:left="2160" w:hanging="720"/>
      </w:pPr>
      <w:r w:rsidRPr="00544137">
        <w:t>(c)</w:t>
      </w:r>
      <w:r w:rsidRPr="00544137">
        <w:tab/>
        <w:t>At no time did Mr Frigger allege that the fund</w:t>
      </w:r>
      <w:r w:rsidR="00DA0F43" w:rsidRPr="00544137">
        <w:t>s </w:t>
      </w:r>
      <w:r w:rsidRPr="00544137">
        <w:t>in BOQ1 wa</w:t>
      </w:r>
      <w:r w:rsidR="00DA0F43" w:rsidRPr="00544137">
        <w:t>s </w:t>
      </w:r>
      <w:r w:rsidRPr="00544137">
        <w:t>a superannuation contribution;</w:t>
      </w:r>
    </w:p>
    <w:p w14:paraId="6E973C52" w14:textId="77777777" w:rsidR="001C55C4" w:rsidRPr="00544137" w:rsidRDefault="001C55C4" w:rsidP="001C55C4">
      <w:pPr>
        <w:pStyle w:val="Quote2"/>
        <w:ind w:left="2160" w:hanging="720"/>
      </w:pPr>
      <w:r w:rsidRPr="00544137">
        <w:t>(d)</w:t>
      </w:r>
      <w:r w:rsidRPr="00544137">
        <w:tab/>
        <w:t>Pursuant to clause 126 FSF Trust Deed, each FSF trustee delegated the power to legally hold BOQ1 to Mr Frigger and the power to legally hold BOQ2 to Mr</w:t>
      </w:r>
      <w:r w:rsidR="00DA0F43" w:rsidRPr="00544137">
        <w:t>s </w:t>
      </w:r>
      <w:r w:rsidRPr="00544137">
        <w:t>Frigger;</w:t>
      </w:r>
    </w:p>
    <w:p w14:paraId="3AF20C7A" w14:textId="77777777" w:rsidR="001C55C4" w:rsidRPr="00544137" w:rsidRDefault="001C55C4" w:rsidP="001C55C4">
      <w:pPr>
        <w:pStyle w:val="Quote2"/>
        <w:ind w:left="2160" w:hanging="720"/>
      </w:pPr>
      <w:r w:rsidRPr="00544137">
        <w:t>(e)</w:t>
      </w:r>
      <w:r w:rsidRPr="00544137">
        <w:tab/>
        <w:t>The learned trial judge’</w:t>
      </w:r>
      <w:r w:rsidR="00DA0F43" w:rsidRPr="00544137">
        <w:t>s </w:t>
      </w:r>
      <w:r w:rsidRPr="00544137">
        <w:t>adverse creditability finding against Mr</w:t>
      </w:r>
      <w:r w:rsidR="00DA0F43" w:rsidRPr="00544137">
        <w:t>s </w:t>
      </w:r>
      <w:r w:rsidRPr="00544137">
        <w:t>Frigger because she mistakenly typed her name on a St George Bank Account statement (being one of thousand</w:t>
      </w:r>
      <w:r w:rsidR="00DA0F43" w:rsidRPr="00544137">
        <w:t>s </w:t>
      </w:r>
      <w:r w:rsidRPr="00544137">
        <w:t>of FSF Financial Records), doe</w:t>
      </w:r>
      <w:r w:rsidR="00DA0F43" w:rsidRPr="00544137">
        <w:t>s </w:t>
      </w:r>
      <w:r w:rsidRPr="00544137">
        <w:t>not affect or alter the legal and beneficial ownership of BOQ1 and BOQ2.</w:t>
      </w:r>
    </w:p>
    <w:p w14:paraId="72D5735E" w14:textId="77777777" w:rsidR="001C55C4" w:rsidRPr="00544137" w:rsidRDefault="001C55C4" w:rsidP="001C55C4">
      <w:pPr>
        <w:pStyle w:val="Quote2"/>
        <w:ind w:left="2160" w:hanging="720"/>
      </w:pPr>
      <w:r w:rsidRPr="00544137">
        <w:t>(f)</w:t>
      </w:r>
      <w:r w:rsidRPr="00544137">
        <w:tab/>
        <w:t>Neither the respondent nor the learned trial judge had standing or jurisdiction pursuant to section 6 SI</w:t>
      </w:r>
      <w:r w:rsidR="00DA0F43" w:rsidRPr="00544137">
        <w:t>S </w:t>
      </w:r>
      <w:r w:rsidRPr="00544137">
        <w:t>Act to dispute and/or make finding</w:t>
      </w:r>
      <w:r w:rsidR="00DA0F43" w:rsidRPr="00544137">
        <w:t>s </w:t>
      </w:r>
      <w:r w:rsidRPr="00544137">
        <w:t>contrary to approved SMSF auditor report</w:t>
      </w:r>
      <w:r w:rsidR="00DA0F43" w:rsidRPr="00544137">
        <w:t>s </w:t>
      </w:r>
      <w:r w:rsidRPr="00544137">
        <w:t>in circumstance</w:t>
      </w:r>
      <w:r w:rsidR="00DA0F43" w:rsidRPr="00544137">
        <w:t>s </w:t>
      </w:r>
      <w:r w:rsidRPr="00544137">
        <w:t>where no direction wa</w:t>
      </w:r>
      <w:r w:rsidR="00DA0F43" w:rsidRPr="00544137">
        <w:t>s </w:t>
      </w:r>
      <w:r w:rsidRPr="00544137">
        <w:t>given by the Regulator to the FSF trustee</w:t>
      </w:r>
      <w:r w:rsidR="00DA0F43" w:rsidRPr="00544137">
        <w:t>s </w:t>
      </w:r>
      <w:r w:rsidRPr="00544137">
        <w:t xml:space="preserve">regarding the Financial Records; </w:t>
      </w:r>
    </w:p>
    <w:p w14:paraId="01B7CF32" w14:textId="7C931B8A" w:rsidR="001C55C4" w:rsidRPr="00544137" w:rsidRDefault="001C55C4" w:rsidP="001C55C4">
      <w:pPr>
        <w:pStyle w:val="Quote2"/>
        <w:ind w:left="2160" w:hanging="720"/>
      </w:pPr>
      <w:r w:rsidRPr="00544137">
        <w:t>(g)</w:t>
      </w:r>
      <w:r w:rsidRPr="00544137">
        <w:tab/>
        <w:t>In the above circumstances, the learned trial judge fell into jurisdictional error and hi</w:t>
      </w:r>
      <w:r w:rsidR="00DA0F43" w:rsidRPr="00544137">
        <w:t>s </w:t>
      </w:r>
      <w:r w:rsidRPr="00544137">
        <w:t xml:space="preserve">finding that BOQ1 and BOQ2 are not FSF </w:t>
      </w:r>
      <w:r w:rsidRPr="002B4D0C">
        <w:rPr>
          <w:strike/>
        </w:rPr>
        <w:t>trust</w:t>
      </w:r>
      <w:r w:rsidRPr="002B4D0C">
        <w:t xml:space="preserve"> asset</w:t>
      </w:r>
      <w:r w:rsidR="00DA0F43" w:rsidRPr="002B4D0C">
        <w:t>s </w:t>
      </w:r>
      <w:r w:rsidRPr="00544137">
        <w:t>i</w:t>
      </w:r>
      <w:r w:rsidR="00DA0F43" w:rsidRPr="00544137">
        <w:t>s </w:t>
      </w:r>
      <w:r w:rsidRPr="00544137">
        <w:t xml:space="preserve">a nullity. </w:t>
      </w:r>
    </w:p>
    <w:p w14:paraId="32947A0A" w14:textId="4E4AD1D4" w:rsidR="00544137" w:rsidRPr="00BE0F8D" w:rsidRDefault="00544137" w:rsidP="001C55C4">
      <w:pPr>
        <w:pStyle w:val="Quote2"/>
        <w:ind w:left="2160" w:hanging="720"/>
      </w:pPr>
      <w:r>
        <w:t>(Omitting original coloured f</w:t>
      </w:r>
      <w:r w:rsidR="00A139B7">
        <w:t>ont, formatting in the original</w:t>
      </w:r>
      <w:r>
        <w:t>.)</w:t>
      </w:r>
    </w:p>
    <w:p w14:paraId="03944FF7" w14:textId="1ED67856" w:rsidR="001C55C4" w:rsidRDefault="00AA3F36" w:rsidP="00AA3F36">
      <w:pPr>
        <w:pStyle w:val="ParaNumbering"/>
        <w:numPr>
          <w:ilvl w:val="0"/>
          <w:numId w:val="0"/>
        </w:numPr>
        <w:tabs>
          <w:tab w:val="left" w:pos="720"/>
        </w:tabs>
        <w:ind w:hanging="720"/>
      </w:pPr>
      <w:r>
        <w:rPr>
          <w:sz w:val="20"/>
        </w:rPr>
        <w:t>525</w:t>
      </w:r>
      <w:r>
        <w:rPr>
          <w:sz w:val="20"/>
        </w:rPr>
        <w:tab/>
      </w:r>
      <w:r w:rsidR="001C55C4">
        <w:t>Ground 4 i</w:t>
      </w:r>
      <w:r w:rsidR="00DA0F43">
        <w:t>s </w:t>
      </w:r>
      <w:r w:rsidR="001C55C4">
        <w:t>in the following terms:</w:t>
      </w:r>
    </w:p>
    <w:p w14:paraId="6BCC5CF2" w14:textId="77777777" w:rsidR="001C55C4" w:rsidRPr="000D4F81" w:rsidRDefault="001C55C4" w:rsidP="001C55C4">
      <w:pPr>
        <w:pStyle w:val="Quote1"/>
        <w:rPr>
          <w:b/>
        </w:rPr>
      </w:pPr>
      <w:r w:rsidRPr="000D4F81">
        <w:rPr>
          <w:b/>
        </w:rPr>
        <w:t>Ground Four - Main Portfolio</w:t>
      </w:r>
    </w:p>
    <w:p w14:paraId="1A1692D0" w14:textId="77777777" w:rsidR="001C55C4" w:rsidRDefault="001C55C4" w:rsidP="001C55C4">
      <w:pPr>
        <w:pStyle w:val="Quote1"/>
        <w:ind w:left="1440" w:hanging="703"/>
      </w:pPr>
      <w:r>
        <w:t>5.</w:t>
      </w:r>
      <w:r>
        <w:tab/>
      </w:r>
      <w:r w:rsidRPr="000D4F81">
        <w:t>The learned trial judge erred in mixed fact and law @ [533], by finding that the share</w:t>
      </w:r>
      <w:r w:rsidR="00DA0F43">
        <w:t>s </w:t>
      </w:r>
      <w:r w:rsidRPr="000D4F81">
        <w:t>held by Commonwealth Securitie</w:t>
      </w:r>
      <w:r w:rsidR="00DA0F43">
        <w:t>s </w:t>
      </w:r>
      <w:r w:rsidRPr="000D4F81">
        <w:t>Limited (</w:t>
      </w:r>
      <w:r w:rsidRPr="000D4F81">
        <w:rPr>
          <w:b/>
        </w:rPr>
        <w:t>Commsec</w:t>
      </w:r>
      <w:r w:rsidRPr="000D4F81">
        <w:t>) Share Trading Account Portfolio No 270815 (</w:t>
      </w:r>
      <w:r w:rsidRPr="000D4F81">
        <w:rPr>
          <w:b/>
        </w:rPr>
        <w:t>Main Portfolio</w:t>
      </w:r>
      <w:r w:rsidRPr="000D4F81">
        <w:t>) in it</w:t>
      </w:r>
      <w:r w:rsidR="00DA0F43">
        <w:t>s </w:t>
      </w:r>
      <w:r w:rsidRPr="000D4F81">
        <w:t>custodial service vested in the respondent in circumstance</w:t>
      </w:r>
      <w:r w:rsidR="00DA0F43">
        <w:t>s </w:t>
      </w:r>
      <w:r w:rsidRPr="000D4F81">
        <w:t>where:</w:t>
      </w:r>
      <w:r>
        <w:t xml:space="preserve"> </w:t>
      </w:r>
    </w:p>
    <w:p w14:paraId="6F0AF746" w14:textId="77777777" w:rsidR="001C55C4" w:rsidRDefault="001C55C4" w:rsidP="001C55C4">
      <w:pPr>
        <w:pStyle w:val="Quote2"/>
        <w:ind w:left="2160" w:hanging="720"/>
      </w:pPr>
      <w:r>
        <w:t>(a)</w:t>
      </w:r>
      <w:r>
        <w:tab/>
      </w:r>
      <w:r w:rsidRPr="000D4F81">
        <w:t>The trial exhibit</w:t>
      </w:r>
      <w:r w:rsidR="00DA0F43">
        <w:t>s </w:t>
      </w:r>
      <w:r w:rsidRPr="000D4F81">
        <w:t>manifestly contradict the learned trial judge’</w:t>
      </w:r>
      <w:r w:rsidR="00DA0F43">
        <w:t>s </w:t>
      </w:r>
      <w:r w:rsidRPr="000D4F81">
        <w:t>finding:</w:t>
      </w:r>
      <w:r>
        <w:t xml:space="preserve"> </w:t>
      </w:r>
    </w:p>
    <w:p w14:paraId="12BD1DBC" w14:textId="77777777" w:rsidR="001C55C4" w:rsidRDefault="001C55C4" w:rsidP="001C55C4">
      <w:pPr>
        <w:pStyle w:val="Quote3"/>
        <w:ind w:left="2880" w:hanging="720"/>
      </w:pPr>
      <w:r>
        <w:t>(i)</w:t>
      </w:r>
      <w:r>
        <w:tab/>
        <w:t>30/6/15 – Main Portfolio market value of $613,345.51 evidenced by Financial Year Summary provided by Commsec, wa</w:t>
      </w:r>
      <w:r w:rsidR="00DA0F43">
        <w:t>s </w:t>
      </w:r>
      <w:r>
        <w:t>included in the Financial Record</w:t>
      </w:r>
      <w:r w:rsidR="00DA0F43">
        <w:t>s </w:t>
      </w:r>
      <w:r>
        <w:t>prepared and lodged on 13/11/15 with the Regulator; the purchase price of Main Portfolio wa</w:t>
      </w:r>
      <w:r w:rsidR="00DA0F43">
        <w:t>s </w:t>
      </w:r>
      <w:r>
        <w:t>withdrawn from BW1 pursuant to the appellants’ written instruction</w:t>
      </w:r>
      <w:r w:rsidR="00DA0F43">
        <w:t>s </w:t>
      </w:r>
      <w:r>
        <w:t>to Commsec;</w:t>
      </w:r>
    </w:p>
    <w:p w14:paraId="7C2A7EF3" w14:textId="77777777" w:rsidR="001C55C4" w:rsidRPr="000D4F81" w:rsidRDefault="001C55C4" w:rsidP="001C55C4">
      <w:pPr>
        <w:pStyle w:val="Quote3"/>
        <w:ind w:left="2880" w:hanging="720"/>
      </w:pPr>
      <w:r>
        <w:t>(ii)</w:t>
      </w:r>
      <w:r>
        <w:tab/>
        <w:t>30/6/2016 – Main Portfolio increase in market value to $931,113.01 wa</w:t>
      </w:r>
      <w:r w:rsidR="00DA0F43">
        <w:t>s </w:t>
      </w:r>
      <w:r>
        <w:t>included in the Financial Record</w:t>
      </w:r>
      <w:r w:rsidR="00DA0F43">
        <w:t>s </w:t>
      </w:r>
      <w:r>
        <w:t xml:space="preserve">prepared and lodged on 31/3/2017 with the Regulator; the increase resulted from a mix of new FSF income, </w:t>
      </w:r>
      <w:r w:rsidRPr="008F402B">
        <w:rPr>
          <w:strike/>
        </w:rPr>
        <w:t>and</w:t>
      </w:r>
      <w:r>
        <w:t xml:space="preserve"> trading of existing </w:t>
      </w:r>
      <w:r w:rsidRPr="000D4F81">
        <w:t>shareholding</w:t>
      </w:r>
      <w:r w:rsidR="00DA0F43">
        <w:t>s </w:t>
      </w:r>
      <w:r w:rsidRPr="000D4F81">
        <w:rPr>
          <w:u w:val="single"/>
        </w:rPr>
        <w:t>and unrealised capital gain</w:t>
      </w:r>
      <w:r w:rsidR="00DA0F43">
        <w:rPr>
          <w:u w:val="single"/>
        </w:rPr>
        <w:t>s </w:t>
      </w:r>
      <w:r w:rsidRPr="000D4F81">
        <w:t xml:space="preserve">evidenced by Financial Year Summary provided by Commsec; </w:t>
      </w:r>
    </w:p>
    <w:p w14:paraId="05551F53" w14:textId="77777777" w:rsidR="001C55C4" w:rsidRDefault="001C55C4" w:rsidP="001C55C4">
      <w:pPr>
        <w:pStyle w:val="Quote3"/>
        <w:ind w:left="2880" w:hanging="720"/>
      </w:pPr>
      <w:r>
        <w:t>(iii)</w:t>
      </w:r>
      <w:r>
        <w:tab/>
        <w:t>30/6/2017 – Main Portfolio increase in market value to $1,247,450.85 wa</w:t>
      </w:r>
      <w:r w:rsidR="00DA0F43">
        <w:t>s </w:t>
      </w:r>
      <w:r>
        <w:t>included in the Financial Record</w:t>
      </w:r>
      <w:r w:rsidR="00DA0F43">
        <w:t>s </w:t>
      </w:r>
      <w:r>
        <w:t xml:space="preserve">lodged on 2/7/2018 with the Regulator; the increase resulted from a mix of new FSF income, </w:t>
      </w:r>
      <w:r w:rsidRPr="008F402B">
        <w:rPr>
          <w:strike/>
        </w:rPr>
        <w:t>and</w:t>
      </w:r>
      <w:r>
        <w:t xml:space="preserve"> trading of existing shareholding</w:t>
      </w:r>
      <w:r w:rsidR="00DA0F43">
        <w:t>s </w:t>
      </w:r>
      <w:r w:rsidRPr="008F402B">
        <w:rPr>
          <w:u w:val="single"/>
        </w:rPr>
        <w:t>and unrealised capital gain</w:t>
      </w:r>
      <w:r w:rsidR="00DA0F43">
        <w:rPr>
          <w:u w:val="single"/>
        </w:rPr>
        <w:t>s </w:t>
      </w:r>
      <w:r>
        <w:t>evidenced by Financial Year Summary provided by Commsec;</w:t>
      </w:r>
    </w:p>
    <w:p w14:paraId="2D9F6E1F" w14:textId="77777777" w:rsidR="001C55C4" w:rsidRDefault="001C55C4" w:rsidP="001C55C4">
      <w:pPr>
        <w:pStyle w:val="Quote3"/>
        <w:ind w:left="2880" w:hanging="720"/>
      </w:pPr>
      <w:r>
        <w:t>(iv)</w:t>
      </w:r>
      <w:r>
        <w:tab/>
        <w:t>30/6/2018 – Main Portfolio increase in market value to $2,521,581,76, included in the Financial Record</w:t>
      </w:r>
      <w:r w:rsidR="00DA0F43">
        <w:t>s </w:t>
      </w:r>
      <w:r>
        <w:t xml:space="preserve">prepared and lodged on 7/9/2018 with the Regulator; the increase resulted from a mix of new FSF income, </w:t>
      </w:r>
      <w:r w:rsidRPr="008F402B">
        <w:rPr>
          <w:strike/>
        </w:rPr>
        <w:t>and</w:t>
      </w:r>
      <w:r>
        <w:t xml:space="preserve"> trading of existing shareholding</w:t>
      </w:r>
      <w:r w:rsidR="00DA0F43">
        <w:t>s </w:t>
      </w:r>
      <w:r w:rsidRPr="008F402B">
        <w:rPr>
          <w:u w:val="single"/>
        </w:rPr>
        <w:t>and unrealised capital gain</w:t>
      </w:r>
      <w:r w:rsidR="00DA0F43">
        <w:rPr>
          <w:u w:val="single"/>
        </w:rPr>
        <w:t>s </w:t>
      </w:r>
      <w:r>
        <w:t>evidenced by Financial Year Summary provided by Commsec;</w:t>
      </w:r>
    </w:p>
    <w:p w14:paraId="5850733A" w14:textId="77777777" w:rsidR="001C55C4" w:rsidRDefault="001C55C4" w:rsidP="001C55C4">
      <w:pPr>
        <w:pStyle w:val="Quote3"/>
        <w:ind w:left="2880" w:hanging="720"/>
      </w:pPr>
      <w:r>
        <w:t>(v)</w:t>
      </w:r>
      <w:r>
        <w:tab/>
        <w:t>30/6/2019 – Main Portfolio increase in market value to $3,404,918.72, included in the Financial Record</w:t>
      </w:r>
      <w:r w:rsidR="00DA0F43">
        <w:t>s </w:t>
      </w:r>
      <w:r>
        <w:t xml:space="preserve">prepared and lodged on 28/2/2020 with the Regulator; the increase resulted from a mix of new FSF income, </w:t>
      </w:r>
      <w:r w:rsidRPr="008F402B">
        <w:rPr>
          <w:strike/>
        </w:rPr>
        <w:t>and</w:t>
      </w:r>
      <w:r>
        <w:t xml:space="preserve"> trading of existing shareholding</w:t>
      </w:r>
      <w:r w:rsidR="00DA0F43">
        <w:t>s </w:t>
      </w:r>
      <w:r w:rsidRPr="008F402B">
        <w:rPr>
          <w:u w:val="single"/>
        </w:rPr>
        <w:t>and unrealised capital gain</w:t>
      </w:r>
      <w:r w:rsidR="00DA0F43">
        <w:rPr>
          <w:u w:val="single"/>
        </w:rPr>
        <w:t>s </w:t>
      </w:r>
      <w:r>
        <w:t>evidenced by Financial Year Summary provided by Commsec;</w:t>
      </w:r>
    </w:p>
    <w:p w14:paraId="21615B5A" w14:textId="77777777" w:rsidR="001C55C4" w:rsidRDefault="001C55C4" w:rsidP="001C55C4">
      <w:pPr>
        <w:pStyle w:val="Quote3"/>
        <w:ind w:left="2880" w:hanging="720"/>
      </w:pPr>
      <w:r>
        <w:t>(vi)</w:t>
      </w:r>
      <w:r>
        <w:tab/>
        <w:t>On or close to date of purchase the appellant</w:t>
      </w:r>
      <w:r w:rsidR="00DA0F43">
        <w:t>s </w:t>
      </w:r>
      <w:r>
        <w:t>notified each relevant company’</w:t>
      </w:r>
      <w:r w:rsidR="00DA0F43">
        <w:t>s </w:t>
      </w:r>
      <w:r>
        <w:t xml:space="preserve">members’ share registry in writing FSF-TFN, which </w:t>
      </w:r>
      <w:r w:rsidRPr="008F402B">
        <w:rPr>
          <w:u w:val="single"/>
        </w:rPr>
        <w:t>FSF-TFN</w:t>
      </w:r>
      <w:r>
        <w:t xml:space="preserve"> wa</w:t>
      </w:r>
      <w:r w:rsidR="00DA0F43">
        <w:t>s </w:t>
      </w:r>
      <w:r>
        <w:t>in turn notified to the Regulator when dividend</w:t>
      </w:r>
      <w:r w:rsidR="00DA0F43">
        <w:t>s </w:t>
      </w:r>
      <w:r>
        <w:t>were paid by each company;</w:t>
      </w:r>
    </w:p>
    <w:p w14:paraId="2EFA5906" w14:textId="77777777" w:rsidR="001C55C4" w:rsidRDefault="001C55C4" w:rsidP="001C55C4">
      <w:pPr>
        <w:pStyle w:val="Quote3"/>
        <w:ind w:left="2880" w:hanging="720"/>
      </w:pPr>
      <w:r>
        <w:t>(vii)</w:t>
      </w:r>
      <w:r>
        <w:tab/>
        <w:t>On or close to date of purchase the appellant</w:t>
      </w:r>
      <w:r w:rsidR="00DA0F43">
        <w:t>s </w:t>
      </w:r>
      <w:r>
        <w:t>notified each relevant company’</w:t>
      </w:r>
      <w:r w:rsidR="00DA0F43">
        <w:t>s </w:t>
      </w:r>
      <w:r>
        <w:t>members’ share registry in writing that the share</w:t>
      </w:r>
      <w:r w:rsidR="00DA0F43">
        <w:t>s </w:t>
      </w:r>
      <w:r>
        <w:t>were held beneficially for a superannuation fund (</w:t>
      </w:r>
      <w:r w:rsidRPr="008F402B">
        <w:rPr>
          <w:b/>
        </w:rPr>
        <w:t>evidence to be adduced if leave i</w:t>
      </w:r>
      <w:r w:rsidR="00DA0F43">
        <w:rPr>
          <w:b/>
        </w:rPr>
        <w:t>s </w:t>
      </w:r>
      <w:r w:rsidRPr="008F402B">
        <w:rPr>
          <w:b/>
        </w:rPr>
        <w:t>given for fresh evidence in the appeal</w:t>
      </w:r>
      <w:r>
        <w:t>);</w:t>
      </w:r>
    </w:p>
    <w:p w14:paraId="5536000A" w14:textId="77777777" w:rsidR="001C55C4" w:rsidRDefault="001C55C4" w:rsidP="001C55C4">
      <w:pPr>
        <w:pStyle w:val="Quote3"/>
        <w:ind w:left="2880" w:hanging="720"/>
      </w:pPr>
      <w:r>
        <w:t>(viii)</w:t>
      </w:r>
      <w:r>
        <w:tab/>
        <w:t>Each of the Financial Record</w:t>
      </w:r>
      <w:r w:rsidR="00DA0F43">
        <w:t>s </w:t>
      </w:r>
      <w:r>
        <w:t>were audited by FSF approved SMSF auditor who provided a report that the appellants, a</w:t>
      </w:r>
      <w:r w:rsidR="00DA0F43">
        <w:t>s </w:t>
      </w:r>
      <w:r>
        <w:t>trustees, had complied with SI</w:t>
      </w:r>
      <w:r w:rsidR="00DA0F43">
        <w:t>S </w:t>
      </w:r>
      <w:r>
        <w:t>Act Sections: 17A, 35AE, 35B, 35C(2), 62, 65, 66, 67,67A, 67B, 82-85, 103, 104, 104A, 105, 109, 126K SI</w:t>
      </w:r>
      <w:r w:rsidR="00DA0F43">
        <w:t>S </w:t>
      </w:r>
      <w:r>
        <w:t>Act, and SI</w:t>
      </w:r>
      <w:r w:rsidR="00DA0F43">
        <w:t>S </w:t>
      </w:r>
      <w:r>
        <w:t>Regulations: 1.06(9A), 4.09, 4.09A, 5.03, 5.08, 6.17, 7.04, 8.02B, 13.12, 13.13, 13.14, 13.18AA</w:t>
      </w:r>
    </w:p>
    <w:p w14:paraId="13AC56B4" w14:textId="77777777" w:rsidR="001C55C4" w:rsidRDefault="001C55C4" w:rsidP="001C55C4">
      <w:pPr>
        <w:pStyle w:val="Quote3"/>
        <w:ind w:left="2880" w:hanging="720"/>
      </w:pPr>
      <w:r>
        <w:t>(ix)</w:t>
      </w:r>
      <w:r>
        <w:tab/>
        <w:t>In none of the annual member’</w:t>
      </w:r>
      <w:r w:rsidR="00DA0F43">
        <w:t>s </w:t>
      </w:r>
      <w:r>
        <w:t>statement</w:t>
      </w:r>
      <w:r w:rsidR="00DA0F43">
        <w:t>s </w:t>
      </w:r>
      <w:r>
        <w:t>of the FSF for the period</w:t>
      </w:r>
      <w:r w:rsidR="00DA0F43">
        <w:t>s </w:t>
      </w:r>
      <w:r>
        <w:t>from 1 July 2014 until Main Portfolio wa</w:t>
      </w:r>
      <w:r w:rsidR="00DA0F43">
        <w:t>s </w:t>
      </w:r>
      <w:r>
        <w:t>frozen on 28 August 2019, were benefit</w:t>
      </w:r>
      <w:r w:rsidR="00DA0F43">
        <w:t>s </w:t>
      </w:r>
      <w:r>
        <w:t>or pension</w:t>
      </w:r>
      <w:r w:rsidR="00DA0F43">
        <w:t>s </w:t>
      </w:r>
      <w:r>
        <w:t>paid that equated to the market value of the Shareholding</w:t>
      </w:r>
      <w:r w:rsidR="00DA0F43">
        <w:t>s </w:t>
      </w:r>
      <w:r>
        <w:t>listed in paragraph</w:t>
      </w:r>
      <w:r w:rsidR="00DA0F43">
        <w:t>s </w:t>
      </w:r>
      <w:r>
        <w:t xml:space="preserve">(i) – (v) above; </w:t>
      </w:r>
    </w:p>
    <w:p w14:paraId="5586ED6A" w14:textId="77777777" w:rsidR="001C55C4" w:rsidRDefault="001C55C4" w:rsidP="001C55C4">
      <w:pPr>
        <w:pStyle w:val="Quote3"/>
        <w:ind w:left="2880" w:hanging="720"/>
      </w:pPr>
      <w:r w:rsidRPr="00096F2F">
        <w:t>(x)</w:t>
      </w:r>
      <w:r>
        <w:tab/>
      </w:r>
      <w:r w:rsidRPr="00096F2F">
        <w:t>An approved SMSF auditor retained by FSF during the Relevant Period provided the FSF trustee</w:t>
      </w:r>
      <w:r w:rsidR="00DA0F43">
        <w:t>s </w:t>
      </w:r>
      <w:r w:rsidRPr="00096F2F">
        <w:t xml:space="preserve">a report pursuant to </w:t>
      </w:r>
      <w:r w:rsidR="00DA0F43">
        <w:t>s </w:t>
      </w:r>
      <w:r w:rsidRPr="00096F2F">
        <w:t>35C SI</w:t>
      </w:r>
      <w:r w:rsidR="00DA0F43">
        <w:t>S </w:t>
      </w:r>
      <w:r w:rsidRPr="00096F2F">
        <w:t>Act which contained a statement that the Financial Record</w:t>
      </w:r>
      <w:r w:rsidR="00DA0F43">
        <w:t>s </w:t>
      </w:r>
      <w:r w:rsidRPr="00096F2F">
        <w:t>complied with prescribed standard</w:t>
      </w:r>
      <w:r w:rsidR="00DA0F43">
        <w:t>s </w:t>
      </w:r>
      <w:r w:rsidRPr="00096F2F">
        <w:t xml:space="preserve">pursuant to </w:t>
      </w:r>
      <w:r w:rsidR="00DA0F43">
        <w:t>s </w:t>
      </w:r>
      <w:r w:rsidRPr="00096F2F">
        <w:t>34 SI</w:t>
      </w:r>
      <w:r w:rsidR="00DA0F43">
        <w:t>S </w:t>
      </w:r>
      <w:r w:rsidRPr="00096F2F">
        <w:t>Act and SI</w:t>
      </w:r>
      <w:r w:rsidR="00DA0F43">
        <w:t>S </w:t>
      </w:r>
      <w:r w:rsidRPr="00096F2F">
        <w:t>Regulations, which accounts, financial statement</w:t>
      </w:r>
      <w:r w:rsidR="00DA0F43">
        <w:t>s </w:t>
      </w:r>
      <w:r w:rsidRPr="00096F2F">
        <w:t>and annual return</w:t>
      </w:r>
      <w:r w:rsidR="00DA0F43">
        <w:t>s </w:t>
      </w:r>
      <w:r w:rsidRPr="00096F2F">
        <w:t>included the Main Portfolio;</w:t>
      </w:r>
      <w:r>
        <w:t xml:space="preserve"> </w:t>
      </w:r>
    </w:p>
    <w:p w14:paraId="344ED3ED" w14:textId="77777777" w:rsidR="001C55C4" w:rsidRDefault="001C55C4" w:rsidP="001C55C4">
      <w:pPr>
        <w:pStyle w:val="Quote2"/>
        <w:ind w:left="2160" w:hanging="720"/>
      </w:pPr>
      <w:r>
        <w:t>(b)</w:t>
      </w:r>
      <w:r>
        <w:tab/>
        <w:t>The approved SMSF auditor did not provide a contravention report to FSF trustee</w:t>
      </w:r>
      <w:r w:rsidR="00DA0F43">
        <w:t>s </w:t>
      </w:r>
      <w:r>
        <w:t>consequent on the inclusion of the Main Portfolio in the Financial Record</w:t>
      </w:r>
      <w:r w:rsidR="00DA0F43">
        <w:t>s </w:t>
      </w:r>
      <w:r>
        <w:t>nor that the Financial Record</w:t>
      </w:r>
      <w:r w:rsidR="00DA0F43">
        <w:t>s </w:t>
      </w:r>
      <w:r>
        <w:t>did not meet prescribed standards;</w:t>
      </w:r>
    </w:p>
    <w:p w14:paraId="4F24EB76" w14:textId="77777777" w:rsidR="001C55C4" w:rsidRDefault="001C55C4" w:rsidP="001C55C4">
      <w:pPr>
        <w:pStyle w:val="Quote2"/>
        <w:ind w:left="2160" w:hanging="720"/>
      </w:pPr>
      <w:r>
        <w:t>(c)</w:t>
      </w:r>
      <w:r>
        <w:tab/>
        <w:t>No direction wa</w:t>
      </w:r>
      <w:r w:rsidR="00DA0F43">
        <w:t>s </w:t>
      </w:r>
      <w:r>
        <w:t xml:space="preserve">given by the Regulator pursuant to </w:t>
      </w:r>
      <w:r w:rsidR="00DA0F43">
        <w:t>s </w:t>
      </w:r>
      <w:r>
        <w:t>34P SI</w:t>
      </w:r>
      <w:r w:rsidR="00DA0F43">
        <w:t>S </w:t>
      </w:r>
      <w:r>
        <w:t>Act to FSF trustee</w:t>
      </w:r>
      <w:r w:rsidR="00DA0F43">
        <w:t>s </w:t>
      </w:r>
      <w:r>
        <w:t>consequent on the inclusion of the Main Portfolio in the Financial Records;</w:t>
      </w:r>
    </w:p>
    <w:p w14:paraId="5669E8D4" w14:textId="77777777" w:rsidR="001C55C4" w:rsidRDefault="001C55C4" w:rsidP="001C55C4">
      <w:pPr>
        <w:pStyle w:val="Quote2"/>
        <w:ind w:left="2160" w:hanging="720"/>
      </w:pPr>
      <w:r>
        <w:t>(d)</w:t>
      </w:r>
      <w:r>
        <w:tab/>
        <w:t>The respondent failed to produce any evidence that the Main Portfolio i</w:t>
      </w:r>
      <w:r w:rsidR="00DA0F43">
        <w:t>s </w:t>
      </w:r>
      <w:r>
        <w:t>an asset held by the applicant</w:t>
      </w:r>
      <w:r w:rsidR="00DA0F43">
        <w:t>s </w:t>
      </w:r>
      <w:r>
        <w:t>personally;</w:t>
      </w:r>
    </w:p>
    <w:p w14:paraId="3815FA7D" w14:textId="77777777" w:rsidR="001C55C4" w:rsidRDefault="001C55C4" w:rsidP="001C55C4">
      <w:pPr>
        <w:pStyle w:val="Quote2"/>
        <w:ind w:left="2160" w:hanging="720"/>
      </w:pPr>
      <w:r>
        <w:t>(e)</w:t>
      </w:r>
      <w:r>
        <w:tab/>
        <w:t>The learned trial judge’</w:t>
      </w:r>
      <w:r w:rsidR="00DA0F43">
        <w:t>s </w:t>
      </w:r>
      <w:r>
        <w:t>adverse creditability finding against Mr</w:t>
      </w:r>
      <w:r w:rsidR="00DA0F43">
        <w:t>s </w:t>
      </w:r>
      <w:r>
        <w:t>Frigger because she added the word</w:t>
      </w:r>
      <w:r w:rsidR="00DA0F43">
        <w:t>s </w:t>
      </w:r>
      <w:r>
        <w:t>“Frigger Super Fund” to Commsec Financial Year Summary for 2018 doe</w:t>
      </w:r>
      <w:r w:rsidR="00DA0F43">
        <w:t>s </w:t>
      </w:r>
      <w:r>
        <w:t>not affect or alter the legal and beneficial ownership of the Main Portfolio;</w:t>
      </w:r>
    </w:p>
    <w:p w14:paraId="3E374F59" w14:textId="77777777" w:rsidR="001C55C4" w:rsidRDefault="001C55C4" w:rsidP="001C55C4">
      <w:pPr>
        <w:pStyle w:val="Quote2"/>
        <w:ind w:left="2160" w:hanging="720"/>
      </w:pPr>
      <w:r>
        <w:t>(f)</w:t>
      </w:r>
      <w:r>
        <w:tab/>
        <w:t>Neither the respondent nor the learned trial judge had standing or jurisdiction pursuant to section 6 SI</w:t>
      </w:r>
      <w:r w:rsidR="00DA0F43">
        <w:t>S </w:t>
      </w:r>
      <w:r>
        <w:t>Act to dispute and/or make finding</w:t>
      </w:r>
      <w:r w:rsidR="00DA0F43">
        <w:t>s </w:t>
      </w:r>
      <w:r>
        <w:t>contrary to report</w:t>
      </w:r>
      <w:r w:rsidR="00DA0F43">
        <w:t>s </w:t>
      </w:r>
      <w:r>
        <w:t>and approval by the Regulator regarding the Financial Records;</w:t>
      </w:r>
    </w:p>
    <w:p w14:paraId="6AEBDD2D" w14:textId="218B66FF" w:rsidR="001C55C4" w:rsidRDefault="001C55C4" w:rsidP="001C55C4">
      <w:pPr>
        <w:pStyle w:val="Quote2"/>
        <w:ind w:left="2160" w:hanging="720"/>
      </w:pPr>
      <w:r>
        <w:t>(g)</w:t>
      </w:r>
      <w:r>
        <w:tab/>
        <w:t>In the above circumstances, the learned trial judge fell into jurisdictional error and hi</w:t>
      </w:r>
      <w:r w:rsidR="00DA0F43">
        <w:t>s </w:t>
      </w:r>
      <w:r>
        <w:t>finding that Main Portfolio i</w:t>
      </w:r>
      <w:r w:rsidR="00DA0F43">
        <w:t>s </w:t>
      </w:r>
      <w:r>
        <w:t>not FSF trust asset i</w:t>
      </w:r>
      <w:r w:rsidR="00DA0F43">
        <w:t>s </w:t>
      </w:r>
      <w:r>
        <w:t>a nullity.</w:t>
      </w:r>
    </w:p>
    <w:p w14:paraId="7BFAFA48" w14:textId="43A0A329" w:rsidR="00172AB9" w:rsidRDefault="00172AB9" w:rsidP="001C55C4">
      <w:pPr>
        <w:pStyle w:val="Quote2"/>
        <w:ind w:left="2160" w:hanging="720"/>
      </w:pPr>
      <w:r>
        <w:t>(Formatting in the original.)</w:t>
      </w:r>
    </w:p>
    <w:p w14:paraId="7590EB00" w14:textId="2870D704" w:rsidR="001C55C4" w:rsidRDefault="00AA3F36" w:rsidP="00AA3F36">
      <w:pPr>
        <w:pStyle w:val="ParaNumbering"/>
        <w:numPr>
          <w:ilvl w:val="0"/>
          <w:numId w:val="0"/>
        </w:numPr>
        <w:tabs>
          <w:tab w:val="left" w:pos="720"/>
        </w:tabs>
        <w:ind w:hanging="720"/>
      </w:pPr>
      <w:bookmarkStart w:id="101" w:name="_Ref130495469"/>
      <w:r>
        <w:rPr>
          <w:sz w:val="20"/>
        </w:rPr>
        <w:t>526</w:t>
      </w:r>
      <w:r>
        <w:rPr>
          <w:sz w:val="20"/>
        </w:rPr>
        <w:tab/>
      </w:r>
      <w:r w:rsidR="001C55C4">
        <w:t>Ground</w:t>
      </w:r>
      <w:r w:rsidR="00DA0F43">
        <w:t>s </w:t>
      </w:r>
      <w:r w:rsidR="001C55C4">
        <w:t>3 and 4 assert that the primary judge erred in finding that BOQ1 and BOQ2 vested in the respondent and that the Main Portfolio vested in the respondent. The principal conclusion</w:t>
      </w:r>
      <w:r w:rsidR="00DA0F43">
        <w:t>s </w:t>
      </w:r>
      <w:r w:rsidR="001C55C4">
        <w:t>of the primary judge were that the appellant</w:t>
      </w:r>
      <w:r w:rsidR="00DA0F43">
        <w:t>s </w:t>
      </w:r>
      <w:r w:rsidR="001C55C4">
        <w:t>failed to establish that any of BOQ1, BOQ2 or the Main Portfolio were held on the trust</w:t>
      </w:r>
      <w:r w:rsidR="00DA0F43">
        <w:t>s </w:t>
      </w:r>
      <w:r w:rsidR="001C55C4">
        <w:t xml:space="preserve">of the FSF Deed, or had otherwise been contributed to the FSF </w:t>
      </w:r>
      <w:r w:rsidR="00973208">
        <w:t>a</w:t>
      </w:r>
      <w:r w:rsidR="00DA0F43">
        <w:t>s </w:t>
      </w:r>
      <w:r w:rsidR="00973208">
        <w:t>at 20 July 2018 (Liability Judgment</w:t>
      </w:r>
      <w:r w:rsidR="001C55C4">
        <w:t xml:space="preserve"> at [370], [478]). Later, in summarising hi</w:t>
      </w:r>
      <w:r w:rsidR="00DA0F43">
        <w:t>s </w:t>
      </w:r>
      <w:r w:rsidR="001C55C4">
        <w:t>conclusions, the primary judge concluded that the interest</w:t>
      </w:r>
      <w:r w:rsidR="00DA0F43">
        <w:t>s </w:t>
      </w:r>
      <w:r w:rsidR="001C55C4">
        <w:t>the appellant</w:t>
      </w:r>
      <w:r w:rsidR="00DA0F43">
        <w:t>s </w:t>
      </w:r>
      <w:r w:rsidR="001C55C4">
        <w:t>hold in the disputed asset</w:t>
      </w:r>
      <w:r w:rsidR="00DA0F43">
        <w:t>s </w:t>
      </w:r>
      <w:r w:rsidR="001C55C4">
        <w:t>are not part of their interest</w:t>
      </w:r>
      <w:r w:rsidR="00DA0F43">
        <w:t>s </w:t>
      </w:r>
      <w:r w:rsidR="001C55C4">
        <w:t>in any regulated superannuation fund for the purpose</w:t>
      </w:r>
      <w:r w:rsidR="00DA0F43">
        <w:t>s </w:t>
      </w:r>
      <w:r w:rsidR="001C55C4">
        <w:t xml:space="preserve">of </w:t>
      </w:r>
      <w:r w:rsidR="00DA0F43">
        <w:t>s </w:t>
      </w:r>
      <w:r w:rsidR="001C55C4">
        <w:t>116(2</w:t>
      </w:r>
      <w:proofErr w:type="gramStart"/>
      <w:r w:rsidR="001C55C4">
        <w:t>)(</w:t>
      </w:r>
      <w:proofErr w:type="gramEnd"/>
      <w:r w:rsidR="001C55C4">
        <w:t>d)(iii)(A) and their interest</w:t>
      </w:r>
      <w:r w:rsidR="00DA0F43">
        <w:t>s </w:t>
      </w:r>
      <w:r w:rsidR="001C55C4">
        <w:t>in those asset</w:t>
      </w:r>
      <w:r w:rsidR="00DA0F43">
        <w:t>s </w:t>
      </w:r>
      <w:r w:rsidR="001C55C4">
        <w:t xml:space="preserve">had vested in the respondent pursuant to </w:t>
      </w:r>
      <w:r w:rsidR="00DA0F43">
        <w:t>s </w:t>
      </w:r>
      <w:r w:rsidR="001C55C4">
        <w:t xml:space="preserve">58(1)(a) of the </w:t>
      </w:r>
      <w:r w:rsidR="001C55C4" w:rsidRPr="002D14EF">
        <w:rPr>
          <w:i/>
        </w:rPr>
        <w:t>Bankruptcy Act</w:t>
      </w:r>
      <w:r w:rsidR="001C55C4">
        <w:t>. A</w:t>
      </w:r>
      <w:r w:rsidR="00DA0F43">
        <w:t>s </w:t>
      </w:r>
      <w:r w:rsidR="001C55C4">
        <w:t>a consequence, the appellant</w:t>
      </w:r>
      <w:r w:rsidR="00DA0F43">
        <w:t>s </w:t>
      </w:r>
      <w:r w:rsidR="001C55C4">
        <w:t>were not entitled to the declaration</w:t>
      </w:r>
      <w:r w:rsidR="00DA0F43">
        <w:t>s </w:t>
      </w:r>
      <w:r w:rsidR="001C55C4">
        <w:t>or other relief sought in the originating application with res</w:t>
      </w:r>
      <w:r w:rsidR="00973208">
        <w:t>pect to the disputed asset</w:t>
      </w:r>
      <w:r w:rsidR="00DA0F43">
        <w:t>s </w:t>
      </w:r>
      <w:r w:rsidR="00973208">
        <w:t>(Liability Judgment</w:t>
      </w:r>
      <w:r w:rsidR="001C55C4">
        <w:t xml:space="preserve"> at [532]–[534]). While the primary judge concluded that the disputed asset</w:t>
      </w:r>
      <w:r w:rsidR="00DA0F43">
        <w:t>s </w:t>
      </w:r>
      <w:r w:rsidR="001C55C4">
        <w:t>vested in the respondent, that conclusion followed from hi</w:t>
      </w:r>
      <w:r w:rsidR="00DA0F43">
        <w:t>s </w:t>
      </w:r>
      <w:r w:rsidR="001C55C4">
        <w:t>conclusion that the appellant</w:t>
      </w:r>
      <w:r w:rsidR="00DA0F43">
        <w:t>s </w:t>
      </w:r>
      <w:r w:rsidR="001C55C4">
        <w:t>had failed on onu</w:t>
      </w:r>
      <w:r w:rsidR="00DA0F43">
        <w:t>s </w:t>
      </w:r>
      <w:r w:rsidR="001C55C4">
        <w:t xml:space="preserve">and </w:t>
      </w:r>
      <w:r w:rsidR="002B40C9">
        <w:t xml:space="preserve">it </w:t>
      </w:r>
      <w:r w:rsidR="001C55C4">
        <w:t>wa</w:t>
      </w:r>
      <w:r w:rsidR="00DA0F43">
        <w:t>s </w:t>
      </w:r>
      <w:r w:rsidR="001C55C4">
        <w:t>not necessary for him to dismis</w:t>
      </w:r>
      <w:r w:rsidR="00DA0F43">
        <w:t>s </w:t>
      </w:r>
      <w:r w:rsidR="001C55C4">
        <w:t>the appellants’ claim</w:t>
      </w:r>
      <w:r w:rsidR="00DA0F43">
        <w:t>s </w:t>
      </w:r>
      <w:r w:rsidR="001C55C4">
        <w:t>for relief in the originating application. Again, we are content to deal with these ground</w:t>
      </w:r>
      <w:r w:rsidR="00DA0F43">
        <w:t>s </w:t>
      </w:r>
      <w:r w:rsidR="001C55C4">
        <w:t>on the basi</w:t>
      </w:r>
      <w:r w:rsidR="00DA0F43">
        <w:t>s </w:t>
      </w:r>
      <w:r w:rsidR="001C55C4">
        <w:t>that the true nature of the complaint i</w:t>
      </w:r>
      <w:r w:rsidR="00DA0F43">
        <w:t>s </w:t>
      </w:r>
      <w:r w:rsidR="001C55C4">
        <w:t xml:space="preserve">that the primary judge erred in </w:t>
      </w:r>
      <w:r w:rsidR="001C55C4" w:rsidRPr="00902A91">
        <w:rPr>
          <w:i/>
        </w:rPr>
        <w:t>failing to</w:t>
      </w:r>
      <w:r w:rsidR="001C55C4">
        <w:t xml:space="preserve"> find that all fund</w:t>
      </w:r>
      <w:r w:rsidR="00DA0F43">
        <w:t>s </w:t>
      </w:r>
      <w:r w:rsidR="001C55C4">
        <w:t>in BOQ1 and BOQ2 and all securitie</w:t>
      </w:r>
      <w:r w:rsidR="00DA0F43">
        <w:t>s </w:t>
      </w:r>
      <w:r w:rsidR="001C55C4">
        <w:t>in the Main Portfolio are asset</w:t>
      </w:r>
      <w:r w:rsidR="00DA0F43">
        <w:t>s </w:t>
      </w:r>
      <w:r w:rsidR="001C55C4">
        <w:t>of the FSF.</w:t>
      </w:r>
      <w:bookmarkEnd w:id="101"/>
    </w:p>
    <w:p w14:paraId="53944F51" w14:textId="750A5521" w:rsidR="001C55C4" w:rsidRDefault="00AA3F36" w:rsidP="00AA3F36">
      <w:pPr>
        <w:pStyle w:val="ParaNumbering"/>
        <w:numPr>
          <w:ilvl w:val="0"/>
          <w:numId w:val="0"/>
        </w:numPr>
        <w:tabs>
          <w:tab w:val="left" w:pos="720"/>
        </w:tabs>
        <w:ind w:hanging="720"/>
      </w:pPr>
      <w:r>
        <w:rPr>
          <w:sz w:val="20"/>
        </w:rPr>
        <w:t>527</w:t>
      </w:r>
      <w:r>
        <w:rPr>
          <w:sz w:val="20"/>
        </w:rPr>
        <w:tab/>
      </w:r>
      <w:r w:rsidR="001C55C4">
        <w:t>The appellant</w:t>
      </w:r>
      <w:r w:rsidR="00DA0F43">
        <w:t>s </w:t>
      </w:r>
      <w:r w:rsidR="001C55C4">
        <w:t>contended that the primary judge erred, in effect, in requiring the appellant</w:t>
      </w:r>
      <w:r w:rsidR="00DA0F43">
        <w:t>s </w:t>
      </w:r>
      <w:r w:rsidR="001C55C4">
        <w:t>to prove that there had been an objective manifestation of an intention to create trust</w:t>
      </w:r>
      <w:r w:rsidR="00DA0F43">
        <w:t>s </w:t>
      </w:r>
      <w:r w:rsidR="001C55C4">
        <w:t>over the fund</w:t>
      </w:r>
      <w:r w:rsidR="00DA0F43">
        <w:t>s </w:t>
      </w:r>
      <w:r w:rsidR="001C55C4">
        <w:t>in BOQ1 and BOQ2 and the securitie</w:t>
      </w:r>
      <w:r w:rsidR="00DA0F43">
        <w:t>s </w:t>
      </w:r>
      <w:r w:rsidR="001C55C4">
        <w:t>in the Main Portfolio. The appellant</w:t>
      </w:r>
      <w:r w:rsidR="00DA0F43">
        <w:t>s </w:t>
      </w:r>
      <w:r w:rsidR="001C55C4">
        <w:t>contended that the primary judge misunderstood their case which wa</w:t>
      </w:r>
      <w:r w:rsidR="00DA0F43">
        <w:t>s </w:t>
      </w:r>
      <w:r w:rsidR="001C55C4">
        <w:t>to the effect that the fund</w:t>
      </w:r>
      <w:r w:rsidR="00DA0F43">
        <w:t>s </w:t>
      </w:r>
      <w:r w:rsidR="001C55C4">
        <w:t>in BOQ1 and BOQ2 and securitie</w:t>
      </w:r>
      <w:r w:rsidR="00DA0F43">
        <w:t>s </w:t>
      </w:r>
      <w:r w:rsidR="001C55C4">
        <w:t>in the Main Portfolio were derived from BW1 which, in turn, contained fund</w:t>
      </w:r>
      <w:r w:rsidR="00DA0F43">
        <w:t>s </w:t>
      </w:r>
      <w:r w:rsidR="001C55C4">
        <w:t>derived from income of asset</w:t>
      </w:r>
      <w:r w:rsidR="00DA0F43">
        <w:t>s </w:t>
      </w:r>
      <w:r w:rsidR="001C55C4">
        <w:t>of the FSF. The fund</w:t>
      </w:r>
      <w:r w:rsidR="00DA0F43">
        <w:t>s </w:t>
      </w:r>
      <w:r w:rsidR="001C55C4">
        <w:t>in the BOQ1 and BOQ2 account</w:t>
      </w:r>
      <w:r w:rsidR="00DA0F43">
        <w:t>s </w:t>
      </w:r>
      <w:r w:rsidR="001C55C4">
        <w:t>and securitie</w:t>
      </w:r>
      <w:r w:rsidR="00DA0F43">
        <w:t>s </w:t>
      </w:r>
      <w:r w:rsidR="001C55C4">
        <w:t>in the Main Portfolio were derived from income or asset</w:t>
      </w:r>
      <w:r w:rsidR="00DA0F43">
        <w:t>s </w:t>
      </w:r>
      <w:r w:rsidR="001C55C4">
        <w:t>of the FSF. There wa</w:t>
      </w:r>
      <w:r w:rsidR="00DA0F43">
        <w:t>s </w:t>
      </w:r>
      <w:r w:rsidR="001C55C4">
        <w:t>no need for there to be a separate ‘declaration of trust’ in respect of these asset</w:t>
      </w:r>
      <w:r w:rsidR="00DA0F43">
        <w:t>s </w:t>
      </w:r>
      <w:r w:rsidR="001C55C4">
        <w:t>a</w:t>
      </w:r>
      <w:r w:rsidR="00DA0F43">
        <w:t>s </w:t>
      </w:r>
      <w:r w:rsidR="001C55C4">
        <w:t>they formed part of t</w:t>
      </w:r>
      <w:r w:rsidR="006074CF">
        <w:t>he fund the subject of the FSF Trust D</w:t>
      </w:r>
      <w:r w:rsidR="001C55C4">
        <w:t>eed under the trustee</w:t>
      </w:r>
      <w:r w:rsidR="00DA0F43">
        <w:t>s</w:t>
      </w:r>
      <w:r w:rsidR="006074CF">
        <w:t>’</w:t>
      </w:r>
      <w:r w:rsidR="00DA0F43">
        <w:t> </w:t>
      </w:r>
      <w:r w:rsidR="001C55C4">
        <w:t>power to accumulate the income of that trust. These contention</w:t>
      </w:r>
      <w:r w:rsidR="009946B9">
        <w:t>s</w:t>
      </w:r>
      <w:r w:rsidR="001C55C4">
        <w:t xml:space="preserve"> amount to an assertion that the primary judge ask</w:t>
      </w:r>
      <w:r w:rsidR="002B40C9">
        <w:t>ed</w:t>
      </w:r>
      <w:r w:rsidR="001C55C4">
        <w:t xml:space="preserve"> himself the wrong question and, thereby, erred in law in dealing with the appellants’ claims. In our view, for the reason</w:t>
      </w:r>
      <w:r w:rsidR="00DA0F43">
        <w:t>s </w:t>
      </w:r>
      <w:r w:rsidR="001C55C4">
        <w:t>given earlier</w:t>
      </w:r>
      <w:r w:rsidR="002B40C9">
        <w:t>,</w:t>
      </w:r>
      <w:r w:rsidR="001C55C4">
        <w:t xml:space="preserve"> the primary judge did not make the asserted error. </w:t>
      </w:r>
    </w:p>
    <w:p w14:paraId="7BB3BB0D" w14:textId="1B285324" w:rsidR="001C55C4" w:rsidRDefault="00AA3F36" w:rsidP="00AA3F36">
      <w:pPr>
        <w:pStyle w:val="ParaNumbering"/>
        <w:numPr>
          <w:ilvl w:val="0"/>
          <w:numId w:val="0"/>
        </w:numPr>
        <w:tabs>
          <w:tab w:val="left" w:pos="720"/>
        </w:tabs>
        <w:ind w:hanging="720"/>
      </w:pPr>
      <w:r>
        <w:rPr>
          <w:sz w:val="20"/>
        </w:rPr>
        <w:t>528</w:t>
      </w:r>
      <w:r>
        <w:rPr>
          <w:sz w:val="20"/>
        </w:rPr>
        <w:tab/>
      </w:r>
      <w:r w:rsidR="001C55C4">
        <w:t>The appellant</w:t>
      </w:r>
      <w:r w:rsidR="00DA0F43">
        <w:t>s </w:t>
      </w:r>
      <w:r w:rsidR="001C55C4">
        <w:t>also submitted that the primary judge had asked himself the wrong question because the asset</w:t>
      </w:r>
      <w:r w:rsidR="00DA0F43">
        <w:t>s </w:t>
      </w:r>
      <w:r w:rsidR="001C55C4">
        <w:t>of the FSF were fully vested in them. That submission i</w:t>
      </w:r>
      <w:r w:rsidR="00DA0F43">
        <w:t>s </w:t>
      </w:r>
      <w:r w:rsidR="001C55C4">
        <w:t>not accepted for reason</w:t>
      </w:r>
      <w:r w:rsidR="00DA0F43">
        <w:t>s </w:t>
      </w:r>
      <w:r w:rsidR="001C55C4">
        <w:t>we have given above for rejecting the appellants’ vesting submission.</w:t>
      </w:r>
    </w:p>
    <w:p w14:paraId="391BDFC1" w14:textId="76AE6367" w:rsidR="001C55C4" w:rsidRDefault="00AA3F36" w:rsidP="00AA3F36">
      <w:pPr>
        <w:pStyle w:val="ParaNumbering"/>
        <w:numPr>
          <w:ilvl w:val="0"/>
          <w:numId w:val="0"/>
        </w:numPr>
        <w:tabs>
          <w:tab w:val="left" w:pos="720"/>
        </w:tabs>
        <w:ind w:hanging="720"/>
      </w:pPr>
      <w:r>
        <w:rPr>
          <w:sz w:val="20"/>
        </w:rPr>
        <w:t>529</w:t>
      </w:r>
      <w:r>
        <w:rPr>
          <w:sz w:val="20"/>
        </w:rPr>
        <w:tab/>
      </w:r>
      <w:r w:rsidR="001C55C4">
        <w:t>The appellant</w:t>
      </w:r>
      <w:r w:rsidR="00DA0F43">
        <w:t>s </w:t>
      </w:r>
      <w:r w:rsidR="001C55C4">
        <w:t>also contended that the primary judge erred, in effect, for failing to accept that certain documentary and other evidence demonstrated that BOQ1 and BOQ2 and the Main Portfolio were intended to be held a</w:t>
      </w:r>
      <w:r w:rsidR="00DA0F43">
        <w:t>s </w:t>
      </w:r>
      <w:r w:rsidR="001C55C4">
        <w:t>asset</w:t>
      </w:r>
      <w:r w:rsidR="00DA0F43">
        <w:t>s </w:t>
      </w:r>
      <w:r w:rsidR="001C55C4">
        <w:t>of the FSF. The appellant</w:t>
      </w:r>
      <w:r w:rsidR="00DA0F43">
        <w:t>s </w:t>
      </w:r>
      <w:r w:rsidR="001C55C4">
        <w:t>evidently contended that the primary judge erred because hi</w:t>
      </w:r>
      <w:r w:rsidR="00DA0F43">
        <w:t>s </w:t>
      </w:r>
      <w:r w:rsidR="001C55C4">
        <w:t>failure to make the relevant finding</w:t>
      </w:r>
      <w:r w:rsidR="00DA0F43">
        <w:t>s </w:t>
      </w:r>
      <w:r w:rsidR="001C55C4">
        <w:t>wa</w:t>
      </w:r>
      <w:r w:rsidR="00DA0F43">
        <w:t>s </w:t>
      </w:r>
      <w:r w:rsidR="001C55C4">
        <w:t>inconsistent with fact</w:t>
      </w:r>
      <w:r w:rsidR="00DA0F43">
        <w:t>s </w:t>
      </w:r>
      <w:r w:rsidR="001C55C4">
        <w:t xml:space="preserve">incontrovertibly established. </w:t>
      </w:r>
    </w:p>
    <w:p w14:paraId="7D63B6AB" w14:textId="530EB7CF" w:rsidR="001C55C4" w:rsidRDefault="00AA3F36" w:rsidP="00AA3F36">
      <w:pPr>
        <w:pStyle w:val="ParaNumbering"/>
        <w:numPr>
          <w:ilvl w:val="0"/>
          <w:numId w:val="0"/>
        </w:numPr>
        <w:tabs>
          <w:tab w:val="left" w:pos="720"/>
        </w:tabs>
        <w:ind w:hanging="720"/>
      </w:pPr>
      <w:r>
        <w:rPr>
          <w:sz w:val="20"/>
        </w:rPr>
        <w:t>530</w:t>
      </w:r>
      <w:r>
        <w:rPr>
          <w:sz w:val="20"/>
        </w:rPr>
        <w:tab/>
      </w:r>
      <w:r w:rsidR="001C55C4">
        <w:t>A</w:t>
      </w:r>
      <w:r w:rsidR="00DA0F43">
        <w:t>s </w:t>
      </w:r>
      <w:r w:rsidR="001C55C4">
        <w:t>we have said earlier in these reasons, the primary judge made no error in finding that Mr</w:t>
      </w:r>
      <w:r w:rsidR="00DA0F43">
        <w:t>s </w:t>
      </w:r>
      <w:r w:rsidR="001C55C4">
        <w:t>Frigger wa</w:t>
      </w:r>
      <w:r w:rsidR="00DA0F43">
        <w:t>s </w:t>
      </w:r>
      <w:r w:rsidR="001C55C4">
        <w:t>not a credible witnes</w:t>
      </w:r>
      <w:r w:rsidR="00DA0F43">
        <w:t>s </w:t>
      </w:r>
      <w:r w:rsidR="001C55C4">
        <w:t>and, therefore, it wa</w:t>
      </w:r>
      <w:r w:rsidR="00DA0F43">
        <w:t>s </w:t>
      </w:r>
      <w:r w:rsidR="001C55C4">
        <w:t>necessary for the appellant</w:t>
      </w:r>
      <w:r w:rsidR="00DA0F43">
        <w:t>s </w:t>
      </w:r>
      <w:r w:rsidR="001C55C4">
        <w:t>to establish through documentary evidence the fact</w:t>
      </w:r>
      <w:r w:rsidR="00DA0F43">
        <w:t>s </w:t>
      </w:r>
      <w:r w:rsidR="001C55C4">
        <w:t>upon which they need to rely for the declaration</w:t>
      </w:r>
      <w:r w:rsidR="00DA0F43">
        <w:t>s </w:t>
      </w:r>
      <w:r w:rsidR="001C55C4">
        <w:t>and other order</w:t>
      </w:r>
      <w:r w:rsidR="00DA0F43">
        <w:t>s </w:t>
      </w:r>
      <w:r w:rsidR="001C55C4">
        <w:t>sought in their originating application. We must be satisfied not only that any inference</w:t>
      </w:r>
      <w:r w:rsidR="00DA0F43">
        <w:t>s </w:t>
      </w:r>
      <w:r w:rsidR="001C55C4">
        <w:t>arising from the document</w:t>
      </w:r>
      <w:r w:rsidR="00DA0F43">
        <w:t>s </w:t>
      </w:r>
      <w:r w:rsidR="001C55C4">
        <w:t>upon which the appellant</w:t>
      </w:r>
      <w:r w:rsidR="00DA0F43">
        <w:t>s </w:t>
      </w:r>
      <w:r w:rsidR="001C55C4">
        <w:t>relied are more probable than alternative available inferences, but that the primary judge wa</w:t>
      </w:r>
      <w:r w:rsidR="00DA0F43">
        <w:t>s </w:t>
      </w:r>
      <w:r w:rsidR="001C55C4">
        <w:t>‘wrong’ in failing to draw that inference.</w:t>
      </w:r>
    </w:p>
    <w:p w14:paraId="7563A9DD" w14:textId="59B6C0C9" w:rsidR="001C55C4" w:rsidRDefault="00AA3F36" w:rsidP="00AA3F36">
      <w:pPr>
        <w:pStyle w:val="ParaNumbering"/>
        <w:numPr>
          <w:ilvl w:val="0"/>
          <w:numId w:val="0"/>
        </w:numPr>
        <w:tabs>
          <w:tab w:val="left" w:pos="720"/>
        </w:tabs>
        <w:ind w:hanging="720"/>
      </w:pPr>
      <w:r>
        <w:rPr>
          <w:sz w:val="20"/>
        </w:rPr>
        <w:t>531</w:t>
      </w:r>
      <w:r>
        <w:rPr>
          <w:sz w:val="20"/>
        </w:rPr>
        <w:tab/>
      </w:r>
      <w:r w:rsidR="001C55C4">
        <w:t>The primary judge identified the evidence from which inference</w:t>
      </w:r>
      <w:r w:rsidR="00DA0F43">
        <w:t>s </w:t>
      </w:r>
      <w:r w:rsidR="001C55C4">
        <w:t>were plainly available that:</w:t>
      </w:r>
    </w:p>
    <w:p w14:paraId="0B788B49" w14:textId="223B584A" w:rsidR="001C55C4" w:rsidRDefault="00AA3F36" w:rsidP="00AA3F36">
      <w:pPr>
        <w:pStyle w:val="ListNo1"/>
        <w:numPr>
          <w:ilvl w:val="0"/>
          <w:numId w:val="0"/>
        </w:numPr>
        <w:tabs>
          <w:tab w:val="left" w:pos="720"/>
        </w:tabs>
        <w:ind w:left="720" w:hanging="720"/>
      </w:pPr>
      <w:r>
        <w:t>(1)</w:t>
      </w:r>
      <w:r>
        <w:tab/>
      </w:r>
      <w:r w:rsidR="001C55C4">
        <w:t>the BW1 account wa</w:t>
      </w:r>
      <w:r w:rsidR="00DA0F43">
        <w:t>s </w:t>
      </w:r>
      <w:r w:rsidR="001C55C4">
        <w:t>a personal account of Mr</w:t>
      </w:r>
      <w:r w:rsidR="00DA0F43">
        <w:t>s </w:t>
      </w:r>
      <w:r w:rsidR="001C55C4">
        <w:t>Frigger into which personal and FSF fund</w:t>
      </w:r>
      <w:r w:rsidR="00DA0F43">
        <w:t>s </w:t>
      </w:r>
      <w:r w:rsidR="001C55C4">
        <w:t>were</w:t>
      </w:r>
      <w:r w:rsidR="00973208">
        <w:t xml:space="preserve"> mixed in unknown proportion</w:t>
      </w:r>
      <w:r w:rsidR="00DA0F43">
        <w:t>s </w:t>
      </w:r>
      <w:r w:rsidR="00973208">
        <w:t>(Liability Judgment</w:t>
      </w:r>
      <w:r w:rsidR="001C55C4">
        <w:t xml:space="preserve"> at [329]–[332]);</w:t>
      </w:r>
    </w:p>
    <w:p w14:paraId="2A8416B5" w14:textId="31443F40" w:rsidR="001C55C4" w:rsidRDefault="00AA3F36" w:rsidP="00AA3F36">
      <w:pPr>
        <w:pStyle w:val="ListNo1alt"/>
        <w:numPr>
          <w:ilvl w:val="0"/>
          <w:numId w:val="0"/>
        </w:numPr>
        <w:tabs>
          <w:tab w:val="left" w:pos="720"/>
        </w:tabs>
        <w:ind w:left="720" w:hanging="720"/>
      </w:pPr>
      <w:r>
        <w:t>(2)</w:t>
      </w:r>
      <w:r>
        <w:tab/>
      </w:r>
      <w:proofErr w:type="gramStart"/>
      <w:r w:rsidR="001C55C4">
        <w:t>the</w:t>
      </w:r>
      <w:proofErr w:type="gramEnd"/>
      <w:r w:rsidR="001C55C4">
        <w:t xml:space="preserve"> BOQ1 and BOQ2 account</w:t>
      </w:r>
      <w:r w:rsidR="00DA0F43">
        <w:t>s </w:t>
      </w:r>
      <w:r w:rsidR="001C55C4">
        <w:t>were personal account</w:t>
      </w:r>
      <w:r w:rsidR="00DA0F43">
        <w:t>s </w:t>
      </w:r>
      <w:r w:rsidR="001C55C4">
        <w:t>of each of</w:t>
      </w:r>
      <w:r w:rsidR="00973208">
        <w:t xml:space="preserve"> Mr Frigger and Mr</w:t>
      </w:r>
      <w:r w:rsidR="00DA0F43">
        <w:t>s </w:t>
      </w:r>
      <w:r w:rsidR="00973208">
        <w:t>Frigger (Liability Judgment</w:t>
      </w:r>
      <w:r w:rsidR="001C55C4">
        <w:t xml:space="preserve"> at [333]–[347]); and</w:t>
      </w:r>
    </w:p>
    <w:p w14:paraId="2867F785" w14:textId="6BE0FC84" w:rsidR="001C55C4" w:rsidRDefault="00AA3F36" w:rsidP="00AA3F36">
      <w:pPr>
        <w:pStyle w:val="ListNo1alt"/>
        <w:numPr>
          <w:ilvl w:val="0"/>
          <w:numId w:val="0"/>
        </w:numPr>
        <w:tabs>
          <w:tab w:val="left" w:pos="720"/>
        </w:tabs>
        <w:ind w:left="720" w:hanging="720"/>
      </w:pPr>
      <w:r>
        <w:t>(3)</w:t>
      </w:r>
      <w:r>
        <w:tab/>
      </w:r>
      <w:proofErr w:type="gramStart"/>
      <w:r w:rsidR="001C55C4">
        <w:t>the</w:t>
      </w:r>
      <w:proofErr w:type="gramEnd"/>
      <w:r w:rsidR="001C55C4">
        <w:t xml:space="preserve"> CommSec trading account (Main Portfolio) wa</w:t>
      </w:r>
      <w:r w:rsidR="00DA0F43">
        <w:t>s </w:t>
      </w:r>
      <w:r w:rsidR="001C55C4">
        <w:t>a personal joint ac</w:t>
      </w:r>
      <w:r w:rsidR="00973208">
        <w:t>count of Mr and Mr</w:t>
      </w:r>
      <w:r w:rsidR="00DA0F43">
        <w:t>s </w:t>
      </w:r>
      <w:r w:rsidR="00973208">
        <w:t>Frigger (Liability Judgment</w:t>
      </w:r>
      <w:r w:rsidR="001C55C4">
        <w:t xml:space="preserve"> at [449]–[458]).</w:t>
      </w:r>
    </w:p>
    <w:p w14:paraId="378F7405" w14:textId="080967D5" w:rsidR="001C55C4" w:rsidRDefault="00AA3F36" w:rsidP="00AA3F36">
      <w:pPr>
        <w:pStyle w:val="ParaNumbering"/>
        <w:numPr>
          <w:ilvl w:val="0"/>
          <w:numId w:val="0"/>
        </w:numPr>
        <w:tabs>
          <w:tab w:val="left" w:pos="720"/>
        </w:tabs>
        <w:ind w:hanging="720"/>
      </w:pPr>
      <w:r>
        <w:rPr>
          <w:sz w:val="20"/>
        </w:rPr>
        <w:t>532</w:t>
      </w:r>
      <w:r>
        <w:rPr>
          <w:sz w:val="20"/>
        </w:rPr>
        <w:tab/>
      </w:r>
      <w:r w:rsidR="001C55C4">
        <w:t>The appellant</w:t>
      </w:r>
      <w:r w:rsidR="00DA0F43">
        <w:t>s </w:t>
      </w:r>
      <w:r w:rsidR="001C55C4">
        <w:t>have not contended in thi</w:t>
      </w:r>
      <w:r w:rsidR="00DA0F43">
        <w:t>s </w:t>
      </w:r>
      <w:r w:rsidR="001C55C4">
        <w:t>appeal that none of these ultimate inference</w:t>
      </w:r>
      <w:r w:rsidR="00DA0F43">
        <w:t>s </w:t>
      </w:r>
      <w:r w:rsidR="001C55C4">
        <w:t>wa</w:t>
      </w:r>
      <w:r w:rsidR="00DA0F43">
        <w:t>s </w:t>
      </w:r>
      <w:r w:rsidR="001C55C4">
        <w:t>available on the evidence. In any case, the primary judge made no error in considering that such inference</w:t>
      </w:r>
      <w:r w:rsidR="00DA0F43">
        <w:t>s </w:t>
      </w:r>
      <w:r w:rsidR="001C55C4">
        <w:t>were available on the evidence.</w:t>
      </w:r>
    </w:p>
    <w:p w14:paraId="1562C154" w14:textId="2C565BB8" w:rsidR="001C55C4" w:rsidRDefault="00AA3F36" w:rsidP="00AA3F36">
      <w:pPr>
        <w:pStyle w:val="ParaNumbering"/>
        <w:numPr>
          <w:ilvl w:val="0"/>
          <w:numId w:val="0"/>
        </w:numPr>
        <w:tabs>
          <w:tab w:val="left" w:pos="720"/>
        </w:tabs>
        <w:ind w:hanging="720"/>
      </w:pPr>
      <w:r>
        <w:rPr>
          <w:sz w:val="20"/>
        </w:rPr>
        <w:t>533</w:t>
      </w:r>
      <w:r>
        <w:rPr>
          <w:sz w:val="20"/>
        </w:rPr>
        <w:tab/>
      </w:r>
      <w:r w:rsidR="001C55C4">
        <w:t>We have already indicated that we have not identified any error in the primary judge’</w:t>
      </w:r>
      <w:r w:rsidR="00DA0F43">
        <w:t>s </w:t>
      </w:r>
      <w:r w:rsidR="001C55C4">
        <w:t>reason</w:t>
      </w:r>
      <w:r w:rsidR="00DA0F43">
        <w:t>s </w:t>
      </w:r>
      <w:r w:rsidR="001C55C4">
        <w:t>for attributing little or no weight to the audited balance sheets, tax return</w:t>
      </w:r>
      <w:r w:rsidR="00DA0F43">
        <w:t>s </w:t>
      </w:r>
      <w:r w:rsidR="001C55C4">
        <w:t>and audit report</w:t>
      </w:r>
      <w:r w:rsidR="00DA0F43">
        <w:t>s </w:t>
      </w:r>
      <w:r w:rsidR="001C55C4">
        <w:t>tendered in evidence. That we have not identified any error in the primary judge’</w:t>
      </w:r>
      <w:r w:rsidR="00DA0F43">
        <w:t>s </w:t>
      </w:r>
      <w:r w:rsidR="001C55C4">
        <w:t>reason</w:t>
      </w:r>
      <w:r w:rsidR="00DA0F43">
        <w:t>s </w:t>
      </w:r>
      <w:r w:rsidR="001C55C4">
        <w:t>for attributing little or no weight to the appellants’ apparent conduct in assigning ‘nicknames’ to the BOQ1 and BOQ2 online bank account</w:t>
      </w:r>
      <w:r w:rsidR="00DA0F43">
        <w:t>s </w:t>
      </w:r>
      <w:r w:rsidR="001C55C4">
        <w:t>or providing the T</w:t>
      </w:r>
      <w:r w:rsidR="00FB3A65">
        <w:t>FN</w:t>
      </w:r>
      <w:r w:rsidR="001C55C4">
        <w:t xml:space="preserve"> of the FSF to the Bank of Queensland and variou</w:t>
      </w:r>
      <w:r w:rsidR="00DA0F43">
        <w:t>s </w:t>
      </w:r>
      <w:r w:rsidR="001C55C4">
        <w:t>share registries. Likewise, we have not identified any error in the primary judge’</w:t>
      </w:r>
      <w:r w:rsidR="00DA0F43">
        <w:t>s </w:t>
      </w:r>
      <w:r w:rsidR="001C55C4">
        <w:t>rejection of the PPSR registration</w:t>
      </w:r>
      <w:r w:rsidR="00DA0F43">
        <w:t>s </w:t>
      </w:r>
      <w:r w:rsidR="001C55C4">
        <w:t>a</w:t>
      </w:r>
      <w:r w:rsidR="00DA0F43">
        <w:t>s </w:t>
      </w:r>
      <w:r w:rsidR="001C55C4">
        <w:t>manifestation</w:t>
      </w:r>
      <w:r w:rsidR="00DA0F43">
        <w:t>s </w:t>
      </w:r>
      <w:r w:rsidR="001C55C4">
        <w:t>of an intention to hold the BW1 account and Main Portfolio on trust a</w:t>
      </w:r>
      <w:r w:rsidR="00DA0F43">
        <w:t>s </w:t>
      </w:r>
      <w:r w:rsidR="001C55C4">
        <w:t>an asset of the FSF. We have also explained the reason</w:t>
      </w:r>
      <w:r w:rsidR="00DA0F43">
        <w:t>s </w:t>
      </w:r>
      <w:r w:rsidR="001C55C4">
        <w:t>that we do not consider the primary judge made any error in not accepting the appellants’ reconciliation of the flow of fund</w:t>
      </w:r>
      <w:r w:rsidR="00DA0F43">
        <w:t>s </w:t>
      </w:r>
      <w:r w:rsidR="001C55C4">
        <w:t>passing through the BW1 account.</w:t>
      </w:r>
    </w:p>
    <w:p w14:paraId="089F815F" w14:textId="2CAAB7B5" w:rsidR="001C55C4" w:rsidRDefault="00AA3F36" w:rsidP="00AA3F36">
      <w:pPr>
        <w:pStyle w:val="ParaNumbering"/>
        <w:numPr>
          <w:ilvl w:val="0"/>
          <w:numId w:val="0"/>
        </w:numPr>
        <w:tabs>
          <w:tab w:val="left" w:pos="720"/>
        </w:tabs>
        <w:ind w:hanging="720"/>
      </w:pPr>
      <w:r>
        <w:rPr>
          <w:sz w:val="20"/>
        </w:rPr>
        <w:t>534</w:t>
      </w:r>
      <w:r>
        <w:rPr>
          <w:sz w:val="20"/>
        </w:rPr>
        <w:tab/>
      </w:r>
      <w:r w:rsidR="001C55C4">
        <w:t>In thi</w:t>
      </w:r>
      <w:r w:rsidR="00DA0F43">
        <w:t>s </w:t>
      </w:r>
      <w:r w:rsidR="001C55C4">
        <w:t>appeal, the appellant</w:t>
      </w:r>
      <w:r w:rsidR="00DA0F43">
        <w:t>s </w:t>
      </w:r>
      <w:r w:rsidR="001C55C4">
        <w:t>attempted to frame the nature of the factual inquiry concerning identification of the fund</w:t>
      </w:r>
      <w:r w:rsidR="00DA0F43">
        <w:t>s </w:t>
      </w:r>
      <w:r w:rsidR="001C55C4">
        <w:t>of the FSF that passed through the BW1 account, in effect, a</w:t>
      </w:r>
      <w:r w:rsidR="00DA0F43">
        <w:t>s </w:t>
      </w:r>
      <w:r w:rsidR="001C55C4">
        <w:t>a question of whether there wa</w:t>
      </w:r>
      <w:r w:rsidR="00DA0F43">
        <w:t>s </w:t>
      </w:r>
      <w:r w:rsidR="001C55C4">
        <w:t>evidence of an objective manifestation of an intention of the appellants, a</w:t>
      </w:r>
      <w:r w:rsidR="00DA0F43">
        <w:t>s </w:t>
      </w:r>
      <w:r w:rsidR="001C55C4">
        <w:t>trustee</w:t>
      </w:r>
      <w:r w:rsidR="00DA0F43">
        <w:t>s </w:t>
      </w:r>
      <w:r w:rsidR="001C55C4">
        <w:t>of the FSF, to withdraw fund</w:t>
      </w:r>
      <w:r w:rsidR="00DA0F43">
        <w:t>s </w:t>
      </w:r>
      <w:r w:rsidR="001C55C4">
        <w:t>from a mixed fund (accepted to contain some fund</w:t>
      </w:r>
      <w:r w:rsidR="00DA0F43">
        <w:t>s </w:t>
      </w:r>
      <w:r w:rsidR="001C55C4">
        <w:t>of the FSF) and use those fund</w:t>
      </w:r>
      <w:r w:rsidR="00DA0F43">
        <w:t>s </w:t>
      </w:r>
      <w:r w:rsidR="001C55C4">
        <w:t>to acquire property (assets) for the benefit of the member</w:t>
      </w:r>
      <w:r w:rsidR="00DA0F43">
        <w:t>s </w:t>
      </w:r>
      <w:r w:rsidR="001C55C4">
        <w:t>of the FSF (the fund</w:t>
      </w:r>
      <w:r w:rsidR="00DA0F43">
        <w:t>s </w:t>
      </w:r>
      <w:r w:rsidR="001C55C4">
        <w:t>BOQ1 and BOQ2 account</w:t>
      </w:r>
      <w:r w:rsidR="00DA0F43">
        <w:t>s </w:t>
      </w:r>
      <w:r w:rsidR="001C55C4">
        <w:t>and securitie</w:t>
      </w:r>
      <w:r w:rsidR="00DA0F43">
        <w:t>s </w:t>
      </w:r>
      <w:r w:rsidR="001C55C4">
        <w:t>in the Main Portfolio). That act</w:t>
      </w:r>
      <w:r w:rsidR="00DA0F43">
        <w:t>s </w:t>
      </w:r>
      <w:r w:rsidR="001C55C4">
        <w:t>of withdrawing the fund</w:t>
      </w:r>
      <w:r w:rsidR="00DA0F43">
        <w:t>s </w:t>
      </w:r>
      <w:r w:rsidR="001C55C4">
        <w:t>from the BW1 account were asserted to be attributable to the appellants, a</w:t>
      </w:r>
      <w:r w:rsidR="00DA0F43">
        <w:t>s </w:t>
      </w:r>
      <w:r w:rsidR="001C55C4">
        <w:t>trustees, in the exercise of the trustees’ power to accumulate income under the term</w:t>
      </w:r>
      <w:r w:rsidR="00DA0F43">
        <w:t>s </w:t>
      </w:r>
      <w:r w:rsidR="006074CF">
        <w:t>of the FSF Trust D</w:t>
      </w:r>
      <w:r w:rsidR="001C55C4">
        <w:t>eed.</w:t>
      </w:r>
    </w:p>
    <w:p w14:paraId="6A32C26C" w14:textId="7D331B49" w:rsidR="001C55C4" w:rsidRDefault="00AA3F36" w:rsidP="00AA3F36">
      <w:pPr>
        <w:pStyle w:val="ParaNumbering"/>
        <w:numPr>
          <w:ilvl w:val="0"/>
          <w:numId w:val="0"/>
        </w:numPr>
        <w:tabs>
          <w:tab w:val="left" w:pos="720"/>
        </w:tabs>
        <w:ind w:hanging="720"/>
      </w:pPr>
      <w:r>
        <w:rPr>
          <w:sz w:val="20"/>
        </w:rPr>
        <w:t>535</w:t>
      </w:r>
      <w:r>
        <w:rPr>
          <w:sz w:val="20"/>
        </w:rPr>
        <w:tab/>
      </w:r>
      <w:r w:rsidR="001C55C4">
        <w:t>The appellant</w:t>
      </w:r>
      <w:r w:rsidR="00DA0F43">
        <w:t>s </w:t>
      </w:r>
      <w:r w:rsidR="001C55C4">
        <w:t>contended, in substance, that the exercise of that trust power and the allocation of the fund</w:t>
      </w:r>
      <w:r w:rsidR="00DA0F43">
        <w:t>s </w:t>
      </w:r>
      <w:r w:rsidR="001C55C4">
        <w:t>out of the BW1 account (even if it were mixed) i</w:t>
      </w:r>
      <w:r w:rsidR="00DA0F43">
        <w:t>s </w:t>
      </w:r>
      <w:r w:rsidR="001C55C4">
        <w:t>evidenced by the balance sheets, tax return</w:t>
      </w:r>
      <w:r w:rsidR="00DA0F43">
        <w:t>s </w:t>
      </w:r>
      <w:r w:rsidR="001C55C4">
        <w:t>and audit report</w:t>
      </w:r>
      <w:r w:rsidR="00DA0F43">
        <w:t>s </w:t>
      </w:r>
      <w:r w:rsidR="001C55C4">
        <w:t>a</w:t>
      </w:r>
      <w:r w:rsidR="00DA0F43">
        <w:t>s </w:t>
      </w:r>
      <w:r w:rsidR="001C55C4">
        <w:t>well a</w:t>
      </w:r>
      <w:r w:rsidR="00DA0F43">
        <w:t>s </w:t>
      </w:r>
      <w:r w:rsidR="001C55C4">
        <w:t>the notification</w:t>
      </w:r>
      <w:r w:rsidR="00DA0F43">
        <w:t>s </w:t>
      </w:r>
      <w:r w:rsidR="001C55C4">
        <w:t>of TFN of the FSF to the Bank of Queensland and share registries. Part of the appellants’ submission concerning the BW1 account wa</w:t>
      </w:r>
      <w:r w:rsidR="00DA0F43">
        <w:t>s </w:t>
      </w:r>
      <w:r w:rsidR="001C55C4">
        <w:t>to the effect that fund</w:t>
      </w:r>
      <w:r w:rsidR="00DA0F43">
        <w:t>s </w:t>
      </w:r>
      <w:r w:rsidR="001C55C4">
        <w:t>in that account (even if mixed) were sufficient to cover the fund</w:t>
      </w:r>
      <w:r w:rsidR="00DA0F43">
        <w:t>s </w:t>
      </w:r>
      <w:r w:rsidR="001C55C4">
        <w:t>deposited into the BOQ1 and BOQ2 account</w:t>
      </w:r>
      <w:r w:rsidR="00DA0F43">
        <w:t>s </w:t>
      </w:r>
      <w:r w:rsidR="001C55C4">
        <w:t>and to acquire the securitie</w:t>
      </w:r>
      <w:r w:rsidR="00DA0F43">
        <w:t>s </w:t>
      </w:r>
      <w:r w:rsidR="001C55C4">
        <w:t>in the Main Portfolio. In substance, the appellant</w:t>
      </w:r>
      <w:r w:rsidR="00DA0F43">
        <w:t>s </w:t>
      </w:r>
      <w:r w:rsidR="001C55C4">
        <w:t>submitted that the primary judge made an error for not finding that the fund</w:t>
      </w:r>
      <w:r w:rsidR="00DA0F43">
        <w:t>s </w:t>
      </w:r>
      <w:r w:rsidR="001C55C4">
        <w:t>were so allocated based on the inference</w:t>
      </w:r>
      <w:r w:rsidR="00DA0F43">
        <w:t>s </w:t>
      </w:r>
      <w:r w:rsidR="001C55C4">
        <w:t>to be drawn from the busines</w:t>
      </w:r>
      <w:r w:rsidR="00DA0F43">
        <w:t>s </w:t>
      </w:r>
      <w:r w:rsidR="001C55C4">
        <w:t>record</w:t>
      </w:r>
      <w:r w:rsidR="00DA0F43">
        <w:t>s </w:t>
      </w:r>
      <w:r w:rsidR="001C55C4">
        <w:t>tendered in evidence.</w:t>
      </w:r>
    </w:p>
    <w:p w14:paraId="385989D1" w14:textId="0A83CBEE" w:rsidR="001C55C4" w:rsidRDefault="00AA3F36" w:rsidP="00AA3F36">
      <w:pPr>
        <w:pStyle w:val="ParaNumbering"/>
        <w:numPr>
          <w:ilvl w:val="0"/>
          <w:numId w:val="0"/>
        </w:numPr>
        <w:tabs>
          <w:tab w:val="left" w:pos="720"/>
        </w:tabs>
        <w:ind w:hanging="720"/>
      </w:pPr>
      <w:r>
        <w:rPr>
          <w:sz w:val="20"/>
        </w:rPr>
        <w:t>536</w:t>
      </w:r>
      <w:r>
        <w:rPr>
          <w:sz w:val="20"/>
        </w:rPr>
        <w:tab/>
      </w:r>
      <w:r w:rsidR="001C55C4">
        <w:t>However, framing the factual question in the above manner doe</w:t>
      </w:r>
      <w:r w:rsidR="00DA0F43">
        <w:t>s </w:t>
      </w:r>
      <w:r w:rsidR="001C55C4">
        <w:t>not overcome the need for the appellant</w:t>
      </w:r>
      <w:r w:rsidR="00DA0F43">
        <w:t>s </w:t>
      </w:r>
      <w:r w:rsidR="001C55C4">
        <w:t>to prove that a payment out of the BW1 account (a</w:t>
      </w:r>
      <w:r w:rsidR="00DA0F43">
        <w:t>s </w:t>
      </w:r>
      <w:r w:rsidR="001C55C4">
        <w:t>a mixed fund) wa</w:t>
      </w:r>
      <w:r w:rsidR="00DA0F43">
        <w:t>s </w:t>
      </w:r>
      <w:r w:rsidR="001C55C4">
        <w:t>intended by all the trustee</w:t>
      </w:r>
      <w:r w:rsidR="00DA0F43">
        <w:t>s </w:t>
      </w:r>
      <w:r w:rsidR="001C55C4">
        <w:t>of the FSF to be a payment out of FSF fund</w:t>
      </w:r>
      <w:r w:rsidR="00DA0F43">
        <w:t>s </w:t>
      </w:r>
      <w:r w:rsidR="001C55C4">
        <w:t>and used to acquire an asset of the FSF. That is, the framing of the factual question doe</w:t>
      </w:r>
      <w:r w:rsidR="00DA0F43">
        <w:t>s </w:t>
      </w:r>
      <w:r w:rsidR="001C55C4">
        <w:t>not avoid the need to prove an objective manifestation of an intention to hold the disputed asset a</w:t>
      </w:r>
      <w:r w:rsidR="00DA0F43">
        <w:t>s </w:t>
      </w:r>
      <w:r w:rsidR="001C55C4">
        <w:t>an asset of the FSF. Further, the appellant</w:t>
      </w:r>
      <w:r w:rsidR="00DA0F43">
        <w:t>s </w:t>
      </w:r>
      <w:r w:rsidR="001C55C4">
        <w:t>must prove that the intention wa</w:t>
      </w:r>
      <w:r w:rsidR="00DA0F43">
        <w:t>s </w:t>
      </w:r>
      <w:r w:rsidR="001C55C4">
        <w:t xml:space="preserve">formed </w:t>
      </w:r>
      <w:r w:rsidR="001C55C4" w:rsidRPr="001F242E">
        <w:rPr>
          <w:i/>
        </w:rPr>
        <w:t>before</w:t>
      </w:r>
      <w:r w:rsidR="001C55C4">
        <w:t xml:space="preserve"> the act of payment out of the BW1 account took place or, at least, that the intention wa</w:t>
      </w:r>
      <w:r w:rsidR="00DA0F43">
        <w:t>s </w:t>
      </w:r>
      <w:r w:rsidR="001C55C4">
        <w:t xml:space="preserve">formed </w:t>
      </w:r>
      <w:r w:rsidR="001C55C4" w:rsidRPr="001F242E">
        <w:rPr>
          <w:i/>
        </w:rPr>
        <w:t>before</w:t>
      </w:r>
      <w:r w:rsidR="001C55C4">
        <w:t xml:space="preserve"> 20 July 2018. A</w:t>
      </w:r>
      <w:r w:rsidR="00DA0F43">
        <w:t>s </w:t>
      </w:r>
      <w:r w:rsidR="001C55C4">
        <w:t>we have already explained, the primary judge made no error in considering that the appellant</w:t>
      </w:r>
      <w:r w:rsidR="00DA0F43">
        <w:t>s </w:t>
      </w:r>
      <w:r w:rsidR="001C55C4">
        <w:t>had failed to discharge their onu</w:t>
      </w:r>
      <w:r w:rsidR="00DA0F43">
        <w:t>s </w:t>
      </w:r>
      <w:r w:rsidR="001C55C4">
        <w:t>of proving such an objective manifestation of intention.</w:t>
      </w:r>
    </w:p>
    <w:p w14:paraId="5E08F5EF" w14:textId="1263FEE9" w:rsidR="001C55C4" w:rsidRDefault="00AA3F36" w:rsidP="00AA3F36">
      <w:pPr>
        <w:pStyle w:val="ParaNumbering"/>
        <w:numPr>
          <w:ilvl w:val="0"/>
          <w:numId w:val="0"/>
        </w:numPr>
        <w:tabs>
          <w:tab w:val="left" w:pos="720"/>
        </w:tabs>
        <w:ind w:hanging="720"/>
      </w:pPr>
      <w:bookmarkStart w:id="102" w:name="_Ref130495485"/>
      <w:r>
        <w:rPr>
          <w:sz w:val="20"/>
        </w:rPr>
        <w:t>537</w:t>
      </w:r>
      <w:r>
        <w:rPr>
          <w:sz w:val="20"/>
        </w:rPr>
        <w:tab/>
      </w:r>
      <w:r w:rsidR="001C55C4">
        <w:t>For the reason</w:t>
      </w:r>
      <w:r w:rsidR="00DA0F43">
        <w:t>s </w:t>
      </w:r>
      <w:r w:rsidR="001C55C4">
        <w:t>which follow, the appellants’ framing of the factual question doe</w:t>
      </w:r>
      <w:r w:rsidR="00DA0F43">
        <w:t>s </w:t>
      </w:r>
      <w:r w:rsidR="001C55C4">
        <w:t>not overcome the fundamental absence of evidence of a manifest intention to utilise the BW1 account fund</w:t>
      </w:r>
      <w:r w:rsidR="00DA0F43">
        <w:t>s </w:t>
      </w:r>
      <w:r w:rsidR="001C55C4">
        <w:t>for FSF purposes.</w:t>
      </w:r>
      <w:bookmarkEnd w:id="102"/>
    </w:p>
    <w:p w14:paraId="18CFB7F4" w14:textId="77777777" w:rsidR="001C55C4" w:rsidRPr="00C80327" w:rsidRDefault="001C55C4" w:rsidP="00CB5417">
      <w:pPr>
        <w:pStyle w:val="Heading4"/>
      </w:pPr>
      <w:bookmarkStart w:id="103" w:name="_Ref128573497"/>
      <w:r w:rsidRPr="00C80327">
        <w:t>Audit reports, balance sheet</w:t>
      </w:r>
      <w:r w:rsidR="00DA0F43">
        <w:t>s </w:t>
      </w:r>
      <w:r w:rsidRPr="00C80327">
        <w:t>and tax returns</w:t>
      </w:r>
      <w:bookmarkEnd w:id="103"/>
    </w:p>
    <w:p w14:paraId="73D0D538" w14:textId="462B9E48" w:rsidR="001C55C4" w:rsidRDefault="00AA3F36" w:rsidP="00AA3F36">
      <w:pPr>
        <w:pStyle w:val="ParaNumbering"/>
        <w:numPr>
          <w:ilvl w:val="0"/>
          <w:numId w:val="0"/>
        </w:numPr>
        <w:tabs>
          <w:tab w:val="left" w:pos="720"/>
        </w:tabs>
        <w:ind w:hanging="720"/>
      </w:pPr>
      <w:r>
        <w:rPr>
          <w:sz w:val="20"/>
        </w:rPr>
        <w:t>538</w:t>
      </w:r>
      <w:r>
        <w:rPr>
          <w:sz w:val="20"/>
        </w:rPr>
        <w:tab/>
      </w:r>
      <w:r w:rsidR="001C55C4">
        <w:t>In the case of the BOQ1 and BOQ2 accounts, these were opened after 30 June 2018. The balance sheet</w:t>
      </w:r>
      <w:r w:rsidR="00DA0F43">
        <w:t>s</w:t>
      </w:r>
      <w:r w:rsidR="00FB3A65">
        <w:t>,</w:t>
      </w:r>
      <w:r w:rsidR="00DA0F43">
        <w:t> </w:t>
      </w:r>
      <w:r w:rsidR="001C55C4">
        <w:t>audit report</w:t>
      </w:r>
      <w:r w:rsidR="00DA0F43">
        <w:t>s </w:t>
      </w:r>
      <w:r w:rsidR="001C55C4">
        <w:t xml:space="preserve">and </w:t>
      </w:r>
      <w:r w:rsidR="00B67EF1">
        <w:t xml:space="preserve">the </w:t>
      </w:r>
      <w:r w:rsidR="001C55C4">
        <w:t>balance sheet</w:t>
      </w:r>
      <w:r w:rsidR="00DA0F43">
        <w:t>s </w:t>
      </w:r>
      <w:r w:rsidR="001C55C4">
        <w:t>for the 2019 financial year were not prepared until after 20 July 2018. Therefore, these document</w:t>
      </w:r>
      <w:r w:rsidR="00DA0F43">
        <w:t>s </w:t>
      </w:r>
      <w:r w:rsidR="001C55C4">
        <w:t>are not evidence of the trustee</w:t>
      </w:r>
      <w:r w:rsidR="00DA0F43">
        <w:t>s </w:t>
      </w:r>
      <w:r w:rsidR="001C55C4">
        <w:t>forming an intention to allocate the fund</w:t>
      </w:r>
      <w:r w:rsidR="00DA0F43">
        <w:t>s </w:t>
      </w:r>
      <w:r w:rsidR="001C55C4">
        <w:t>to the FSF before 20 July 2018.</w:t>
      </w:r>
    </w:p>
    <w:p w14:paraId="2D90AD6C" w14:textId="42F4D8BD" w:rsidR="001C55C4" w:rsidRDefault="00AA3F36" w:rsidP="00AA3F36">
      <w:pPr>
        <w:pStyle w:val="ParaNumbering"/>
        <w:numPr>
          <w:ilvl w:val="0"/>
          <w:numId w:val="0"/>
        </w:numPr>
        <w:tabs>
          <w:tab w:val="left" w:pos="720"/>
        </w:tabs>
        <w:ind w:hanging="720"/>
      </w:pPr>
      <w:r>
        <w:rPr>
          <w:sz w:val="20"/>
        </w:rPr>
        <w:t>539</w:t>
      </w:r>
      <w:r>
        <w:rPr>
          <w:sz w:val="20"/>
        </w:rPr>
        <w:tab/>
      </w:r>
      <w:r w:rsidR="001C55C4">
        <w:t>In the case of the BW1 account and the Main Portfolio, the primary judge found that the audit report</w:t>
      </w:r>
      <w:r w:rsidR="00DA0F43">
        <w:t>s </w:t>
      </w:r>
      <w:r w:rsidR="001C55C4">
        <w:t>and balance sheet</w:t>
      </w:r>
      <w:r w:rsidR="00DA0F43">
        <w:t>s </w:t>
      </w:r>
      <w:r w:rsidR="001C55C4">
        <w:t>for the 2016, 2017 and 2018 financial year</w:t>
      </w:r>
      <w:r w:rsidR="00DA0F43">
        <w:t>s </w:t>
      </w:r>
      <w:r w:rsidR="001C55C4">
        <w:t>were likely prepared after 20 July 2018. Again, these document</w:t>
      </w:r>
      <w:r w:rsidR="00DA0F43">
        <w:t>s </w:t>
      </w:r>
      <w:r w:rsidR="001C55C4">
        <w:t>are not evidence of the trustee</w:t>
      </w:r>
      <w:r w:rsidR="00DA0F43">
        <w:t>s </w:t>
      </w:r>
      <w:r w:rsidR="001C55C4">
        <w:t>forming an intention to allocate the fund</w:t>
      </w:r>
      <w:r w:rsidR="00DA0F43">
        <w:t>s </w:t>
      </w:r>
      <w:r w:rsidR="001C55C4">
        <w:t>used to acquire the securitie</w:t>
      </w:r>
      <w:r w:rsidR="00DA0F43">
        <w:t>s </w:t>
      </w:r>
      <w:r w:rsidR="001C55C4">
        <w:t xml:space="preserve">in the Main Portfolio to the FSF before 20 July 2018 or to allocate </w:t>
      </w:r>
      <w:r w:rsidR="001C55C4" w:rsidRPr="007B0C9B">
        <w:rPr>
          <w:i/>
        </w:rPr>
        <w:t>all</w:t>
      </w:r>
      <w:r w:rsidR="001C55C4">
        <w:t xml:space="preserve"> of the fund</w:t>
      </w:r>
      <w:r w:rsidR="00DA0F43">
        <w:t>s </w:t>
      </w:r>
      <w:r w:rsidR="001C55C4">
        <w:t>in the BW1 account in those year</w:t>
      </w:r>
      <w:r w:rsidR="00DA0F43">
        <w:t>s </w:t>
      </w:r>
      <w:r w:rsidR="001C55C4">
        <w:t>to the FSF.</w:t>
      </w:r>
    </w:p>
    <w:p w14:paraId="2259C740" w14:textId="247BF864" w:rsidR="001C55C4" w:rsidRDefault="00AA3F36" w:rsidP="00AA3F36">
      <w:pPr>
        <w:pStyle w:val="ParaNumbering"/>
        <w:numPr>
          <w:ilvl w:val="0"/>
          <w:numId w:val="0"/>
        </w:numPr>
        <w:tabs>
          <w:tab w:val="left" w:pos="720"/>
        </w:tabs>
        <w:ind w:hanging="720"/>
      </w:pPr>
      <w:r>
        <w:rPr>
          <w:sz w:val="20"/>
        </w:rPr>
        <w:t>540</w:t>
      </w:r>
      <w:r>
        <w:rPr>
          <w:sz w:val="20"/>
        </w:rPr>
        <w:tab/>
      </w:r>
      <w:r w:rsidR="001C55C4">
        <w:t>In para</w:t>
      </w:r>
      <w:r w:rsidR="00DA0F43">
        <w:t>s </w:t>
      </w:r>
      <w:r w:rsidR="001C55C4">
        <w:t>4(b)(i) and 5(a)(i) of the re-amended notice of appeal, the appellant</w:t>
      </w:r>
      <w:r w:rsidR="00DA0F43">
        <w:t>s </w:t>
      </w:r>
      <w:r w:rsidR="001C55C4">
        <w:t>contended that the BW1 account balance and Main Portfolio market value were included in a balance sheet of the FSF for the 2015 financial year and tax return prepared and lodged on 13 November 2015. We were directed to no evidence in the appeal book</w:t>
      </w:r>
      <w:r w:rsidR="00DA0F43">
        <w:t>s </w:t>
      </w:r>
      <w:r w:rsidR="001C55C4">
        <w:t>capable of proving those facts. Further, the appellant</w:t>
      </w:r>
      <w:r w:rsidR="00DA0F43">
        <w:t>s </w:t>
      </w:r>
      <w:r w:rsidR="001C55C4">
        <w:t>made a submission to the effect that no financial statement</w:t>
      </w:r>
      <w:r w:rsidR="00DA0F43">
        <w:t>s </w:t>
      </w:r>
      <w:r w:rsidR="001C55C4">
        <w:t>for the 2015 financial year were tendered because those financial statement</w:t>
      </w:r>
      <w:r w:rsidR="00DA0F43">
        <w:t>s </w:t>
      </w:r>
      <w:r w:rsidR="001C55C4">
        <w:t>did not contain the disputed asset</w:t>
      </w:r>
      <w:r w:rsidR="00B67EF1">
        <w:t>s</w:t>
      </w:r>
      <w:r w:rsidR="001C55C4">
        <w:t>. Accordingly, there i</w:t>
      </w:r>
      <w:r w:rsidR="00DA0F43">
        <w:t>s </w:t>
      </w:r>
      <w:r w:rsidR="001C55C4">
        <w:t>no apparent merit in that sub-ground.</w:t>
      </w:r>
    </w:p>
    <w:p w14:paraId="693DB2DF" w14:textId="35A560B6" w:rsidR="001C55C4" w:rsidRDefault="00AA3F36" w:rsidP="00AA3F36">
      <w:pPr>
        <w:pStyle w:val="ParaNumbering"/>
        <w:numPr>
          <w:ilvl w:val="0"/>
          <w:numId w:val="0"/>
        </w:numPr>
        <w:tabs>
          <w:tab w:val="left" w:pos="720"/>
        </w:tabs>
        <w:ind w:hanging="720"/>
      </w:pPr>
      <w:r>
        <w:rPr>
          <w:sz w:val="20"/>
        </w:rPr>
        <w:t>541</w:t>
      </w:r>
      <w:r>
        <w:rPr>
          <w:sz w:val="20"/>
        </w:rPr>
        <w:tab/>
      </w:r>
      <w:r w:rsidR="001C55C4">
        <w:t>In para</w:t>
      </w:r>
      <w:r w:rsidR="00DA0F43">
        <w:t>s </w:t>
      </w:r>
      <w:r w:rsidR="001C55C4">
        <w:t>4(b</w:t>
      </w:r>
      <w:proofErr w:type="gramStart"/>
      <w:r w:rsidR="001C55C4">
        <w:t>)(</w:t>
      </w:r>
      <w:proofErr w:type="gramEnd"/>
      <w:r w:rsidR="001C55C4">
        <w:t xml:space="preserve">ii) and 4(b)(iii) and 5(a)(ii) and 5(a)(iii) of the re-amended notice of </w:t>
      </w:r>
      <w:r w:rsidR="00FB3A65">
        <w:t xml:space="preserve">appeal </w:t>
      </w:r>
      <w:r w:rsidR="001C55C4">
        <w:t>the appellant</w:t>
      </w:r>
      <w:r w:rsidR="00DA0F43">
        <w:t>s </w:t>
      </w:r>
      <w:r w:rsidR="001C55C4">
        <w:t>contended that the BW1 account balance</w:t>
      </w:r>
      <w:r w:rsidR="00DA0F43">
        <w:t>s </w:t>
      </w:r>
      <w:r w:rsidR="001C55C4">
        <w:t>and Main Portfolio market value</w:t>
      </w:r>
      <w:r w:rsidR="00DA0F43">
        <w:t>s </w:t>
      </w:r>
      <w:r w:rsidR="001C55C4">
        <w:t>were included in balance sheet</w:t>
      </w:r>
      <w:r w:rsidR="00DA0F43">
        <w:t>s </w:t>
      </w:r>
      <w:r w:rsidR="001C55C4">
        <w:t>of the FSF for the 2016 and 2017 financial year</w:t>
      </w:r>
      <w:r w:rsidR="00DA0F43">
        <w:t>s </w:t>
      </w:r>
      <w:r w:rsidR="001C55C4">
        <w:t>and tax return</w:t>
      </w:r>
      <w:r w:rsidR="00DA0F43">
        <w:t>s </w:t>
      </w:r>
      <w:r w:rsidR="001C55C4">
        <w:t>prepared and lodged for those year</w:t>
      </w:r>
      <w:r w:rsidR="00DA0F43">
        <w:t>s </w:t>
      </w:r>
      <w:r w:rsidR="001C55C4">
        <w:t>on 31 March 2017 and 2 July 2018. The appellant</w:t>
      </w:r>
      <w:r w:rsidR="00DA0F43">
        <w:t>s </w:t>
      </w:r>
      <w:r w:rsidR="001C55C4">
        <w:t>also made submission</w:t>
      </w:r>
      <w:r w:rsidR="00DA0F43">
        <w:t>s </w:t>
      </w:r>
      <w:r w:rsidR="00F9491F">
        <w:t>to the effect that “</w:t>
      </w:r>
      <w:r w:rsidR="001C55C4">
        <w:t>all financial statement</w:t>
      </w:r>
      <w:r w:rsidR="00DA0F43">
        <w:t>s </w:t>
      </w:r>
      <w:r w:rsidR="001C55C4">
        <w:t>and annual return</w:t>
      </w:r>
      <w:r w:rsidR="00DA0F43">
        <w:t>s </w:t>
      </w:r>
      <w:r w:rsidR="001C55C4">
        <w:t xml:space="preserve">were prepared and lodge </w:t>
      </w:r>
      <w:r w:rsidR="00F9491F">
        <w:t>prior to the sequestration date”</w:t>
      </w:r>
      <w:r w:rsidR="001C55C4">
        <w:t>. In support of that submission, the appellant</w:t>
      </w:r>
      <w:r w:rsidR="00DA0F43">
        <w:t>s </w:t>
      </w:r>
      <w:r w:rsidR="001C55C4">
        <w:t>referred to the ATO account</w:t>
      </w:r>
      <w:r w:rsidR="007E18F0">
        <w:t>s</w:t>
      </w:r>
      <w:r w:rsidR="001C55C4">
        <w:t xml:space="preserve"> transaction </w:t>
      </w:r>
      <w:r w:rsidR="007E18F0">
        <w:t>record</w:t>
      </w:r>
      <w:r w:rsidR="001C55C4">
        <w:t>. A</w:t>
      </w:r>
      <w:r w:rsidR="00DA0F43">
        <w:t>s </w:t>
      </w:r>
      <w:r w:rsidR="001C55C4">
        <w:t>we have said earlier in these reasons, that document i</w:t>
      </w:r>
      <w:r w:rsidR="00DA0F43">
        <w:t>s </w:t>
      </w:r>
      <w:r w:rsidR="001C55C4">
        <w:t>not received a</w:t>
      </w:r>
      <w:r w:rsidR="00DA0F43">
        <w:t>s </w:t>
      </w:r>
      <w:r w:rsidR="001C55C4">
        <w:t>further evidence in the appeal on ground</w:t>
      </w:r>
      <w:r w:rsidR="00DA0F43">
        <w:t>s </w:t>
      </w:r>
      <w:r w:rsidR="001C55C4">
        <w:t>2, 3, 4 or 5 of the re-amended notice of appeal. Part of the reason for rejecting that document i</w:t>
      </w:r>
      <w:r w:rsidR="00DA0F43">
        <w:t>s </w:t>
      </w:r>
      <w:r w:rsidR="001C55C4">
        <w:t>that it i</w:t>
      </w:r>
      <w:r w:rsidR="00DA0F43">
        <w:t>s </w:t>
      </w:r>
      <w:r w:rsidR="001C55C4">
        <w:t>unlikely to have affected the outcome because it i</w:t>
      </w:r>
      <w:r w:rsidR="00DA0F43">
        <w:t>s </w:t>
      </w:r>
      <w:r w:rsidR="001C55C4">
        <w:t>not possible to determine from that document which, if any, of the balance sheet</w:t>
      </w:r>
      <w:r w:rsidR="00DA0F43">
        <w:t>s </w:t>
      </w:r>
      <w:r w:rsidR="001C55C4">
        <w:t>and tax return</w:t>
      </w:r>
      <w:r w:rsidR="00DA0F43">
        <w:t>s </w:t>
      </w:r>
      <w:r w:rsidR="001C55C4">
        <w:t>in evidence were the subject of the lodgements. Therefore, it wa</w:t>
      </w:r>
      <w:r w:rsidR="00DA0F43">
        <w:t>s </w:t>
      </w:r>
      <w:r w:rsidR="001C55C4">
        <w:t>not evidence capable of proving that any of those balance sheet</w:t>
      </w:r>
      <w:r w:rsidR="00DA0F43">
        <w:t>s </w:t>
      </w:r>
      <w:r w:rsidR="001C55C4">
        <w:t>wa</w:t>
      </w:r>
      <w:r w:rsidR="00DA0F43">
        <w:t>s </w:t>
      </w:r>
      <w:r w:rsidR="001C55C4">
        <w:t>prepared before 20 July 2018.</w:t>
      </w:r>
    </w:p>
    <w:p w14:paraId="7F03FFEE" w14:textId="10B61DE4" w:rsidR="001C55C4" w:rsidRDefault="00AA3F36" w:rsidP="00AA3F36">
      <w:pPr>
        <w:pStyle w:val="ParaNumbering"/>
        <w:numPr>
          <w:ilvl w:val="0"/>
          <w:numId w:val="0"/>
        </w:numPr>
        <w:tabs>
          <w:tab w:val="left" w:pos="720"/>
        </w:tabs>
        <w:ind w:hanging="720"/>
      </w:pPr>
      <w:r>
        <w:rPr>
          <w:sz w:val="20"/>
        </w:rPr>
        <w:t>542</w:t>
      </w:r>
      <w:r>
        <w:rPr>
          <w:sz w:val="20"/>
        </w:rPr>
        <w:tab/>
      </w:r>
      <w:r w:rsidR="001C55C4">
        <w:t>The appellant</w:t>
      </w:r>
      <w:r w:rsidR="00DA0F43">
        <w:t>s </w:t>
      </w:r>
      <w:r w:rsidR="001C55C4">
        <w:t>also sought to rely on another version of a tax return for the 2017 financial year. For the reason</w:t>
      </w:r>
      <w:r w:rsidR="00DA0F43">
        <w:t>s </w:t>
      </w:r>
      <w:r w:rsidR="001C55C4">
        <w:t>previously given, that document i</w:t>
      </w:r>
      <w:r w:rsidR="00DA0F43">
        <w:t>s </w:t>
      </w:r>
      <w:r w:rsidR="001C55C4">
        <w:t>not received in the appeal a</w:t>
      </w:r>
      <w:r w:rsidR="00DA0F43">
        <w:t>s </w:t>
      </w:r>
      <w:r w:rsidR="001C55C4">
        <w:t>further evidence in the appeal on ground</w:t>
      </w:r>
      <w:r w:rsidR="00DA0F43">
        <w:t>s </w:t>
      </w:r>
      <w:r w:rsidR="001C55C4">
        <w:t>2, 3, 4 or 5. In any event, it doe</w:t>
      </w:r>
      <w:r w:rsidR="00DA0F43">
        <w:t>s </w:t>
      </w:r>
      <w:r w:rsidR="001C55C4">
        <w:t>not assist the appellants.</w:t>
      </w:r>
    </w:p>
    <w:p w14:paraId="577E5561" w14:textId="4FB93F16" w:rsidR="001C55C4" w:rsidRDefault="00AA3F36" w:rsidP="00AA3F36">
      <w:pPr>
        <w:pStyle w:val="ParaNumbering"/>
        <w:numPr>
          <w:ilvl w:val="0"/>
          <w:numId w:val="0"/>
        </w:numPr>
        <w:tabs>
          <w:tab w:val="left" w:pos="720"/>
        </w:tabs>
        <w:ind w:hanging="720"/>
      </w:pPr>
      <w:r>
        <w:rPr>
          <w:sz w:val="20"/>
        </w:rPr>
        <w:t>543</w:t>
      </w:r>
      <w:r>
        <w:rPr>
          <w:sz w:val="20"/>
        </w:rPr>
        <w:tab/>
      </w:r>
      <w:r w:rsidR="001C55C4">
        <w:t>A</w:t>
      </w:r>
      <w:r w:rsidR="00DA0F43">
        <w:t>s </w:t>
      </w:r>
      <w:r w:rsidR="001C55C4">
        <w:t>noted earlier in these reasons, an audit report for the 2021 financial year wa</w:t>
      </w:r>
      <w:r w:rsidR="00DA0F43">
        <w:t>s </w:t>
      </w:r>
      <w:r w:rsidR="001C55C4">
        <w:t>received a</w:t>
      </w:r>
      <w:r w:rsidR="00DA0F43">
        <w:t>s </w:t>
      </w:r>
      <w:r w:rsidR="001C55C4">
        <w:t>further evidence in the appeal without objection. However, for the reason</w:t>
      </w:r>
      <w:r w:rsidR="00DA0F43">
        <w:t>s </w:t>
      </w:r>
      <w:r w:rsidR="001C55C4">
        <w:t>previously given, it i</w:t>
      </w:r>
      <w:r w:rsidR="00DA0F43">
        <w:t>s </w:t>
      </w:r>
      <w:r w:rsidR="001C55C4">
        <w:t>not relevant to the issue</w:t>
      </w:r>
      <w:r w:rsidR="00DA0F43">
        <w:t>s </w:t>
      </w:r>
      <w:r w:rsidR="001C55C4">
        <w:t>raised in ground</w:t>
      </w:r>
      <w:r w:rsidR="00DA0F43">
        <w:t>s </w:t>
      </w:r>
      <w:r w:rsidR="001C55C4">
        <w:t>2, 3, 4 or 5.</w:t>
      </w:r>
    </w:p>
    <w:p w14:paraId="249E5743" w14:textId="37A8545D" w:rsidR="001C55C4" w:rsidRDefault="00AA3F36" w:rsidP="00AA3F36">
      <w:pPr>
        <w:pStyle w:val="ParaNumbering"/>
        <w:numPr>
          <w:ilvl w:val="0"/>
          <w:numId w:val="0"/>
        </w:numPr>
        <w:tabs>
          <w:tab w:val="left" w:pos="720"/>
        </w:tabs>
        <w:ind w:hanging="720"/>
      </w:pPr>
      <w:r>
        <w:rPr>
          <w:sz w:val="20"/>
        </w:rPr>
        <w:t>544</w:t>
      </w:r>
      <w:r>
        <w:rPr>
          <w:sz w:val="20"/>
        </w:rPr>
        <w:tab/>
      </w:r>
      <w:r w:rsidR="001C55C4">
        <w:t>The appellant</w:t>
      </w:r>
      <w:r w:rsidR="00DA0F43">
        <w:t>s </w:t>
      </w:r>
      <w:r w:rsidR="001C55C4">
        <w:t>have not demonstrated that the primary judge wa</w:t>
      </w:r>
      <w:r w:rsidR="00DA0F43">
        <w:t>s </w:t>
      </w:r>
      <w:r w:rsidR="001C55C4">
        <w:t>in error for failing to conclude that the audited balance sheet</w:t>
      </w:r>
      <w:r w:rsidR="00DA0F43">
        <w:t>s </w:t>
      </w:r>
      <w:r w:rsidR="001C55C4">
        <w:t>and tax return</w:t>
      </w:r>
      <w:r w:rsidR="00DA0F43">
        <w:t>s </w:t>
      </w:r>
      <w:r w:rsidR="001C55C4">
        <w:t>provided evidence of an objective manifestation of an intention of the appellants, a</w:t>
      </w:r>
      <w:r w:rsidR="00DA0F43">
        <w:t>s </w:t>
      </w:r>
      <w:r w:rsidR="001C55C4">
        <w:t>trustee</w:t>
      </w:r>
      <w:r w:rsidR="00DA0F43">
        <w:t>s </w:t>
      </w:r>
      <w:r w:rsidR="001C55C4">
        <w:t>of the FSF, to ‘allocate’ fund</w:t>
      </w:r>
      <w:r w:rsidR="00DA0F43">
        <w:t>s </w:t>
      </w:r>
      <w:r w:rsidR="001C55C4">
        <w:t>in the BW1 account to the FSF and (or) to acquire securitie</w:t>
      </w:r>
      <w:r w:rsidR="00DA0F43">
        <w:t>s </w:t>
      </w:r>
      <w:r w:rsidR="001C55C4">
        <w:t>in the Main Portfolio before 20 July 2018.</w:t>
      </w:r>
    </w:p>
    <w:p w14:paraId="698663D4" w14:textId="77777777" w:rsidR="001C55C4" w:rsidRPr="00C80327" w:rsidRDefault="001C55C4" w:rsidP="00CB5417">
      <w:pPr>
        <w:pStyle w:val="Heading4"/>
      </w:pPr>
      <w:bookmarkStart w:id="104" w:name="_Ref128573498"/>
      <w:r w:rsidRPr="00C80327">
        <w:t>Other financial records</w:t>
      </w:r>
      <w:bookmarkEnd w:id="104"/>
    </w:p>
    <w:p w14:paraId="63B0A896" w14:textId="6502CE11" w:rsidR="001C55C4" w:rsidRDefault="00AA3F36" w:rsidP="00AA3F36">
      <w:pPr>
        <w:pStyle w:val="ParaNumbering"/>
        <w:numPr>
          <w:ilvl w:val="0"/>
          <w:numId w:val="0"/>
        </w:numPr>
        <w:tabs>
          <w:tab w:val="left" w:pos="720"/>
        </w:tabs>
        <w:ind w:hanging="720"/>
      </w:pPr>
      <w:r>
        <w:rPr>
          <w:sz w:val="20"/>
        </w:rPr>
        <w:t>545</w:t>
      </w:r>
      <w:r>
        <w:rPr>
          <w:sz w:val="20"/>
        </w:rPr>
        <w:tab/>
      </w:r>
      <w:r w:rsidR="001C55C4">
        <w:t>The appellant</w:t>
      </w:r>
      <w:r w:rsidR="00DA0F43">
        <w:t>s </w:t>
      </w:r>
      <w:r w:rsidR="001C55C4">
        <w:t>submitted that the asset</w:t>
      </w:r>
      <w:r w:rsidR="00DA0F43">
        <w:t>s </w:t>
      </w:r>
      <w:r w:rsidR="001C55C4">
        <w:t>referred to in the balance sheet</w:t>
      </w:r>
      <w:r w:rsidR="00DA0F43">
        <w:t>s </w:t>
      </w:r>
      <w:r w:rsidR="001C55C4">
        <w:t>and tax return</w:t>
      </w:r>
      <w:r w:rsidR="00DA0F43">
        <w:t>s </w:t>
      </w:r>
      <w:r w:rsidR="001C55C4">
        <w:t>corresponded with the value</w:t>
      </w:r>
      <w:r w:rsidR="00DA0F43">
        <w:t>s </w:t>
      </w:r>
      <w:r w:rsidR="001C55C4">
        <w:t>of the Main Portfolio contained in CommSec financial year statements. Also, that the franking credit</w:t>
      </w:r>
      <w:r w:rsidR="00DA0F43">
        <w:t>s </w:t>
      </w:r>
      <w:r w:rsidR="001C55C4">
        <w:t>referred to in the tax return</w:t>
      </w:r>
      <w:r w:rsidR="00DA0F43">
        <w:t>s </w:t>
      </w:r>
      <w:r w:rsidR="001C55C4">
        <w:t>corresponded to franking credit refund</w:t>
      </w:r>
      <w:r w:rsidR="00DA0F43">
        <w:t>s </w:t>
      </w:r>
      <w:r w:rsidR="001C55C4">
        <w:t>paid from the ATO into the BW1 account.</w:t>
      </w:r>
    </w:p>
    <w:p w14:paraId="0B4063E7" w14:textId="03015411" w:rsidR="001C55C4" w:rsidRDefault="00AA3F36" w:rsidP="00AA3F36">
      <w:pPr>
        <w:pStyle w:val="ParaNumbering"/>
        <w:numPr>
          <w:ilvl w:val="0"/>
          <w:numId w:val="0"/>
        </w:numPr>
        <w:tabs>
          <w:tab w:val="left" w:pos="720"/>
        </w:tabs>
        <w:ind w:hanging="720"/>
      </w:pPr>
      <w:r>
        <w:rPr>
          <w:sz w:val="20"/>
        </w:rPr>
        <w:t>546</w:t>
      </w:r>
      <w:r>
        <w:rPr>
          <w:sz w:val="20"/>
        </w:rPr>
        <w:tab/>
      </w:r>
      <w:r w:rsidR="001C55C4">
        <w:t>Additionally, the financial year ending balance</w:t>
      </w:r>
      <w:r w:rsidR="00DA0F43">
        <w:t>s </w:t>
      </w:r>
      <w:r w:rsidR="001C55C4">
        <w:t>of the BOQ1 and BOQ2 account</w:t>
      </w:r>
      <w:r w:rsidR="00DA0F43">
        <w:t>s </w:t>
      </w:r>
      <w:r w:rsidR="001C55C4">
        <w:t>corresponded to the amount</w:t>
      </w:r>
      <w:r w:rsidR="00DA0F43">
        <w:t>s </w:t>
      </w:r>
      <w:r w:rsidR="001C55C4">
        <w:t>referred to in the tax return</w:t>
      </w:r>
      <w:r w:rsidR="00DA0F43">
        <w:t>s </w:t>
      </w:r>
      <w:r w:rsidR="001C55C4">
        <w:t>and balance sheets. Also, that the Como and Bayswater propertie</w:t>
      </w:r>
      <w:r w:rsidR="00DA0F43">
        <w:t>s </w:t>
      </w:r>
      <w:r w:rsidR="001C55C4">
        <w:t>were listed a</w:t>
      </w:r>
      <w:r w:rsidR="00DA0F43">
        <w:t>s </w:t>
      </w:r>
      <w:r w:rsidR="001C55C4">
        <w:t>asset</w:t>
      </w:r>
      <w:r w:rsidR="00DA0F43">
        <w:t>s </w:t>
      </w:r>
      <w:r w:rsidR="001C55C4">
        <w:t>of the FSF in the balance sheet</w:t>
      </w:r>
      <w:r w:rsidR="00DA0F43">
        <w:t>s </w:t>
      </w:r>
      <w:r w:rsidR="001C55C4">
        <w:t>and the amount</w:t>
      </w:r>
      <w:r w:rsidR="00DA0F43">
        <w:t>s </w:t>
      </w:r>
      <w:r w:rsidR="001C55C4">
        <w:t>in those balance sheet</w:t>
      </w:r>
      <w:r w:rsidR="00DA0F43">
        <w:t>s </w:t>
      </w:r>
      <w:r w:rsidR="001C55C4">
        <w:t>corresponded to amount</w:t>
      </w:r>
      <w:r w:rsidR="00DA0F43">
        <w:t>s </w:t>
      </w:r>
      <w:r w:rsidR="001C55C4">
        <w:t>for ‘residential real property’ referred to in the tax returns.</w:t>
      </w:r>
    </w:p>
    <w:p w14:paraId="40454D7D" w14:textId="02369511" w:rsidR="001C55C4" w:rsidRDefault="00AA3F36" w:rsidP="00AA3F36">
      <w:pPr>
        <w:pStyle w:val="ParaNumbering"/>
        <w:numPr>
          <w:ilvl w:val="0"/>
          <w:numId w:val="0"/>
        </w:numPr>
        <w:tabs>
          <w:tab w:val="left" w:pos="720"/>
        </w:tabs>
        <w:ind w:hanging="720"/>
      </w:pPr>
      <w:r>
        <w:rPr>
          <w:sz w:val="20"/>
        </w:rPr>
        <w:t>547</w:t>
      </w:r>
      <w:r>
        <w:rPr>
          <w:sz w:val="20"/>
        </w:rPr>
        <w:tab/>
      </w:r>
      <w:r w:rsidR="001C55C4">
        <w:t>The effect of these submissions, which we accept, i</w:t>
      </w:r>
      <w:r w:rsidR="00DA0F43">
        <w:t>s </w:t>
      </w:r>
      <w:r w:rsidR="001C55C4">
        <w:t>that the evidence established that the disputed asset</w:t>
      </w:r>
      <w:r w:rsidR="00DA0F43">
        <w:t>s </w:t>
      </w:r>
      <w:r w:rsidR="001C55C4">
        <w:t>were recorded in the balance sheet</w:t>
      </w:r>
      <w:r w:rsidR="00DA0F43">
        <w:t>s </w:t>
      </w:r>
      <w:r w:rsidR="001C55C4">
        <w:t>and tax return</w:t>
      </w:r>
      <w:r w:rsidR="00DA0F43">
        <w:t>s </w:t>
      </w:r>
      <w:r w:rsidR="001C55C4">
        <w:t>the subject of the audit report</w:t>
      </w:r>
      <w:r w:rsidR="00DA0F43">
        <w:t>s </w:t>
      </w:r>
      <w:r w:rsidR="001C55C4">
        <w:t xml:space="preserve">of 2019 and 2020. However, that fact </w:t>
      </w:r>
      <w:r w:rsidR="00F9491F">
        <w:t>is </w:t>
      </w:r>
      <w:r w:rsidR="001C55C4">
        <w:t>not sufficient for an inference to arise that the appellants, a</w:t>
      </w:r>
      <w:r w:rsidR="00DA0F43">
        <w:t>s </w:t>
      </w:r>
      <w:r w:rsidR="001C55C4">
        <w:t>trustee</w:t>
      </w:r>
      <w:r w:rsidR="00DA0F43">
        <w:t>s </w:t>
      </w:r>
      <w:r w:rsidR="001C55C4">
        <w:t>of the FSF, formed an intention to allocate fund</w:t>
      </w:r>
      <w:r w:rsidR="00DA0F43">
        <w:t>s </w:t>
      </w:r>
      <w:r w:rsidR="001C55C4">
        <w:t>and asset</w:t>
      </w:r>
      <w:r w:rsidR="00DA0F43">
        <w:t>s </w:t>
      </w:r>
      <w:r w:rsidR="001C55C4">
        <w:t>to the FSF before the sequestration order for the reason</w:t>
      </w:r>
      <w:r w:rsidR="00DA0F43">
        <w:t>s </w:t>
      </w:r>
      <w:r w:rsidR="001C55C4">
        <w:t>we have already given.</w:t>
      </w:r>
    </w:p>
    <w:p w14:paraId="3DBA9392" w14:textId="77777777" w:rsidR="001C55C4" w:rsidRPr="00C80327" w:rsidRDefault="001C55C4" w:rsidP="00CB5417">
      <w:pPr>
        <w:pStyle w:val="Heading4"/>
      </w:pPr>
      <w:bookmarkStart w:id="105" w:name="_Ref128573499"/>
      <w:r w:rsidRPr="00C80327">
        <w:t>TFN notifications</w:t>
      </w:r>
      <w:bookmarkEnd w:id="105"/>
    </w:p>
    <w:p w14:paraId="39BC15BE" w14:textId="2EFEDB7A" w:rsidR="001C55C4" w:rsidRDefault="00AA3F36" w:rsidP="00AA3F36">
      <w:pPr>
        <w:pStyle w:val="ParaNumbering"/>
        <w:numPr>
          <w:ilvl w:val="0"/>
          <w:numId w:val="0"/>
        </w:numPr>
        <w:tabs>
          <w:tab w:val="left" w:pos="720"/>
        </w:tabs>
        <w:ind w:hanging="720"/>
      </w:pPr>
      <w:r>
        <w:rPr>
          <w:sz w:val="20"/>
        </w:rPr>
        <w:t>548</w:t>
      </w:r>
      <w:r>
        <w:rPr>
          <w:sz w:val="20"/>
        </w:rPr>
        <w:tab/>
      </w:r>
      <w:r w:rsidR="001C55C4">
        <w:t>The appellant</w:t>
      </w:r>
      <w:r w:rsidR="00DA0F43">
        <w:t>s </w:t>
      </w:r>
      <w:r w:rsidR="001C55C4">
        <w:t>submitted that notification of the TFN of the FSF to the Bank of Queensland and share registrie</w:t>
      </w:r>
      <w:r w:rsidR="00DA0F43">
        <w:t>s </w:t>
      </w:r>
      <w:r w:rsidR="001C55C4">
        <w:t>of the securitie</w:t>
      </w:r>
      <w:r w:rsidR="00DA0F43">
        <w:t>s </w:t>
      </w:r>
      <w:r w:rsidR="001C55C4">
        <w:t>held in the Main Portfolio wa</w:t>
      </w:r>
      <w:r w:rsidR="00DA0F43">
        <w:t>s </w:t>
      </w:r>
      <w:r w:rsidR="001C55C4">
        <w:t>evidence of an intention of the appellants, a</w:t>
      </w:r>
      <w:r w:rsidR="00DA0F43">
        <w:t>s </w:t>
      </w:r>
      <w:r w:rsidR="001C55C4">
        <w:t>trustees, to exercise the power t</w:t>
      </w:r>
      <w:r w:rsidR="006074CF">
        <w:t>o accumulate income in the FSF Trust D</w:t>
      </w:r>
      <w:r w:rsidR="001C55C4">
        <w:t>eed. A</w:t>
      </w:r>
      <w:r w:rsidR="00DA0F43">
        <w:t>s </w:t>
      </w:r>
      <w:r w:rsidR="001C55C4">
        <w:t>we have said, framing the question a</w:t>
      </w:r>
      <w:r w:rsidR="00DA0F43">
        <w:t>s </w:t>
      </w:r>
      <w:r w:rsidR="001C55C4">
        <w:t>an exercise of a specific trust power doe</w:t>
      </w:r>
      <w:r w:rsidR="00DA0F43">
        <w:t>s </w:t>
      </w:r>
      <w:r w:rsidR="001C55C4">
        <w:t>not affect the essential factual enquiry which i</w:t>
      </w:r>
      <w:r w:rsidR="00DA0F43">
        <w:t>s </w:t>
      </w:r>
      <w:r w:rsidR="001C55C4">
        <w:t>to determine if the evidence establishe</w:t>
      </w:r>
      <w:r w:rsidR="00DA0F43">
        <w:t>s </w:t>
      </w:r>
      <w:r w:rsidR="001C55C4">
        <w:t>that the appellants, a</w:t>
      </w:r>
      <w:r w:rsidR="00DA0F43">
        <w:t>s </w:t>
      </w:r>
      <w:r w:rsidR="001C55C4">
        <w:t>trustees, formed an intention and acted upon that intention to allocate fund</w:t>
      </w:r>
      <w:r w:rsidR="00DA0F43">
        <w:t>s </w:t>
      </w:r>
      <w:r w:rsidR="001C55C4">
        <w:t>in the BW1 account to asset</w:t>
      </w:r>
      <w:r w:rsidR="00DA0F43">
        <w:t>s </w:t>
      </w:r>
      <w:r w:rsidR="001C55C4">
        <w:t>of the FSF before 20 July 2018.</w:t>
      </w:r>
    </w:p>
    <w:p w14:paraId="7F9ADB5B" w14:textId="41B3EFAF" w:rsidR="001C55C4" w:rsidRDefault="00AA3F36" w:rsidP="00AA3F36">
      <w:pPr>
        <w:pStyle w:val="ParaNumbering"/>
        <w:numPr>
          <w:ilvl w:val="0"/>
          <w:numId w:val="0"/>
        </w:numPr>
        <w:tabs>
          <w:tab w:val="left" w:pos="720"/>
        </w:tabs>
        <w:ind w:hanging="720"/>
      </w:pPr>
      <w:r>
        <w:rPr>
          <w:sz w:val="20"/>
        </w:rPr>
        <w:t>549</w:t>
      </w:r>
      <w:r>
        <w:rPr>
          <w:sz w:val="20"/>
        </w:rPr>
        <w:tab/>
      </w:r>
      <w:r w:rsidR="001C55C4">
        <w:t>We have explained the nature of the correspondence involving notification of TFN of the FSF to the Bank of Queensland and of securitie</w:t>
      </w:r>
      <w:r w:rsidR="00DA0F43">
        <w:t>s </w:t>
      </w:r>
      <w:r w:rsidR="001C55C4">
        <w:t>in the Main Portfolio to the applicable share registrie</w:t>
      </w:r>
      <w:r w:rsidR="00DA0F43">
        <w:t>s </w:t>
      </w:r>
      <w:r w:rsidR="001C55C4">
        <w:t>earlier in these reasons. We have also explained the primary judge’</w:t>
      </w:r>
      <w:r w:rsidR="00DA0F43">
        <w:t>s </w:t>
      </w:r>
      <w:r w:rsidR="001C55C4">
        <w:t>reason</w:t>
      </w:r>
      <w:r w:rsidR="00DA0F43">
        <w:t>s </w:t>
      </w:r>
      <w:r w:rsidR="001C55C4">
        <w:t>for considering that these document</w:t>
      </w:r>
      <w:r w:rsidR="00DA0F43">
        <w:t>s </w:t>
      </w:r>
      <w:r w:rsidR="001C55C4">
        <w:t>were not persuasive evidence of objective manifestation</w:t>
      </w:r>
      <w:r w:rsidR="00DA0F43">
        <w:t>s </w:t>
      </w:r>
      <w:r w:rsidR="001C55C4">
        <w:t>of intention</w:t>
      </w:r>
      <w:r w:rsidR="00DA0F43">
        <w:t> </w:t>
      </w:r>
      <w:r w:rsidR="001C55C4">
        <w:t>to hold the fund</w:t>
      </w:r>
      <w:r w:rsidR="00DA0F43">
        <w:t>s </w:t>
      </w:r>
      <w:r w:rsidR="001C55C4">
        <w:t>in the account or securitie</w:t>
      </w:r>
      <w:r w:rsidR="00DA0F43">
        <w:t>s </w:t>
      </w:r>
      <w:r w:rsidR="001C55C4">
        <w:t>on trust under the term</w:t>
      </w:r>
      <w:r w:rsidR="00DA0F43">
        <w:t>s </w:t>
      </w:r>
      <w:r w:rsidR="006074CF">
        <w:t>of FSF T</w:t>
      </w:r>
      <w:r w:rsidR="001C55C4">
        <w:t>rus</w:t>
      </w:r>
      <w:r w:rsidR="006074CF">
        <w:t>t D</w:t>
      </w:r>
      <w:r w:rsidR="001C55C4">
        <w:t>eed. A</w:t>
      </w:r>
      <w:r w:rsidR="00DA0F43">
        <w:t>s </w:t>
      </w:r>
      <w:r w:rsidR="001C55C4">
        <w:t>also noted above, the ground</w:t>
      </w:r>
      <w:r w:rsidR="00DA0F43">
        <w:t>s </w:t>
      </w:r>
      <w:r w:rsidR="001C55C4">
        <w:t>of appeal do not identify any asserted error in the primary judge’</w:t>
      </w:r>
      <w:r w:rsidR="00DA0F43">
        <w:t>s </w:t>
      </w:r>
      <w:r w:rsidR="001C55C4">
        <w:t>conclusion</w:t>
      </w:r>
      <w:r w:rsidR="00DA0F43">
        <w:t>s </w:t>
      </w:r>
      <w:r w:rsidR="001C55C4">
        <w:t>and reasoning regarding those documents.</w:t>
      </w:r>
    </w:p>
    <w:p w14:paraId="72DE413E" w14:textId="618B8D2D" w:rsidR="001C55C4" w:rsidRDefault="00AA3F36" w:rsidP="00AA3F36">
      <w:pPr>
        <w:pStyle w:val="ParaNumbering"/>
        <w:numPr>
          <w:ilvl w:val="0"/>
          <w:numId w:val="0"/>
        </w:numPr>
        <w:tabs>
          <w:tab w:val="left" w:pos="720"/>
        </w:tabs>
        <w:ind w:hanging="720"/>
      </w:pPr>
      <w:r>
        <w:rPr>
          <w:sz w:val="20"/>
        </w:rPr>
        <w:t>550</w:t>
      </w:r>
      <w:r>
        <w:rPr>
          <w:sz w:val="20"/>
        </w:rPr>
        <w:tab/>
      </w:r>
      <w:r w:rsidR="001C55C4">
        <w:t>We do not consider the primary judge’</w:t>
      </w:r>
      <w:r w:rsidR="00DA0F43">
        <w:t>s </w:t>
      </w:r>
      <w:r w:rsidR="001C55C4">
        <w:t>conclusion – that the appellant</w:t>
      </w:r>
      <w:r w:rsidR="00DA0F43">
        <w:t>s </w:t>
      </w:r>
      <w:r w:rsidR="001C55C4">
        <w:t>failed to discharge their onu</w:t>
      </w:r>
      <w:r w:rsidR="00DA0F43">
        <w:t>s </w:t>
      </w:r>
      <w:r w:rsidR="001C55C4">
        <w:t>of proof – i</w:t>
      </w:r>
      <w:r w:rsidR="00DA0F43">
        <w:t>s </w:t>
      </w:r>
      <w:r w:rsidR="001C55C4">
        <w:t>manifestly inconsistent with evidence that Mr Frigger provided the Bank of Queensland with notification of the TFN of the FSF for BOQ1 shortly after that account wa</w:t>
      </w:r>
      <w:r w:rsidR="00DA0F43">
        <w:t>s </w:t>
      </w:r>
      <w:r w:rsidR="001C55C4">
        <w:t>opened and shortly before the sequestration order wa</w:t>
      </w:r>
      <w:r w:rsidR="00DA0F43">
        <w:t>s </w:t>
      </w:r>
      <w:r w:rsidR="001C55C4">
        <w:t>made. Nor i</w:t>
      </w:r>
      <w:r w:rsidR="00DA0F43">
        <w:t>s </w:t>
      </w:r>
      <w:r w:rsidR="001C55C4">
        <w:t>the conclusion manifestly inconsistent with evidence that a share registry wa</w:t>
      </w:r>
      <w:r w:rsidR="00DA0F43">
        <w:t>s </w:t>
      </w:r>
      <w:r w:rsidR="001C55C4">
        <w:t>provided with the TFN of the FSF in respect of four securitie</w:t>
      </w:r>
      <w:r w:rsidR="00DA0F43">
        <w:t>s </w:t>
      </w:r>
      <w:r w:rsidR="001C55C4">
        <w:t>held in the Main Portfolio a</w:t>
      </w:r>
      <w:r w:rsidR="00DA0F43">
        <w:t>s </w:t>
      </w:r>
      <w:r w:rsidR="001C55C4">
        <w:t>of 30 June 2016 when there wa</w:t>
      </w:r>
      <w:r w:rsidR="00DA0F43">
        <w:t>s </w:t>
      </w:r>
      <w:r w:rsidR="001C55C4">
        <w:t>no evidence that such securitie</w:t>
      </w:r>
      <w:r w:rsidR="00DA0F43">
        <w:t>s </w:t>
      </w:r>
      <w:r w:rsidR="001C55C4">
        <w:t>continued to be held a</w:t>
      </w:r>
      <w:r w:rsidR="00DA0F43">
        <w:t>s </w:t>
      </w:r>
      <w:r w:rsidR="001C55C4">
        <w:t>of 20 July 2018 or that the share registrie</w:t>
      </w:r>
      <w:r w:rsidR="00DA0F43">
        <w:t>s </w:t>
      </w:r>
      <w:r w:rsidR="001C55C4">
        <w:t>were provided with the TFN for the FSF in respect of all securitie</w:t>
      </w:r>
      <w:r w:rsidR="00DA0F43">
        <w:t>s </w:t>
      </w:r>
      <w:r w:rsidR="001C55C4">
        <w:t>held in the Main Portfolio before 20 July 2018.</w:t>
      </w:r>
    </w:p>
    <w:p w14:paraId="5379EC38" w14:textId="393280FF" w:rsidR="001C55C4" w:rsidRDefault="00AA3F36" w:rsidP="00AA3F36">
      <w:pPr>
        <w:pStyle w:val="ParaNumbering"/>
        <w:numPr>
          <w:ilvl w:val="0"/>
          <w:numId w:val="0"/>
        </w:numPr>
        <w:tabs>
          <w:tab w:val="left" w:pos="720"/>
        </w:tabs>
        <w:ind w:hanging="720"/>
      </w:pPr>
      <w:r>
        <w:rPr>
          <w:sz w:val="20"/>
        </w:rPr>
        <w:t>551</w:t>
      </w:r>
      <w:r>
        <w:rPr>
          <w:sz w:val="20"/>
        </w:rPr>
        <w:tab/>
      </w:r>
      <w:r w:rsidR="001C55C4">
        <w:t>The appellant</w:t>
      </w:r>
      <w:r w:rsidR="00DA0F43">
        <w:t>s </w:t>
      </w:r>
      <w:r w:rsidR="001C55C4">
        <w:t>also submitted that the primary judge wa</w:t>
      </w:r>
      <w:r w:rsidR="00DA0F43">
        <w:t>s </w:t>
      </w:r>
      <w:r w:rsidR="001C55C4">
        <w:t>in error for receiving the respondent’</w:t>
      </w:r>
      <w:r w:rsidR="00DA0F43">
        <w:t>s </w:t>
      </w:r>
      <w:r w:rsidR="001C55C4">
        <w:t>communication</w:t>
      </w:r>
      <w:r w:rsidR="00DA0F43">
        <w:t>s </w:t>
      </w:r>
      <w:r w:rsidR="001C55C4">
        <w:t>with share registrie</w:t>
      </w:r>
      <w:r w:rsidR="00DA0F43">
        <w:t>s </w:t>
      </w:r>
      <w:r w:rsidR="001C55C4">
        <w:t xml:space="preserve">into evidence. They submitted that these should have been excluded from evidence under </w:t>
      </w:r>
      <w:r w:rsidR="00DA0F43">
        <w:t>s </w:t>
      </w:r>
      <w:r w:rsidR="001C55C4">
        <w:t xml:space="preserve">138 of the </w:t>
      </w:r>
      <w:r w:rsidR="001C55C4">
        <w:rPr>
          <w:i/>
        </w:rPr>
        <w:t>Evidence Act</w:t>
      </w:r>
      <w:r w:rsidR="001C55C4">
        <w:t xml:space="preserve"> on the ground that the respondent contravened the </w:t>
      </w:r>
      <w:r w:rsidR="001C55C4">
        <w:rPr>
          <w:i/>
        </w:rPr>
        <w:t>Corporation</w:t>
      </w:r>
      <w:r w:rsidR="00DA0F43">
        <w:rPr>
          <w:i/>
        </w:rPr>
        <w:t>s </w:t>
      </w:r>
      <w:r w:rsidR="001C55C4">
        <w:rPr>
          <w:i/>
        </w:rPr>
        <w:t>Regulation</w:t>
      </w:r>
      <w:r w:rsidR="00DA0F43">
        <w:rPr>
          <w:i/>
        </w:rPr>
        <w:t>s </w:t>
      </w:r>
      <w:r w:rsidR="001C55C4">
        <w:t>when she obtained information from the share registrie</w:t>
      </w:r>
      <w:r w:rsidR="00DA0F43">
        <w:t>s </w:t>
      </w:r>
      <w:r w:rsidR="001C55C4">
        <w:t>for a prescribed purpose.</w:t>
      </w:r>
    </w:p>
    <w:p w14:paraId="07681490" w14:textId="2B24ADF6" w:rsidR="001C55C4" w:rsidRDefault="00AA3F36" w:rsidP="00AA3F36">
      <w:pPr>
        <w:pStyle w:val="ParaNumbering"/>
        <w:numPr>
          <w:ilvl w:val="0"/>
          <w:numId w:val="0"/>
        </w:numPr>
        <w:tabs>
          <w:tab w:val="left" w:pos="720"/>
        </w:tabs>
        <w:ind w:hanging="720"/>
      </w:pPr>
      <w:r>
        <w:rPr>
          <w:sz w:val="20"/>
        </w:rPr>
        <w:t>552</w:t>
      </w:r>
      <w:r>
        <w:rPr>
          <w:sz w:val="20"/>
        </w:rPr>
        <w:tab/>
      </w:r>
      <w:r w:rsidR="001C55C4">
        <w:t>The appellant</w:t>
      </w:r>
      <w:r w:rsidR="00DA0F43">
        <w:t>s </w:t>
      </w:r>
      <w:r w:rsidR="001C55C4">
        <w:t>have not identified the manner in which it i</w:t>
      </w:r>
      <w:r w:rsidR="00DA0F43">
        <w:t>s </w:t>
      </w:r>
      <w:r w:rsidR="001C55C4">
        <w:t xml:space="preserve">alleged that the respondent breached the </w:t>
      </w:r>
      <w:r w:rsidR="001C55C4" w:rsidRPr="00D81E92">
        <w:rPr>
          <w:i/>
        </w:rPr>
        <w:t>Corporation</w:t>
      </w:r>
      <w:r w:rsidR="00DA0F43">
        <w:rPr>
          <w:i/>
        </w:rPr>
        <w:t>s </w:t>
      </w:r>
      <w:r w:rsidR="001C55C4" w:rsidRPr="00D81E92">
        <w:rPr>
          <w:i/>
        </w:rPr>
        <w:t>Regulations</w:t>
      </w:r>
      <w:r w:rsidR="001C55C4">
        <w:t>. However, in Mr</w:t>
      </w:r>
      <w:r w:rsidR="00DA0F43">
        <w:t>s </w:t>
      </w:r>
      <w:r w:rsidR="001C55C4">
        <w:t>Frigger’</w:t>
      </w:r>
      <w:r w:rsidR="00DA0F43">
        <w:t>s </w:t>
      </w:r>
      <w:r w:rsidR="001C55C4">
        <w:t>affidavit of 18 March 2022 in support of the appellant</w:t>
      </w:r>
      <w:r w:rsidR="00DA0F43">
        <w:t>s </w:t>
      </w:r>
      <w:r w:rsidR="001C55C4">
        <w:t>application for further evidence in the appeal, she deposed that the appellant</w:t>
      </w:r>
      <w:r w:rsidR="00DA0F43">
        <w:t>s </w:t>
      </w:r>
      <w:r w:rsidR="001C55C4">
        <w:t>believe that the letter</w:t>
      </w:r>
      <w:r w:rsidR="006A1AFC">
        <w:t>s</w:t>
      </w:r>
      <w:r w:rsidR="001C55C4">
        <w:t xml:space="preserve"> from the share registrie</w:t>
      </w:r>
      <w:r w:rsidR="00DA0F43">
        <w:t>s </w:t>
      </w:r>
      <w:r w:rsidR="001C55C4">
        <w:t xml:space="preserve">permit an inference that the respondent, her staff and her solicitor contravened </w:t>
      </w:r>
      <w:r w:rsidR="00DA0F43">
        <w:t>s </w:t>
      </w:r>
      <w:r w:rsidR="001C55C4">
        <w:t xml:space="preserve">173(3A)(b) of the </w:t>
      </w:r>
      <w:r w:rsidR="001C55C4">
        <w:rPr>
          <w:i/>
        </w:rPr>
        <w:t>Corporation</w:t>
      </w:r>
      <w:r w:rsidR="00DA0F43">
        <w:rPr>
          <w:i/>
        </w:rPr>
        <w:t>s </w:t>
      </w:r>
      <w:r w:rsidR="001C55C4">
        <w:rPr>
          <w:i/>
        </w:rPr>
        <w:t>Act</w:t>
      </w:r>
      <w:r w:rsidR="00D242A8">
        <w:rPr>
          <w:i/>
        </w:rPr>
        <w:t xml:space="preserve"> 2001 </w:t>
      </w:r>
      <w:r w:rsidR="00D242A8">
        <w:t>(Cth) (</w:t>
      </w:r>
      <w:r w:rsidR="00D242A8">
        <w:rPr>
          <w:b/>
          <w:i/>
        </w:rPr>
        <w:t>Corporations Act</w:t>
      </w:r>
      <w:r w:rsidR="00D242A8">
        <w:t>)</w:t>
      </w:r>
      <w:r w:rsidR="001C55C4">
        <w:t xml:space="preserve"> and r</w:t>
      </w:r>
      <w:r w:rsidR="004B41E8">
        <w:t>eg</w:t>
      </w:r>
      <w:r w:rsidR="001C55C4">
        <w:t> 2C.1.03</w:t>
      </w:r>
      <w:r w:rsidR="00D242A8">
        <w:t xml:space="preserve"> of the </w:t>
      </w:r>
      <w:r w:rsidR="00D242A8">
        <w:rPr>
          <w:i/>
        </w:rPr>
        <w:t xml:space="preserve">Corporations Regulations </w:t>
      </w:r>
      <w:r w:rsidR="001C55C4">
        <w:t>by obtaining information from the member</w:t>
      </w:r>
      <w:r w:rsidR="00DA0F43">
        <w:t>s </w:t>
      </w:r>
      <w:r w:rsidR="001C55C4">
        <w:t>share registry regarding the appellants’ wealth.</w:t>
      </w:r>
    </w:p>
    <w:p w14:paraId="3EE98139" w14:textId="0BC54CEC" w:rsidR="001C55C4" w:rsidRDefault="00AA3F36" w:rsidP="00AA3F36">
      <w:pPr>
        <w:pStyle w:val="ParaNumbering"/>
        <w:numPr>
          <w:ilvl w:val="0"/>
          <w:numId w:val="0"/>
        </w:numPr>
        <w:tabs>
          <w:tab w:val="left" w:pos="720"/>
        </w:tabs>
        <w:ind w:hanging="720"/>
      </w:pPr>
      <w:r>
        <w:rPr>
          <w:sz w:val="20"/>
        </w:rPr>
        <w:t>553</w:t>
      </w:r>
      <w:r>
        <w:rPr>
          <w:sz w:val="20"/>
        </w:rPr>
        <w:tab/>
      </w:r>
      <w:r w:rsidR="001C55C4">
        <w:t xml:space="preserve">Section 173(1) of the </w:t>
      </w:r>
      <w:r w:rsidR="001C55C4" w:rsidRPr="00D81E92">
        <w:rPr>
          <w:i/>
        </w:rPr>
        <w:t>Corporation</w:t>
      </w:r>
      <w:r w:rsidR="00DA0F43">
        <w:rPr>
          <w:i/>
        </w:rPr>
        <w:t>s </w:t>
      </w:r>
      <w:r w:rsidR="001C55C4" w:rsidRPr="00D81E92">
        <w:rPr>
          <w:i/>
        </w:rPr>
        <w:t>Act</w:t>
      </w:r>
      <w:r w:rsidR="001C55C4">
        <w:t xml:space="preserve"> provide</w:t>
      </w:r>
      <w:r w:rsidR="00DA0F43">
        <w:t>s </w:t>
      </w:r>
      <w:r w:rsidR="001C55C4">
        <w:t>that a company must allow anyone to inspect a register kept under Chapter 2C. Section 173(3A) provide</w:t>
      </w:r>
      <w:r w:rsidR="00DA0F43">
        <w:t>s </w:t>
      </w:r>
      <w:r w:rsidR="001C55C4">
        <w:t>that an application i</w:t>
      </w:r>
      <w:r w:rsidR="00DA0F43">
        <w:t>s </w:t>
      </w:r>
      <w:r w:rsidR="001C55C4">
        <w:t>made in accordance with that subsection if the application state</w:t>
      </w:r>
      <w:r w:rsidR="00DA0F43">
        <w:t>s </w:t>
      </w:r>
      <w:r w:rsidR="001C55C4">
        <w:t>each purpose for which the person i</w:t>
      </w:r>
      <w:r w:rsidR="00DA0F43">
        <w:t>s </w:t>
      </w:r>
      <w:r w:rsidR="001C55C4">
        <w:t>accessing the copy, none of the purpose</w:t>
      </w:r>
      <w:r w:rsidR="00DA0F43">
        <w:t>s </w:t>
      </w:r>
      <w:r w:rsidR="001C55C4">
        <w:t>i</w:t>
      </w:r>
      <w:r w:rsidR="00DA0F43">
        <w:t>s </w:t>
      </w:r>
      <w:r w:rsidR="001C55C4">
        <w:t>a prescribed purpose and the application i</w:t>
      </w:r>
      <w:r w:rsidR="00DA0F43">
        <w:t>s </w:t>
      </w:r>
      <w:r w:rsidR="001C55C4">
        <w:t>in the prescribed form. Regulation 2C.1.03(c) provide</w:t>
      </w:r>
      <w:r w:rsidR="00DA0F43">
        <w:t>s </w:t>
      </w:r>
      <w:r w:rsidR="001C55C4">
        <w:t xml:space="preserve">that </w:t>
      </w:r>
      <w:r w:rsidR="00F9491F">
        <w:t>“</w:t>
      </w:r>
      <w:r w:rsidR="001C55C4">
        <w:t xml:space="preserve">gathering information about the personal </w:t>
      </w:r>
      <w:r w:rsidR="00F9491F">
        <w:t>wealth of a member of a company”</w:t>
      </w:r>
      <w:r w:rsidR="001C55C4">
        <w:t xml:space="preserve"> i</w:t>
      </w:r>
      <w:r w:rsidR="00DA0F43">
        <w:t>s </w:t>
      </w:r>
      <w:r w:rsidR="001C55C4">
        <w:t>a prescribed purpose.</w:t>
      </w:r>
    </w:p>
    <w:p w14:paraId="1F0F484B" w14:textId="71C7744B" w:rsidR="001C55C4" w:rsidRDefault="00AA3F36" w:rsidP="00AA3F36">
      <w:pPr>
        <w:pStyle w:val="ParaNumbering"/>
        <w:numPr>
          <w:ilvl w:val="0"/>
          <w:numId w:val="0"/>
        </w:numPr>
        <w:tabs>
          <w:tab w:val="left" w:pos="720"/>
        </w:tabs>
        <w:ind w:hanging="720"/>
      </w:pPr>
      <w:r>
        <w:rPr>
          <w:sz w:val="20"/>
        </w:rPr>
        <w:t>554</w:t>
      </w:r>
      <w:r>
        <w:rPr>
          <w:sz w:val="20"/>
        </w:rPr>
        <w:tab/>
      </w:r>
      <w:r w:rsidR="001C55C4">
        <w:t>The respondent’</w:t>
      </w:r>
      <w:r w:rsidR="00DA0F43">
        <w:t>s </w:t>
      </w:r>
      <w:r w:rsidR="001C55C4">
        <w:t>communication</w:t>
      </w:r>
      <w:r w:rsidR="00DA0F43">
        <w:t>s </w:t>
      </w:r>
      <w:r w:rsidR="001C55C4">
        <w:t>with the share registrie</w:t>
      </w:r>
      <w:r w:rsidR="00DA0F43">
        <w:t>s </w:t>
      </w:r>
      <w:r w:rsidR="001C55C4">
        <w:t>were not application</w:t>
      </w:r>
      <w:r w:rsidR="00DA0F43">
        <w:t>s </w:t>
      </w:r>
      <w:r w:rsidR="001C55C4">
        <w:t xml:space="preserve">made under </w:t>
      </w:r>
      <w:r w:rsidR="00DA0F43">
        <w:t>s </w:t>
      </w:r>
      <w:r w:rsidR="001C55C4">
        <w:t xml:space="preserve">173(3A) of the </w:t>
      </w:r>
      <w:r w:rsidR="001C55C4" w:rsidRPr="00D81E92">
        <w:rPr>
          <w:i/>
        </w:rPr>
        <w:t>Corporation</w:t>
      </w:r>
      <w:r w:rsidR="00DA0F43">
        <w:rPr>
          <w:i/>
        </w:rPr>
        <w:t>s </w:t>
      </w:r>
      <w:r w:rsidR="001C55C4" w:rsidRPr="00D81E92">
        <w:rPr>
          <w:i/>
        </w:rPr>
        <w:t>Act</w:t>
      </w:r>
      <w:r w:rsidR="001C55C4">
        <w:t>. In any event, the request</w:t>
      </w:r>
      <w:r w:rsidR="006A1AFC">
        <w:t>s</w:t>
      </w:r>
      <w:r w:rsidR="001C55C4">
        <w:t xml:space="preserve"> for information were not for the applicable prescribed purpose. The purpose wa</w:t>
      </w:r>
      <w:r w:rsidR="00DA0F43">
        <w:t>s </w:t>
      </w:r>
      <w:r w:rsidR="001C55C4">
        <w:t>to ascertain if and when the TFN for the FSF wa</w:t>
      </w:r>
      <w:r w:rsidR="00DA0F43">
        <w:t>s </w:t>
      </w:r>
      <w:r w:rsidR="001C55C4">
        <w:t>provided to the share registry.</w:t>
      </w:r>
      <w:r w:rsidR="00C54992">
        <w:t xml:space="preserve"> </w:t>
      </w:r>
      <w:r w:rsidR="001C55C4">
        <w:t>That i</w:t>
      </w:r>
      <w:r w:rsidR="00DA0F43">
        <w:t>s </w:t>
      </w:r>
      <w:r w:rsidR="001C55C4">
        <w:t xml:space="preserve">not information maintained on a register kept under Chapter 2C. </w:t>
      </w:r>
    </w:p>
    <w:p w14:paraId="28551DE5" w14:textId="7A8F9802" w:rsidR="001C55C4" w:rsidRPr="00372C95" w:rsidRDefault="00AA3F36" w:rsidP="00AA3F36">
      <w:pPr>
        <w:pStyle w:val="ParaNumbering"/>
        <w:numPr>
          <w:ilvl w:val="0"/>
          <w:numId w:val="0"/>
        </w:numPr>
        <w:tabs>
          <w:tab w:val="left" w:pos="720"/>
        </w:tabs>
        <w:ind w:hanging="720"/>
      </w:pPr>
      <w:r w:rsidRPr="00372C95">
        <w:rPr>
          <w:sz w:val="20"/>
        </w:rPr>
        <w:t>555</w:t>
      </w:r>
      <w:r w:rsidRPr="00372C95">
        <w:rPr>
          <w:sz w:val="20"/>
        </w:rPr>
        <w:tab/>
      </w:r>
      <w:r w:rsidR="001C55C4">
        <w:t>Further, and in any event, the appellant</w:t>
      </w:r>
      <w:r w:rsidR="00DA0F43">
        <w:t>s </w:t>
      </w:r>
      <w:r w:rsidR="001C55C4">
        <w:t>made no objection to the admissibility of the communication</w:t>
      </w:r>
      <w:r w:rsidR="00DA0F43">
        <w:t>s </w:t>
      </w:r>
      <w:r w:rsidR="001C55C4">
        <w:t>on the ground</w:t>
      </w:r>
      <w:r w:rsidR="00DA0F43">
        <w:t>s </w:t>
      </w:r>
      <w:r w:rsidR="001C55C4">
        <w:t>that the document</w:t>
      </w:r>
      <w:r w:rsidR="00DA0F43">
        <w:t>s </w:t>
      </w:r>
      <w:r w:rsidR="001C55C4">
        <w:t xml:space="preserve">were obtained in contravention of a provision of the </w:t>
      </w:r>
      <w:r w:rsidR="001C55C4">
        <w:rPr>
          <w:i/>
        </w:rPr>
        <w:t>Corporation</w:t>
      </w:r>
      <w:r w:rsidR="00DA0F43">
        <w:rPr>
          <w:i/>
        </w:rPr>
        <w:t>s </w:t>
      </w:r>
      <w:r w:rsidR="001C55C4">
        <w:rPr>
          <w:i/>
        </w:rPr>
        <w:t>Act</w:t>
      </w:r>
      <w:r w:rsidR="001C55C4">
        <w:t xml:space="preserve"> or </w:t>
      </w:r>
      <w:r w:rsidR="001C55C4">
        <w:rPr>
          <w:i/>
        </w:rPr>
        <w:t>Corporation</w:t>
      </w:r>
      <w:r w:rsidR="00DA0F43">
        <w:rPr>
          <w:i/>
        </w:rPr>
        <w:t>s </w:t>
      </w:r>
      <w:r w:rsidR="001C55C4">
        <w:rPr>
          <w:i/>
        </w:rPr>
        <w:t>Regulations</w:t>
      </w:r>
      <w:r w:rsidR="001C55C4">
        <w:t>. The appellant</w:t>
      </w:r>
      <w:r w:rsidR="00DA0F43">
        <w:t>s </w:t>
      </w:r>
      <w:r w:rsidR="001C55C4">
        <w:t>initially objected to the admissibility of the document</w:t>
      </w:r>
      <w:r w:rsidR="00DA0F43">
        <w:t>s </w:t>
      </w:r>
      <w:r w:rsidR="001C55C4">
        <w:t>on the ground</w:t>
      </w:r>
      <w:r w:rsidR="00DA0F43">
        <w:t>s </w:t>
      </w:r>
      <w:r w:rsidR="001C55C4">
        <w:t>of hearsay and that the communication</w:t>
      </w:r>
      <w:r w:rsidR="00DA0F43">
        <w:t>s </w:t>
      </w:r>
      <w:r w:rsidR="001C55C4">
        <w:t>did not fall within an exception. The objection wa</w:t>
      </w:r>
      <w:r w:rsidR="00DA0F43">
        <w:t>s </w:t>
      </w:r>
      <w:r w:rsidR="001C55C4">
        <w:t>withdrawn before the primary judge ruled on it and the document</w:t>
      </w:r>
      <w:r w:rsidR="00DA0F43">
        <w:t>s </w:t>
      </w:r>
      <w:r w:rsidR="001C55C4">
        <w:t>were received into evidence without objection. No error ha</w:t>
      </w:r>
      <w:r w:rsidR="00DA0F43">
        <w:t>s </w:t>
      </w:r>
      <w:r w:rsidR="001C55C4">
        <w:t>been demonstrated regarding the receipt of these document</w:t>
      </w:r>
      <w:r w:rsidR="00DA0F43">
        <w:t>s </w:t>
      </w:r>
      <w:r w:rsidR="001C55C4">
        <w:t xml:space="preserve">into </w:t>
      </w:r>
      <w:r w:rsidR="001C55C4" w:rsidRPr="00372C95">
        <w:t>evidence.</w:t>
      </w:r>
    </w:p>
    <w:p w14:paraId="646899F4" w14:textId="77777777" w:rsidR="001C55C4" w:rsidRPr="00C80327" w:rsidRDefault="001C55C4" w:rsidP="00CB5417">
      <w:pPr>
        <w:pStyle w:val="Heading4"/>
      </w:pPr>
      <w:r w:rsidRPr="00C80327">
        <w:t>PPSR Registrations</w:t>
      </w:r>
    </w:p>
    <w:p w14:paraId="1BE71596" w14:textId="2974A2A0" w:rsidR="001C55C4" w:rsidRPr="00AE07C1" w:rsidRDefault="00AA3F36" w:rsidP="00AA3F36">
      <w:pPr>
        <w:pStyle w:val="ParaNumbering"/>
        <w:numPr>
          <w:ilvl w:val="0"/>
          <w:numId w:val="0"/>
        </w:numPr>
        <w:tabs>
          <w:tab w:val="left" w:pos="720"/>
        </w:tabs>
        <w:ind w:hanging="720"/>
      </w:pPr>
      <w:r w:rsidRPr="00AE07C1">
        <w:rPr>
          <w:sz w:val="20"/>
        </w:rPr>
        <w:t>556</w:t>
      </w:r>
      <w:r w:rsidRPr="00AE07C1">
        <w:rPr>
          <w:sz w:val="20"/>
        </w:rPr>
        <w:tab/>
      </w:r>
      <w:r w:rsidR="001C55C4">
        <w:t>Although not pleaded in the re-amended notice of appeal, the appellant</w:t>
      </w:r>
      <w:r w:rsidR="00DA0F43">
        <w:t>s </w:t>
      </w:r>
      <w:r w:rsidR="001C55C4">
        <w:t>made a submission, in effect, that the primary judge wa</w:t>
      </w:r>
      <w:r w:rsidR="00DA0F43">
        <w:t>s </w:t>
      </w:r>
      <w:r w:rsidR="001C55C4">
        <w:t>wrong to conclude that the PPSR registration in respect of the BW1 account wa</w:t>
      </w:r>
      <w:r w:rsidR="00DA0F43">
        <w:t>s </w:t>
      </w:r>
      <w:r w:rsidR="001C55C4">
        <w:t>not an objective manifestation of an intention to create a trust over that account. For the reason</w:t>
      </w:r>
      <w:r w:rsidR="00DA0F43">
        <w:t>s </w:t>
      </w:r>
      <w:r w:rsidR="001C55C4">
        <w:t>given earlier, we do not consider the primary judge made the asserted error.</w:t>
      </w:r>
    </w:p>
    <w:p w14:paraId="0B33DD35" w14:textId="77777777" w:rsidR="001C55C4" w:rsidRPr="00C80327" w:rsidRDefault="001C55C4" w:rsidP="00CB5417">
      <w:pPr>
        <w:pStyle w:val="Heading4"/>
      </w:pPr>
      <w:bookmarkStart w:id="106" w:name="_Ref128573500"/>
      <w:r w:rsidRPr="00C80327">
        <w:t>Account nicknames</w:t>
      </w:r>
      <w:bookmarkEnd w:id="106"/>
    </w:p>
    <w:p w14:paraId="5FB9F931" w14:textId="3F2C8199" w:rsidR="001C55C4" w:rsidRDefault="00AA3F36" w:rsidP="00AA3F36">
      <w:pPr>
        <w:pStyle w:val="ParaNumbering"/>
        <w:numPr>
          <w:ilvl w:val="0"/>
          <w:numId w:val="0"/>
        </w:numPr>
        <w:tabs>
          <w:tab w:val="left" w:pos="720"/>
        </w:tabs>
        <w:ind w:hanging="720"/>
      </w:pPr>
      <w:r>
        <w:rPr>
          <w:sz w:val="20"/>
        </w:rPr>
        <w:t>557</w:t>
      </w:r>
      <w:r>
        <w:rPr>
          <w:sz w:val="20"/>
        </w:rPr>
        <w:tab/>
      </w:r>
      <w:r w:rsidR="001C55C4">
        <w:t>The appellant</w:t>
      </w:r>
      <w:r w:rsidR="00DA0F43">
        <w:t>s </w:t>
      </w:r>
      <w:r w:rsidR="001C55C4">
        <w:t>submitted that another objective manifestation of an intention to allocate the fund</w:t>
      </w:r>
      <w:r w:rsidR="00DA0F43">
        <w:t>s </w:t>
      </w:r>
      <w:r w:rsidR="001C55C4">
        <w:t>transferred into the BOQ1 and BOQ2 account</w:t>
      </w:r>
      <w:r w:rsidR="00DA0F43">
        <w:t>s </w:t>
      </w:r>
      <w:r w:rsidR="001C55C4">
        <w:t>to the FSF wa</w:t>
      </w:r>
      <w:r w:rsidR="00DA0F43">
        <w:t>s </w:t>
      </w:r>
      <w:r w:rsidR="00122F91">
        <w:t>the use of the ‘nickname’ “Frigger Super Fund”</w:t>
      </w:r>
      <w:r w:rsidR="001C55C4">
        <w:t xml:space="preserve"> on the Bank of Queensland’</w:t>
      </w:r>
      <w:r w:rsidR="00DA0F43">
        <w:t>s </w:t>
      </w:r>
      <w:r w:rsidR="001C55C4">
        <w:t>online banking platform. The appellant</w:t>
      </w:r>
      <w:r w:rsidR="00DA0F43">
        <w:t>s </w:t>
      </w:r>
      <w:r w:rsidR="001C55C4">
        <w:t>submitted that the primary judge wa</w:t>
      </w:r>
      <w:r w:rsidR="00DA0F43">
        <w:t>s </w:t>
      </w:r>
      <w:r w:rsidR="001C55C4">
        <w:t>in error for concluding that the use of the nickname wa</w:t>
      </w:r>
      <w:r w:rsidR="00DA0F43">
        <w:t>s </w:t>
      </w:r>
      <w:r w:rsidR="001C55C4">
        <w:t>self-serving because the nickname wa</w:t>
      </w:r>
      <w:r w:rsidR="00DA0F43">
        <w:t>s </w:t>
      </w:r>
      <w:r w:rsidR="001C55C4">
        <w:t>utilised before 20 July 2018. For the reason</w:t>
      </w:r>
      <w:r w:rsidR="00DA0F43">
        <w:t>s </w:t>
      </w:r>
      <w:r w:rsidR="001C55C4">
        <w:t>previously given we reject that submission.</w:t>
      </w:r>
    </w:p>
    <w:p w14:paraId="7C99BCD1" w14:textId="77777777" w:rsidR="001C55C4" w:rsidRPr="00C80327" w:rsidRDefault="001C55C4" w:rsidP="00CB5417">
      <w:pPr>
        <w:pStyle w:val="Heading4"/>
      </w:pPr>
      <w:bookmarkStart w:id="107" w:name="_Ref128573501"/>
      <w:r w:rsidRPr="00C80327">
        <w:t>Respondent’</w:t>
      </w:r>
      <w:r w:rsidR="00DA0F43">
        <w:t>s </w:t>
      </w:r>
      <w:r w:rsidRPr="00C80327">
        <w:t>failure to adduce evidence</w:t>
      </w:r>
      <w:bookmarkEnd w:id="107"/>
    </w:p>
    <w:p w14:paraId="30ED8CF9" w14:textId="6A8D0603" w:rsidR="001C55C4" w:rsidRDefault="00AA3F36" w:rsidP="00AA3F36">
      <w:pPr>
        <w:pStyle w:val="ParaNumbering"/>
        <w:numPr>
          <w:ilvl w:val="0"/>
          <w:numId w:val="0"/>
        </w:numPr>
        <w:tabs>
          <w:tab w:val="left" w:pos="720"/>
        </w:tabs>
        <w:ind w:hanging="720"/>
      </w:pPr>
      <w:r>
        <w:rPr>
          <w:sz w:val="20"/>
        </w:rPr>
        <w:t>558</w:t>
      </w:r>
      <w:r>
        <w:rPr>
          <w:sz w:val="20"/>
        </w:rPr>
        <w:tab/>
      </w:r>
      <w:r w:rsidR="001C55C4">
        <w:t>Paragraph</w:t>
      </w:r>
      <w:r w:rsidR="00DA0F43">
        <w:t> </w:t>
      </w:r>
      <w:r w:rsidR="001C55C4">
        <w:t>5(d) of the re-amended notice of appeal plead</w:t>
      </w:r>
      <w:r w:rsidR="00DA0F43">
        <w:t>s </w:t>
      </w:r>
      <w:r w:rsidR="001C55C4">
        <w:t>that the respondent failed to produce any evidence that the Main Portfolio i</w:t>
      </w:r>
      <w:r w:rsidR="00DA0F43">
        <w:t>s </w:t>
      </w:r>
      <w:r w:rsidR="001C55C4">
        <w:t>an asset held by the appellant</w:t>
      </w:r>
      <w:r w:rsidR="00DA0F43">
        <w:t>s </w:t>
      </w:r>
      <w:r w:rsidR="001C55C4">
        <w:t>personally. The appellant</w:t>
      </w:r>
      <w:r w:rsidR="00DA0F43">
        <w:t>s </w:t>
      </w:r>
      <w:r w:rsidR="001C55C4">
        <w:t>also made submission</w:t>
      </w:r>
      <w:r w:rsidR="00DA0F43">
        <w:t>s </w:t>
      </w:r>
      <w:r w:rsidR="001C55C4">
        <w:t>to the effect that the respondent failed to provide any evidence that the fund</w:t>
      </w:r>
      <w:r w:rsidR="00DA0F43">
        <w:t>s </w:t>
      </w:r>
      <w:r w:rsidR="001C55C4">
        <w:t>in the BW1 account were personal fund</w:t>
      </w:r>
      <w:r w:rsidR="00DA0F43">
        <w:t>s </w:t>
      </w:r>
      <w:r w:rsidR="001C55C4">
        <w:t>of Mr</w:t>
      </w:r>
      <w:r w:rsidR="00DA0F43">
        <w:t>s </w:t>
      </w:r>
      <w:r w:rsidR="001C55C4">
        <w:t>Frigger. Further, that the respondent failed to adduce evidence that the asset</w:t>
      </w:r>
      <w:r w:rsidR="00DA0F43">
        <w:t>s </w:t>
      </w:r>
      <w:r w:rsidR="001C55C4">
        <w:t>included in the balance sheet</w:t>
      </w:r>
      <w:r w:rsidR="00DA0F43">
        <w:t>s </w:t>
      </w:r>
      <w:r w:rsidR="001C55C4">
        <w:t>and tax return</w:t>
      </w:r>
      <w:r w:rsidR="00DA0F43">
        <w:t>s </w:t>
      </w:r>
      <w:r w:rsidR="001C55C4">
        <w:t>of the FSF were acquired from income generated from non-FSF assets. Additionally, that the respondent had not adduced evidence that a separate trust wa</w:t>
      </w:r>
      <w:r w:rsidR="00DA0F43">
        <w:t>s </w:t>
      </w:r>
      <w:r w:rsidR="001C55C4">
        <w:t>created by the declaration</w:t>
      </w:r>
      <w:r w:rsidR="00DA0F43">
        <w:t>s </w:t>
      </w:r>
      <w:r w:rsidR="001C55C4">
        <w:t>of trust over the Residential Properties.</w:t>
      </w:r>
    </w:p>
    <w:p w14:paraId="2445E76D" w14:textId="04E89AF3" w:rsidR="001C55C4" w:rsidRDefault="00AA3F36" w:rsidP="00AA3F36">
      <w:pPr>
        <w:pStyle w:val="ParaNumbering"/>
        <w:numPr>
          <w:ilvl w:val="0"/>
          <w:numId w:val="0"/>
        </w:numPr>
        <w:tabs>
          <w:tab w:val="left" w:pos="720"/>
        </w:tabs>
        <w:ind w:hanging="720"/>
      </w:pPr>
      <w:r>
        <w:rPr>
          <w:sz w:val="20"/>
        </w:rPr>
        <w:t>559</w:t>
      </w:r>
      <w:r>
        <w:rPr>
          <w:sz w:val="20"/>
        </w:rPr>
        <w:tab/>
      </w:r>
      <w:r w:rsidR="001C55C4">
        <w:t>A</w:t>
      </w:r>
      <w:r w:rsidR="00DA0F43">
        <w:t>s </w:t>
      </w:r>
      <w:r w:rsidR="001C55C4">
        <w:t>we have already observed earlier in these reasons, the appellant</w:t>
      </w:r>
      <w:r w:rsidR="00DA0F43">
        <w:t>s </w:t>
      </w:r>
      <w:r w:rsidR="001C55C4">
        <w:t>carried the onu</w:t>
      </w:r>
      <w:r w:rsidR="00DA0F43">
        <w:t>s </w:t>
      </w:r>
      <w:r w:rsidR="001C55C4">
        <w:t>of proof. The respondent put the appellant</w:t>
      </w:r>
      <w:r w:rsidR="00DA0F43">
        <w:t>s </w:t>
      </w:r>
      <w:r w:rsidR="001C55C4">
        <w:t>to proof and wa</w:t>
      </w:r>
      <w:r w:rsidR="00DA0F43">
        <w:t>s </w:t>
      </w:r>
      <w:r w:rsidR="001C55C4">
        <w:t>under no obligation to put forward a positive case. If the appellant</w:t>
      </w:r>
      <w:r w:rsidR="00DA0F43">
        <w:t>s </w:t>
      </w:r>
      <w:r w:rsidR="001C55C4">
        <w:t>had adduced evidence sufficient to prove on the balance of probabilitie</w:t>
      </w:r>
      <w:r w:rsidR="00DA0F43">
        <w:t>s </w:t>
      </w:r>
      <w:r w:rsidR="001C55C4">
        <w:t>that one or more of the disputed asset</w:t>
      </w:r>
      <w:r w:rsidR="00DA0F43">
        <w:t>s </w:t>
      </w:r>
      <w:r w:rsidR="001C55C4">
        <w:t>wa</w:t>
      </w:r>
      <w:r w:rsidR="00DA0F43">
        <w:t>s </w:t>
      </w:r>
      <w:r w:rsidR="001C55C4">
        <w:t>an asset of the FSF, an evidential onu</w:t>
      </w:r>
      <w:r w:rsidR="00DA0F43">
        <w:t>s </w:t>
      </w:r>
      <w:r w:rsidR="001C55C4">
        <w:t>may have shifted to the respondent to adduce evidence to rebut that inference. To the extent that the respondent adduced evidence in the proceeding</w:t>
      </w:r>
      <w:r w:rsidR="00DA0F43">
        <w:t>s </w:t>
      </w:r>
      <w:r w:rsidR="001C55C4">
        <w:t>below it appear</w:t>
      </w:r>
      <w:r w:rsidR="00DA0F43">
        <w:t>s </w:t>
      </w:r>
      <w:r w:rsidR="001C55C4">
        <w:t>to have been of that character. The primary judge made no error in concluding that the appellant</w:t>
      </w:r>
      <w:r w:rsidR="00DA0F43">
        <w:t>s </w:t>
      </w:r>
      <w:r w:rsidR="001C55C4">
        <w:t>had failed to discharge their onu</w:t>
      </w:r>
      <w:r w:rsidR="00DA0F43">
        <w:t>s </w:t>
      </w:r>
      <w:r w:rsidR="001C55C4">
        <w:t>of proof notwithstanding that the respondent had not run a positive defence in the proceedings.</w:t>
      </w:r>
    </w:p>
    <w:p w14:paraId="28CC1891" w14:textId="77777777" w:rsidR="001C55C4" w:rsidRPr="00C80327" w:rsidRDefault="001C55C4" w:rsidP="00CB5417">
      <w:pPr>
        <w:pStyle w:val="Heading4"/>
      </w:pPr>
      <w:bookmarkStart w:id="108" w:name="_Ref128573502"/>
      <w:r w:rsidRPr="00C80327">
        <w:t>Other matters</w:t>
      </w:r>
      <w:bookmarkEnd w:id="108"/>
    </w:p>
    <w:p w14:paraId="38D72F98" w14:textId="1C4E5A3D" w:rsidR="001C55C4" w:rsidRDefault="00AA3F36" w:rsidP="00AA3F36">
      <w:pPr>
        <w:pStyle w:val="ParaNumbering"/>
        <w:numPr>
          <w:ilvl w:val="0"/>
          <w:numId w:val="0"/>
        </w:numPr>
        <w:tabs>
          <w:tab w:val="left" w:pos="720"/>
        </w:tabs>
        <w:ind w:hanging="720"/>
      </w:pPr>
      <w:r>
        <w:rPr>
          <w:sz w:val="20"/>
        </w:rPr>
        <w:t>560</w:t>
      </w:r>
      <w:r>
        <w:rPr>
          <w:sz w:val="20"/>
        </w:rPr>
        <w:tab/>
      </w:r>
      <w:r w:rsidR="001C55C4">
        <w:t>In paragraph</w:t>
      </w:r>
      <w:r w:rsidR="00C33066">
        <w:t>s</w:t>
      </w:r>
      <w:r w:rsidR="001C55C4">
        <w:t xml:space="preserve"> 4(b</w:t>
      </w:r>
      <w:proofErr w:type="gramStart"/>
      <w:r w:rsidR="001C55C4">
        <w:t>)(</w:t>
      </w:r>
      <w:proofErr w:type="gramEnd"/>
      <w:r w:rsidR="001C55C4">
        <w:t>viii) and 5(a)(ix) of the re-amended notice of appeal, the appellant</w:t>
      </w:r>
      <w:r w:rsidR="00DA0F43">
        <w:t>s </w:t>
      </w:r>
      <w:r w:rsidR="001C55C4">
        <w:t>plead that in none of the annual member</w:t>
      </w:r>
      <w:r w:rsidR="00DA0F43">
        <w:t> </w:t>
      </w:r>
      <w:r w:rsidR="001C55C4">
        <w:t>statement</w:t>
      </w:r>
      <w:r w:rsidR="00DA0F43">
        <w:t>s </w:t>
      </w:r>
      <w:r w:rsidR="001C55C4">
        <w:t>of the FSF during the relevant period were benefit</w:t>
      </w:r>
      <w:r w:rsidR="00DA0F43">
        <w:t>s </w:t>
      </w:r>
      <w:r w:rsidR="001C55C4">
        <w:t>or pension</w:t>
      </w:r>
      <w:r w:rsidR="00DA0F43">
        <w:t>s </w:t>
      </w:r>
      <w:r w:rsidR="001C55C4">
        <w:t>paid in the amount</w:t>
      </w:r>
      <w:r w:rsidR="00DA0F43">
        <w:t>s </w:t>
      </w:r>
      <w:r w:rsidR="001C55C4">
        <w:t>held in the bank account</w:t>
      </w:r>
      <w:r w:rsidR="00DA0F43">
        <w:t>s </w:t>
      </w:r>
      <w:r w:rsidR="001C55C4">
        <w:t>claimed to be asset</w:t>
      </w:r>
      <w:r w:rsidR="00DA0F43">
        <w:t>s </w:t>
      </w:r>
      <w:r w:rsidR="001C55C4">
        <w:t>of the FSF including the BW1, BOQ1 and BOQ2 account</w:t>
      </w:r>
      <w:r w:rsidR="00DA0F43">
        <w:t>s </w:t>
      </w:r>
      <w:r w:rsidR="001C55C4">
        <w:t>or in the amount</w:t>
      </w:r>
      <w:r w:rsidR="00DA0F43">
        <w:t>s </w:t>
      </w:r>
      <w:r w:rsidR="001C55C4">
        <w:t>that equated to the market value of the securitie</w:t>
      </w:r>
      <w:r w:rsidR="00DA0F43">
        <w:t>s </w:t>
      </w:r>
      <w:r w:rsidR="001C55C4">
        <w:t>in the Main Portfolio. The appellant</w:t>
      </w:r>
      <w:r w:rsidR="00DA0F43">
        <w:t>s </w:t>
      </w:r>
      <w:r w:rsidR="001C55C4">
        <w:t>submitted that the primary judge’</w:t>
      </w:r>
      <w:r w:rsidR="00DA0F43">
        <w:t>s </w:t>
      </w:r>
      <w:r w:rsidR="001C55C4">
        <w:t>acceptance of the respondent’</w:t>
      </w:r>
      <w:r w:rsidR="00DA0F43">
        <w:t>s </w:t>
      </w:r>
      <w:r w:rsidR="001C55C4">
        <w:t>submission that, if the BW1 account wa</w:t>
      </w:r>
      <w:r w:rsidR="00DA0F43">
        <w:t>s </w:t>
      </w:r>
      <w:r w:rsidR="001C55C4">
        <w:t>an account of the FSF a</w:t>
      </w:r>
      <w:r w:rsidR="00DA0F43">
        <w:t>s </w:t>
      </w:r>
      <w:r w:rsidR="001C55C4">
        <w:t>claimed, payment</w:t>
      </w:r>
      <w:r w:rsidR="00DA0F43">
        <w:t>s </w:t>
      </w:r>
      <w:r w:rsidR="001C55C4">
        <w:t>out of that account could equally be explained a</w:t>
      </w:r>
      <w:r w:rsidR="00DA0F43">
        <w:t>s </w:t>
      </w:r>
      <w:r w:rsidR="001C55C4">
        <w:t>payment</w:t>
      </w:r>
      <w:r w:rsidR="00DA0F43">
        <w:t>s </w:t>
      </w:r>
      <w:r w:rsidR="001C55C4">
        <w:t>of benefit</w:t>
      </w:r>
      <w:r w:rsidR="00DA0F43">
        <w:t>s </w:t>
      </w:r>
      <w:r w:rsidR="001C55C4">
        <w:t>or pension</w:t>
      </w:r>
      <w:r w:rsidR="00DA0F43">
        <w:t>s </w:t>
      </w:r>
      <w:r w:rsidR="001C55C4">
        <w:t>to Mr and Mr</w:t>
      </w:r>
      <w:r w:rsidR="00DA0F43">
        <w:t>s </w:t>
      </w:r>
      <w:r w:rsidR="001C55C4">
        <w:t>Frigger involving the vesting of the fund</w:t>
      </w:r>
      <w:r w:rsidR="00DA0F43">
        <w:t>s </w:t>
      </w:r>
      <w:r w:rsidR="001C55C4">
        <w:t>in them personally rather than transfer</w:t>
      </w:r>
      <w:r w:rsidR="00DA0F43">
        <w:t>s </w:t>
      </w:r>
      <w:r w:rsidR="00973208">
        <w:t>to further trust account</w:t>
      </w:r>
      <w:r w:rsidR="00DA0F43">
        <w:t>s </w:t>
      </w:r>
      <w:r w:rsidR="00973208">
        <w:t>(Liability Judgment</w:t>
      </w:r>
      <w:r w:rsidR="001C55C4">
        <w:t xml:space="preserve"> at [328])</w:t>
      </w:r>
      <w:r w:rsidR="007074E3">
        <w:t>, was in error</w:t>
      </w:r>
      <w:r w:rsidR="001C55C4">
        <w:t>. The appellant</w:t>
      </w:r>
      <w:r w:rsidR="00DA0F43">
        <w:t>s </w:t>
      </w:r>
      <w:r w:rsidR="001C55C4">
        <w:t>contend the primary judge wa</w:t>
      </w:r>
      <w:r w:rsidR="00DA0F43">
        <w:t>s </w:t>
      </w:r>
      <w:r w:rsidR="001C55C4">
        <w:t>wrong because the member statement</w:t>
      </w:r>
      <w:r w:rsidR="00DA0F43">
        <w:t>s </w:t>
      </w:r>
      <w:r w:rsidR="001C55C4">
        <w:t>for the FSF are not consistent with such payments. However, the appellant</w:t>
      </w:r>
      <w:r w:rsidR="00DA0F43">
        <w:t>s </w:t>
      </w:r>
      <w:r w:rsidR="001C55C4">
        <w:t>have not demonstrated that the member statement</w:t>
      </w:r>
      <w:r w:rsidR="00DA0F43">
        <w:t>s </w:t>
      </w:r>
      <w:r w:rsidR="001C55C4">
        <w:t>were prepared earlier than the balance sheet</w:t>
      </w:r>
      <w:r w:rsidR="00DA0F43">
        <w:t>s </w:t>
      </w:r>
      <w:r w:rsidR="001C55C4">
        <w:t>and tax returns. Therefore, the member statement</w:t>
      </w:r>
      <w:r w:rsidR="00DA0F43">
        <w:t>s </w:t>
      </w:r>
      <w:r w:rsidR="001C55C4">
        <w:t>are not evidence that i</w:t>
      </w:r>
      <w:r w:rsidR="00DA0F43">
        <w:t>s </w:t>
      </w:r>
      <w:r w:rsidR="001C55C4">
        <w:t>inconsistent with the alternative inference the respondent identified and the primary judge accepted.</w:t>
      </w:r>
    </w:p>
    <w:p w14:paraId="3249A78C" w14:textId="0B000F0F" w:rsidR="001C55C4" w:rsidRDefault="00AA3F36" w:rsidP="00AA3F36">
      <w:pPr>
        <w:pStyle w:val="ParaNumbering"/>
        <w:numPr>
          <w:ilvl w:val="0"/>
          <w:numId w:val="0"/>
        </w:numPr>
        <w:tabs>
          <w:tab w:val="left" w:pos="720"/>
        </w:tabs>
        <w:ind w:hanging="720"/>
      </w:pPr>
      <w:r>
        <w:rPr>
          <w:sz w:val="20"/>
        </w:rPr>
        <w:t>561</w:t>
      </w:r>
      <w:r>
        <w:rPr>
          <w:sz w:val="20"/>
        </w:rPr>
        <w:tab/>
      </w:r>
      <w:r w:rsidR="001C55C4">
        <w:t>In paragraph 4(c) of the re-amended notice of appeal, the appellant</w:t>
      </w:r>
      <w:r w:rsidR="00DA0F43">
        <w:t>s </w:t>
      </w:r>
      <w:r w:rsidR="001C55C4">
        <w:t>plead that at no time did Mr Frigger allege that the fund</w:t>
      </w:r>
      <w:r w:rsidR="00DA0F43">
        <w:t>s </w:t>
      </w:r>
      <w:r w:rsidR="001C55C4">
        <w:t>in BOQ1 wa</w:t>
      </w:r>
      <w:r w:rsidR="00DA0F43">
        <w:t>s </w:t>
      </w:r>
      <w:r w:rsidR="001C55C4">
        <w:t xml:space="preserve">a superannuation contribution. The </w:t>
      </w:r>
      <w:proofErr w:type="gramStart"/>
      <w:r w:rsidR="001C55C4">
        <w:t>appellant</w:t>
      </w:r>
      <w:r w:rsidR="00DA0F43">
        <w:t>s</w:t>
      </w:r>
      <w:proofErr w:type="gramEnd"/>
      <w:r w:rsidR="00DA0F43">
        <w:t> </w:t>
      </w:r>
      <w:r w:rsidR="001C55C4">
        <w:t xml:space="preserve">also submitted primary judge erred by finding that Mr Frigger needed </w:t>
      </w:r>
      <w:r w:rsidR="00CC2E84">
        <w:t xml:space="preserve">to contribute BOQ1 to the </w:t>
      </w:r>
      <w:r w:rsidR="00F802D0">
        <w:t>FSF</w:t>
      </w:r>
      <w:r w:rsidR="001C55C4">
        <w:t>.</w:t>
      </w:r>
    </w:p>
    <w:p w14:paraId="4EAD6AB8" w14:textId="3E562CC3" w:rsidR="001C55C4" w:rsidRDefault="00AA3F36" w:rsidP="00AA3F36">
      <w:pPr>
        <w:pStyle w:val="ParaNumbering"/>
        <w:numPr>
          <w:ilvl w:val="0"/>
          <w:numId w:val="0"/>
        </w:numPr>
        <w:tabs>
          <w:tab w:val="left" w:pos="720"/>
        </w:tabs>
        <w:ind w:hanging="720"/>
      </w:pPr>
      <w:r>
        <w:rPr>
          <w:sz w:val="20"/>
        </w:rPr>
        <w:t>562</w:t>
      </w:r>
      <w:r>
        <w:rPr>
          <w:sz w:val="20"/>
        </w:rPr>
        <w:tab/>
      </w:r>
      <w:r w:rsidR="001C55C4">
        <w:t>The primary judge found that the appellant</w:t>
      </w:r>
      <w:r w:rsidR="00DA0F43">
        <w:t>s </w:t>
      </w:r>
      <w:r w:rsidR="001C55C4">
        <w:t>had not established an objective intention to hold the fund</w:t>
      </w:r>
      <w:r w:rsidR="00DA0F43">
        <w:t>s </w:t>
      </w:r>
      <w:r w:rsidR="001C55C4">
        <w:t>in the BOQ1 account a</w:t>
      </w:r>
      <w:r w:rsidR="00DA0F43">
        <w:t>s </w:t>
      </w:r>
      <w:r w:rsidR="001C55C4">
        <w:t>of 2 July 2018 (when the account wa</w:t>
      </w:r>
      <w:r w:rsidR="00DA0F43">
        <w:t>s </w:t>
      </w:r>
      <w:r w:rsidR="001C55C4">
        <w:t>opened). The primary judge then considered if the evidence revealed an intention to ‘contribute’ the fund</w:t>
      </w:r>
      <w:r w:rsidR="00DA0F43">
        <w:t>s </w:t>
      </w:r>
      <w:r w:rsidR="001C55C4">
        <w:t>to the FSF even though the appellant</w:t>
      </w:r>
      <w:r w:rsidR="00DA0F43">
        <w:t>s </w:t>
      </w:r>
      <w:r w:rsidR="001C55C4">
        <w:t>had not made submission</w:t>
      </w:r>
      <w:r w:rsidR="00DA0F43">
        <w:t>s </w:t>
      </w:r>
      <w:r w:rsidR="001C55C4">
        <w:t>articulating the matter</w:t>
      </w:r>
      <w:r w:rsidR="00DA0F43">
        <w:t>s </w:t>
      </w:r>
      <w:r w:rsidR="001C55C4">
        <w:t>hi</w:t>
      </w:r>
      <w:r w:rsidR="00DA0F43">
        <w:t>s </w:t>
      </w:r>
      <w:r w:rsidR="001C55C4">
        <w:t>Honour then considered. In thi</w:t>
      </w:r>
      <w:r w:rsidR="00DA0F43">
        <w:t>s </w:t>
      </w:r>
      <w:r w:rsidR="001C55C4">
        <w:t>respect, the primary judge’</w:t>
      </w:r>
      <w:r w:rsidR="00DA0F43">
        <w:t>s </w:t>
      </w:r>
      <w:r w:rsidR="001C55C4">
        <w:t>characterisation of the intention a</w:t>
      </w:r>
      <w:r w:rsidR="00DA0F43">
        <w:t>s </w:t>
      </w:r>
      <w:r w:rsidR="001C55C4">
        <w:t>one to ‘contribute’ the fund</w:t>
      </w:r>
      <w:r w:rsidR="00DA0F43">
        <w:t>s </w:t>
      </w:r>
      <w:r w:rsidR="001C55C4">
        <w:t>to the FSF i</w:t>
      </w:r>
      <w:r w:rsidR="00DA0F43">
        <w:t>s </w:t>
      </w:r>
      <w:r w:rsidR="001C55C4">
        <w:t>not a</w:t>
      </w:r>
      <w:r w:rsidR="00DA0F43">
        <w:t>s </w:t>
      </w:r>
      <w:r w:rsidR="001C55C4">
        <w:t>important a</w:t>
      </w:r>
      <w:r w:rsidR="00DA0F43">
        <w:t>s </w:t>
      </w:r>
      <w:r w:rsidR="001C55C4">
        <w:t>hi</w:t>
      </w:r>
      <w:r w:rsidR="00DA0F43">
        <w:t>s </w:t>
      </w:r>
      <w:r w:rsidR="001C55C4">
        <w:t>reasoning a</w:t>
      </w:r>
      <w:r w:rsidR="00DA0F43">
        <w:t>s </w:t>
      </w:r>
      <w:r w:rsidR="001C55C4">
        <w:t>to the absence of evidence of any act on the part of Mr Frigger that had the legal effect of rendering the fund</w:t>
      </w:r>
      <w:r w:rsidR="00DA0F43">
        <w:t>s </w:t>
      </w:r>
      <w:r w:rsidR="001C55C4">
        <w:t>in the BOQ1 an asset of the FSF before 20 July 2018 (</w:t>
      </w:r>
      <w:r w:rsidR="00973208">
        <w:t>Liability Judgment</w:t>
      </w:r>
      <w:r w:rsidR="001C55C4">
        <w:t xml:space="preserve"> at [360]–[368]) </w:t>
      </w:r>
      <w:r w:rsidR="001C55C4" w:rsidRPr="00280013">
        <w:t>referred to in para [</w:t>
      </w:r>
      <w:r w:rsidR="00F71DDA">
        <w:t>468</w:t>
      </w:r>
      <w:r w:rsidR="001C55C4" w:rsidRPr="00280013">
        <w:t>] above</w:t>
      </w:r>
      <w:r w:rsidR="001C55C4" w:rsidRPr="00327133">
        <w:t>.</w:t>
      </w:r>
      <w:r w:rsidR="001C55C4">
        <w:t xml:space="preserve"> In thi</w:t>
      </w:r>
      <w:r w:rsidR="00DA0F43">
        <w:t>s </w:t>
      </w:r>
      <w:r w:rsidR="001C55C4">
        <w:t>respect, the essence of the point the primary judge made wa</w:t>
      </w:r>
      <w:r w:rsidR="00DA0F43">
        <w:t>s </w:t>
      </w:r>
      <w:r w:rsidR="001C55C4">
        <w:t>(</w:t>
      </w:r>
      <w:r w:rsidR="00973208">
        <w:t>Liability Judgment</w:t>
      </w:r>
      <w:r w:rsidR="009358A3">
        <w:t xml:space="preserve"> at [362]–</w:t>
      </w:r>
      <w:r w:rsidR="001C55C4">
        <w:t>[363]) that the provision of the FSF tax file number to a bank wa</w:t>
      </w:r>
      <w:r w:rsidR="00DA0F43">
        <w:t>s </w:t>
      </w:r>
      <w:r w:rsidR="001C55C4">
        <w:t>no evidence of an underlying transaction by which the fund</w:t>
      </w:r>
      <w:r w:rsidR="00DA0F43">
        <w:t>s </w:t>
      </w:r>
      <w:r w:rsidR="001C55C4">
        <w:t>were or became an asset of the FSF. It i</w:t>
      </w:r>
      <w:r w:rsidR="00DA0F43">
        <w:t>s </w:t>
      </w:r>
      <w:r w:rsidR="001C55C4">
        <w:t>not a manifestation of a clear intention that identifie</w:t>
      </w:r>
      <w:r w:rsidR="00DA0F43">
        <w:t>s </w:t>
      </w:r>
      <w:r w:rsidR="001C55C4">
        <w:t>property of the FSF wa</w:t>
      </w:r>
      <w:r w:rsidR="00DA0F43">
        <w:t>s </w:t>
      </w:r>
      <w:r w:rsidR="001C55C4">
        <w:t>the subject of a transaction that resulted in it remaining identifiable property of the FSF in the BOQ1 account.</w:t>
      </w:r>
    </w:p>
    <w:p w14:paraId="6DE3EBE8" w14:textId="1FDB6248" w:rsidR="001C55C4" w:rsidRDefault="00AA3F36" w:rsidP="00AA3F36">
      <w:pPr>
        <w:pStyle w:val="ParaNumbering"/>
        <w:numPr>
          <w:ilvl w:val="0"/>
          <w:numId w:val="0"/>
        </w:numPr>
        <w:tabs>
          <w:tab w:val="left" w:pos="720"/>
        </w:tabs>
        <w:ind w:hanging="720"/>
      </w:pPr>
      <w:r>
        <w:rPr>
          <w:sz w:val="20"/>
        </w:rPr>
        <w:t>563</w:t>
      </w:r>
      <w:r>
        <w:rPr>
          <w:sz w:val="20"/>
        </w:rPr>
        <w:tab/>
      </w:r>
      <w:r w:rsidR="001C55C4">
        <w:t>We agree. The email doe</w:t>
      </w:r>
      <w:r w:rsidR="00DA0F43">
        <w:t>s </w:t>
      </w:r>
      <w:r w:rsidR="001C55C4">
        <w:t>not manifest with clarity any intention (and doe</w:t>
      </w:r>
      <w:r w:rsidR="00DA0F43">
        <w:t>s </w:t>
      </w:r>
      <w:r w:rsidR="001C55C4">
        <w:t>not give rise to an inference that Mr Frigger had taken the necessary step</w:t>
      </w:r>
      <w:r w:rsidR="00DA0F43">
        <w:t>s </w:t>
      </w:r>
      <w:r w:rsidR="001C55C4">
        <w:t>consistent with such an intention) which had the immediate legal effect of rendering the fund</w:t>
      </w:r>
      <w:r w:rsidR="00DA0F43">
        <w:t>s </w:t>
      </w:r>
      <w:r w:rsidR="001C55C4">
        <w:t>in the BOQ1 account a</w:t>
      </w:r>
      <w:r w:rsidR="00DA0F43">
        <w:t>s </w:t>
      </w:r>
      <w:r w:rsidR="001C55C4">
        <w:t>an asset of the FSF. The primary judge made no error in considering if a clear intention to hold the fund</w:t>
      </w:r>
      <w:r w:rsidR="00DA0F43">
        <w:t>s </w:t>
      </w:r>
      <w:r w:rsidR="001C55C4">
        <w:t>in the BOQ1 account could be divined from Mr Frigger’</w:t>
      </w:r>
      <w:r w:rsidR="00DA0F43">
        <w:t>s </w:t>
      </w:r>
      <w:r w:rsidR="001C55C4">
        <w:t>letter to the Bank of Queensland and concluding that it could not.</w:t>
      </w:r>
    </w:p>
    <w:p w14:paraId="5BDE2608" w14:textId="54F04030" w:rsidR="001C55C4" w:rsidRDefault="00AA3F36" w:rsidP="00AA3F36">
      <w:pPr>
        <w:pStyle w:val="ParaNumbering"/>
        <w:numPr>
          <w:ilvl w:val="0"/>
          <w:numId w:val="0"/>
        </w:numPr>
        <w:tabs>
          <w:tab w:val="left" w:pos="720"/>
        </w:tabs>
        <w:ind w:hanging="720"/>
      </w:pPr>
      <w:r>
        <w:rPr>
          <w:sz w:val="20"/>
        </w:rPr>
        <w:t>564</w:t>
      </w:r>
      <w:r>
        <w:rPr>
          <w:sz w:val="20"/>
        </w:rPr>
        <w:tab/>
      </w:r>
      <w:r w:rsidR="001C55C4">
        <w:t>The appellant</w:t>
      </w:r>
      <w:r w:rsidR="00DA0F43">
        <w:t>s </w:t>
      </w:r>
      <w:r w:rsidR="001C55C4">
        <w:t>made numerou</w:t>
      </w:r>
      <w:r w:rsidR="00DA0F43">
        <w:t>s </w:t>
      </w:r>
      <w:r w:rsidR="001C55C4">
        <w:t>other submission</w:t>
      </w:r>
      <w:r w:rsidR="00DA0F43">
        <w:t>s </w:t>
      </w:r>
      <w:r w:rsidR="001C55C4">
        <w:t>in which variou</w:t>
      </w:r>
      <w:r w:rsidR="00DA0F43">
        <w:t>s </w:t>
      </w:r>
      <w:r w:rsidR="001C55C4">
        <w:t>error</w:t>
      </w:r>
      <w:r w:rsidR="00DA0F43">
        <w:t>s </w:t>
      </w:r>
      <w:r w:rsidR="001C55C4">
        <w:t>of the primary judge were asserted. These consist</w:t>
      </w:r>
      <w:r w:rsidR="00DA0F43">
        <w:t> </w:t>
      </w:r>
      <w:r w:rsidR="001C55C4">
        <w:t>largely of expression</w:t>
      </w:r>
      <w:r w:rsidR="00DA0F43">
        <w:t>s </w:t>
      </w:r>
      <w:r w:rsidR="001C55C4">
        <w:t>of disagreement with the primary judge’</w:t>
      </w:r>
      <w:r w:rsidR="00DA0F43">
        <w:t>s </w:t>
      </w:r>
      <w:r w:rsidR="001C55C4">
        <w:t>reasoning and conclusions. These we have considered, but none merit specific identification and explanation a</w:t>
      </w:r>
      <w:r w:rsidR="00DA0F43">
        <w:t>s </w:t>
      </w:r>
      <w:r w:rsidR="001C55C4">
        <w:t>none identifie</w:t>
      </w:r>
      <w:r w:rsidR="00DA0F43">
        <w:t>s </w:t>
      </w:r>
      <w:r w:rsidR="001C55C4">
        <w:t xml:space="preserve">any error or arguable error of the primary judge. </w:t>
      </w:r>
    </w:p>
    <w:p w14:paraId="7465D965" w14:textId="77777777" w:rsidR="001C55C4" w:rsidRPr="00C80327" w:rsidRDefault="001C55C4" w:rsidP="00CB5417">
      <w:pPr>
        <w:pStyle w:val="Heading4"/>
      </w:pPr>
      <w:bookmarkStart w:id="109" w:name="_Ref128573503"/>
      <w:r w:rsidRPr="00C80327">
        <w:t>Compliance with superannuation and taxation legislation</w:t>
      </w:r>
      <w:bookmarkEnd w:id="109"/>
    </w:p>
    <w:p w14:paraId="0251E564" w14:textId="295C4C85" w:rsidR="001C55C4" w:rsidRDefault="00AA3F36" w:rsidP="00AA3F36">
      <w:pPr>
        <w:pStyle w:val="ParaNumbering"/>
        <w:numPr>
          <w:ilvl w:val="0"/>
          <w:numId w:val="0"/>
        </w:numPr>
        <w:tabs>
          <w:tab w:val="left" w:pos="720"/>
        </w:tabs>
        <w:ind w:hanging="720"/>
      </w:pPr>
      <w:r>
        <w:rPr>
          <w:sz w:val="20"/>
        </w:rPr>
        <w:t>565</w:t>
      </w:r>
      <w:r>
        <w:rPr>
          <w:sz w:val="20"/>
        </w:rPr>
        <w:tab/>
      </w:r>
      <w:r w:rsidR="001C55C4">
        <w:t>Paragraph</w:t>
      </w:r>
      <w:r w:rsidR="00DA0F43">
        <w:t>s </w:t>
      </w:r>
      <w:r w:rsidR="001C55C4">
        <w:t>4(b)(vii), 4(b)(ix), 4(b)(x), 4(b)(xi), 4(f) and 4(g) and 5(a)(viii), 5(a)(x), 5(b), 5(c), 5(f) and 5(g) of the re-amended notice plead that the financial record</w:t>
      </w:r>
      <w:r w:rsidR="00DA0F43">
        <w:t>s </w:t>
      </w:r>
      <w:r w:rsidR="001C55C4">
        <w:t>of the FSF were audited and found to be compliant and accepted a</w:t>
      </w:r>
      <w:r w:rsidR="00DA0F43">
        <w:t>s </w:t>
      </w:r>
      <w:r w:rsidR="001C55C4">
        <w:t>compliant by the regulator in accordance with the provision</w:t>
      </w:r>
      <w:r w:rsidR="00DA0F43">
        <w:t>s </w:t>
      </w:r>
      <w:r w:rsidR="001C55C4">
        <w:t xml:space="preserve">of the </w:t>
      </w:r>
      <w:r w:rsidR="001C55C4" w:rsidRPr="004F1090">
        <w:rPr>
          <w:i/>
        </w:rPr>
        <w:t>SI</w:t>
      </w:r>
      <w:r w:rsidR="00DA0F43">
        <w:rPr>
          <w:i/>
        </w:rPr>
        <w:t>S </w:t>
      </w:r>
      <w:r w:rsidR="001C55C4" w:rsidRPr="004F1090">
        <w:rPr>
          <w:i/>
        </w:rPr>
        <w:t>Act</w:t>
      </w:r>
      <w:r w:rsidR="001C55C4">
        <w:t xml:space="preserve"> and </w:t>
      </w:r>
      <w:r w:rsidR="001C55C4" w:rsidRPr="004F1090">
        <w:rPr>
          <w:i/>
        </w:rPr>
        <w:t>SI</w:t>
      </w:r>
      <w:r w:rsidR="00DA0F43">
        <w:rPr>
          <w:i/>
        </w:rPr>
        <w:t>S </w:t>
      </w:r>
      <w:r w:rsidR="001C55C4" w:rsidRPr="004F1090">
        <w:rPr>
          <w:i/>
        </w:rPr>
        <w:t>Regulations</w:t>
      </w:r>
      <w:r w:rsidR="001C55C4">
        <w:t>. The appellant</w:t>
      </w:r>
      <w:r w:rsidR="00DA0F43">
        <w:t>s </w:t>
      </w:r>
      <w:r w:rsidR="001C55C4">
        <w:t xml:space="preserve">assert that </w:t>
      </w:r>
      <w:r w:rsidR="009358A3">
        <w:t xml:space="preserve">the </w:t>
      </w:r>
      <w:r w:rsidR="001C55C4">
        <w:t xml:space="preserve">primary judge made a jurisdictional error for </w:t>
      </w:r>
      <w:r w:rsidR="001C55C4">
        <w:rPr>
          <w:i/>
        </w:rPr>
        <w:t>not</w:t>
      </w:r>
      <w:r w:rsidR="001C55C4">
        <w:t xml:space="preserve"> finding that </w:t>
      </w:r>
      <w:r w:rsidR="009358A3">
        <w:t xml:space="preserve">the </w:t>
      </w:r>
      <w:r w:rsidR="001C55C4">
        <w:t>BOQ1 and BOQ2 account</w:t>
      </w:r>
      <w:r w:rsidR="00DA0F43">
        <w:t>s </w:t>
      </w:r>
      <w:r w:rsidR="001C55C4">
        <w:t>and the Main Portfolio were asset</w:t>
      </w:r>
      <w:r w:rsidR="00DA0F43">
        <w:t>s </w:t>
      </w:r>
      <w:r w:rsidR="001C55C4">
        <w:t>of the FSF contrary to the ‘compliant’ financial record</w:t>
      </w:r>
      <w:r w:rsidR="00DA0F43">
        <w:t>s </w:t>
      </w:r>
      <w:r w:rsidR="001C55C4">
        <w:t>of the FSF. The appellant</w:t>
      </w:r>
      <w:r w:rsidR="00DA0F43">
        <w:t>s </w:t>
      </w:r>
      <w:r w:rsidR="001C55C4">
        <w:t>made submission</w:t>
      </w:r>
      <w:r w:rsidR="00DA0F43">
        <w:t>s </w:t>
      </w:r>
      <w:r w:rsidR="001C55C4">
        <w:t>in support of these contentions. For the reason</w:t>
      </w:r>
      <w:r w:rsidR="00DA0F43">
        <w:t>s </w:t>
      </w:r>
      <w:r w:rsidR="001C55C4">
        <w:t>previously given, the primary judge wa</w:t>
      </w:r>
      <w:r w:rsidR="00DA0F43">
        <w:t>s </w:t>
      </w:r>
      <w:r w:rsidR="001C55C4">
        <w:t>not bound to accept the accuracy of the audited balance sheet</w:t>
      </w:r>
      <w:r w:rsidR="00DA0F43">
        <w:t>s </w:t>
      </w:r>
      <w:r w:rsidR="001C55C4">
        <w:t>and tax return</w:t>
      </w:r>
      <w:r w:rsidR="00DA0F43">
        <w:t>s </w:t>
      </w:r>
      <w:r w:rsidR="001C55C4">
        <w:t>that were in evidence. The primary judge made no error of law, or fact, in according these document</w:t>
      </w:r>
      <w:r w:rsidR="00DA0F43">
        <w:t>s </w:t>
      </w:r>
      <w:r w:rsidR="001C55C4">
        <w:t>little or no weight for the reason</w:t>
      </w:r>
      <w:r w:rsidR="00DA0F43">
        <w:t>s </w:t>
      </w:r>
      <w:r w:rsidR="001C55C4">
        <w:t>he gave.</w:t>
      </w:r>
    </w:p>
    <w:p w14:paraId="1AD9DDCF" w14:textId="072ECC32" w:rsidR="001C55C4" w:rsidRDefault="00AA3F36" w:rsidP="00AA3F36">
      <w:pPr>
        <w:pStyle w:val="ParaNumbering"/>
        <w:numPr>
          <w:ilvl w:val="0"/>
          <w:numId w:val="0"/>
        </w:numPr>
        <w:tabs>
          <w:tab w:val="left" w:pos="720"/>
        </w:tabs>
        <w:ind w:hanging="720"/>
      </w:pPr>
      <w:r>
        <w:rPr>
          <w:sz w:val="20"/>
        </w:rPr>
        <w:t>566</w:t>
      </w:r>
      <w:r>
        <w:rPr>
          <w:sz w:val="20"/>
        </w:rPr>
        <w:tab/>
      </w:r>
      <w:r w:rsidR="001C55C4">
        <w:t>It follow</w:t>
      </w:r>
      <w:r w:rsidR="00DA0F43">
        <w:t>s </w:t>
      </w:r>
      <w:r w:rsidR="001C55C4">
        <w:t>that the appellant</w:t>
      </w:r>
      <w:r w:rsidR="00DA0F43">
        <w:t>s </w:t>
      </w:r>
      <w:r w:rsidR="001C55C4">
        <w:t>have not made out any of the asserted error</w:t>
      </w:r>
      <w:r w:rsidR="00DA0F43">
        <w:t>s </w:t>
      </w:r>
      <w:r w:rsidR="001C55C4">
        <w:t>of fact pleaded or otherwise identified in their written and oral submission</w:t>
      </w:r>
      <w:r w:rsidR="00DA0F43">
        <w:t>s </w:t>
      </w:r>
      <w:r w:rsidR="001C55C4">
        <w:t>relating to ground</w:t>
      </w:r>
      <w:r w:rsidR="00DA0F43">
        <w:t>s </w:t>
      </w:r>
      <w:r w:rsidR="001C55C4">
        <w:t>3 and 4 (or ground 2) of the re-amended notice of appeal.</w:t>
      </w:r>
    </w:p>
    <w:p w14:paraId="331F15AF" w14:textId="633519E2" w:rsidR="001C55C4" w:rsidRPr="005F0BD1" w:rsidRDefault="00AA3F36" w:rsidP="00AA3F36">
      <w:pPr>
        <w:pStyle w:val="ParaNumbering"/>
        <w:numPr>
          <w:ilvl w:val="0"/>
          <w:numId w:val="0"/>
        </w:numPr>
        <w:tabs>
          <w:tab w:val="left" w:pos="720"/>
        </w:tabs>
        <w:ind w:hanging="720"/>
      </w:pPr>
      <w:r w:rsidRPr="005F0BD1">
        <w:rPr>
          <w:sz w:val="20"/>
        </w:rPr>
        <w:t>567</w:t>
      </w:r>
      <w:r w:rsidRPr="005F0BD1">
        <w:rPr>
          <w:sz w:val="20"/>
        </w:rPr>
        <w:tab/>
      </w:r>
      <w:r w:rsidR="001C55C4">
        <w:t>Ground</w:t>
      </w:r>
      <w:r w:rsidR="00DA0F43">
        <w:t>s </w:t>
      </w:r>
      <w:r w:rsidR="001C55C4">
        <w:t xml:space="preserve">3 and 4 of the re-amended notice of appeal </w:t>
      </w:r>
      <w:r w:rsidR="00C80327">
        <w:t>fail</w:t>
      </w:r>
      <w:r w:rsidR="001C55C4">
        <w:t>.</w:t>
      </w:r>
    </w:p>
    <w:p w14:paraId="4A8FAFFE" w14:textId="4C42C925" w:rsidR="00C80327" w:rsidRPr="00C67AC6" w:rsidRDefault="00C80327" w:rsidP="00CB5417">
      <w:pPr>
        <w:pStyle w:val="Heading3"/>
      </w:pPr>
      <w:bookmarkStart w:id="110" w:name="_Ref128573504"/>
      <w:bookmarkStart w:id="111" w:name="_Ref130507699"/>
      <w:r w:rsidRPr="00C80327">
        <w:t xml:space="preserve">Ground 5: the </w:t>
      </w:r>
      <w:r w:rsidR="007F4DE5">
        <w:t>R</w:t>
      </w:r>
      <w:r w:rsidRPr="00C80327">
        <w:t xml:space="preserve">esidential </w:t>
      </w:r>
      <w:r w:rsidR="007F4DE5">
        <w:t>P</w:t>
      </w:r>
      <w:r w:rsidRPr="00C80327">
        <w:t>ropertie</w:t>
      </w:r>
      <w:bookmarkEnd w:id="110"/>
      <w:r w:rsidR="00DA0F43">
        <w:t>s</w:t>
      </w:r>
      <w:bookmarkEnd w:id="111"/>
      <w:r w:rsidR="00DA0F43" w:rsidRPr="00C67AC6">
        <w:t> </w:t>
      </w:r>
    </w:p>
    <w:p w14:paraId="055F7FD0" w14:textId="14F90288" w:rsidR="00C80327" w:rsidRPr="00C80327" w:rsidRDefault="00C80327" w:rsidP="00CB5417">
      <w:pPr>
        <w:pStyle w:val="Heading4"/>
      </w:pPr>
      <w:bookmarkStart w:id="112" w:name="_Ref130799483"/>
      <w:r w:rsidRPr="00C80327">
        <w:t xml:space="preserve">Overview </w:t>
      </w:r>
      <w:bookmarkEnd w:id="112"/>
    </w:p>
    <w:p w14:paraId="3BB70E8D" w14:textId="15D1B917" w:rsidR="001C55C4" w:rsidRDefault="00AA3F36" w:rsidP="00AA3F36">
      <w:pPr>
        <w:pStyle w:val="ParaNumbering"/>
        <w:numPr>
          <w:ilvl w:val="0"/>
          <w:numId w:val="0"/>
        </w:numPr>
        <w:tabs>
          <w:tab w:val="left" w:pos="720"/>
        </w:tabs>
        <w:ind w:hanging="720"/>
      </w:pPr>
      <w:bookmarkStart w:id="113" w:name="_Ref128574681"/>
      <w:r>
        <w:rPr>
          <w:sz w:val="20"/>
        </w:rPr>
        <w:t>568</w:t>
      </w:r>
      <w:r>
        <w:rPr>
          <w:sz w:val="20"/>
        </w:rPr>
        <w:tab/>
      </w:r>
      <w:r w:rsidR="001C55C4">
        <w:t>Ground 5 i</w:t>
      </w:r>
      <w:r w:rsidR="00DA0F43">
        <w:t>s </w:t>
      </w:r>
      <w:r w:rsidR="001C55C4">
        <w:t>in the following terms:</w:t>
      </w:r>
      <w:bookmarkEnd w:id="113"/>
    </w:p>
    <w:p w14:paraId="78B615B4" w14:textId="5A015D34" w:rsidR="001C55C4" w:rsidRDefault="001C55C4" w:rsidP="001C55C4">
      <w:pPr>
        <w:pStyle w:val="Quote1"/>
        <w:ind w:left="1440" w:hanging="703"/>
      </w:pPr>
      <w:r>
        <w:t>6.</w:t>
      </w:r>
      <w:r>
        <w:tab/>
        <w:t>The learned trial judge erred in law by deciding that the respondent ha</w:t>
      </w:r>
      <w:r w:rsidR="00DA0F43">
        <w:t>s </w:t>
      </w:r>
      <w:r w:rsidRPr="00B423F7">
        <w:rPr>
          <w:u w:val="single"/>
        </w:rPr>
        <w:t>an absolute</w:t>
      </w:r>
      <w:r>
        <w:t xml:space="preserve"> caveatable interest in real propertie</w:t>
      </w:r>
      <w:r w:rsidR="00DA0F43">
        <w:t>s </w:t>
      </w:r>
      <w:r>
        <w:t>at</w:t>
      </w:r>
      <w:r w:rsidR="00802424">
        <w:t>…</w:t>
      </w:r>
      <w:r>
        <w:t xml:space="preserve">Union Street, Bayswater </w:t>
      </w:r>
      <w:proofErr w:type="gramStart"/>
      <w:r>
        <w:t xml:space="preserve">and </w:t>
      </w:r>
      <w:r w:rsidR="00802424">
        <w:t xml:space="preserve"> …</w:t>
      </w:r>
      <w:proofErr w:type="gramEnd"/>
      <w:r>
        <w:t>Cale Street, Como on the ground that</w:t>
      </w:r>
      <w:r w:rsidRPr="00D53E29">
        <w:rPr>
          <w:i/>
        </w:rPr>
        <w:t xml:space="preserve"> in specie</w:t>
      </w:r>
      <w:r>
        <w:t xml:space="preserve"> contribution</w:t>
      </w:r>
      <w:r w:rsidR="00DA0F43">
        <w:t>s </w:t>
      </w:r>
      <w:r>
        <w:t>of those propertie</w:t>
      </w:r>
      <w:r w:rsidR="00DA0F43">
        <w:t>s </w:t>
      </w:r>
      <w:r>
        <w:t>by Mr</w:t>
      </w:r>
      <w:r w:rsidR="00DA0F43">
        <w:t>s </w:t>
      </w:r>
      <w:r>
        <w:t>Frigger to FSF on 1 July 2014 constituted contravention</w:t>
      </w:r>
      <w:r w:rsidR="00DA0F43">
        <w:t>s </w:t>
      </w:r>
      <w:r>
        <w:t xml:space="preserve">of </w:t>
      </w:r>
      <w:r w:rsidR="00DA0F43">
        <w:t>s </w:t>
      </w:r>
      <w:r>
        <w:t>66 SI</w:t>
      </w:r>
      <w:r w:rsidR="00DA0F43">
        <w:t>S </w:t>
      </w:r>
      <w:r>
        <w:t>Act [532]:</w:t>
      </w:r>
    </w:p>
    <w:p w14:paraId="7C6B9C76" w14:textId="77777777" w:rsidR="001C55C4" w:rsidRDefault="001C55C4" w:rsidP="001C55C4">
      <w:pPr>
        <w:pStyle w:val="Quote2"/>
        <w:ind w:left="2160" w:hanging="720"/>
      </w:pPr>
      <w:r>
        <w:t>(a)</w:t>
      </w:r>
      <w:r>
        <w:tab/>
        <w:t>Neither the respondent nor the learned trial judge ha</w:t>
      </w:r>
      <w:r w:rsidR="00DA0F43">
        <w:t>s </w:t>
      </w:r>
      <w:r>
        <w:t>standing and/or jurisdiction within the meaning of section 6 SI</w:t>
      </w:r>
      <w:r w:rsidR="00DA0F43">
        <w:t>S </w:t>
      </w:r>
      <w:r>
        <w:t>Act to dispute and/or negative contribution</w:t>
      </w:r>
      <w:r w:rsidR="00DA0F43">
        <w:t>s </w:t>
      </w:r>
      <w:r>
        <w:t>made by Mr</w:t>
      </w:r>
      <w:r w:rsidR="00DA0F43">
        <w:t>s </w:t>
      </w:r>
      <w:r>
        <w:t>Frigger;</w:t>
      </w:r>
    </w:p>
    <w:p w14:paraId="475E67A8" w14:textId="77777777" w:rsidR="001C55C4" w:rsidRPr="009358A3" w:rsidRDefault="001C55C4" w:rsidP="001C55C4">
      <w:pPr>
        <w:pStyle w:val="Quote2"/>
        <w:ind w:left="2160" w:hanging="720"/>
      </w:pPr>
      <w:r>
        <w:t>(b)</w:t>
      </w:r>
      <w:r>
        <w:tab/>
        <w:t>No contravention notice regarding the contribution</w:t>
      </w:r>
      <w:r w:rsidR="00DA0F43">
        <w:t>s </w:t>
      </w:r>
      <w:r>
        <w:t>wa</w:t>
      </w:r>
      <w:r w:rsidR="00DA0F43">
        <w:t>s </w:t>
      </w:r>
      <w:r>
        <w:t xml:space="preserve">provided by FSF approved auditor in 2014 or at any time thereafter within the </w:t>
      </w:r>
      <w:r w:rsidRPr="009358A3">
        <w:t>meaning of section 35C SI</w:t>
      </w:r>
      <w:r w:rsidR="00DA0F43" w:rsidRPr="009358A3">
        <w:t>S </w:t>
      </w:r>
      <w:r w:rsidRPr="009358A3">
        <w:t>Act;</w:t>
      </w:r>
    </w:p>
    <w:p w14:paraId="0BBB7D90" w14:textId="77777777" w:rsidR="001C55C4" w:rsidRPr="009358A3" w:rsidRDefault="001C55C4" w:rsidP="001C55C4">
      <w:pPr>
        <w:pStyle w:val="Quote2"/>
        <w:ind w:left="2160" w:hanging="720"/>
      </w:pPr>
      <w:r w:rsidRPr="009358A3">
        <w:t>(c)</w:t>
      </w:r>
      <w:r w:rsidRPr="009358A3">
        <w:tab/>
        <w:t>The contribution</w:t>
      </w:r>
      <w:r w:rsidR="00DA0F43" w:rsidRPr="009358A3">
        <w:t>s </w:t>
      </w:r>
      <w:r w:rsidRPr="009358A3">
        <w:t xml:space="preserve">did not contravene </w:t>
      </w:r>
      <w:r w:rsidR="00DA0F43" w:rsidRPr="009358A3">
        <w:t>s </w:t>
      </w:r>
      <w:r w:rsidRPr="009358A3">
        <w:t>66(1) SI</w:t>
      </w:r>
      <w:r w:rsidR="00DA0F43" w:rsidRPr="009358A3">
        <w:t>S </w:t>
      </w:r>
      <w:r w:rsidRPr="009358A3">
        <w:t>Act because they did not result in early acces</w:t>
      </w:r>
      <w:r w:rsidR="00DA0F43" w:rsidRPr="009358A3">
        <w:t>s </w:t>
      </w:r>
      <w:r w:rsidRPr="009358A3">
        <w:t>to superannuation benefit</w:t>
      </w:r>
      <w:r w:rsidR="00DA0F43" w:rsidRPr="009358A3">
        <w:t>s </w:t>
      </w:r>
      <w:r w:rsidRPr="009358A3">
        <w:t>by Mr</w:t>
      </w:r>
      <w:r w:rsidR="00DA0F43" w:rsidRPr="009358A3">
        <w:t>s </w:t>
      </w:r>
      <w:r w:rsidRPr="009358A3">
        <w:t xml:space="preserve">Frigger; </w:t>
      </w:r>
    </w:p>
    <w:p w14:paraId="32CCB583" w14:textId="77777777" w:rsidR="001C55C4" w:rsidRPr="009358A3" w:rsidRDefault="001C55C4" w:rsidP="001C55C4">
      <w:pPr>
        <w:pStyle w:val="Quote2"/>
        <w:ind w:left="2160" w:hanging="720"/>
      </w:pPr>
      <w:r w:rsidRPr="009358A3">
        <w:t>(d)</w:t>
      </w:r>
      <w:r w:rsidRPr="009358A3">
        <w:tab/>
        <w:t>No direction wa</w:t>
      </w:r>
      <w:r w:rsidR="00DA0F43" w:rsidRPr="009358A3">
        <w:t>s </w:t>
      </w:r>
      <w:r w:rsidRPr="009358A3">
        <w:t>given by the Regulator within the meaning of section 35P SI</w:t>
      </w:r>
      <w:r w:rsidR="00DA0F43" w:rsidRPr="009358A3">
        <w:t>S </w:t>
      </w:r>
      <w:r w:rsidRPr="009358A3">
        <w:t>Act in relation to the contributions;</w:t>
      </w:r>
    </w:p>
    <w:p w14:paraId="725C1EE8" w14:textId="77777777" w:rsidR="001C55C4" w:rsidRPr="009358A3" w:rsidRDefault="001C55C4" w:rsidP="001C55C4">
      <w:pPr>
        <w:pStyle w:val="Quote2"/>
        <w:ind w:left="2160" w:hanging="720"/>
      </w:pPr>
      <w:r w:rsidRPr="009358A3">
        <w:t>(e)</w:t>
      </w:r>
      <w:r w:rsidRPr="009358A3">
        <w:tab/>
        <w:t>The Declaration</w:t>
      </w:r>
      <w:r w:rsidR="00DA0F43" w:rsidRPr="009358A3">
        <w:t>s </w:t>
      </w:r>
      <w:r w:rsidRPr="009358A3">
        <w:t>of Trust were notification</w:t>
      </w:r>
      <w:r w:rsidR="00DA0F43" w:rsidRPr="009358A3">
        <w:t>s </w:t>
      </w:r>
      <w:r w:rsidRPr="009358A3">
        <w:t>to the Commissioner of Title</w:t>
      </w:r>
      <w:r w:rsidR="00DA0F43" w:rsidRPr="009358A3">
        <w:t>s </w:t>
      </w:r>
      <w:r w:rsidRPr="009358A3">
        <w:t xml:space="preserve">pursuant to </w:t>
      </w:r>
      <w:r w:rsidR="00DA0F43" w:rsidRPr="009358A3">
        <w:t>s </w:t>
      </w:r>
      <w:r w:rsidRPr="009358A3">
        <w:t xml:space="preserve">55(4) </w:t>
      </w:r>
      <w:r w:rsidRPr="009358A3">
        <w:rPr>
          <w:i/>
        </w:rPr>
        <w:t>Transfer of Land Act</w:t>
      </w:r>
      <w:r w:rsidRPr="009358A3">
        <w:t xml:space="preserve"> (WA). </w:t>
      </w:r>
      <w:r w:rsidRPr="009358A3">
        <w:rPr>
          <w:strike/>
        </w:rPr>
        <w:t>The notification</w:t>
      </w:r>
      <w:r w:rsidR="00DA0F43" w:rsidRPr="009358A3">
        <w:rPr>
          <w:strike/>
        </w:rPr>
        <w:t>s </w:t>
      </w:r>
      <w:r w:rsidRPr="009358A3">
        <w:rPr>
          <w:strike/>
        </w:rPr>
        <w:t>did not create a trust over the properties, but were simply notification</w:t>
      </w:r>
      <w:r w:rsidR="00DA0F43" w:rsidRPr="009358A3">
        <w:rPr>
          <w:strike/>
        </w:rPr>
        <w:t>s </w:t>
      </w:r>
      <w:r w:rsidRPr="009358A3">
        <w:rPr>
          <w:strike/>
        </w:rPr>
        <w:t>to the Commissioner that the propertie</w:t>
      </w:r>
      <w:r w:rsidR="00DA0F43" w:rsidRPr="009358A3">
        <w:rPr>
          <w:strike/>
        </w:rPr>
        <w:t>s </w:t>
      </w:r>
      <w:r w:rsidRPr="009358A3">
        <w:rPr>
          <w:strike/>
        </w:rPr>
        <w:t>were held on trust;</w:t>
      </w:r>
      <w:r w:rsidRPr="009358A3">
        <w:t xml:space="preserve"> </w:t>
      </w:r>
    </w:p>
    <w:p w14:paraId="531A8C96" w14:textId="77777777" w:rsidR="001C55C4" w:rsidRDefault="001C55C4" w:rsidP="001C55C4">
      <w:pPr>
        <w:pStyle w:val="Quote2"/>
        <w:ind w:left="2160" w:hanging="720"/>
      </w:pPr>
      <w:r>
        <w:t>(f)</w:t>
      </w:r>
      <w:r>
        <w:tab/>
        <w:t>The term</w:t>
      </w:r>
      <w:r w:rsidR="00DA0F43">
        <w:t>s </w:t>
      </w:r>
      <w:r>
        <w:t>of the Declaration</w:t>
      </w:r>
      <w:r w:rsidR="00DA0F43">
        <w:t>s </w:t>
      </w:r>
      <w:r>
        <w:t>of Trust complied with the definition of ‘</w:t>
      </w:r>
      <w:r w:rsidRPr="00A80BFA">
        <w:rPr>
          <w:i/>
        </w:rPr>
        <w:t>declaration</w:t>
      </w:r>
      <w:r w:rsidR="00DA0F43">
        <w:rPr>
          <w:i/>
        </w:rPr>
        <w:t>s </w:t>
      </w:r>
      <w:r w:rsidRPr="00A80BFA">
        <w:rPr>
          <w:i/>
        </w:rPr>
        <w:t>of trust</w:t>
      </w:r>
      <w:r>
        <w:t xml:space="preserve">’ in section 9 </w:t>
      </w:r>
      <w:r w:rsidRPr="00A80BFA">
        <w:rPr>
          <w:i/>
        </w:rPr>
        <w:t>Dutie</w:t>
      </w:r>
      <w:r w:rsidR="00DA0F43">
        <w:rPr>
          <w:i/>
        </w:rPr>
        <w:t>s </w:t>
      </w:r>
      <w:r w:rsidRPr="00A80BFA">
        <w:rPr>
          <w:i/>
        </w:rPr>
        <w:t>Act 2008</w:t>
      </w:r>
      <w:r>
        <w:t xml:space="preserve"> (WA) and neither the respondent nor the learned trial judge had standing and/or jurisdiction under that legislation to make a contrary finding;</w:t>
      </w:r>
    </w:p>
    <w:p w14:paraId="3C903C52" w14:textId="77777777" w:rsidR="001C55C4" w:rsidRDefault="001C55C4" w:rsidP="001C55C4">
      <w:pPr>
        <w:pStyle w:val="Quote2"/>
        <w:ind w:left="2160" w:hanging="720"/>
      </w:pPr>
      <w:r>
        <w:t>(g)</w:t>
      </w:r>
      <w:r>
        <w:tab/>
        <w:t xml:space="preserve">Pursuant to </w:t>
      </w:r>
      <w:r w:rsidR="00DA0F43">
        <w:t>s </w:t>
      </w:r>
      <w:r>
        <w:t xml:space="preserve">116 </w:t>
      </w:r>
      <w:r w:rsidRPr="00A80BFA">
        <w:rPr>
          <w:i/>
        </w:rPr>
        <w:t>Dutie</w:t>
      </w:r>
      <w:r w:rsidR="00DA0F43">
        <w:rPr>
          <w:i/>
        </w:rPr>
        <w:t>s </w:t>
      </w:r>
      <w:r w:rsidRPr="00A80BFA">
        <w:rPr>
          <w:i/>
        </w:rPr>
        <w:t>Act 2008</w:t>
      </w:r>
      <w:r>
        <w:t xml:space="preserve"> (WA), the Declaration</w:t>
      </w:r>
      <w:r w:rsidR="00DA0F43">
        <w:t>s </w:t>
      </w:r>
      <w:r>
        <w:t>of Trust were accepted by the Office of State Revenue (WA) a</w:t>
      </w:r>
      <w:r w:rsidR="00DA0F43">
        <w:t>s </w:t>
      </w:r>
      <w:r>
        <w:t>valid notification</w:t>
      </w:r>
      <w:r w:rsidR="00DA0F43">
        <w:t>s </w:t>
      </w:r>
      <w:r>
        <w:t>of a trust, and were assessed for nominal stamp duty after inspection of the FSF Trust Deed and trustee</w:t>
      </w:r>
      <w:r w:rsidR="00DA0F43">
        <w:t>s </w:t>
      </w:r>
      <w:r>
        <w:t>minute dated 1 July 2014;</w:t>
      </w:r>
    </w:p>
    <w:p w14:paraId="0466E9DD" w14:textId="77777777" w:rsidR="001C55C4" w:rsidRDefault="001C55C4" w:rsidP="001C55C4">
      <w:pPr>
        <w:pStyle w:val="Quote2"/>
        <w:ind w:left="2160" w:hanging="720"/>
      </w:pPr>
      <w:r>
        <w:t>(g)</w:t>
      </w:r>
      <w:r>
        <w:tab/>
        <w:t>Mr</w:t>
      </w:r>
      <w:r w:rsidR="00DA0F43">
        <w:t>s </w:t>
      </w:r>
      <w:r>
        <w:t>Frigger’</w:t>
      </w:r>
      <w:r w:rsidR="00DA0F43">
        <w:t>s </w:t>
      </w:r>
      <w:r>
        <w:t>objective intention to contribute the propertie</w:t>
      </w:r>
      <w:r w:rsidR="00DA0F43">
        <w:t>s </w:t>
      </w:r>
      <w:r>
        <w:t>to FSF i</w:t>
      </w:r>
      <w:r w:rsidR="00DA0F43">
        <w:t>s </w:t>
      </w:r>
      <w:r>
        <w:t>manifested by:</w:t>
      </w:r>
    </w:p>
    <w:p w14:paraId="7B266F1D" w14:textId="77777777" w:rsidR="001C55C4" w:rsidRDefault="001C55C4" w:rsidP="001D12F9">
      <w:pPr>
        <w:pStyle w:val="Quote3"/>
        <w:ind w:left="2880" w:hanging="720"/>
      </w:pPr>
      <w:r>
        <w:t>(i)</w:t>
      </w:r>
      <w:r>
        <w:tab/>
        <w:t>Trustees’ resolution to accept the contribution</w:t>
      </w:r>
      <w:r w:rsidR="00DA0F43">
        <w:t>s </w:t>
      </w:r>
      <w:r>
        <w:t>in minute</w:t>
      </w:r>
      <w:r w:rsidR="00DA0F43">
        <w:t>s </w:t>
      </w:r>
      <w:r>
        <w:t>dated 1 July 2014;</w:t>
      </w:r>
    </w:p>
    <w:p w14:paraId="0C81B5B5" w14:textId="77777777" w:rsidR="001C55C4" w:rsidRDefault="001C55C4" w:rsidP="001D12F9">
      <w:pPr>
        <w:pStyle w:val="Quote3"/>
        <w:ind w:left="2880" w:hanging="720"/>
      </w:pPr>
      <w:r>
        <w:t>(ii)</w:t>
      </w:r>
      <w:r>
        <w:tab/>
        <w:t>Balance sheet</w:t>
      </w:r>
      <w:r w:rsidR="00DA0F43">
        <w:t>s </w:t>
      </w:r>
      <w:r>
        <w:t>of FSF commencing 1 July 2014;</w:t>
      </w:r>
    </w:p>
    <w:p w14:paraId="67249221" w14:textId="77777777" w:rsidR="001C55C4" w:rsidRDefault="001C55C4" w:rsidP="001D12F9">
      <w:pPr>
        <w:pStyle w:val="Quote3"/>
        <w:ind w:left="2880" w:hanging="720"/>
      </w:pPr>
      <w:r>
        <w:t>(iii)</w:t>
      </w:r>
      <w:r>
        <w:tab/>
        <w:t>Annual return of FSF commencing 1 July 2014-30 June 2015 lodged with the Regulator on 21 November 2015;</w:t>
      </w:r>
    </w:p>
    <w:p w14:paraId="0106F0BB" w14:textId="77777777" w:rsidR="001C55C4" w:rsidRDefault="001C55C4" w:rsidP="001D12F9">
      <w:pPr>
        <w:pStyle w:val="Quote3"/>
        <w:ind w:left="2880" w:hanging="720"/>
      </w:pPr>
      <w:proofErr w:type="gramStart"/>
      <w:r>
        <w:t>(iv)</w:t>
      </w:r>
      <w:r>
        <w:tab/>
        <w:t>Rental</w:t>
      </w:r>
      <w:proofErr w:type="gramEnd"/>
      <w:r>
        <w:t xml:space="preserve"> income declared a</w:t>
      </w:r>
      <w:r w:rsidR="00DA0F43">
        <w:t>s </w:t>
      </w:r>
      <w:r>
        <w:t>income of FSF during the Relevant Period;</w:t>
      </w:r>
    </w:p>
    <w:p w14:paraId="024DE943" w14:textId="77777777" w:rsidR="001C55C4" w:rsidRDefault="001C55C4" w:rsidP="001D12F9">
      <w:pPr>
        <w:pStyle w:val="Quote3"/>
        <w:ind w:left="2880" w:hanging="720"/>
      </w:pPr>
      <w:r>
        <w:t>(v)</w:t>
      </w:r>
      <w:r>
        <w:tab/>
        <w:t>The creation of trust over the Residential Propertie</w:t>
      </w:r>
      <w:r w:rsidR="00DA0F43">
        <w:t>s </w:t>
      </w:r>
      <w:r>
        <w:t>took effect by the above documents.</w:t>
      </w:r>
    </w:p>
    <w:p w14:paraId="01FA7315" w14:textId="77777777" w:rsidR="001C55C4" w:rsidRDefault="001C55C4" w:rsidP="001D12F9">
      <w:pPr>
        <w:pStyle w:val="Quote3"/>
        <w:ind w:left="2880" w:hanging="720"/>
      </w:pPr>
      <w:proofErr w:type="gramStart"/>
      <w:r>
        <w:t>(vi)</w:t>
      </w:r>
      <w:r>
        <w:tab/>
        <w:t>Pursuant to</w:t>
      </w:r>
      <w:proofErr w:type="gramEnd"/>
      <w:r>
        <w:t xml:space="preserve"> clause 126 Trust Deed, each FSF trustee delegated the power to legally hold the Residential Propertie</w:t>
      </w:r>
      <w:r w:rsidR="00DA0F43">
        <w:t>s </w:t>
      </w:r>
      <w:r>
        <w:t>to Mr</w:t>
      </w:r>
      <w:r w:rsidR="00DA0F43">
        <w:t>s </w:t>
      </w:r>
      <w:r>
        <w:t>Frigger.</w:t>
      </w:r>
    </w:p>
    <w:p w14:paraId="001D8D0A" w14:textId="77777777" w:rsidR="001C55C4" w:rsidRDefault="001C55C4" w:rsidP="001C55C4">
      <w:pPr>
        <w:pStyle w:val="Quote2"/>
        <w:ind w:left="2160" w:hanging="720"/>
      </w:pPr>
      <w:r>
        <w:t>(h)</w:t>
      </w:r>
      <w:r>
        <w:tab/>
      </w:r>
      <w:r w:rsidRPr="00CA323C">
        <w:rPr>
          <w:u w:val="single"/>
        </w:rPr>
        <w:t>The learned trial judge erred at law by conflating a bankruptcy trustee’</w:t>
      </w:r>
      <w:r w:rsidR="00DA0F43">
        <w:rPr>
          <w:u w:val="single"/>
        </w:rPr>
        <w:t>s </w:t>
      </w:r>
      <w:r w:rsidRPr="00CA323C">
        <w:rPr>
          <w:u w:val="single"/>
        </w:rPr>
        <w:t>right of exoneration and/or recoupment over trust asset</w:t>
      </w:r>
      <w:r w:rsidR="00DA0F43">
        <w:rPr>
          <w:u w:val="single"/>
        </w:rPr>
        <w:t>s </w:t>
      </w:r>
      <w:r w:rsidRPr="00CA323C">
        <w:rPr>
          <w:u w:val="single"/>
        </w:rPr>
        <w:t xml:space="preserve">held by the bankrupt to discharge </w:t>
      </w:r>
      <w:r w:rsidRPr="00CA323C">
        <w:rPr>
          <w:b/>
          <w:i/>
          <w:u w:val="single"/>
        </w:rPr>
        <w:t>trust debts</w:t>
      </w:r>
      <w:r w:rsidRPr="00CA323C">
        <w:rPr>
          <w:u w:val="single"/>
        </w:rPr>
        <w:t xml:space="preserve">, which right </w:t>
      </w:r>
      <w:r w:rsidRPr="00CA323C">
        <w:rPr>
          <w:b/>
          <w:i/>
          <w:u w:val="single"/>
        </w:rPr>
        <w:t>doe</w:t>
      </w:r>
      <w:r w:rsidR="00DA0F43">
        <w:rPr>
          <w:b/>
          <w:i/>
          <w:u w:val="single"/>
        </w:rPr>
        <w:t>s </w:t>
      </w:r>
      <w:r w:rsidRPr="00CA323C">
        <w:rPr>
          <w:u w:val="single"/>
        </w:rPr>
        <w:t>vest in the trustee, with the trust asset itself, which doe</w:t>
      </w:r>
      <w:r w:rsidR="00DA0F43">
        <w:rPr>
          <w:u w:val="single"/>
        </w:rPr>
        <w:t>s </w:t>
      </w:r>
      <w:r w:rsidRPr="00CA323C">
        <w:rPr>
          <w:u w:val="single"/>
        </w:rPr>
        <w:t>not vest and i</w:t>
      </w:r>
      <w:r w:rsidR="00DA0F43">
        <w:rPr>
          <w:u w:val="single"/>
        </w:rPr>
        <w:t>s </w:t>
      </w:r>
      <w:r w:rsidRPr="00CA323C">
        <w:rPr>
          <w:u w:val="single"/>
        </w:rPr>
        <w:t>not available to the bankruptcy trustee to pay provable debt</w:t>
      </w:r>
      <w:r w:rsidR="00DA0F43">
        <w:rPr>
          <w:u w:val="single"/>
        </w:rPr>
        <w:t>s </w:t>
      </w:r>
      <w:r w:rsidRPr="00CA323C">
        <w:rPr>
          <w:u w:val="single"/>
        </w:rPr>
        <w:t>in the administration.</w:t>
      </w:r>
    </w:p>
    <w:p w14:paraId="08B85767" w14:textId="77777777" w:rsidR="001C55C4" w:rsidRDefault="001C55C4" w:rsidP="001C55C4">
      <w:pPr>
        <w:pStyle w:val="Quote2"/>
        <w:ind w:left="2160" w:hanging="720"/>
        <w:rPr>
          <w:u w:val="single"/>
        </w:rPr>
      </w:pPr>
      <w:r>
        <w:t>(i)</w:t>
      </w:r>
      <w:r>
        <w:tab/>
      </w:r>
      <w:r w:rsidRPr="00CA323C">
        <w:rPr>
          <w:u w:val="single"/>
        </w:rPr>
        <w:t>At no time after her appointment did the respondent claim Mr</w:t>
      </w:r>
      <w:r w:rsidR="00DA0F43">
        <w:rPr>
          <w:u w:val="single"/>
        </w:rPr>
        <w:t>s </w:t>
      </w:r>
      <w:r w:rsidRPr="00CA323C">
        <w:rPr>
          <w:u w:val="single"/>
        </w:rPr>
        <w:t>Frigger’</w:t>
      </w:r>
      <w:r w:rsidR="00DA0F43">
        <w:rPr>
          <w:u w:val="single"/>
        </w:rPr>
        <w:t>s </w:t>
      </w:r>
      <w:r w:rsidRPr="00CA323C">
        <w:rPr>
          <w:u w:val="single"/>
        </w:rPr>
        <w:t>contribution</w:t>
      </w:r>
      <w:r w:rsidR="00DA0F43">
        <w:rPr>
          <w:u w:val="single"/>
        </w:rPr>
        <w:t>s </w:t>
      </w:r>
      <w:r w:rsidRPr="00CA323C">
        <w:rPr>
          <w:u w:val="single"/>
        </w:rPr>
        <w:t xml:space="preserve">of Como and Bayswater are void within the meaning of </w:t>
      </w:r>
      <w:r w:rsidR="00DA0F43">
        <w:rPr>
          <w:u w:val="single"/>
        </w:rPr>
        <w:t>s </w:t>
      </w:r>
      <w:r w:rsidRPr="00CA323C">
        <w:rPr>
          <w:u w:val="single"/>
        </w:rPr>
        <w:t xml:space="preserve">128B </w:t>
      </w:r>
      <w:r w:rsidRPr="00CA323C">
        <w:rPr>
          <w:i/>
          <w:u w:val="single"/>
        </w:rPr>
        <w:t>Bankruptcy Act</w:t>
      </w:r>
      <w:r w:rsidRPr="00CA323C">
        <w:rPr>
          <w:u w:val="single"/>
        </w:rPr>
        <w:t xml:space="preserve"> being the only power available to the respondent to impugn those contributions. It i</w:t>
      </w:r>
      <w:r w:rsidR="00DA0F43">
        <w:rPr>
          <w:u w:val="single"/>
        </w:rPr>
        <w:t>s </w:t>
      </w:r>
      <w:r w:rsidRPr="00CA323C">
        <w:rPr>
          <w:u w:val="single"/>
        </w:rPr>
        <w:t>to be inferred the respondent failed to make such a claim because Mr</w:t>
      </w:r>
      <w:r w:rsidR="00DA0F43">
        <w:rPr>
          <w:u w:val="single"/>
        </w:rPr>
        <w:t>s </w:t>
      </w:r>
      <w:r w:rsidRPr="00CA323C">
        <w:rPr>
          <w:u w:val="single"/>
        </w:rPr>
        <w:t>Frigger wa</w:t>
      </w:r>
      <w:r w:rsidR="00DA0F43">
        <w:rPr>
          <w:u w:val="single"/>
        </w:rPr>
        <w:t>s </w:t>
      </w:r>
      <w:r w:rsidRPr="00CA323C">
        <w:rPr>
          <w:u w:val="single"/>
        </w:rPr>
        <w:t xml:space="preserve">found to be solvent by Justice Colvin in </w:t>
      </w:r>
      <w:r w:rsidRPr="00CA323C">
        <w:rPr>
          <w:i/>
          <w:u w:val="single"/>
        </w:rPr>
        <w:t>Kitay, in the matter of Frigger (</w:t>
      </w:r>
      <w:r>
        <w:rPr>
          <w:i/>
          <w:u w:val="single"/>
        </w:rPr>
        <w:t>No </w:t>
      </w:r>
      <w:r w:rsidRPr="00CA323C">
        <w:rPr>
          <w:i/>
          <w:u w:val="single"/>
        </w:rPr>
        <w:t>2)</w:t>
      </w:r>
      <w:r w:rsidRPr="00CA323C">
        <w:rPr>
          <w:u w:val="single"/>
        </w:rPr>
        <w:t xml:space="preserve"> [2018] FCA 1032.</w:t>
      </w:r>
      <w:r>
        <w:rPr>
          <w:u w:val="single"/>
        </w:rPr>
        <w:t xml:space="preserve"> </w:t>
      </w:r>
    </w:p>
    <w:p w14:paraId="22FDCF97" w14:textId="77777777" w:rsidR="001C55C4" w:rsidRDefault="001C55C4" w:rsidP="001C55C4">
      <w:pPr>
        <w:pStyle w:val="Quote2"/>
        <w:ind w:left="2160" w:hanging="720"/>
      </w:pPr>
      <w:r>
        <w:t>(j)</w:t>
      </w:r>
      <w:r>
        <w:tab/>
        <w:t xml:space="preserve">The learned trial judge fell into jurisdictional error by deciding a controversy on a ground for which he lacked jurisdiction pursuant to </w:t>
      </w:r>
      <w:r w:rsidRPr="0045471E">
        <w:rPr>
          <w:i/>
        </w:rPr>
        <w:t>Dutie</w:t>
      </w:r>
      <w:r w:rsidR="00DA0F43">
        <w:rPr>
          <w:i/>
        </w:rPr>
        <w:t>s </w:t>
      </w:r>
      <w:r w:rsidRPr="0045471E">
        <w:rPr>
          <w:i/>
        </w:rPr>
        <w:t>Act 2008</w:t>
      </w:r>
      <w:r>
        <w:t xml:space="preserve">(WA) and </w:t>
      </w:r>
      <w:r w:rsidRPr="0045471E">
        <w:rPr>
          <w:i/>
        </w:rPr>
        <w:t>SI</w:t>
      </w:r>
      <w:r w:rsidR="00DA0F43">
        <w:rPr>
          <w:i/>
        </w:rPr>
        <w:t>S </w:t>
      </w:r>
      <w:r w:rsidRPr="0045471E">
        <w:rPr>
          <w:i/>
        </w:rPr>
        <w:t>Act</w:t>
      </w:r>
      <w:r w:rsidRPr="0045471E">
        <w:t>.</w:t>
      </w:r>
    </w:p>
    <w:p w14:paraId="7E1197B3" w14:textId="3B4D44A1" w:rsidR="001C55C4" w:rsidRDefault="001C55C4" w:rsidP="001C55C4">
      <w:pPr>
        <w:pStyle w:val="Quote2"/>
        <w:ind w:left="2160" w:hanging="720"/>
      </w:pPr>
      <w:r>
        <w:t>(k)</w:t>
      </w:r>
      <w:r>
        <w:tab/>
        <w:t>In the above circumstances, the learned trial judge’</w:t>
      </w:r>
      <w:r w:rsidR="00DA0F43">
        <w:t>s </w:t>
      </w:r>
      <w:r>
        <w:t>finding that the Residential Propertie</w:t>
      </w:r>
      <w:r w:rsidR="00DA0F43">
        <w:t>s </w:t>
      </w:r>
      <w:r>
        <w:t>were not validly contributed by Mr</w:t>
      </w:r>
      <w:r w:rsidR="00DA0F43">
        <w:t>s </w:t>
      </w:r>
      <w:r>
        <w:t>Frigger to FSF on 1 July 2014 i</w:t>
      </w:r>
      <w:r w:rsidR="00DA0F43">
        <w:t>s </w:t>
      </w:r>
      <w:r>
        <w:t xml:space="preserve">a nullity. </w:t>
      </w:r>
    </w:p>
    <w:p w14:paraId="1E4EA051" w14:textId="63724D22" w:rsidR="009358A3" w:rsidRDefault="009358A3" w:rsidP="009358A3">
      <w:pPr>
        <w:pStyle w:val="Quote2"/>
        <w:ind w:left="2160" w:hanging="720"/>
      </w:pPr>
      <w:r>
        <w:t>(Omitting original coloured font, formatting in the original.)</w:t>
      </w:r>
    </w:p>
    <w:p w14:paraId="03F5AD4C" w14:textId="272371CE" w:rsidR="001C55C4" w:rsidRDefault="00AA3F36" w:rsidP="00AA3F36">
      <w:pPr>
        <w:pStyle w:val="ParaNumbering"/>
        <w:numPr>
          <w:ilvl w:val="0"/>
          <w:numId w:val="0"/>
        </w:numPr>
        <w:tabs>
          <w:tab w:val="left" w:pos="720"/>
        </w:tabs>
        <w:ind w:hanging="720"/>
      </w:pPr>
      <w:r>
        <w:rPr>
          <w:sz w:val="20"/>
        </w:rPr>
        <w:t>569</w:t>
      </w:r>
      <w:r>
        <w:rPr>
          <w:sz w:val="20"/>
        </w:rPr>
        <w:tab/>
      </w:r>
      <w:r w:rsidR="001C55C4">
        <w:t>Paragraph</w:t>
      </w:r>
      <w:r w:rsidR="00DA0F43">
        <w:t>s </w:t>
      </w:r>
      <w:r w:rsidR="001C55C4">
        <w:t>6(a), 6(b), 6(c), 6(d), 6(j) and 6(k) of the re-amended notice of appeal assert, a</w:t>
      </w:r>
      <w:r w:rsidR="00DA0F43">
        <w:t>s </w:t>
      </w:r>
      <w:r w:rsidR="001C55C4">
        <w:t>with ground</w:t>
      </w:r>
      <w:r w:rsidR="00DA0F43">
        <w:t>s </w:t>
      </w:r>
      <w:r w:rsidR="001C55C4">
        <w:t>2, 3 and 4, that the primary judge wa</w:t>
      </w:r>
      <w:r w:rsidR="00DA0F43">
        <w:t>s </w:t>
      </w:r>
      <w:r w:rsidR="001C55C4">
        <w:t>not able to reach a conclusion that the Residential Propertie</w:t>
      </w:r>
      <w:r w:rsidR="00DA0F43">
        <w:t>s </w:t>
      </w:r>
      <w:r w:rsidR="001C55C4">
        <w:t>were not asset</w:t>
      </w:r>
      <w:r w:rsidR="00DA0F43">
        <w:t>s </w:t>
      </w:r>
      <w:r w:rsidR="001C55C4">
        <w:t>of the FSF because to do so would be inconsistent with audited financial statement</w:t>
      </w:r>
      <w:r w:rsidR="00DA0F43">
        <w:t>s </w:t>
      </w:r>
      <w:r w:rsidR="001C55C4">
        <w:t>and tax return</w:t>
      </w:r>
      <w:r w:rsidR="00DA0F43">
        <w:t>s </w:t>
      </w:r>
      <w:r w:rsidR="001C55C4">
        <w:t>that were accepted by the regulator a</w:t>
      </w:r>
      <w:r w:rsidR="00DA0F43">
        <w:t>s </w:t>
      </w:r>
      <w:r w:rsidR="001C55C4">
        <w:t xml:space="preserve">compliant with the </w:t>
      </w:r>
      <w:r w:rsidR="001C55C4" w:rsidRPr="00A34B81">
        <w:rPr>
          <w:i/>
        </w:rPr>
        <w:t>SI</w:t>
      </w:r>
      <w:r w:rsidR="00DA0F43">
        <w:rPr>
          <w:i/>
        </w:rPr>
        <w:t>S </w:t>
      </w:r>
      <w:r w:rsidR="001C55C4" w:rsidRPr="00A34B81">
        <w:rPr>
          <w:i/>
        </w:rPr>
        <w:t>Act</w:t>
      </w:r>
      <w:r w:rsidR="001C55C4">
        <w:t xml:space="preserve"> and </w:t>
      </w:r>
      <w:r w:rsidR="001C55C4" w:rsidRPr="00A34B81">
        <w:rPr>
          <w:i/>
        </w:rPr>
        <w:t>SI</w:t>
      </w:r>
      <w:r w:rsidR="00DA0F43">
        <w:rPr>
          <w:i/>
        </w:rPr>
        <w:t>S </w:t>
      </w:r>
      <w:r w:rsidR="001C55C4" w:rsidRPr="00A34B81">
        <w:rPr>
          <w:i/>
        </w:rPr>
        <w:t>Regulations</w:t>
      </w:r>
      <w:r w:rsidR="001C55C4">
        <w:t>. For the reason</w:t>
      </w:r>
      <w:r w:rsidR="00DA0F43">
        <w:t>s </w:t>
      </w:r>
      <w:r w:rsidR="001C55C4">
        <w:t>already given, there i</w:t>
      </w:r>
      <w:r w:rsidR="00DA0F43">
        <w:t>s </w:t>
      </w:r>
      <w:r w:rsidR="001C55C4">
        <w:t>no merit in these sub-ground</w:t>
      </w:r>
      <w:r w:rsidR="00DA0F43">
        <w:t>s </w:t>
      </w:r>
      <w:r w:rsidR="001C55C4">
        <w:t>on that basis.</w:t>
      </w:r>
    </w:p>
    <w:p w14:paraId="0305F0D7" w14:textId="7A12325F" w:rsidR="001C55C4" w:rsidRDefault="00AA3F36" w:rsidP="00AA3F36">
      <w:pPr>
        <w:pStyle w:val="ParaNumbering"/>
        <w:numPr>
          <w:ilvl w:val="0"/>
          <w:numId w:val="0"/>
        </w:numPr>
        <w:tabs>
          <w:tab w:val="left" w:pos="720"/>
        </w:tabs>
        <w:ind w:hanging="720"/>
      </w:pPr>
      <w:r>
        <w:rPr>
          <w:sz w:val="20"/>
        </w:rPr>
        <w:t>570</w:t>
      </w:r>
      <w:r>
        <w:rPr>
          <w:sz w:val="20"/>
        </w:rPr>
        <w:tab/>
      </w:r>
      <w:r w:rsidR="001C55C4">
        <w:t>Paragraph</w:t>
      </w:r>
      <w:r w:rsidR="00DA0F43">
        <w:t>s </w:t>
      </w:r>
      <w:r w:rsidR="001C55C4">
        <w:t>6(f), 6(g)[first], 6(j) and 6(k) of the re-amended notice of appeal assert that a</w:t>
      </w:r>
      <w:r w:rsidR="00DA0F43">
        <w:t>s </w:t>
      </w:r>
      <w:r w:rsidR="001C55C4">
        <w:t>the declaration</w:t>
      </w:r>
      <w:r w:rsidR="00DA0F43">
        <w:t>s </w:t>
      </w:r>
      <w:r w:rsidR="001C55C4">
        <w:t>of trust were accepted and stamped for the purpose</w:t>
      </w:r>
      <w:r w:rsidR="00DA0F43">
        <w:t>s </w:t>
      </w:r>
      <w:r w:rsidR="001C55C4">
        <w:t xml:space="preserve">of the </w:t>
      </w:r>
      <w:r w:rsidR="001C55C4" w:rsidRPr="0073339A">
        <w:rPr>
          <w:i/>
        </w:rPr>
        <w:t>Dutie</w:t>
      </w:r>
      <w:r w:rsidR="00DA0F43" w:rsidRPr="0073339A">
        <w:rPr>
          <w:i/>
        </w:rPr>
        <w:t>s </w:t>
      </w:r>
      <w:r w:rsidR="001C55C4" w:rsidRPr="0073339A">
        <w:rPr>
          <w:i/>
        </w:rPr>
        <w:t>Act 2008</w:t>
      </w:r>
      <w:r w:rsidR="001C55C4">
        <w:t xml:space="preserve"> (WA) the primary judge lacked power or jurisdiction to reach a conclusion inconsistent with the Western Australian Office of State Revenue. There i</w:t>
      </w:r>
      <w:r w:rsidR="00DA0F43">
        <w:t>s </w:t>
      </w:r>
      <w:r w:rsidR="001C55C4">
        <w:t>equally no merit in those sub-grounds.</w:t>
      </w:r>
    </w:p>
    <w:p w14:paraId="15F50C60" w14:textId="160FE007" w:rsidR="001C55C4" w:rsidRDefault="00AA3F36" w:rsidP="00AA3F36">
      <w:pPr>
        <w:pStyle w:val="ParaNumbering"/>
        <w:numPr>
          <w:ilvl w:val="0"/>
          <w:numId w:val="0"/>
        </w:numPr>
        <w:tabs>
          <w:tab w:val="left" w:pos="720"/>
        </w:tabs>
        <w:ind w:hanging="720"/>
      </w:pPr>
      <w:r>
        <w:rPr>
          <w:sz w:val="20"/>
        </w:rPr>
        <w:t>571</w:t>
      </w:r>
      <w:r>
        <w:rPr>
          <w:sz w:val="20"/>
        </w:rPr>
        <w:tab/>
      </w:r>
      <w:r w:rsidR="001C55C4">
        <w:t>Paragraph 6(c) of the re-amended notice of appeal also plead</w:t>
      </w:r>
      <w:r w:rsidR="00DA0F43">
        <w:t>s </w:t>
      </w:r>
      <w:r w:rsidR="001C55C4">
        <w:t>that the primary judge wa</w:t>
      </w:r>
      <w:r w:rsidR="00DA0F43">
        <w:t>s </w:t>
      </w:r>
      <w:r w:rsidR="001C55C4">
        <w:t>in error because contribution</w:t>
      </w:r>
      <w:r w:rsidR="00DA0F43">
        <w:t>s </w:t>
      </w:r>
      <w:r w:rsidR="001C55C4">
        <w:t>of the Como property and Bayswater property, a</w:t>
      </w:r>
      <w:r w:rsidR="00DA0F43">
        <w:t>s </w:t>
      </w:r>
      <w:r w:rsidR="001C55C4">
        <w:t>residential real estate, were not contravention</w:t>
      </w:r>
      <w:r w:rsidR="00DA0F43">
        <w:t>s </w:t>
      </w:r>
      <w:r w:rsidR="001C55C4">
        <w:t xml:space="preserve">of </w:t>
      </w:r>
      <w:r w:rsidR="00DA0F43">
        <w:t>s </w:t>
      </w:r>
      <w:r w:rsidR="001C55C4">
        <w:t xml:space="preserve">66(1) of the </w:t>
      </w:r>
      <w:r w:rsidR="001C55C4" w:rsidRPr="00C93D43">
        <w:rPr>
          <w:i/>
        </w:rPr>
        <w:t>SI</w:t>
      </w:r>
      <w:r w:rsidR="00DA0F43">
        <w:rPr>
          <w:i/>
        </w:rPr>
        <w:t>S </w:t>
      </w:r>
      <w:r w:rsidR="001C55C4" w:rsidRPr="00C93D43">
        <w:rPr>
          <w:i/>
        </w:rPr>
        <w:t>Act</w:t>
      </w:r>
      <w:r w:rsidR="001C55C4">
        <w:t>. A</w:t>
      </w:r>
      <w:r w:rsidR="00DA0F43">
        <w:t>s </w:t>
      </w:r>
      <w:r w:rsidR="001C55C4">
        <w:t>we have reached the view that the primary judge made no error in the construction of the declaration</w:t>
      </w:r>
      <w:r w:rsidR="00DA0F43">
        <w:t>s </w:t>
      </w:r>
      <w:r w:rsidR="001C55C4">
        <w:t>of trust, it i</w:t>
      </w:r>
      <w:r w:rsidR="00DA0F43">
        <w:t>s </w:t>
      </w:r>
      <w:r w:rsidR="001C55C4">
        <w:t>not necessary to determine thi</w:t>
      </w:r>
      <w:r w:rsidR="00DA0F43">
        <w:t>s </w:t>
      </w:r>
      <w:r w:rsidR="001C55C4">
        <w:t>particular ground of appeal.</w:t>
      </w:r>
    </w:p>
    <w:p w14:paraId="74E86F0E" w14:textId="2289A872" w:rsidR="001C55C4" w:rsidRDefault="00AA3F36" w:rsidP="00AA3F36">
      <w:pPr>
        <w:pStyle w:val="ParaNumbering"/>
        <w:numPr>
          <w:ilvl w:val="0"/>
          <w:numId w:val="0"/>
        </w:numPr>
        <w:tabs>
          <w:tab w:val="left" w:pos="720"/>
        </w:tabs>
        <w:ind w:hanging="720"/>
      </w:pPr>
      <w:r>
        <w:rPr>
          <w:sz w:val="20"/>
        </w:rPr>
        <w:t>572</w:t>
      </w:r>
      <w:r>
        <w:rPr>
          <w:sz w:val="20"/>
        </w:rPr>
        <w:tab/>
      </w:r>
      <w:r w:rsidR="001C55C4">
        <w:t>Paragraph 6(g)[second] of the re-amended notice of appeal pleads, in effect, that Mr</w:t>
      </w:r>
      <w:r w:rsidR="00DA0F43">
        <w:t>s </w:t>
      </w:r>
      <w:r w:rsidR="001C55C4">
        <w:t>Frigger’</w:t>
      </w:r>
      <w:r w:rsidR="00DA0F43">
        <w:t>s </w:t>
      </w:r>
      <w:r w:rsidR="001C55C4">
        <w:t>objective intention to contribute the Residential Propertie</w:t>
      </w:r>
      <w:r w:rsidR="00DA0F43">
        <w:t>s </w:t>
      </w:r>
      <w:r w:rsidR="001C55C4">
        <w:t>wa</w:t>
      </w:r>
      <w:r w:rsidR="00DA0F43">
        <w:t>s </w:t>
      </w:r>
      <w:r w:rsidR="001C55C4">
        <w:t>manifested by:</w:t>
      </w:r>
    </w:p>
    <w:p w14:paraId="13F95510" w14:textId="241A5DB5" w:rsidR="001C55C4" w:rsidRDefault="00AA3F36" w:rsidP="00AA3F36">
      <w:pPr>
        <w:pStyle w:val="ListNo1"/>
        <w:numPr>
          <w:ilvl w:val="0"/>
          <w:numId w:val="0"/>
        </w:numPr>
        <w:tabs>
          <w:tab w:val="left" w:pos="720"/>
        </w:tabs>
        <w:ind w:left="720" w:hanging="720"/>
      </w:pPr>
      <w:r>
        <w:t>(1)</w:t>
      </w:r>
      <w:r>
        <w:tab/>
      </w:r>
      <w:proofErr w:type="gramStart"/>
      <w:r w:rsidR="001C55C4">
        <w:t>the</w:t>
      </w:r>
      <w:proofErr w:type="gramEnd"/>
      <w:r w:rsidR="001C55C4">
        <w:t xml:space="preserve"> trustees’ resolution to accept the contribution</w:t>
      </w:r>
      <w:r w:rsidR="00DA0F43">
        <w:t>s </w:t>
      </w:r>
      <w:r w:rsidR="001C55C4">
        <w:t>in minute</w:t>
      </w:r>
      <w:r w:rsidR="00DA0F43">
        <w:t>s </w:t>
      </w:r>
      <w:r w:rsidR="001C55C4">
        <w:t>dated 1 July 2014;</w:t>
      </w:r>
    </w:p>
    <w:p w14:paraId="5F410CB8" w14:textId="3D91F96B" w:rsidR="001C55C4" w:rsidRDefault="00AA3F36" w:rsidP="00AA3F36">
      <w:pPr>
        <w:pStyle w:val="ListNo1alt"/>
        <w:numPr>
          <w:ilvl w:val="0"/>
          <w:numId w:val="0"/>
        </w:numPr>
        <w:tabs>
          <w:tab w:val="left" w:pos="720"/>
        </w:tabs>
        <w:ind w:left="720" w:hanging="720"/>
      </w:pPr>
      <w:r>
        <w:t>(2)</w:t>
      </w:r>
      <w:r>
        <w:tab/>
      </w:r>
      <w:r w:rsidR="001C55C4">
        <w:t>balance sheet</w:t>
      </w:r>
      <w:r w:rsidR="00DA0F43">
        <w:t>s </w:t>
      </w:r>
      <w:r w:rsidR="001C55C4">
        <w:t>of the FSF commencing from the 2015 financial year;</w:t>
      </w:r>
    </w:p>
    <w:p w14:paraId="5D91DABD" w14:textId="28B4DD13" w:rsidR="001C55C4" w:rsidRDefault="00AA3F36" w:rsidP="00AA3F36">
      <w:pPr>
        <w:pStyle w:val="ListNo1alt"/>
        <w:numPr>
          <w:ilvl w:val="0"/>
          <w:numId w:val="0"/>
        </w:numPr>
        <w:tabs>
          <w:tab w:val="left" w:pos="720"/>
        </w:tabs>
        <w:ind w:left="720" w:hanging="720"/>
      </w:pPr>
      <w:r>
        <w:t>(3)</w:t>
      </w:r>
      <w:r>
        <w:tab/>
      </w:r>
      <w:proofErr w:type="gramStart"/>
      <w:r w:rsidR="001C55C4">
        <w:t>tax</w:t>
      </w:r>
      <w:proofErr w:type="gramEnd"/>
      <w:r w:rsidR="001C55C4">
        <w:t xml:space="preserve"> return commencing from the 2015 financial year lodged with the regulator on 21 November 2015; and</w:t>
      </w:r>
    </w:p>
    <w:p w14:paraId="3F817414" w14:textId="1F194D3D" w:rsidR="001C55C4" w:rsidRDefault="00AA3F36" w:rsidP="00AA3F36">
      <w:pPr>
        <w:pStyle w:val="ListNo1alt"/>
        <w:numPr>
          <w:ilvl w:val="0"/>
          <w:numId w:val="0"/>
        </w:numPr>
        <w:tabs>
          <w:tab w:val="left" w:pos="720"/>
        </w:tabs>
        <w:ind w:left="720" w:hanging="720"/>
      </w:pPr>
      <w:r>
        <w:t>(4)</w:t>
      </w:r>
      <w:r>
        <w:tab/>
      </w:r>
      <w:proofErr w:type="gramStart"/>
      <w:r w:rsidR="001C55C4">
        <w:t>rental</w:t>
      </w:r>
      <w:proofErr w:type="gramEnd"/>
      <w:r w:rsidR="001C55C4">
        <w:t xml:space="preserve"> income declared a</w:t>
      </w:r>
      <w:r w:rsidR="00DA0F43">
        <w:t>s </w:t>
      </w:r>
      <w:r w:rsidR="001C55C4">
        <w:t>income of the FSF from 1 January 2015 to 20 July 2018.</w:t>
      </w:r>
    </w:p>
    <w:p w14:paraId="644F00ED" w14:textId="4DA830D1" w:rsidR="001C55C4" w:rsidRDefault="001C55C4" w:rsidP="001C55C4">
      <w:pPr>
        <w:pStyle w:val="ListNo1alt"/>
        <w:numPr>
          <w:ilvl w:val="0"/>
          <w:numId w:val="0"/>
        </w:numPr>
      </w:pPr>
      <w:r>
        <w:t>The creation of a trust over the Residential Propertie</w:t>
      </w:r>
      <w:r w:rsidR="00DA0F43">
        <w:t>s </w:t>
      </w:r>
      <w:r>
        <w:t>took effect by the above documents. Further, each trustee of the FSF delegated the power to legally hold the Residential Propertie</w:t>
      </w:r>
      <w:r w:rsidR="00DA0F43">
        <w:t>s </w:t>
      </w:r>
      <w:r>
        <w:t>to Mr</w:t>
      </w:r>
      <w:r w:rsidR="00DA0F43">
        <w:t>s </w:t>
      </w:r>
      <w:r>
        <w:t>F</w:t>
      </w:r>
      <w:r w:rsidR="006074CF">
        <w:t>rigger under cl 116 of the FSF Trust D</w:t>
      </w:r>
      <w:r>
        <w:t>eed.</w:t>
      </w:r>
    </w:p>
    <w:p w14:paraId="45E35FE3" w14:textId="105B7161" w:rsidR="001C55C4" w:rsidRDefault="00AA3F36" w:rsidP="00AA3F36">
      <w:pPr>
        <w:pStyle w:val="ParaNumbering"/>
        <w:numPr>
          <w:ilvl w:val="0"/>
          <w:numId w:val="0"/>
        </w:numPr>
        <w:tabs>
          <w:tab w:val="left" w:pos="720"/>
        </w:tabs>
        <w:ind w:hanging="720"/>
      </w:pPr>
      <w:r>
        <w:rPr>
          <w:sz w:val="20"/>
        </w:rPr>
        <w:t>573</w:t>
      </w:r>
      <w:r>
        <w:rPr>
          <w:sz w:val="20"/>
        </w:rPr>
        <w:tab/>
      </w:r>
      <w:r w:rsidR="001C55C4">
        <w:t>It follow</w:t>
      </w:r>
      <w:r w:rsidR="00DA0F43">
        <w:t>s </w:t>
      </w:r>
      <w:r w:rsidR="001C55C4">
        <w:t>that the ground</w:t>
      </w:r>
      <w:r w:rsidR="00DA0F43">
        <w:t>s </w:t>
      </w:r>
      <w:r w:rsidR="001C55C4">
        <w:t>of appeal do not directly challenge the primary judge’</w:t>
      </w:r>
      <w:r w:rsidR="00DA0F43">
        <w:t>s </w:t>
      </w:r>
      <w:r w:rsidR="001C55C4">
        <w:t>construction of the declaration of trust. However, the appellant</w:t>
      </w:r>
      <w:r w:rsidR="00DA0F43">
        <w:t>s </w:t>
      </w:r>
      <w:r w:rsidR="001C55C4">
        <w:t>submitted that the primary judge’</w:t>
      </w:r>
      <w:r w:rsidR="00DA0F43">
        <w:t>s </w:t>
      </w:r>
      <w:r w:rsidR="001C55C4">
        <w:t>construction wa</w:t>
      </w:r>
      <w:r w:rsidR="00DA0F43">
        <w:t>s </w:t>
      </w:r>
      <w:r w:rsidR="001C55C4">
        <w:t>erroneou</w:t>
      </w:r>
      <w:r w:rsidR="00DA0F43">
        <w:t>s </w:t>
      </w:r>
      <w:r w:rsidR="001C55C4">
        <w:t>because he did not take into account the document</w:t>
      </w:r>
      <w:r w:rsidR="00DA0F43">
        <w:t>s </w:t>
      </w:r>
      <w:r w:rsidR="001C55C4">
        <w:t>referred to above a</w:t>
      </w:r>
      <w:r w:rsidR="00DA0F43">
        <w:t>s </w:t>
      </w:r>
      <w:r w:rsidR="001C55C4">
        <w:t>part of the context or surrounding circumstance</w:t>
      </w:r>
      <w:r w:rsidR="00DA0F43">
        <w:t>s </w:t>
      </w:r>
      <w:r w:rsidR="001C55C4">
        <w:t>in which to construe the trust declaration. We are content to treat ground 5 a</w:t>
      </w:r>
      <w:r w:rsidR="00DA0F43">
        <w:t>s </w:t>
      </w:r>
      <w:r w:rsidR="001C55C4">
        <w:t>asserting that the primary judge’</w:t>
      </w:r>
      <w:r w:rsidR="00DA0F43">
        <w:t>s </w:t>
      </w:r>
      <w:r w:rsidR="001C55C4">
        <w:t>construction of the declaration</w:t>
      </w:r>
      <w:r w:rsidR="00DA0F43">
        <w:t>s </w:t>
      </w:r>
      <w:r w:rsidR="001C55C4">
        <w:t>of trust wa</w:t>
      </w:r>
      <w:r w:rsidR="00DA0F43">
        <w:t>s </w:t>
      </w:r>
      <w:r w:rsidR="001C55C4">
        <w:t>erroneou</w:t>
      </w:r>
      <w:r w:rsidR="00DA0F43">
        <w:t>s </w:t>
      </w:r>
      <w:r w:rsidR="001C55C4">
        <w:t>and, further, irrespective of the proper construction of the declaration of trust, the primary judge wa</w:t>
      </w:r>
      <w:r w:rsidR="00DA0F43">
        <w:t>s </w:t>
      </w:r>
      <w:r w:rsidR="001C55C4">
        <w:t>wrong to conclude that the incontrovertible fact</w:t>
      </w:r>
      <w:r w:rsidR="00DA0F43">
        <w:t>s </w:t>
      </w:r>
      <w:r w:rsidR="001C55C4">
        <w:t>had not established a manifest intention of Mr</w:t>
      </w:r>
      <w:r w:rsidR="00DA0F43">
        <w:t>s </w:t>
      </w:r>
      <w:r w:rsidR="001C55C4">
        <w:t>Frigger to hold the Residential Propertie</w:t>
      </w:r>
      <w:r w:rsidR="00DA0F43">
        <w:t>s </w:t>
      </w:r>
      <w:r w:rsidR="001C55C4">
        <w:t>on trust for the benefit of the member</w:t>
      </w:r>
      <w:r w:rsidR="00DA0F43">
        <w:t>s </w:t>
      </w:r>
      <w:r w:rsidR="001C55C4">
        <w:t>of the FSF on and from 1 July 2014.</w:t>
      </w:r>
    </w:p>
    <w:p w14:paraId="3EE24E7F" w14:textId="77777777" w:rsidR="001C55C4" w:rsidRPr="00C80327" w:rsidRDefault="001C55C4" w:rsidP="00CB5417">
      <w:pPr>
        <w:pStyle w:val="Heading4"/>
      </w:pPr>
      <w:bookmarkStart w:id="114" w:name="_Ref128573505"/>
      <w:r w:rsidRPr="00C80327">
        <w:t>Contextual evidence</w:t>
      </w:r>
      <w:bookmarkEnd w:id="114"/>
    </w:p>
    <w:p w14:paraId="0AEA3F79" w14:textId="25001CBE" w:rsidR="001C55C4" w:rsidRDefault="00AA3F36" w:rsidP="00AA3F36">
      <w:pPr>
        <w:pStyle w:val="ParaNumbering"/>
        <w:numPr>
          <w:ilvl w:val="0"/>
          <w:numId w:val="0"/>
        </w:numPr>
        <w:tabs>
          <w:tab w:val="left" w:pos="720"/>
        </w:tabs>
        <w:ind w:hanging="720"/>
      </w:pPr>
      <w:r>
        <w:rPr>
          <w:sz w:val="20"/>
        </w:rPr>
        <w:t>574</w:t>
      </w:r>
      <w:r>
        <w:rPr>
          <w:sz w:val="20"/>
        </w:rPr>
        <w:tab/>
      </w:r>
      <w:r w:rsidR="001C55C4">
        <w:t>For the reason</w:t>
      </w:r>
      <w:r w:rsidR="00DA0F43">
        <w:t>s </w:t>
      </w:r>
      <w:r w:rsidR="001C55C4">
        <w:t>given earlier, the primary judge made no error in concluding that the trustees’ minute</w:t>
      </w:r>
      <w:r w:rsidR="00DA0F43">
        <w:t>s </w:t>
      </w:r>
      <w:r w:rsidR="001C55C4">
        <w:t>of 1 July 2014 were fabricated. Therefore, that document may be ignored for the purpose</w:t>
      </w:r>
      <w:r w:rsidR="00DA0F43">
        <w:t>s </w:t>
      </w:r>
      <w:r w:rsidR="001C55C4">
        <w:t>of considering the factual context and surrounding circumstance</w:t>
      </w:r>
      <w:r w:rsidR="00DA0F43">
        <w:t>s </w:t>
      </w:r>
      <w:r w:rsidR="001C55C4">
        <w:t>asserted to give rise to the inference of manifest intention to contribute the propertie</w:t>
      </w:r>
      <w:r w:rsidR="00DA0F43">
        <w:t>s </w:t>
      </w:r>
      <w:r w:rsidR="001C55C4" w:rsidRPr="008B0B2C">
        <w:rPr>
          <w:i/>
        </w:rPr>
        <w:t>in specie</w:t>
      </w:r>
      <w:r w:rsidR="001C55C4">
        <w:t xml:space="preserve"> to the appellants, a</w:t>
      </w:r>
      <w:r w:rsidR="00DA0F43">
        <w:t>s </w:t>
      </w:r>
      <w:r w:rsidR="001C55C4">
        <w:t>trustee</w:t>
      </w:r>
      <w:r w:rsidR="00DA0F43">
        <w:t>s </w:t>
      </w:r>
      <w:r w:rsidR="001C55C4">
        <w:t>of the FSF.</w:t>
      </w:r>
    </w:p>
    <w:p w14:paraId="5791B68F" w14:textId="77F59FCB" w:rsidR="001C55C4" w:rsidRDefault="00AA3F36" w:rsidP="00AA3F36">
      <w:pPr>
        <w:pStyle w:val="ParaNumbering"/>
        <w:numPr>
          <w:ilvl w:val="0"/>
          <w:numId w:val="0"/>
        </w:numPr>
        <w:tabs>
          <w:tab w:val="left" w:pos="720"/>
        </w:tabs>
        <w:ind w:hanging="720"/>
      </w:pPr>
      <w:r>
        <w:rPr>
          <w:sz w:val="20"/>
        </w:rPr>
        <w:t>575</w:t>
      </w:r>
      <w:r>
        <w:rPr>
          <w:sz w:val="20"/>
        </w:rPr>
        <w:tab/>
      </w:r>
      <w:r w:rsidR="001C55C4">
        <w:t>Regarding the financial statement</w:t>
      </w:r>
      <w:r w:rsidR="00DA0F43">
        <w:t>s </w:t>
      </w:r>
      <w:r w:rsidR="001C55C4">
        <w:t>and tax return</w:t>
      </w:r>
      <w:r w:rsidR="00DA0F43">
        <w:t>s </w:t>
      </w:r>
      <w:r w:rsidR="001C55C4">
        <w:t>for the 2015 financial year, the respondent submitted that there were no balance sheet</w:t>
      </w:r>
      <w:r w:rsidR="00DA0F43">
        <w:t>s </w:t>
      </w:r>
      <w:r w:rsidR="001C55C4">
        <w:t>or tax return</w:t>
      </w:r>
      <w:r w:rsidR="00DA0F43">
        <w:t>s </w:t>
      </w:r>
      <w:r w:rsidR="001C55C4">
        <w:t>in ev</w:t>
      </w:r>
      <w:r w:rsidR="004370DF">
        <w:t>idence for that financial year</w:t>
      </w:r>
      <w:r w:rsidR="001C55C4">
        <w:t>. In response, the appellant</w:t>
      </w:r>
      <w:r w:rsidR="00DA0F43">
        <w:t>s </w:t>
      </w:r>
      <w:r w:rsidR="004370DF">
        <w:t>submitted “</w:t>
      </w:r>
      <w:r w:rsidR="001C55C4">
        <w:t>it wa</w:t>
      </w:r>
      <w:r w:rsidR="00DA0F43">
        <w:t>s </w:t>
      </w:r>
      <w:r w:rsidR="001C55C4">
        <w:t>unnecessary to adduce financial statement</w:t>
      </w:r>
      <w:r w:rsidR="00DA0F43">
        <w:t>s </w:t>
      </w:r>
      <w:r w:rsidR="001C55C4">
        <w:t>for FY2015 because none of the disputed asset</w:t>
      </w:r>
      <w:r w:rsidR="00DA0F43">
        <w:t>s </w:t>
      </w:r>
      <w:r w:rsidR="004370DF">
        <w:t>appear in it”</w:t>
      </w:r>
      <w:r w:rsidR="001C55C4">
        <w:t>. That submission contradict</w:t>
      </w:r>
      <w:r w:rsidR="00DA0F43">
        <w:t>s </w:t>
      </w:r>
      <w:r w:rsidR="001C55C4">
        <w:t>the pleaded ground of appeal. It also contradict</w:t>
      </w:r>
      <w:r w:rsidR="00DA0F43">
        <w:t>s </w:t>
      </w:r>
      <w:r w:rsidR="001C55C4">
        <w:t>the assertion that the Como and Bayswater propertie</w:t>
      </w:r>
      <w:r w:rsidR="00DA0F43">
        <w:t>s </w:t>
      </w:r>
      <w:r w:rsidR="001C55C4">
        <w:t xml:space="preserve">were contributed </w:t>
      </w:r>
      <w:r w:rsidR="001C55C4">
        <w:rPr>
          <w:i/>
        </w:rPr>
        <w:t>in specie</w:t>
      </w:r>
      <w:r w:rsidR="001C55C4">
        <w:t xml:space="preserve"> to the asset</w:t>
      </w:r>
      <w:r w:rsidR="00DA0F43">
        <w:t>s </w:t>
      </w:r>
      <w:r w:rsidR="001C55C4">
        <w:t>of the FSF on 1 July 2014. Had they been so contributed, they would be recorded a</w:t>
      </w:r>
      <w:r w:rsidR="00DA0F43">
        <w:t>s </w:t>
      </w:r>
      <w:r w:rsidR="001C55C4">
        <w:t>asset</w:t>
      </w:r>
      <w:r w:rsidR="00DA0F43">
        <w:t>s </w:t>
      </w:r>
      <w:r w:rsidR="001C55C4">
        <w:t>of the FSF in the balance sheet a</w:t>
      </w:r>
      <w:r w:rsidR="00DA0F43">
        <w:t>s </w:t>
      </w:r>
      <w:r w:rsidR="001C55C4">
        <w:t>of 30 June 2015.</w:t>
      </w:r>
    </w:p>
    <w:p w14:paraId="0C156F3C" w14:textId="610AD761" w:rsidR="001C55C4" w:rsidRDefault="00AA3F36" w:rsidP="00AA3F36">
      <w:pPr>
        <w:pStyle w:val="ParaNumbering"/>
        <w:numPr>
          <w:ilvl w:val="0"/>
          <w:numId w:val="0"/>
        </w:numPr>
        <w:tabs>
          <w:tab w:val="left" w:pos="720"/>
        </w:tabs>
        <w:ind w:hanging="720"/>
      </w:pPr>
      <w:r>
        <w:rPr>
          <w:sz w:val="20"/>
        </w:rPr>
        <w:t>576</w:t>
      </w:r>
      <w:r>
        <w:rPr>
          <w:sz w:val="20"/>
        </w:rPr>
        <w:tab/>
      </w:r>
      <w:r w:rsidR="001C55C4">
        <w:t>Otherwise, for the reason</w:t>
      </w:r>
      <w:r w:rsidR="00DA0F43">
        <w:t>s </w:t>
      </w:r>
      <w:r w:rsidR="001C55C4">
        <w:t>previously given, none of the audited balance sheets, tax return</w:t>
      </w:r>
      <w:r w:rsidR="00DA0F43">
        <w:t>s </w:t>
      </w:r>
      <w:r w:rsidR="001C55C4">
        <w:t>or audit report</w:t>
      </w:r>
      <w:r w:rsidR="00DA0F43">
        <w:t>s </w:t>
      </w:r>
      <w:r w:rsidR="001C55C4">
        <w:t>provide</w:t>
      </w:r>
      <w:r w:rsidR="00DA0F43">
        <w:t>s </w:t>
      </w:r>
      <w:r w:rsidR="001C55C4">
        <w:t>reliable evidence that the Residential Propertie</w:t>
      </w:r>
      <w:r w:rsidR="00DA0F43">
        <w:t>s </w:t>
      </w:r>
      <w:r w:rsidR="001C55C4">
        <w:t xml:space="preserve">were contributed </w:t>
      </w:r>
      <w:r w:rsidR="001C55C4" w:rsidRPr="005C2FED">
        <w:rPr>
          <w:i/>
        </w:rPr>
        <w:t>in specie</w:t>
      </w:r>
      <w:r w:rsidR="001C55C4">
        <w:t xml:space="preserve"> to the asset</w:t>
      </w:r>
      <w:r w:rsidR="00DA0F43">
        <w:t>s </w:t>
      </w:r>
      <w:r w:rsidR="001C55C4">
        <w:t>of the FSF. None of these document</w:t>
      </w:r>
      <w:r w:rsidR="00DA0F43">
        <w:t>s </w:t>
      </w:r>
      <w:r w:rsidR="001C55C4">
        <w:t>provide</w:t>
      </w:r>
      <w:r w:rsidR="00DA0F43">
        <w:t>s </w:t>
      </w:r>
      <w:r w:rsidR="001C55C4">
        <w:t>evidence of manifest intention to hold the propertie</w:t>
      </w:r>
      <w:r w:rsidR="00DA0F43">
        <w:t>s </w:t>
      </w:r>
      <w:r w:rsidR="001C55C4">
        <w:t>in trust for the member</w:t>
      </w:r>
      <w:r w:rsidR="00DA0F43">
        <w:t>s </w:t>
      </w:r>
      <w:r w:rsidR="001C55C4">
        <w:t>of the FSF.</w:t>
      </w:r>
    </w:p>
    <w:p w14:paraId="2D58F7C3" w14:textId="79A8EFF7" w:rsidR="001C55C4" w:rsidRDefault="00AA3F36" w:rsidP="00AA3F36">
      <w:pPr>
        <w:pStyle w:val="ParaNumbering"/>
        <w:numPr>
          <w:ilvl w:val="0"/>
          <w:numId w:val="0"/>
        </w:numPr>
        <w:tabs>
          <w:tab w:val="left" w:pos="720"/>
        </w:tabs>
        <w:ind w:hanging="720"/>
      </w:pPr>
      <w:r>
        <w:rPr>
          <w:sz w:val="20"/>
        </w:rPr>
        <w:t>577</w:t>
      </w:r>
      <w:r>
        <w:rPr>
          <w:sz w:val="20"/>
        </w:rPr>
        <w:tab/>
      </w:r>
      <w:r w:rsidR="001C55C4">
        <w:t>It follow</w:t>
      </w:r>
      <w:r w:rsidR="00DA0F43">
        <w:t>s </w:t>
      </w:r>
      <w:r w:rsidR="001C55C4">
        <w:t>that none of the document</w:t>
      </w:r>
      <w:r w:rsidR="00DA0F43">
        <w:t>s </w:t>
      </w:r>
      <w:r w:rsidR="001C55C4">
        <w:t>tendered in evidence demonstrate</w:t>
      </w:r>
      <w:r w:rsidR="00DA0F43">
        <w:t>s </w:t>
      </w:r>
      <w:r w:rsidR="001C55C4">
        <w:t>individually or collectively an intention to contribute the Residential Propertie</w:t>
      </w:r>
      <w:r w:rsidR="00DA0F43">
        <w:t>s </w:t>
      </w:r>
      <w:r w:rsidR="001C55C4" w:rsidRPr="00A00462">
        <w:rPr>
          <w:i/>
        </w:rPr>
        <w:t>in specie</w:t>
      </w:r>
      <w:r w:rsidR="001C55C4">
        <w:t xml:space="preserve"> to the FSF before January 2019 when the balance sheet for the 2016 financial statement</w:t>
      </w:r>
      <w:r w:rsidR="00DA0F43">
        <w:t>s </w:t>
      </w:r>
      <w:r w:rsidR="001C55C4">
        <w:t>wa</w:t>
      </w:r>
      <w:r w:rsidR="00DA0F43">
        <w:t>s </w:t>
      </w:r>
      <w:r w:rsidR="001C55C4">
        <w:t>prepared and audited.</w:t>
      </w:r>
    </w:p>
    <w:p w14:paraId="4925B8B3" w14:textId="77777777" w:rsidR="001C55C4" w:rsidRPr="00C80327" w:rsidRDefault="001C55C4" w:rsidP="00CB5417">
      <w:pPr>
        <w:pStyle w:val="Heading4"/>
      </w:pPr>
      <w:bookmarkStart w:id="115" w:name="_Ref128573506"/>
      <w:r w:rsidRPr="00C80327">
        <w:t>Proper construction of declaration</w:t>
      </w:r>
      <w:r w:rsidR="00DA0F43">
        <w:t>s </w:t>
      </w:r>
      <w:r w:rsidRPr="00C80327">
        <w:t>of trust</w:t>
      </w:r>
      <w:bookmarkEnd w:id="115"/>
    </w:p>
    <w:p w14:paraId="472B8218" w14:textId="3C53E5F0" w:rsidR="001C55C4" w:rsidRDefault="00AA3F36" w:rsidP="00AA3F36">
      <w:pPr>
        <w:pStyle w:val="ParaNumbering"/>
        <w:numPr>
          <w:ilvl w:val="0"/>
          <w:numId w:val="0"/>
        </w:numPr>
        <w:tabs>
          <w:tab w:val="left" w:pos="720"/>
        </w:tabs>
        <w:ind w:hanging="720"/>
      </w:pPr>
      <w:r>
        <w:rPr>
          <w:sz w:val="20"/>
        </w:rPr>
        <w:t>578</w:t>
      </w:r>
      <w:r>
        <w:rPr>
          <w:sz w:val="20"/>
        </w:rPr>
        <w:tab/>
      </w:r>
      <w:r w:rsidR="001C55C4">
        <w:t>The appellant</w:t>
      </w:r>
      <w:r w:rsidR="00DA0F43">
        <w:t>s </w:t>
      </w:r>
      <w:r w:rsidR="001C55C4">
        <w:t>submitted, in effect, that the primary ju</w:t>
      </w:r>
      <w:r w:rsidR="00973208">
        <w:t>dge wa</w:t>
      </w:r>
      <w:r w:rsidR="00DA0F43">
        <w:t>s </w:t>
      </w:r>
      <w:r w:rsidR="00973208">
        <w:t>correct to conclude (Liability Judgment</w:t>
      </w:r>
      <w:r w:rsidR="001C55C4">
        <w:t xml:space="preserve"> at [154]) that the term</w:t>
      </w:r>
      <w:r w:rsidR="00DA0F43">
        <w:t>s </w:t>
      </w:r>
      <w:r w:rsidR="001C55C4">
        <w:t>of the declaration</w:t>
      </w:r>
      <w:r w:rsidR="00DA0F43">
        <w:t>s </w:t>
      </w:r>
      <w:r w:rsidR="001C55C4">
        <w:t>of trust were ambiguous, however, the primary judge wa</w:t>
      </w:r>
      <w:r w:rsidR="00DA0F43">
        <w:t>s </w:t>
      </w:r>
      <w:r w:rsidR="001C55C4">
        <w:t>in error for failing to take into account surrounding circumstance</w:t>
      </w:r>
      <w:r w:rsidR="00DA0F43">
        <w:t>s </w:t>
      </w:r>
      <w:r w:rsidR="001C55C4">
        <w:t>a</w:t>
      </w:r>
      <w:r w:rsidR="00DA0F43">
        <w:t>s </w:t>
      </w:r>
      <w:r w:rsidR="001C55C4">
        <w:t>an aid to construction of the instruments. The surrounding circumstance</w:t>
      </w:r>
      <w:r w:rsidR="006A1AFC">
        <w:t>s</w:t>
      </w:r>
      <w:r w:rsidR="001C55C4">
        <w:t xml:space="preserve"> were submitted to be the minute</w:t>
      </w:r>
      <w:r w:rsidR="00DA0F43">
        <w:t>s </w:t>
      </w:r>
      <w:r w:rsidR="001C55C4">
        <w:t>of the trustees’ meeting of 1 July 2014 and the financial statement</w:t>
      </w:r>
      <w:r w:rsidR="00DA0F43">
        <w:t>s </w:t>
      </w:r>
      <w:r w:rsidR="001C55C4">
        <w:t>of the FSF. The appellant</w:t>
      </w:r>
      <w:r w:rsidR="00DA0F43">
        <w:t>s </w:t>
      </w:r>
      <w:r w:rsidR="001C55C4">
        <w:t>submitted that the primary judge wa</w:t>
      </w:r>
      <w:r w:rsidR="00DA0F43">
        <w:t>s </w:t>
      </w:r>
      <w:r w:rsidR="001C55C4">
        <w:t xml:space="preserve">required by </w:t>
      </w:r>
      <w:r w:rsidR="001C55C4" w:rsidRPr="00C67AC6">
        <w:rPr>
          <w:i/>
        </w:rPr>
        <w:t>Mount Bruce Mining</w:t>
      </w:r>
      <w:r w:rsidR="001C55C4">
        <w:rPr>
          <w:i/>
        </w:rPr>
        <w:t xml:space="preserve"> Pty Ltd v Wright Prospecting Pty Ltd</w:t>
      </w:r>
      <w:r w:rsidR="001C55C4">
        <w:t xml:space="preserve"> [2015] HCA 37; 256 CLR 104 </w:t>
      </w:r>
      <w:r w:rsidR="00FB4AB5">
        <w:t>(</w:t>
      </w:r>
      <w:r w:rsidR="00FB4AB5" w:rsidRPr="004370DF">
        <w:rPr>
          <w:b/>
          <w:i/>
        </w:rPr>
        <w:t>Mount Bruce Mining</w:t>
      </w:r>
      <w:r w:rsidR="00FB4AB5">
        <w:t xml:space="preserve">) </w:t>
      </w:r>
      <w:r w:rsidR="001C55C4">
        <w:t>to take these circumstance</w:t>
      </w:r>
      <w:r w:rsidR="00DA0F43">
        <w:t>s </w:t>
      </w:r>
      <w:r w:rsidR="001C55C4">
        <w:t>into account.</w:t>
      </w:r>
    </w:p>
    <w:p w14:paraId="6B2AAF1A" w14:textId="49C8EDB4" w:rsidR="001C55C4" w:rsidRDefault="00AA3F36" w:rsidP="00AA3F36">
      <w:pPr>
        <w:pStyle w:val="ParaNumbering"/>
        <w:numPr>
          <w:ilvl w:val="0"/>
          <w:numId w:val="0"/>
        </w:numPr>
        <w:tabs>
          <w:tab w:val="left" w:pos="720"/>
        </w:tabs>
        <w:ind w:hanging="720"/>
      </w:pPr>
      <w:r>
        <w:rPr>
          <w:sz w:val="20"/>
        </w:rPr>
        <w:t>579</w:t>
      </w:r>
      <w:r>
        <w:rPr>
          <w:sz w:val="20"/>
        </w:rPr>
        <w:tab/>
      </w:r>
      <w:r w:rsidR="001C55C4">
        <w:t>We take the appellant</w:t>
      </w:r>
      <w:r w:rsidR="00DA0F43">
        <w:t>s </w:t>
      </w:r>
      <w:r w:rsidR="001C55C4">
        <w:t xml:space="preserve">reference to </w:t>
      </w:r>
      <w:r w:rsidR="001C55C4" w:rsidRPr="00565160">
        <w:rPr>
          <w:i/>
        </w:rPr>
        <w:t>Mount Bruce Mining</w:t>
      </w:r>
      <w:r w:rsidR="001C55C4">
        <w:t xml:space="preserve"> to be a reference to the following summary of the principle</w:t>
      </w:r>
      <w:r w:rsidR="00DA0F43">
        <w:t>s </w:t>
      </w:r>
      <w:r w:rsidR="001C55C4">
        <w:t>applicable to the construction of written contract</w:t>
      </w:r>
      <w:r w:rsidR="009946B9">
        <w:t>s</w:t>
      </w:r>
      <w:r w:rsidR="001C55C4">
        <w:t xml:space="preserve"> contained in the joint judgment of French CJ</w:t>
      </w:r>
      <w:r w:rsidR="004370DF">
        <w:t>, Nettle and Gordon JJ (at [46]</w:t>
      </w:r>
      <w:r w:rsidR="001C55C4">
        <w:t>–[52] footnote</w:t>
      </w:r>
      <w:r w:rsidR="00DA0F43">
        <w:t>s </w:t>
      </w:r>
      <w:r w:rsidR="006A1AFC">
        <w:t>omitted):</w:t>
      </w:r>
    </w:p>
    <w:p w14:paraId="5F8C7739" w14:textId="1677D80D" w:rsidR="001C55C4" w:rsidRDefault="00EF3DE4" w:rsidP="001C55C4">
      <w:pPr>
        <w:pStyle w:val="Quote1"/>
        <w:ind w:left="1440" w:hanging="703"/>
      </w:pPr>
      <w:r>
        <w:t>[</w:t>
      </w:r>
      <w:r w:rsidR="001C55C4">
        <w:t>46</w:t>
      </w:r>
      <w:r>
        <w:t>]</w:t>
      </w:r>
      <w:r w:rsidR="001C55C4">
        <w:tab/>
        <w:t>The right</w:t>
      </w:r>
      <w:r w:rsidR="00DA0F43">
        <w:t>s </w:t>
      </w:r>
      <w:r w:rsidR="001C55C4">
        <w:t>and liabilitie</w:t>
      </w:r>
      <w:r w:rsidR="00DA0F43">
        <w:t>s </w:t>
      </w:r>
      <w:r w:rsidR="001C55C4">
        <w:t>of partie</w:t>
      </w:r>
      <w:r w:rsidR="00DA0F43">
        <w:t>s </w:t>
      </w:r>
      <w:r w:rsidR="001C55C4">
        <w:t>under a provision of a contract are determined objectively (34), by reference to it</w:t>
      </w:r>
      <w:r w:rsidR="00DA0F43">
        <w:t>s </w:t>
      </w:r>
      <w:r w:rsidR="001C55C4">
        <w:t>text, context (the entire text of the contract a</w:t>
      </w:r>
      <w:r w:rsidR="00DA0F43">
        <w:t>s </w:t>
      </w:r>
      <w:r w:rsidR="001C55C4">
        <w:t>well a</w:t>
      </w:r>
      <w:r w:rsidR="00DA0F43">
        <w:t>s </w:t>
      </w:r>
      <w:r w:rsidR="001C55C4">
        <w:t>any contract, document or statutory provision referred to in the text of the contract) and purpose.</w:t>
      </w:r>
    </w:p>
    <w:p w14:paraId="2AC6AC6F" w14:textId="07601A4A" w:rsidR="001C55C4" w:rsidRDefault="00EF3DE4" w:rsidP="001C55C4">
      <w:pPr>
        <w:pStyle w:val="Quote1"/>
        <w:ind w:left="1440" w:hanging="703"/>
      </w:pPr>
      <w:r>
        <w:t>[</w:t>
      </w:r>
      <w:r w:rsidR="001C55C4">
        <w:t>47</w:t>
      </w:r>
      <w:r>
        <w:t>]</w:t>
      </w:r>
      <w:r w:rsidR="001C55C4">
        <w:tab/>
        <w:t>In determining the meaning of the term</w:t>
      </w:r>
      <w:r w:rsidR="00DA0F43">
        <w:t>s </w:t>
      </w:r>
      <w:r w:rsidR="001C55C4">
        <w:t>of a commercial contract, it i</w:t>
      </w:r>
      <w:r w:rsidR="00DA0F43">
        <w:t>s </w:t>
      </w:r>
      <w:r w:rsidR="001C55C4">
        <w:t>necessary to ask what a reasonable businessperson would have understood those term</w:t>
      </w:r>
      <w:r w:rsidR="00DA0F43">
        <w:t>s </w:t>
      </w:r>
      <w:r w:rsidR="001C55C4">
        <w:t>to mean. That inquiry will require consideration of the language used by the partie</w:t>
      </w:r>
      <w:r w:rsidR="00DA0F43">
        <w:t>s </w:t>
      </w:r>
      <w:r w:rsidR="001C55C4">
        <w:t>in the contract, the circumstance</w:t>
      </w:r>
      <w:r w:rsidR="00DA0F43">
        <w:t>s </w:t>
      </w:r>
      <w:r w:rsidR="001C55C4">
        <w:t>addressed by the contract and the commercial purpose or object</w:t>
      </w:r>
      <w:r w:rsidR="00DA0F43">
        <w:t>s </w:t>
      </w:r>
      <w:r w:rsidR="001C55C4">
        <w:t>to be secured by the contract.</w:t>
      </w:r>
    </w:p>
    <w:p w14:paraId="22D1F94A" w14:textId="1E138F3C" w:rsidR="001C55C4" w:rsidRDefault="00EF3DE4" w:rsidP="001C55C4">
      <w:pPr>
        <w:pStyle w:val="Quote1"/>
        <w:ind w:left="1440" w:hanging="703"/>
      </w:pPr>
      <w:r>
        <w:t>[</w:t>
      </w:r>
      <w:r w:rsidR="001C55C4">
        <w:t>48</w:t>
      </w:r>
      <w:r>
        <w:t>]</w:t>
      </w:r>
      <w:r w:rsidR="001C55C4">
        <w:tab/>
        <w:t>Ordinarily, thi</w:t>
      </w:r>
      <w:r w:rsidR="00DA0F43">
        <w:t>s </w:t>
      </w:r>
      <w:r w:rsidR="001C55C4">
        <w:t>proces</w:t>
      </w:r>
      <w:r w:rsidR="00DA0F43">
        <w:t>s </w:t>
      </w:r>
      <w:r w:rsidR="001C55C4">
        <w:t>of construction i</w:t>
      </w:r>
      <w:r w:rsidR="00DA0F43">
        <w:t>s </w:t>
      </w:r>
      <w:r w:rsidR="001C55C4">
        <w:t>possible by reference to the contract alone. Indeed, if an expression in a contract i</w:t>
      </w:r>
      <w:r w:rsidR="00DA0F43">
        <w:t>s </w:t>
      </w:r>
      <w:r w:rsidR="001C55C4">
        <w:t>unambiguou</w:t>
      </w:r>
      <w:r w:rsidR="00DA0F43">
        <w:t>s </w:t>
      </w:r>
      <w:r w:rsidR="001C55C4">
        <w:t>or susceptible of only one meaning, evidence of surrounding circumstance</w:t>
      </w:r>
      <w:r w:rsidR="00DA0F43">
        <w:t>s </w:t>
      </w:r>
      <w:r w:rsidR="001C55C4">
        <w:t>(events, circumstance</w:t>
      </w:r>
      <w:r w:rsidR="00DA0F43">
        <w:t>s </w:t>
      </w:r>
      <w:r w:rsidR="001C55C4">
        <w:t>and thing</w:t>
      </w:r>
      <w:r w:rsidR="00DA0F43">
        <w:t>s </w:t>
      </w:r>
      <w:r w:rsidR="001C55C4">
        <w:t>external to the contract) cannot be adduced to contradict it</w:t>
      </w:r>
      <w:r w:rsidR="00DA0F43">
        <w:t>s </w:t>
      </w:r>
      <w:r w:rsidR="001C55C4">
        <w:t xml:space="preserve">plain meaning. </w:t>
      </w:r>
    </w:p>
    <w:p w14:paraId="6C5552FD" w14:textId="5C9869F0" w:rsidR="001C55C4" w:rsidRDefault="00EF3DE4" w:rsidP="001C55C4">
      <w:pPr>
        <w:pStyle w:val="Quote1"/>
        <w:ind w:left="1440" w:hanging="703"/>
      </w:pPr>
      <w:r>
        <w:t>[</w:t>
      </w:r>
      <w:r w:rsidR="001C55C4">
        <w:t>49</w:t>
      </w:r>
      <w:r>
        <w:t>]</w:t>
      </w:r>
      <w:r w:rsidR="001C55C4">
        <w:tab/>
        <w:t>However, sometimes, recourse to events, circumstance</w:t>
      </w:r>
      <w:r w:rsidR="00DA0F43">
        <w:t>s </w:t>
      </w:r>
      <w:r w:rsidR="001C55C4">
        <w:t>and thing</w:t>
      </w:r>
      <w:r w:rsidR="00DA0F43">
        <w:t>s </w:t>
      </w:r>
      <w:r w:rsidR="001C55C4">
        <w:t>external to the contract i</w:t>
      </w:r>
      <w:r w:rsidR="00DA0F43">
        <w:t>s </w:t>
      </w:r>
      <w:r w:rsidR="001C55C4">
        <w:t>necessary. It may be necessary in identifying the commercial purpose or object</w:t>
      </w:r>
      <w:r w:rsidR="00DA0F43">
        <w:t>s </w:t>
      </w:r>
      <w:r w:rsidR="001C55C4">
        <w:t>of the contract where that task i</w:t>
      </w:r>
      <w:r w:rsidR="00DA0F43">
        <w:t>s </w:t>
      </w:r>
      <w:r w:rsidR="001C55C4">
        <w:t>facilitated by an understanding “of the genesi</w:t>
      </w:r>
      <w:r w:rsidR="00DA0F43">
        <w:t>s </w:t>
      </w:r>
      <w:r w:rsidR="001C55C4">
        <w:t>of the transaction, the background, the context [and] the market in which the partie</w:t>
      </w:r>
      <w:r w:rsidR="00DA0F43">
        <w:t>s </w:t>
      </w:r>
      <w:r w:rsidR="001C55C4">
        <w:t>are operating”. It may be necessary in determining the proper construction where there i</w:t>
      </w:r>
      <w:r w:rsidR="00DA0F43">
        <w:t>s </w:t>
      </w:r>
      <w:r w:rsidR="001C55C4">
        <w:t>a constructional choice. The question whether events, circumstance</w:t>
      </w:r>
      <w:r w:rsidR="00DA0F43">
        <w:t>s </w:t>
      </w:r>
      <w:r w:rsidR="001C55C4">
        <w:t>and thing</w:t>
      </w:r>
      <w:r w:rsidR="00DA0F43">
        <w:t>s </w:t>
      </w:r>
      <w:r w:rsidR="001C55C4">
        <w:t>external to the contract may be resorted to, in order to identify the existence of a constructional choice, doe</w:t>
      </w:r>
      <w:r w:rsidR="00DA0F43">
        <w:t>s </w:t>
      </w:r>
      <w:r w:rsidR="001C55C4">
        <w:t xml:space="preserve">not arise in these appeals. </w:t>
      </w:r>
    </w:p>
    <w:p w14:paraId="205D9C36" w14:textId="56D11601" w:rsidR="001C55C4" w:rsidRDefault="00EF3DE4" w:rsidP="001C55C4">
      <w:pPr>
        <w:pStyle w:val="Quote1"/>
        <w:ind w:left="1440" w:hanging="703"/>
      </w:pPr>
      <w:r>
        <w:t>[</w:t>
      </w:r>
      <w:r w:rsidR="001C55C4">
        <w:t>50</w:t>
      </w:r>
      <w:r>
        <w:t>]</w:t>
      </w:r>
      <w:r w:rsidR="001C55C4">
        <w:tab/>
        <w:t>Each of the events, circumstance</w:t>
      </w:r>
      <w:r w:rsidR="00DA0F43">
        <w:t>s </w:t>
      </w:r>
      <w:r w:rsidR="001C55C4">
        <w:t>and thing</w:t>
      </w:r>
      <w:r w:rsidR="00DA0F43">
        <w:t>s </w:t>
      </w:r>
      <w:r w:rsidR="001C55C4">
        <w:t>external to the contract to which recourse may be had i</w:t>
      </w:r>
      <w:r w:rsidR="00DA0F43">
        <w:t>s </w:t>
      </w:r>
      <w:r w:rsidR="001C55C4">
        <w:t xml:space="preserve">objective. What may be referred to </w:t>
      </w:r>
      <w:proofErr w:type="gramStart"/>
      <w:r w:rsidR="001C55C4">
        <w:t>are</w:t>
      </w:r>
      <w:proofErr w:type="gramEnd"/>
      <w:r w:rsidR="001C55C4">
        <w:t xml:space="preserve"> events, circumstance</w:t>
      </w:r>
      <w:r w:rsidR="00DA0F43">
        <w:t>s </w:t>
      </w:r>
      <w:r w:rsidR="001C55C4">
        <w:t>and thing</w:t>
      </w:r>
      <w:r w:rsidR="00DA0F43">
        <w:t>s </w:t>
      </w:r>
      <w:r w:rsidR="001C55C4">
        <w:t>external to the contract which are known to the partie</w:t>
      </w:r>
      <w:r w:rsidR="00DA0F43">
        <w:t>s </w:t>
      </w:r>
      <w:r w:rsidR="001C55C4">
        <w:t>or which assist in identifying the purpose or object of the transaction, which may include it</w:t>
      </w:r>
      <w:r w:rsidR="00DA0F43">
        <w:t>s </w:t>
      </w:r>
      <w:r w:rsidR="001C55C4">
        <w:t>history, background and context and the market in which the partie</w:t>
      </w:r>
      <w:r w:rsidR="00DA0F43">
        <w:t>s </w:t>
      </w:r>
      <w:r w:rsidR="001C55C4">
        <w:t>were operating. What i</w:t>
      </w:r>
      <w:r w:rsidR="00DA0F43">
        <w:t>s </w:t>
      </w:r>
      <w:r w:rsidR="001C55C4">
        <w:t>inadmissible i</w:t>
      </w:r>
      <w:r w:rsidR="00DA0F43">
        <w:t>s </w:t>
      </w:r>
      <w:r w:rsidR="001C55C4">
        <w:t>evidence of the parties’ statement</w:t>
      </w:r>
      <w:r w:rsidR="00DA0F43">
        <w:t>s </w:t>
      </w:r>
      <w:r w:rsidR="001C55C4">
        <w:t>and action</w:t>
      </w:r>
      <w:r w:rsidR="00DA0F43">
        <w:t>s </w:t>
      </w:r>
      <w:r w:rsidR="001C55C4">
        <w:t>reflecting their actual intention</w:t>
      </w:r>
      <w:r w:rsidR="00DA0F43">
        <w:t>s </w:t>
      </w:r>
      <w:r w:rsidR="001C55C4">
        <w:t>and expectations.</w:t>
      </w:r>
    </w:p>
    <w:p w14:paraId="423E9776" w14:textId="6739309B" w:rsidR="001C55C4" w:rsidRDefault="00EF3DE4" w:rsidP="001C55C4">
      <w:pPr>
        <w:pStyle w:val="Quote1"/>
        <w:ind w:left="1440" w:hanging="703"/>
      </w:pPr>
      <w:r>
        <w:t>[</w:t>
      </w:r>
      <w:r w:rsidR="001C55C4">
        <w:t>51</w:t>
      </w:r>
      <w:r>
        <w:t>]</w:t>
      </w:r>
      <w:r w:rsidR="001C55C4">
        <w:tab/>
        <w:t>Other principle</w:t>
      </w:r>
      <w:r w:rsidR="00DA0F43">
        <w:t>s </w:t>
      </w:r>
      <w:r w:rsidR="001C55C4">
        <w:t>are relevant in the construction of commercial contracts. Unles</w:t>
      </w:r>
      <w:r w:rsidR="00DA0F43">
        <w:t>s </w:t>
      </w:r>
      <w:r w:rsidR="001C55C4">
        <w:t>a contrary intention i</w:t>
      </w:r>
      <w:r w:rsidR="00DA0F43">
        <w:t>s </w:t>
      </w:r>
      <w:r w:rsidR="001C55C4">
        <w:t>indicated in the contract, a court i</w:t>
      </w:r>
      <w:r w:rsidR="00DA0F43">
        <w:t>s </w:t>
      </w:r>
      <w:r w:rsidR="001C55C4">
        <w:t>entitled to approach the task of giving a commercial contract an interpretation on the assumption “that the partie</w:t>
      </w:r>
      <w:r w:rsidR="00DA0F43">
        <w:t>s </w:t>
      </w:r>
      <w:r w:rsidR="001C55C4">
        <w:t>… intended to produce a commercial result”. Put another way, a commercial contract should be construed so a</w:t>
      </w:r>
      <w:r w:rsidR="00DA0F43">
        <w:t>s </w:t>
      </w:r>
      <w:r w:rsidR="001C55C4">
        <w:t>to avoid it “making commercial nonsense or working commercial inconvenience”.</w:t>
      </w:r>
    </w:p>
    <w:p w14:paraId="76456D85" w14:textId="2E089EEE" w:rsidR="001C55C4" w:rsidRPr="00D031E2" w:rsidRDefault="00EF3DE4" w:rsidP="001C55C4">
      <w:pPr>
        <w:pStyle w:val="Quote1"/>
        <w:ind w:left="1440" w:hanging="703"/>
      </w:pPr>
      <w:r>
        <w:t>[</w:t>
      </w:r>
      <w:r w:rsidR="001C55C4">
        <w:t>52</w:t>
      </w:r>
      <w:r>
        <w:t>]</w:t>
      </w:r>
      <w:r w:rsidR="001C55C4">
        <w:tab/>
      </w:r>
      <w:r w:rsidR="001C55C4" w:rsidRPr="007A74E8">
        <w:t>These observation</w:t>
      </w:r>
      <w:r w:rsidR="00DA0F43">
        <w:t>s </w:t>
      </w:r>
      <w:r w:rsidR="001C55C4" w:rsidRPr="007A74E8">
        <w:t>are not intended to state any departure from the</w:t>
      </w:r>
      <w:r w:rsidR="001C55C4">
        <w:t xml:space="preserve"> </w:t>
      </w:r>
      <w:r w:rsidR="001C55C4" w:rsidRPr="007A74E8">
        <w:t>law a</w:t>
      </w:r>
      <w:r w:rsidR="00DA0F43">
        <w:t>s </w:t>
      </w:r>
      <w:r w:rsidR="001C55C4" w:rsidRPr="007A74E8">
        <w:t xml:space="preserve">set out in </w:t>
      </w:r>
      <w:r w:rsidR="001C55C4" w:rsidRPr="007A74E8">
        <w:rPr>
          <w:i/>
          <w:iCs/>
        </w:rPr>
        <w:t>Codelfa Construction Pty Ltd v State Rail Authority</w:t>
      </w:r>
      <w:r w:rsidR="001C55C4">
        <w:rPr>
          <w:i/>
          <w:iCs/>
        </w:rPr>
        <w:t xml:space="preserve"> </w:t>
      </w:r>
      <w:r w:rsidR="001C55C4" w:rsidRPr="007A74E8">
        <w:rPr>
          <w:i/>
          <w:iCs/>
        </w:rPr>
        <w:t xml:space="preserve">(NSW) </w:t>
      </w:r>
      <w:r w:rsidR="001C55C4" w:rsidRPr="007A74E8">
        <w:t xml:space="preserve">and </w:t>
      </w:r>
      <w:r w:rsidR="001C55C4" w:rsidRPr="007A74E8">
        <w:rPr>
          <w:i/>
          <w:iCs/>
        </w:rPr>
        <w:t>Electricity Generation Corporation v Woodside Energy</w:t>
      </w:r>
      <w:r w:rsidR="001C55C4">
        <w:rPr>
          <w:i/>
          <w:iCs/>
        </w:rPr>
        <w:t xml:space="preserve"> </w:t>
      </w:r>
      <w:r w:rsidR="001C55C4" w:rsidRPr="007A74E8">
        <w:rPr>
          <w:i/>
          <w:iCs/>
        </w:rPr>
        <w:t>Ltd</w:t>
      </w:r>
      <w:r w:rsidR="001C55C4" w:rsidRPr="007A74E8">
        <w:t>. We agree with the observation</w:t>
      </w:r>
      <w:r w:rsidR="00DA0F43">
        <w:t>s </w:t>
      </w:r>
      <w:r w:rsidR="001C55C4" w:rsidRPr="007A74E8">
        <w:t>of Kiefel and Keane JJ with</w:t>
      </w:r>
      <w:r w:rsidR="001C55C4">
        <w:t xml:space="preserve"> </w:t>
      </w:r>
      <w:r w:rsidR="001C55C4" w:rsidRPr="007A74E8">
        <w:t xml:space="preserve">respect to </w:t>
      </w:r>
      <w:r w:rsidR="001C55C4" w:rsidRPr="007A74E8">
        <w:rPr>
          <w:i/>
          <w:iCs/>
        </w:rPr>
        <w:t>Western Export Service</w:t>
      </w:r>
      <w:r w:rsidR="00DA0F43">
        <w:rPr>
          <w:i/>
          <w:iCs/>
        </w:rPr>
        <w:t>s </w:t>
      </w:r>
      <w:r w:rsidR="001C55C4" w:rsidRPr="007A74E8">
        <w:rPr>
          <w:i/>
          <w:iCs/>
        </w:rPr>
        <w:t>Inc v Jireh International Pty</w:t>
      </w:r>
      <w:r w:rsidR="001C55C4">
        <w:rPr>
          <w:i/>
          <w:iCs/>
        </w:rPr>
        <w:t xml:space="preserve"> </w:t>
      </w:r>
      <w:r w:rsidR="001C55C4" w:rsidRPr="007A74E8">
        <w:rPr>
          <w:i/>
          <w:iCs/>
        </w:rPr>
        <w:t>Ltd</w:t>
      </w:r>
      <w:r w:rsidR="00D031E2">
        <w:rPr>
          <w:iCs/>
        </w:rPr>
        <w:t>.</w:t>
      </w:r>
    </w:p>
    <w:p w14:paraId="6087777B" w14:textId="7F5061E8" w:rsidR="001C55C4" w:rsidRDefault="00AA3F36" w:rsidP="00AA3F36">
      <w:pPr>
        <w:pStyle w:val="ParaNumbering"/>
        <w:numPr>
          <w:ilvl w:val="0"/>
          <w:numId w:val="0"/>
        </w:numPr>
        <w:tabs>
          <w:tab w:val="left" w:pos="720"/>
        </w:tabs>
        <w:ind w:hanging="720"/>
      </w:pPr>
      <w:r>
        <w:rPr>
          <w:sz w:val="20"/>
        </w:rPr>
        <w:t>580</w:t>
      </w:r>
      <w:r>
        <w:rPr>
          <w:sz w:val="20"/>
        </w:rPr>
        <w:tab/>
      </w:r>
      <w:r w:rsidR="001C55C4">
        <w:t>The primary judge identified the principle</w:t>
      </w:r>
      <w:r w:rsidR="00DA0F43">
        <w:t>s </w:t>
      </w:r>
      <w:r w:rsidR="001C55C4">
        <w:t>applicable to the construction of the decla</w:t>
      </w:r>
      <w:r w:rsidR="00973208">
        <w:t>ration</w:t>
      </w:r>
      <w:r w:rsidR="00DA0F43">
        <w:t>s </w:t>
      </w:r>
      <w:r w:rsidR="00973208">
        <w:t>of trust a</w:t>
      </w:r>
      <w:r w:rsidR="00DA0F43">
        <w:t>s </w:t>
      </w:r>
      <w:r w:rsidR="00973208">
        <w:t>follow</w:t>
      </w:r>
      <w:r w:rsidR="00DA0F43">
        <w:t>s </w:t>
      </w:r>
      <w:r w:rsidR="00973208">
        <w:t>(Liability Judgment</w:t>
      </w:r>
      <w:r w:rsidR="00D031E2">
        <w:t xml:space="preserve"> at [484]–</w:t>
      </w:r>
      <w:r w:rsidR="003A63F9">
        <w:t>[487]):</w:t>
      </w:r>
    </w:p>
    <w:p w14:paraId="47FFA6BD" w14:textId="6AD39415" w:rsidR="001C55C4" w:rsidRDefault="00EF3DE4" w:rsidP="001C55C4">
      <w:pPr>
        <w:pStyle w:val="Quote1"/>
        <w:ind w:left="1440" w:hanging="703"/>
      </w:pPr>
      <w:r>
        <w:t>[</w:t>
      </w:r>
      <w:r w:rsidR="001C55C4" w:rsidRPr="009831B9">
        <w:t>484</w:t>
      </w:r>
      <w:r>
        <w:t>]</w:t>
      </w:r>
      <w:r w:rsidR="001C55C4" w:rsidRPr="009831B9">
        <w:tab/>
        <w:t xml:space="preserve">In construing the 2014 Declarations, the following passage from the judgment of Gummow and Hayne JJ in </w:t>
      </w:r>
      <w:r w:rsidR="001C55C4" w:rsidRPr="009831B9">
        <w:rPr>
          <w:i/>
        </w:rPr>
        <w:t>Byrne</w:t>
      </w:r>
      <w:r w:rsidR="00DA0F43">
        <w:rPr>
          <w:i/>
        </w:rPr>
        <w:t>s </w:t>
      </w:r>
      <w:r w:rsidR="001C55C4" w:rsidRPr="009831B9">
        <w:rPr>
          <w:i/>
        </w:rPr>
        <w:t>v Kendle</w:t>
      </w:r>
      <w:r w:rsidR="001C55C4" w:rsidRPr="009831B9">
        <w:t xml:space="preserve"> (at [49]) should be borne in mind (footnote</w:t>
      </w:r>
      <w:r w:rsidR="00DA0F43">
        <w:t>s </w:t>
      </w:r>
      <w:r w:rsidR="001C55C4" w:rsidRPr="009831B9">
        <w:t>removed):</w:t>
      </w:r>
    </w:p>
    <w:p w14:paraId="35AC8092" w14:textId="77777777" w:rsidR="001C55C4" w:rsidRDefault="001C55C4" w:rsidP="00D031E2">
      <w:pPr>
        <w:pStyle w:val="Quote2"/>
        <w:ind w:left="2160"/>
        <w:rPr>
          <w:iCs/>
        </w:rPr>
      </w:pPr>
      <w:r w:rsidRPr="009831B9">
        <w:t xml:space="preserve">In </w:t>
      </w:r>
      <w:r w:rsidRPr="009831B9">
        <w:rPr>
          <w:i/>
          <w:iCs/>
        </w:rPr>
        <w:t xml:space="preserve">Bahr v Nicolay [No 2] </w:t>
      </w:r>
      <w:r w:rsidRPr="009831B9">
        <w:t>Mason CJ and Dawson J approved of the expression of the 'traditional attitude' by du Parcq LJ that 'unles</w:t>
      </w:r>
      <w:r w:rsidR="00DA0F43">
        <w:t>s </w:t>
      </w:r>
      <w:r w:rsidRPr="009831B9">
        <w:t>an intention to create a trust i</w:t>
      </w:r>
      <w:r w:rsidR="00DA0F43">
        <w:t>s </w:t>
      </w:r>
      <w:r w:rsidRPr="009831B9">
        <w:t>clearly to be collected from the language used and the circumstance</w:t>
      </w:r>
      <w:r w:rsidR="00DA0F43">
        <w:t>s </w:t>
      </w:r>
      <w:r w:rsidRPr="009831B9">
        <w:t>of the case, I think that the court ought not to be astute to discover indication</w:t>
      </w:r>
      <w:r w:rsidR="00DA0F43">
        <w:t>s </w:t>
      </w:r>
      <w:r w:rsidRPr="009831B9">
        <w:t>of such an intention'.  In the present case there wa</w:t>
      </w:r>
      <w:r w:rsidR="00DA0F43">
        <w:t>s </w:t>
      </w:r>
      <w:r w:rsidRPr="009831B9">
        <w:t>no degree of informality, the trust being manifested and proved by deed using the technical term 'upon trust'.  Accordingly, to adopt what wa</w:t>
      </w:r>
      <w:r w:rsidR="00DA0F43">
        <w:t>s </w:t>
      </w:r>
      <w:r w:rsidRPr="009831B9">
        <w:t xml:space="preserve">said in </w:t>
      </w:r>
      <w:r w:rsidRPr="009831B9">
        <w:rPr>
          <w:i/>
          <w:iCs/>
        </w:rPr>
        <w:t>Associated Alloy</w:t>
      </w:r>
      <w:r w:rsidR="00DA0F43">
        <w:rPr>
          <w:i/>
          <w:iCs/>
        </w:rPr>
        <w:t>s </w:t>
      </w:r>
      <w:r w:rsidRPr="009831B9">
        <w:rPr>
          <w:iCs/>
        </w:rPr>
        <w:t>…</w:t>
      </w:r>
    </w:p>
    <w:p w14:paraId="35CD27B3" w14:textId="77777777" w:rsidR="001C55C4" w:rsidRPr="009831B9" w:rsidRDefault="001C55C4" w:rsidP="00D031E2">
      <w:pPr>
        <w:pStyle w:val="Quote3"/>
        <w:ind w:left="2880"/>
      </w:pPr>
      <w:r w:rsidRPr="009831B9">
        <w:t>'Thi</w:t>
      </w:r>
      <w:r w:rsidR="00DA0F43">
        <w:t>s </w:t>
      </w:r>
      <w:r w:rsidRPr="009831B9">
        <w:t>i</w:t>
      </w:r>
      <w:r w:rsidR="00DA0F43">
        <w:t>s </w:t>
      </w:r>
      <w:r w:rsidRPr="009831B9">
        <w:t>not one of those case</w:t>
      </w:r>
      <w:r w:rsidR="00DA0F43">
        <w:t>s </w:t>
      </w:r>
      <w:r w:rsidRPr="009831B9">
        <w:t>where the language employed by the partie</w:t>
      </w:r>
      <w:r w:rsidR="00DA0F43">
        <w:t>s </w:t>
      </w:r>
      <w:r w:rsidRPr="009831B9">
        <w:t>for the transaction i</w:t>
      </w:r>
      <w:r w:rsidR="00DA0F43">
        <w:t>s </w:t>
      </w:r>
      <w:r w:rsidRPr="009831B9">
        <w:t>inexplicit so that the court i</w:t>
      </w:r>
      <w:r w:rsidR="00DA0F43">
        <w:t>s </w:t>
      </w:r>
      <w:r w:rsidRPr="009831B9">
        <w:t>left to infer the relevant intention from other language used by them, from the nature of the transaction and from the circumstance</w:t>
      </w:r>
      <w:r w:rsidR="00DA0F43">
        <w:t>s </w:t>
      </w:r>
      <w:r w:rsidRPr="009831B9">
        <w:t>attending the relationship between the parties.' (Footnote omitted.)</w:t>
      </w:r>
    </w:p>
    <w:p w14:paraId="1A78BC85" w14:textId="1E52F531" w:rsidR="001C55C4" w:rsidRDefault="00EF3DE4" w:rsidP="001C55C4">
      <w:pPr>
        <w:pStyle w:val="Quote1"/>
        <w:ind w:left="1440" w:hanging="703"/>
      </w:pPr>
      <w:r>
        <w:t>[</w:t>
      </w:r>
      <w:r w:rsidR="001C55C4">
        <w:t>485</w:t>
      </w:r>
      <w:r>
        <w:t>]</w:t>
      </w:r>
      <w:r w:rsidR="001C55C4">
        <w:tab/>
      </w:r>
      <w:r w:rsidR="001C55C4" w:rsidRPr="009831B9">
        <w:t>At [17] French CJ agreed with a passage from Gummow and Hayne JJ'</w:t>
      </w:r>
      <w:r w:rsidR="00DA0F43">
        <w:t>s </w:t>
      </w:r>
      <w:r w:rsidR="001C55C4" w:rsidRPr="009831B9">
        <w:t>judgment that included these observation</w:t>
      </w:r>
      <w:r w:rsidR="00DA0F43">
        <w:t>s </w:t>
      </w:r>
      <w:r w:rsidR="001C55C4" w:rsidRPr="009831B9">
        <w:t xml:space="preserve">and quoted with approval the following passage from </w:t>
      </w:r>
      <w:r w:rsidR="001C55C4" w:rsidRPr="009831B9">
        <w:rPr>
          <w:i/>
          <w:iCs/>
        </w:rPr>
        <w:t>The Law of Trust</w:t>
      </w:r>
      <w:r w:rsidR="00DA0F43">
        <w:rPr>
          <w:i/>
          <w:iCs/>
        </w:rPr>
        <w:t>s </w:t>
      </w:r>
      <w:r w:rsidR="001C55C4" w:rsidRPr="009831B9">
        <w:rPr>
          <w:iCs/>
        </w:rPr>
        <w:t>by G Thoma</w:t>
      </w:r>
      <w:r w:rsidR="00DA0F43">
        <w:rPr>
          <w:iCs/>
        </w:rPr>
        <w:t>s </w:t>
      </w:r>
      <w:r w:rsidR="001C55C4" w:rsidRPr="009831B9">
        <w:rPr>
          <w:iCs/>
        </w:rPr>
        <w:t>and A Hudson</w:t>
      </w:r>
      <w:r w:rsidR="001C55C4" w:rsidRPr="009831B9">
        <w:t xml:space="preserve"> (2nd ed, 2010) at 1495 [58.04]:</w:t>
      </w:r>
    </w:p>
    <w:p w14:paraId="24E50087" w14:textId="77777777" w:rsidR="001C55C4" w:rsidRDefault="001C55C4" w:rsidP="00D031E2">
      <w:pPr>
        <w:pStyle w:val="Quote2"/>
        <w:ind w:left="2160"/>
      </w:pPr>
      <w:r w:rsidRPr="009831B9">
        <w:t>In circumstance</w:t>
      </w:r>
      <w:r w:rsidR="00DA0F43">
        <w:t>s </w:t>
      </w:r>
      <w:r w:rsidRPr="009831B9">
        <w:t>in which there ha</w:t>
      </w:r>
      <w:r w:rsidR="00DA0F43">
        <w:t>s </w:t>
      </w:r>
      <w:r w:rsidRPr="009831B9">
        <w:t>been an expres</w:t>
      </w:r>
      <w:r w:rsidR="00DA0F43">
        <w:t>s </w:t>
      </w:r>
      <w:r w:rsidRPr="009831B9">
        <w:t>trust declared over land, the term</w:t>
      </w:r>
      <w:r w:rsidR="00DA0F43">
        <w:t>s </w:t>
      </w:r>
      <w:r w:rsidRPr="009831B9">
        <w:t>of that trust will be decisive of the parties' equitable interest</w:t>
      </w:r>
      <w:r w:rsidR="00DA0F43">
        <w:t>s </w:t>
      </w:r>
      <w:r w:rsidRPr="009831B9">
        <w:t>in land, in the absence of any fraud, undue influence, or duress.  [Footnote omitted.]</w:t>
      </w:r>
    </w:p>
    <w:p w14:paraId="0051F617" w14:textId="18694C27" w:rsidR="001C55C4" w:rsidRDefault="00EF3DE4" w:rsidP="001C55C4">
      <w:pPr>
        <w:pStyle w:val="Quote1"/>
        <w:ind w:left="1440" w:hanging="703"/>
      </w:pPr>
      <w:r>
        <w:t>[</w:t>
      </w:r>
      <w:r w:rsidR="001C55C4">
        <w:t>486</w:t>
      </w:r>
      <w:r>
        <w:t>]</w:t>
      </w:r>
      <w:r w:rsidR="001C55C4">
        <w:tab/>
      </w:r>
      <w:r w:rsidR="001C55C4" w:rsidRPr="00CB0BFC">
        <w:t>So the view of most of the judge</w:t>
      </w:r>
      <w:r w:rsidR="00DA0F43">
        <w:t>s </w:t>
      </w:r>
      <w:r w:rsidR="001C55C4" w:rsidRPr="00CB0BFC">
        <w:t xml:space="preserve">in </w:t>
      </w:r>
      <w:r w:rsidR="001C55C4" w:rsidRPr="00CB0BFC">
        <w:rPr>
          <w:i/>
        </w:rPr>
        <w:t>Byrne</w:t>
      </w:r>
      <w:r w:rsidR="00DA0F43">
        <w:rPr>
          <w:i/>
        </w:rPr>
        <w:t>s </w:t>
      </w:r>
      <w:r w:rsidR="001C55C4" w:rsidRPr="00CB0BFC">
        <w:rPr>
          <w:i/>
        </w:rPr>
        <w:t>v Kendle</w:t>
      </w:r>
      <w:r w:rsidR="001C55C4" w:rsidRPr="00CB0BFC">
        <w:t xml:space="preserve"> seem</w:t>
      </w:r>
      <w:r w:rsidR="00DA0F43">
        <w:t>s </w:t>
      </w:r>
      <w:r w:rsidR="001C55C4" w:rsidRPr="00CB0BFC">
        <w:t>to be that where there i</w:t>
      </w:r>
      <w:r w:rsidR="00DA0F43">
        <w:t>s </w:t>
      </w:r>
      <w:r w:rsidR="001C55C4" w:rsidRPr="00CB0BFC">
        <w:t>a formal trust document, the construction of that document depend</w:t>
      </w:r>
      <w:r w:rsidR="00DA0F43">
        <w:t>s </w:t>
      </w:r>
      <w:r w:rsidR="001C55C4" w:rsidRPr="00CB0BFC">
        <w:t>entirely on it</w:t>
      </w:r>
      <w:r w:rsidR="00DA0F43">
        <w:t>s </w:t>
      </w:r>
      <w:r w:rsidR="001C55C4" w:rsidRPr="00CB0BFC">
        <w:t>text.  Heydon and Crennan JJ took what may have been a broader view, holding (at [102]) that the 'rule</w:t>
      </w:r>
      <w:r w:rsidR="00DA0F43">
        <w:t>s </w:t>
      </w:r>
      <w:r w:rsidR="001C55C4" w:rsidRPr="00CB0BFC">
        <w:t>for the construction of contract</w:t>
      </w:r>
      <w:r w:rsidR="00DA0F43">
        <w:t>s </w:t>
      </w:r>
      <w:r w:rsidR="001C55C4" w:rsidRPr="00CB0BFC">
        <w:t>apply also to trusts'.  It i</w:t>
      </w:r>
      <w:r w:rsidR="00DA0F43">
        <w:t>s </w:t>
      </w:r>
      <w:r w:rsidR="001C55C4" w:rsidRPr="00CB0BFC">
        <w:t>possible, then, that their Honour</w:t>
      </w:r>
      <w:r w:rsidR="00DA0F43">
        <w:t>s </w:t>
      </w:r>
      <w:r w:rsidR="001C55C4" w:rsidRPr="00CB0BFC">
        <w:t>took the view that contextual matter</w:t>
      </w:r>
      <w:r w:rsidR="00DA0F43">
        <w:t>s </w:t>
      </w:r>
      <w:r w:rsidR="001C55C4" w:rsidRPr="00CB0BFC">
        <w:t>could be taken into account where the language of formal declaration</w:t>
      </w:r>
      <w:r w:rsidR="00DA0F43">
        <w:t>s </w:t>
      </w:r>
      <w:r w:rsidR="001C55C4" w:rsidRPr="00CB0BFC">
        <w:t>of trust, though not 'inexplicit', i</w:t>
      </w:r>
      <w:r w:rsidR="00DA0F43">
        <w:t>s </w:t>
      </w:r>
      <w:r w:rsidR="001C55C4" w:rsidRPr="00CB0BFC">
        <w:t>nevertheles</w:t>
      </w:r>
      <w:r w:rsidR="00DA0F43">
        <w:t>s </w:t>
      </w:r>
      <w:r w:rsidR="001C55C4" w:rsidRPr="00CB0BFC">
        <w:t>ambiguous.  But a</w:t>
      </w:r>
      <w:r w:rsidR="00DA0F43">
        <w:t>s </w:t>
      </w:r>
      <w:r w:rsidR="001C55C4" w:rsidRPr="00CB0BFC">
        <w:t>explained below, even if contextual matter</w:t>
      </w:r>
      <w:r w:rsidR="00DA0F43">
        <w:t>s </w:t>
      </w:r>
      <w:r w:rsidR="001C55C4" w:rsidRPr="00CB0BFC">
        <w:t>are taken into account here, the result i</w:t>
      </w:r>
      <w:r w:rsidR="00DA0F43">
        <w:t>s </w:t>
      </w:r>
      <w:r w:rsidR="001C55C4" w:rsidRPr="00CB0BFC">
        <w:t>the same.  So it i</w:t>
      </w:r>
      <w:r w:rsidR="00DA0F43">
        <w:t>s </w:t>
      </w:r>
      <w:r w:rsidR="001C55C4" w:rsidRPr="00CB0BFC">
        <w:t>not necessary to decide whether their Honour'</w:t>
      </w:r>
      <w:r w:rsidR="00DA0F43">
        <w:t>s </w:t>
      </w:r>
      <w:r w:rsidR="001C55C4" w:rsidRPr="00CB0BFC">
        <w:t>view</w:t>
      </w:r>
      <w:r w:rsidR="00DA0F43">
        <w:t>s </w:t>
      </w:r>
      <w:r w:rsidR="001C55C4" w:rsidRPr="00CB0BFC">
        <w:t>were indeed different to those of French CJ, Gummow and Hayne JJ.</w:t>
      </w:r>
    </w:p>
    <w:p w14:paraId="635A88ED" w14:textId="7BC59FDD" w:rsidR="001C55C4" w:rsidRDefault="00EF3DE4" w:rsidP="001C55C4">
      <w:pPr>
        <w:pStyle w:val="Quote1"/>
        <w:ind w:left="1440" w:hanging="703"/>
      </w:pPr>
      <w:r>
        <w:t>[</w:t>
      </w:r>
      <w:r w:rsidR="001C55C4">
        <w:t>487</w:t>
      </w:r>
      <w:r>
        <w:t>]</w:t>
      </w:r>
      <w:r w:rsidR="001C55C4">
        <w:tab/>
      </w:r>
      <w:r w:rsidR="001C55C4" w:rsidRPr="00092077">
        <w:t>Also relevant i</w:t>
      </w:r>
      <w:r w:rsidR="00DA0F43">
        <w:t>s </w:t>
      </w:r>
      <w:r w:rsidR="001C55C4" w:rsidRPr="00092077">
        <w:rPr>
          <w:i/>
          <w:iCs/>
        </w:rPr>
        <w:t>Korda</w:t>
      </w:r>
      <w:r w:rsidR="001C55C4" w:rsidRPr="00092077">
        <w:t xml:space="preserve"> at [208] where Keane J said, relying on the passage of Gummow and Hayne JJ in </w:t>
      </w:r>
      <w:r w:rsidR="001C55C4" w:rsidRPr="00092077">
        <w:rPr>
          <w:i/>
        </w:rPr>
        <w:t>Byrne</w:t>
      </w:r>
      <w:r w:rsidR="00DA0F43">
        <w:rPr>
          <w:i/>
        </w:rPr>
        <w:t>s </w:t>
      </w:r>
      <w:r w:rsidR="001C55C4" w:rsidRPr="00092077">
        <w:rPr>
          <w:i/>
        </w:rPr>
        <w:t xml:space="preserve">v Kendle </w:t>
      </w:r>
      <w:r w:rsidR="001C55C4" w:rsidRPr="00092077">
        <w:t>quoted above, that the 'language of the relevant document</w:t>
      </w:r>
      <w:r w:rsidR="00DA0F43">
        <w:t>s </w:t>
      </w:r>
      <w:r w:rsidR="001C55C4" w:rsidRPr="00092077">
        <w:t>i</w:t>
      </w:r>
      <w:r w:rsidR="00DA0F43">
        <w:t>s </w:t>
      </w:r>
      <w:r w:rsidR="001C55C4" w:rsidRPr="00092077">
        <w:t>not to be strained to discover an intention to create a trust of the broad scope for which [the respondent] contends'.</w:t>
      </w:r>
    </w:p>
    <w:p w14:paraId="2343CB43" w14:textId="6485E288" w:rsidR="001C55C4" w:rsidRDefault="00AA3F36" w:rsidP="00AA3F36">
      <w:pPr>
        <w:pStyle w:val="ParaNumbering"/>
        <w:numPr>
          <w:ilvl w:val="0"/>
          <w:numId w:val="0"/>
        </w:numPr>
        <w:tabs>
          <w:tab w:val="left" w:pos="720"/>
        </w:tabs>
        <w:ind w:hanging="720"/>
      </w:pPr>
      <w:r>
        <w:rPr>
          <w:sz w:val="20"/>
        </w:rPr>
        <w:t>581</w:t>
      </w:r>
      <w:r>
        <w:rPr>
          <w:sz w:val="20"/>
        </w:rPr>
        <w:tab/>
      </w:r>
      <w:r w:rsidR="001C55C4">
        <w:t>It appear</w:t>
      </w:r>
      <w:r w:rsidR="00DA0F43">
        <w:t>s </w:t>
      </w:r>
      <w:r w:rsidR="001C55C4">
        <w:t>that the appellant</w:t>
      </w:r>
      <w:r w:rsidR="00DA0F43">
        <w:t>s </w:t>
      </w:r>
      <w:r w:rsidR="001C55C4">
        <w:t>contend the primary judge wa</w:t>
      </w:r>
      <w:r w:rsidR="00DA0F43">
        <w:t>s </w:t>
      </w:r>
      <w:r w:rsidR="001C55C4">
        <w:t>in error in considering that in the construction of the declaration</w:t>
      </w:r>
      <w:r w:rsidR="00DA0F43">
        <w:t>s </w:t>
      </w:r>
      <w:r w:rsidR="001C55C4">
        <w:t>of trust it wa</w:t>
      </w:r>
      <w:r w:rsidR="00DA0F43">
        <w:t>s </w:t>
      </w:r>
      <w:r w:rsidR="001C55C4">
        <w:t>not permissible, even in the case of ambiguity, to have regard to extrinsic evidence. However, while the passage above suggest</w:t>
      </w:r>
      <w:r w:rsidR="00E54A61">
        <w:t>s</w:t>
      </w:r>
      <w:r w:rsidR="001C55C4">
        <w:t xml:space="preserve"> that the primary judge considered that the majority in </w:t>
      </w:r>
      <w:r w:rsidR="001C55C4" w:rsidRPr="003A63F9">
        <w:rPr>
          <w:i/>
        </w:rPr>
        <w:t>Byrne</w:t>
      </w:r>
      <w:r w:rsidR="00DA0F43" w:rsidRPr="003A63F9">
        <w:rPr>
          <w:i/>
        </w:rPr>
        <w:t>s </w:t>
      </w:r>
      <w:r w:rsidR="001C55C4" w:rsidRPr="003A63F9">
        <w:rPr>
          <w:i/>
        </w:rPr>
        <w:t>v Kendle</w:t>
      </w:r>
      <w:r w:rsidR="001C55C4">
        <w:t xml:space="preserve"> confined the construction of a formal trust instrument to the text of that document, hi</w:t>
      </w:r>
      <w:r w:rsidR="00DA0F43">
        <w:t>s </w:t>
      </w:r>
      <w:r w:rsidR="001C55C4">
        <w:t>Honour considered what he described a</w:t>
      </w:r>
      <w:r w:rsidR="00DA0F43">
        <w:t>s </w:t>
      </w:r>
      <w:r w:rsidR="001C55C4">
        <w:t>the ‘broader view’ of Heydon and Crennan JJ whereby regard may be had to extrinsic evidence in the construction of a trust instrument in the same circumstance</w:t>
      </w:r>
      <w:r w:rsidR="00DA0F43">
        <w:t>s </w:t>
      </w:r>
      <w:r w:rsidR="001C55C4">
        <w:t xml:space="preserve">that regard may be had to such evidence in the construction of a contract. </w:t>
      </w:r>
      <w:r w:rsidR="00E54A61">
        <w:t>W</w:t>
      </w:r>
      <w:r w:rsidR="001C55C4">
        <w:t>hen the primary judge considered the available extrinsic evidence, he wa</w:t>
      </w:r>
      <w:r w:rsidR="00DA0F43">
        <w:t>s </w:t>
      </w:r>
      <w:r w:rsidR="001C55C4">
        <w:t>of the view that it had no bearing on the proper construction o</w:t>
      </w:r>
      <w:r w:rsidR="00973208">
        <w:t>f the declaration</w:t>
      </w:r>
      <w:r w:rsidR="00DA0F43">
        <w:t>s </w:t>
      </w:r>
      <w:r w:rsidR="00973208">
        <w:t>of trust (Liability Judgment</w:t>
      </w:r>
      <w:r w:rsidR="001C55C4">
        <w:t xml:space="preserve"> at [486], [494]). Therefore, even if the primary judge wa</w:t>
      </w:r>
      <w:r w:rsidR="00DA0F43">
        <w:t>s </w:t>
      </w:r>
      <w:r w:rsidR="001C55C4">
        <w:t>wrong to consider the construction of the declaration</w:t>
      </w:r>
      <w:r w:rsidR="00DA0F43">
        <w:t>s </w:t>
      </w:r>
      <w:r w:rsidR="001C55C4">
        <w:t>of trust wa</w:t>
      </w:r>
      <w:r w:rsidR="00DA0F43">
        <w:t>s </w:t>
      </w:r>
      <w:r w:rsidR="001C55C4">
        <w:t xml:space="preserve">necessarily confined to the text of those </w:t>
      </w:r>
      <w:proofErr w:type="gramStart"/>
      <w:r w:rsidR="001C55C4">
        <w:t>ins</w:t>
      </w:r>
      <w:r w:rsidR="00515718">
        <w:t xml:space="preserve">truments, </w:t>
      </w:r>
      <w:r w:rsidR="001C55C4">
        <w:t>that</w:t>
      </w:r>
      <w:proofErr w:type="gramEnd"/>
      <w:r w:rsidR="001C55C4">
        <w:t xml:space="preserve"> error wa</w:t>
      </w:r>
      <w:r w:rsidR="00DA0F43">
        <w:t>s </w:t>
      </w:r>
      <w:r w:rsidR="001C55C4">
        <w:t>not of any moment because he considered and applied the alternative view of the applicable legal principles.</w:t>
      </w:r>
    </w:p>
    <w:p w14:paraId="7AD97F0F" w14:textId="0372C1EA" w:rsidR="001C55C4" w:rsidRDefault="00AA3F36" w:rsidP="00AA3F36">
      <w:pPr>
        <w:pStyle w:val="ParaNumbering"/>
        <w:numPr>
          <w:ilvl w:val="0"/>
          <w:numId w:val="0"/>
        </w:numPr>
        <w:tabs>
          <w:tab w:val="left" w:pos="720"/>
        </w:tabs>
        <w:ind w:hanging="720"/>
      </w:pPr>
      <w:r>
        <w:rPr>
          <w:sz w:val="20"/>
        </w:rPr>
        <w:t>582</w:t>
      </w:r>
      <w:r>
        <w:rPr>
          <w:sz w:val="20"/>
        </w:rPr>
        <w:tab/>
      </w:r>
      <w:r w:rsidR="001C55C4">
        <w:t>We do not consider it i</w:t>
      </w:r>
      <w:r w:rsidR="00DA0F43">
        <w:t>s </w:t>
      </w:r>
      <w:r w:rsidR="001C55C4">
        <w:t>necessary to resolve the question of the extent to which the principle</w:t>
      </w:r>
      <w:r w:rsidR="00DA0F43">
        <w:t>s </w:t>
      </w:r>
      <w:r w:rsidR="001C55C4">
        <w:t>applicable to construction of contract</w:t>
      </w:r>
      <w:r w:rsidR="00DA0F43">
        <w:t>s </w:t>
      </w:r>
      <w:r w:rsidR="001C55C4">
        <w:t>apply to the construction of instrument</w:t>
      </w:r>
      <w:r w:rsidR="00DA0F43">
        <w:t>s </w:t>
      </w:r>
      <w:r w:rsidR="001C55C4">
        <w:t>containing declaration</w:t>
      </w:r>
      <w:r w:rsidR="00DA0F43">
        <w:t>s </w:t>
      </w:r>
      <w:r w:rsidR="001C55C4">
        <w:t>of trust because, in thi</w:t>
      </w:r>
      <w:r w:rsidR="00DA0F43">
        <w:t>s </w:t>
      </w:r>
      <w:r w:rsidR="001C55C4">
        <w:t>case, the primary judge considered the extent to which evidence of ‘surrounding circumstances’ wa</w:t>
      </w:r>
      <w:r w:rsidR="00DA0F43">
        <w:t>s </w:t>
      </w:r>
      <w:r w:rsidR="001C55C4">
        <w:t>available and assisted a</w:t>
      </w:r>
      <w:r w:rsidR="00DA0F43">
        <w:t>s </w:t>
      </w:r>
      <w:r w:rsidR="001C55C4">
        <w:t>an aid to construction. However, for our part, we would not necessarily read the</w:t>
      </w:r>
      <w:r w:rsidR="009946B9">
        <w:t xml:space="preserve"> reasons of the majority </w:t>
      </w:r>
      <w:r w:rsidR="001C55C4">
        <w:t xml:space="preserve">in </w:t>
      </w:r>
      <w:r w:rsidR="001C55C4" w:rsidRPr="00677C42">
        <w:rPr>
          <w:i/>
        </w:rPr>
        <w:t>Byrne</w:t>
      </w:r>
      <w:r w:rsidR="00DA0F43">
        <w:rPr>
          <w:i/>
        </w:rPr>
        <w:t>s </w:t>
      </w:r>
      <w:r w:rsidR="001C55C4" w:rsidRPr="00677C42">
        <w:rPr>
          <w:i/>
        </w:rPr>
        <w:t>v Kendle</w:t>
      </w:r>
      <w:r w:rsidR="001C55C4">
        <w:t xml:space="preserve"> a</w:t>
      </w:r>
      <w:r w:rsidR="00DA0F43">
        <w:t>s </w:t>
      </w:r>
      <w:r w:rsidR="001C55C4">
        <w:t>intending to confine – in all case</w:t>
      </w:r>
      <w:r w:rsidR="00DA0F43">
        <w:t>s </w:t>
      </w:r>
      <w:r w:rsidR="001C55C4">
        <w:t>– construction of a formal instrument of trust to the text of that document. A</w:t>
      </w:r>
      <w:r w:rsidR="00DA0F43">
        <w:t>s </w:t>
      </w:r>
      <w:r w:rsidR="00D41C2A">
        <w:t>the majority observed, “</w:t>
      </w:r>
      <w:r w:rsidR="001C55C4">
        <w:t>while the origin</w:t>
      </w:r>
      <w:r w:rsidR="00DA0F43">
        <w:t>s </w:t>
      </w:r>
      <w:r w:rsidR="001C55C4">
        <w:t>of contract and trust are quite different, there i</w:t>
      </w:r>
      <w:r w:rsidR="00DA0F43">
        <w:t>s </w:t>
      </w:r>
      <w:r w:rsidR="001C55C4">
        <w:t>… no dichotomy between the tw</w:t>
      </w:r>
      <w:r w:rsidR="00D41C2A">
        <w:t>o”</w:t>
      </w:r>
      <w:r w:rsidR="001C55C4">
        <w:t>. There i</w:t>
      </w:r>
      <w:r w:rsidR="00DA0F43">
        <w:t>s </w:t>
      </w:r>
      <w:r w:rsidR="001C55C4">
        <w:t>consistency between contract and trust with respect to matter</w:t>
      </w:r>
      <w:r w:rsidR="00DA0F43">
        <w:t>s </w:t>
      </w:r>
      <w:r w:rsidR="001C55C4">
        <w:t xml:space="preserve">of intention in contract formation and trust declaration: </w:t>
      </w:r>
      <w:r w:rsidR="001C55C4">
        <w:rPr>
          <w:i/>
        </w:rPr>
        <w:t>Byrne</w:t>
      </w:r>
      <w:r w:rsidR="00DA0F43">
        <w:rPr>
          <w:i/>
        </w:rPr>
        <w:t>s </w:t>
      </w:r>
      <w:r w:rsidR="001C55C4">
        <w:rPr>
          <w:i/>
        </w:rPr>
        <w:t>v Kendle</w:t>
      </w:r>
      <w:r w:rsidR="001C55C4">
        <w:t xml:space="preserve"> at [59] (per Gummow and Hayne JJ), [17] (French CJ agreeing). Heydon and Crennan JJ expressed the view dir</w:t>
      </w:r>
      <w:r w:rsidR="00D41C2A">
        <w:t>ectly that the “</w:t>
      </w:r>
      <w:r w:rsidR="001C55C4">
        <w:t>rule</w:t>
      </w:r>
      <w:r w:rsidR="00DA0F43">
        <w:t>s </w:t>
      </w:r>
      <w:r w:rsidR="001C55C4">
        <w:t>for construction of contract</w:t>
      </w:r>
      <w:r w:rsidR="00DA0F43">
        <w:t>s </w:t>
      </w:r>
      <w:r w:rsidR="00D41C2A">
        <w:t>apply also to trusts”</w:t>
      </w:r>
      <w:r w:rsidR="001C55C4">
        <w:t xml:space="preserve">: </w:t>
      </w:r>
      <w:r w:rsidR="001C55C4">
        <w:rPr>
          <w:i/>
        </w:rPr>
        <w:t>Byrne</w:t>
      </w:r>
      <w:r w:rsidR="00DA0F43">
        <w:rPr>
          <w:i/>
        </w:rPr>
        <w:t>s </w:t>
      </w:r>
      <w:r w:rsidR="001C55C4">
        <w:rPr>
          <w:i/>
        </w:rPr>
        <w:t xml:space="preserve">v Kendle </w:t>
      </w:r>
      <w:r w:rsidR="001C55C4">
        <w:t>at [102]</w:t>
      </w:r>
      <w:r w:rsidR="00D41C2A">
        <w:t>–</w:t>
      </w:r>
      <w:r w:rsidR="001C55C4">
        <w:t>[114].</w:t>
      </w:r>
    </w:p>
    <w:p w14:paraId="04EC6BB9" w14:textId="72AD751D" w:rsidR="001C55C4" w:rsidRDefault="00AA3F36" w:rsidP="00AA3F36">
      <w:pPr>
        <w:pStyle w:val="ParaNumbering"/>
        <w:numPr>
          <w:ilvl w:val="0"/>
          <w:numId w:val="0"/>
        </w:numPr>
        <w:tabs>
          <w:tab w:val="left" w:pos="720"/>
        </w:tabs>
        <w:ind w:hanging="720"/>
      </w:pPr>
      <w:r>
        <w:rPr>
          <w:sz w:val="20"/>
        </w:rPr>
        <w:t>583</w:t>
      </w:r>
      <w:r>
        <w:rPr>
          <w:sz w:val="20"/>
        </w:rPr>
        <w:tab/>
      </w:r>
      <w:r w:rsidR="001C55C4">
        <w:t>Otherwise, the appellants’ submission</w:t>
      </w:r>
      <w:r w:rsidR="00DA0F43">
        <w:t>s </w:t>
      </w:r>
      <w:r w:rsidR="001C55C4">
        <w:t>are based on a misunderstanding of the nature of surrounding circumstance</w:t>
      </w:r>
      <w:r w:rsidR="00DA0F43">
        <w:t>s </w:t>
      </w:r>
      <w:r w:rsidR="001C55C4">
        <w:t>that may be taken into account a</w:t>
      </w:r>
      <w:r w:rsidR="00DA0F43">
        <w:t>s </w:t>
      </w:r>
      <w:r w:rsidR="001C55C4">
        <w:t>an aid to construction. A</w:t>
      </w:r>
      <w:r w:rsidR="00DA0F43">
        <w:t>s </w:t>
      </w:r>
      <w:r w:rsidR="001C55C4">
        <w:t>i</w:t>
      </w:r>
      <w:r w:rsidR="00DA0F43">
        <w:t>s </w:t>
      </w:r>
      <w:r w:rsidR="001C55C4">
        <w:t xml:space="preserve">clear from the passage from </w:t>
      </w:r>
      <w:r w:rsidR="001C55C4" w:rsidRPr="001F59AC">
        <w:rPr>
          <w:i/>
        </w:rPr>
        <w:t>Mount Bruce Mining</w:t>
      </w:r>
      <w:r w:rsidR="001C55C4">
        <w:t xml:space="preserve"> cited above, evidence of the actual (subjective) intention of the partie</w:t>
      </w:r>
      <w:r w:rsidR="00DA0F43">
        <w:t>s </w:t>
      </w:r>
      <w:r w:rsidR="001C55C4">
        <w:t>to a contract i</w:t>
      </w:r>
      <w:r w:rsidR="00DA0F43">
        <w:t>s </w:t>
      </w:r>
      <w:r w:rsidR="001C55C4">
        <w:t>not admissible a</w:t>
      </w:r>
      <w:r w:rsidR="00DA0F43">
        <w:t>s </w:t>
      </w:r>
      <w:r w:rsidR="001C55C4">
        <w:t>an aid to construction. Likewise, evidence of the parties’ conduct after a contract i</w:t>
      </w:r>
      <w:r w:rsidR="00DA0F43">
        <w:t>s </w:t>
      </w:r>
      <w:r w:rsidR="001C55C4">
        <w:t>made i</w:t>
      </w:r>
      <w:r w:rsidR="00DA0F43">
        <w:t>s </w:t>
      </w:r>
      <w:r w:rsidR="001C55C4">
        <w:t>not admissible a</w:t>
      </w:r>
      <w:r w:rsidR="00DA0F43">
        <w:t>s </w:t>
      </w:r>
      <w:r w:rsidR="001C55C4">
        <w:t>an aid to construction of the text of a written contract:</w:t>
      </w:r>
      <w:r w:rsidR="00BA43AC">
        <w:t xml:space="preserve"> see</w:t>
      </w:r>
      <w:r w:rsidR="006E4E8A">
        <w:t>,</w:t>
      </w:r>
      <w:r w:rsidR="001C55C4">
        <w:t xml:space="preserve"> e.g., </w:t>
      </w:r>
      <w:r w:rsidR="001C55C4" w:rsidRPr="001F59AC">
        <w:rPr>
          <w:i/>
        </w:rPr>
        <w:t>Agricultural &amp; Rural Finance Pty Ltd v Gardiner</w:t>
      </w:r>
      <w:r w:rsidR="001C55C4">
        <w:t xml:space="preserve"> [2008] HCA 57; 238 CLR 570 at [35]. These are principle</w:t>
      </w:r>
      <w:r w:rsidR="00DA0F43">
        <w:t>s </w:t>
      </w:r>
      <w:r w:rsidR="001C55C4">
        <w:t>of the ‘objective theory’ of contract formation.</w:t>
      </w:r>
    </w:p>
    <w:p w14:paraId="7CED42B0" w14:textId="7D745352" w:rsidR="001C55C4" w:rsidRPr="00603968" w:rsidRDefault="00AA3F36" w:rsidP="00AA3F36">
      <w:pPr>
        <w:pStyle w:val="ParaNumbering"/>
        <w:numPr>
          <w:ilvl w:val="0"/>
          <w:numId w:val="0"/>
        </w:numPr>
        <w:tabs>
          <w:tab w:val="left" w:pos="720"/>
        </w:tabs>
        <w:ind w:hanging="720"/>
      </w:pPr>
      <w:r w:rsidRPr="00603968">
        <w:rPr>
          <w:sz w:val="20"/>
        </w:rPr>
        <w:t>584</w:t>
      </w:r>
      <w:r w:rsidRPr="00603968">
        <w:rPr>
          <w:sz w:val="20"/>
        </w:rPr>
        <w:tab/>
      </w:r>
      <w:r w:rsidR="001C55C4" w:rsidRPr="00603968">
        <w:t>For the reason</w:t>
      </w:r>
      <w:r w:rsidR="00DA0F43" w:rsidRPr="00603968">
        <w:t>s </w:t>
      </w:r>
      <w:r w:rsidR="001C55C4" w:rsidRPr="00603968">
        <w:t>we have already given, the minute</w:t>
      </w:r>
      <w:r w:rsidR="00DA0F43" w:rsidRPr="00603968">
        <w:t>s </w:t>
      </w:r>
      <w:r w:rsidR="001C55C4" w:rsidRPr="00603968">
        <w:t>may be disregarded a</w:t>
      </w:r>
      <w:r w:rsidR="00DA0F43" w:rsidRPr="00603968">
        <w:t>s </w:t>
      </w:r>
      <w:r w:rsidR="001C55C4" w:rsidRPr="00603968">
        <w:t xml:space="preserve">evidence for any purpose and the financial statements, to the extent these supply evidence of conduct consistent with an intention to hold the Residential </w:t>
      </w:r>
      <w:r w:rsidR="00EC3C22" w:rsidRPr="00603968">
        <w:t>P</w:t>
      </w:r>
      <w:r w:rsidR="001C55C4" w:rsidRPr="00603968">
        <w:t>ropertie</w:t>
      </w:r>
      <w:r w:rsidR="00DA0F43" w:rsidRPr="00603968">
        <w:t>s </w:t>
      </w:r>
      <w:r w:rsidR="001C55C4" w:rsidRPr="00603968">
        <w:t>on trust, are self-serving and are to be afforded little or no weight. However, even without those difficulties, these document</w:t>
      </w:r>
      <w:r w:rsidR="00DA0F43" w:rsidRPr="00603968">
        <w:t>s </w:t>
      </w:r>
      <w:r w:rsidR="001C55C4" w:rsidRPr="00603968">
        <w:t>are not to be received a</w:t>
      </w:r>
      <w:r w:rsidR="00DA0F43" w:rsidRPr="00603968">
        <w:t>s </w:t>
      </w:r>
      <w:r w:rsidR="001C55C4" w:rsidRPr="00603968">
        <w:t xml:space="preserve">part of the context. To the extent the </w:t>
      </w:r>
      <w:proofErr w:type="gramStart"/>
      <w:r w:rsidR="001C55C4" w:rsidRPr="00603968">
        <w:t>minute</w:t>
      </w:r>
      <w:r w:rsidR="00DA0F43" w:rsidRPr="00603968">
        <w:t>s</w:t>
      </w:r>
      <w:proofErr w:type="gramEnd"/>
      <w:r w:rsidR="00DA0F43" w:rsidRPr="00603968">
        <w:t> </w:t>
      </w:r>
      <w:r w:rsidR="001C55C4" w:rsidRPr="00603968">
        <w:t>record intention, it i</w:t>
      </w:r>
      <w:r w:rsidR="00DA0F43" w:rsidRPr="00603968">
        <w:t>s </w:t>
      </w:r>
      <w:r w:rsidR="001C55C4" w:rsidRPr="00603968">
        <w:t xml:space="preserve">the </w:t>
      </w:r>
      <w:r w:rsidR="001C55C4" w:rsidRPr="00603968">
        <w:rPr>
          <w:i/>
        </w:rPr>
        <w:t>subjective</w:t>
      </w:r>
      <w:r w:rsidR="001C55C4" w:rsidRPr="00603968">
        <w:t xml:space="preserve"> characterisation or understanding of the effect of the declaration</w:t>
      </w:r>
      <w:r w:rsidR="00DA0F43" w:rsidRPr="00603968">
        <w:t>s </w:t>
      </w:r>
      <w:r w:rsidR="001C55C4" w:rsidRPr="00603968">
        <w:t>of trust by Mr and Mr</w:t>
      </w:r>
      <w:r w:rsidR="00DA0F43" w:rsidRPr="00603968">
        <w:t>s </w:t>
      </w:r>
      <w:r w:rsidR="001C55C4" w:rsidRPr="00603968">
        <w:t>Frigger and Mr Michael Frigger and M</w:t>
      </w:r>
      <w:r w:rsidR="00DA0F43" w:rsidRPr="00603968">
        <w:t>s </w:t>
      </w:r>
      <w:r w:rsidR="001C55C4" w:rsidRPr="00603968">
        <w:t>Jessica Frigger a</w:t>
      </w:r>
      <w:r w:rsidR="00DA0F43" w:rsidRPr="00603968">
        <w:t>s </w:t>
      </w:r>
      <w:r w:rsidR="001C55C4" w:rsidRPr="00603968">
        <w:t>trustee</w:t>
      </w:r>
      <w:r w:rsidR="00DA0F43" w:rsidRPr="00603968">
        <w:t>s </w:t>
      </w:r>
      <w:r w:rsidR="001C55C4" w:rsidRPr="00603968">
        <w:t>of the FSF. That subjective state of mind cannot be used to aid construction of the declaration</w:t>
      </w:r>
      <w:r w:rsidR="00DA0F43" w:rsidRPr="00603968">
        <w:t>s </w:t>
      </w:r>
      <w:r w:rsidR="001C55C4" w:rsidRPr="00603968">
        <w:t>of trust. A</w:t>
      </w:r>
      <w:r w:rsidR="00DA0F43" w:rsidRPr="00603968">
        <w:t>s </w:t>
      </w:r>
      <w:r w:rsidR="001C55C4" w:rsidRPr="00603968">
        <w:t>for the financial statements, these are subsequent conduct, at most, consistent with the construction of the declaration</w:t>
      </w:r>
      <w:r w:rsidR="00DA0F43" w:rsidRPr="00603968">
        <w:t>s </w:t>
      </w:r>
      <w:r w:rsidR="001C55C4" w:rsidRPr="00603968">
        <w:t>of trust for which the appellant</w:t>
      </w:r>
      <w:r w:rsidR="00DA0F43" w:rsidRPr="00603968">
        <w:t>s </w:t>
      </w:r>
      <w:r w:rsidR="001C55C4" w:rsidRPr="00603968">
        <w:t>contend. That i</w:t>
      </w:r>
      <w:r w:rsidR="00DA0F43" w:rsidRPr="00603968">
        <w:t>s </w:t>
      </w:r>
      <w:r w:rsidR="001C55C4" w:rsidRPr="00603968">
        <w:t>not admissible a</w:t>
      </w:r>
      <w:r w:rsidR="00DA0F43" w:rsidRPr="00603968">
        <w:t>s </w:t>
      </w:r>
      <w:r w:rsidR="001C55C4" w:rsidRPr="00603968">
        <w:t>an aid to construction of the instruments.</w:t>
      </w:r>
    </w:p>
    <w:p w14:paraId="352459C4" w14:textId="01C1A8C6" w:rsidR="001C55C4" w:rsidRDefault="00AA3F36" w:rsidP="00AA3F36">
      <w:pPr>
        <w:pStyle w:val="ParaNumbering"/>
        <w:numPr>
          <w:ilvl w:val="0"/>
          <w:numId w:val="0"/>
        </w:numPr>
        <w:tabs>
          <w:tab w:val="left" w:pos="720"/>
        </w:tabs>
        <w:ind w:hanging="720"/>
      </w:pPr>
      <w:r>
        <w:rPr>
          <w:sz w:val="20"/>
        </w:rPr>
        <w:t>585</w:t>
      </w:r>
      <w:r>
        <w:rPr>
          <w:sz w:val="20"/>
        </w:rPr>
        <w:tab/>
      </w:r>
      <w:r w:rsidR="00491518">
        <w:t>T</w:t>
      </w:r>
      <w:r w:rsidR="001C55C4">
        <w:t>he appellant</w:t>
      </w:r>
      <w:r w:rsidR="00DA0F43">
        <w:t>s </w:t>
      </w:r>
      <w:r w:rsidR="001C55C4">
        <w:t>pointed to no evidence of factual context that the primary judge erroneously failed to take into account in the construction of the declaration</w:t>
      </w:r>
      <w:r w:rsidR="00DA0F43">
        <w:t>s </w:t>
      </w:r>
      <w:r w:rsidR="001C55C4">
        <w:t>of trust. The primary judge concluded that</w:t>
      </w:r>
      <w:r w:rsidR="00973208">
        <w:t xml:space="preserve"> there wa</w:t>
      </w:r>
      <w:r w:rsidR="00DA0F43">
        <w:t>s </w:t>
      </w:r>
      <w:r w:rsidR="00973208">
        <w:t>no such evidence (Liability Judgment</w:t>
      </w:r>
      <w:r w:rsidR="001C55C4">
        <w:t xml:space="preserve"> at [501]). There wa</w:t>
      </w:r>
      <w:r w:rsidR="00DA0F43">
        <w:t>s </w:t>
      </w:r>
      <w:r w:rsidR="001C55C4">
        <w:t>no error in the primary judge’</w:t>
      </w:r>
      <w:r w:rsidR="00DA0F43">
        <w:t>s </w:t>
      </w:r>
      <w:r w:rsidR="001C55C4">
        <w:t>approach to that issue.</w:t>
      </w:r>
    </w:p>
    <w:p w14:paraId="4E94898C" w14:textId="70A4EA69" w:rsidR="001C55C4" w:rsidRDefault="00AA3F36" w:rsidP="00AA3F36">
      <w:pPr>
        <w:pStyle w:val="ParaNumbering"/>
        <w:numPr>
          <w:ilvl w:val="0"/>
          <w:numId w:val="0"/>
        </w:numPr>
        <w:tabs>
          <w:tab w:val="left" w:pos="720"/>
        </w:tabs>
        <w:ind w:hanging="720"/>
      </w:pPr>
      <w:r>
        <w:rPr>
          <w:sz w:val="20"/>
        </w:rPr>
        <w:t>586</w:t>
      </w:r>
      <w:r>
        <w:rPr>
          <w:sz w:val="20"/>
        </w:rPr>
        <w:tab/>
      </w:r>
      <w:r w:rsidR="001C55C4">
        <w:t>Insofar a</w:t>
      </w:r>
      <w:r w:rsidR="00DA0F43">
        <w:t>s </w:t>
      </w:r>
      <w:r w:rsidR="001C55C4">
        <w:t>the construction of the declaration</w:t>
      </w:r>
      <w:r w:rsidR="00DA0F43">
        <w:t>s </w:t>
      </w:r>
      <w:r w:rsidR="001C55C4">
        <w:t>of trust are concerned, the primary judge concluded that the objective intention of the declaration</w:t>
      </w:r>
      <w:r w:rsidR="00DA0F43">
        <w:t>s </w:t>
      </w:r>
      <w:r w:rsidR="001C55C4">
        <w:t>wa</w:t>
      </w:r>
      <w:r w:rsidR="00DA0F43">
        <w:t>s </w:t>
      </w:r>
      <w:r w:rsidR="001C55C4">
        <w:t>for Mr</w:t>
      </w:r>
      <w:r w:rsidR="00DA0F43">
        <w:t>s </w:t>
      </w:r>
      <w:r w:rsidR="001C55C4">
        <w:t>Frigger to hold each of the Como property and Bayswater property on trust for Mr Frigger and herself. The re-amended ground</w:t>
      </w:r>
      <w:r w:rsidR="00DA0F43">
        <w:t>s </w:t>
      </w:r>
      <w:r w:rsidR="001C55C4">
        <w:t xml:space="preserve">of appeal and </w:t>
      </w:r>
      <w:r w:rsidR="00BA43AC">
        <w:t xml:space="preserve">the </w:t>
      </w:r>
      <w:r w:rsidR="001C55C4">
        <w:t>appellants’ submission</w:t>
      </w:r>
      <w:r w:rsidR="00BA43AC">
        <w:t>s</w:t>
      </w:r>
      <w:r w:rsidR="001C55C4">
        <w:t xml:space="preserve"> do not identify any error in the primary judge’</w:t>
      </w:r>
      <w:r w:rsidR="00DA0F43">
        <w:t>s </w:t>
      </w:r>
      <w:r w:rsidR="001C55C4">
        <w:t>reasoning, but assert, in substance, that on the proper construction of the declaration</w:t>
      </w:r>
      <w:r w:rsidR="00DA0F43">
        <w:t>s </w:t>
      </w:r>
      <w:r w:rsidR="001C55C4">
        <w:t>of trust the instrument</w:t>
      </w:r>
      <w:r w:rsidR="00DA0F43">
        <w:t>s </w:t>
      </w:r>
      <w:r w:rsidR="001C55C4">
        <w:t>manifest an objective intention of Mr</w:t>
      </w:r>
      <w:r w:rsidR="00DA0F43">
        <w:t>s </w:t>
      </w:r>
      <w:r w:rsidR="001C55C4">
        <w:t>Frigger to hold each property on trust for the trustee</w:t>
      </w:r>
      <w:r w:rsidR="00DA0F43">
        <w:t>s </w:t>
      </w:r>
      <w:r w:rsidR="001C55C4">
        <w:t>of the FSF and through the trustees, the member</w:t>
      </w:r>
      <w:r w:rsidR="00DA0F43">
        <w:t>s </w:t>
      </w:r>
      <w:r w:rsidR="001C55C4">
        <w:t>of the FSF.</w:t>
      </w:r>
    </w:p>
    <w:p w14:paraId="336D956E" w14:textId="54B64C96" w:rsidR="001C55C4" w:rsidRDefault="00AA3F36" w:rsidP="00AA3F36">
      <w:pPr>
        <w:pStyle w:val="ParaNumbering"/>
        <w:numPr>
          <w:ilvl w:val="0"/>
          <w:numId w:val="0"/>
        </w:numPr>
        <w:tabs>
          <w:tab w:val="left" w:pos="720"/>
        </w:tabs>
        <w:ind w:hanging="720"/>
      </w:pPr>
      <w:r>
        <w:rPr>
          <w:sz w:val="20"/>
        </w:rPr>
        <w:t>587</w:t>
      </w:r>
      <w:r>
        <w:rPr>
          <w:sz w:val="20"/>
        </w:rPr>
        <w:tab/>
      </w:r>
      <w:r w:rsidR="001C55C4">
        <w:t>The primary judge’</w:t>
      </w:r>
      <w:r w:rsidR="00DA0F43">
        <w:t>s </w:t>
      </w:r>
      <w:r w:rsidR="001C55C4">
        <w:t>reason</w:t>
      </w:r>
      <w:r w:rsidR="00DA0F43">
        <w:t>s </w:t>
      </w:r>
      <w:r w:rsidR="001C55C4">
        <w:t>for rejecting that construction were a</w:t>
      </w:r>
      <w:r w:rsidR="00DA0F43">
        <w:t>s </w:t>
      </w:r>
      <w:r w:rsidR="001C55C4">
        <w:t>follow</w:t>
      </w:r>
      <w:r w:rsidR="00DA0F43">
        <w:t>s </w:t>
      </w:r>
      <w:r w:rsidR="001C55C4">
        <w:t>(</w:t>
      </w:r>
      <w:r w:rsidR="00973208">
        <w:t>Liability Judgment</w:t>
      </w:r>
      <w:r w:rsidR="006F43CD">
        <w:t xml:space="preserve"> at [482], [488]–</w:t>
      </w:r>
      <w:r w:rsidR="00A76D87">
        <w:t>[503]):</w:t>
      </w:r>
    </w:p>
    <w:p w14:paraId="0E0A6113" w14:textId="2F5EAEF4" w:rsidR="001C55C4" w:rsidRDefault="004A6A98" w:rsidP="001C55C4">
      <w:pPr>
        <w:pStyle w:val="Quote1"/>
        <w:ind w:left="1440" w:hanging="703"/>
      </w:pPr>
      <w:r>
        <w:t>[</w:t>
      </w:r>
      <w:r w:rsidR="001C55C4">
        <w:t>482</w:t>
      </w:r>
      <w:r>
        <w:t>]</w:t>
      </w:r>
      <w:r w:rsidR="001C55C4">
        <w:tab/>
      </w:r>
      <w:r w:rsidR="001C55C4" w:rsidRPr="00112BA6">
        <w:t>In summary, the only reliable evidence potentially capable of establishing an objective manifestation of intention that the Residential Propertie</w:t>
      </w:r>
      <w:r w:rsidR="00DA0F43">
        <w:t>s </w:t>
      </w:r>
      <w:r w:rsidR="001C55C4" w:rsidRPr="00112BA6">
        <w:t>were to be held on trust a</w:t>
      </w:r>
      <w:r w:rsidR="00DA0F43">
        <w:t>s </w:t>
      </w:r>
      <w:r w:rsidR="001C55C4" w:rsidRPr="00112BA6">
        <w:t>part of the FSF are the two written 2014 Declarations.</w:t>
      </w:r>
      <w:r w:rsidR="001C55C4">
        <w:t xml:space="preserve"> </w:t>
      </w:r>
    </w:p>
    <w:p w14:paraId="3F3ACDA6" w14:textId="77777777" w:rsidR="001C55C4" w:rsidRDefault="001C55C4" w:rsidP="001C55C4">
      <w:pPr>
        <w:pStyle w:val="Quote1"/>
      </w:pPr>
      <w:r>
        <w:t>…</w:t>
      </w:r>
    </w:p>
    <w:p w14:paraId="4DF0388A" w14:textId="78749754" w:rsidR="001C55C4" w:rsidRPr="00D226C0" w:rsidRDefault="004A6A98" w:rsidP="001C55C4">
      <w:pPr>
        <w:pStyle w:val="Quote1"/>
        <w:ind w:left="1440" w:hanging="703"/>
      </w:pPr>
      <w:r>
        <w:t>[</w:t>
      </w:r>
      <w:r w:rsidR="001C55C4">
        <w:t>488</w:t>
      </w:r>
      <w:r>
        <w:t>]</w:t>
      </w:r>
      <w:r w:rsidR="001C55C4">
        <w:tab/>
      </w:r>
      <w:r w:rsidR="001C55C4" w:rsidRPr="00D226C0">
        <w:t>In each of the declaration</w:t>
      </w:r>
      <w:r w:rsidR="00DA0F43">
        <w:t>s </w:t>
      </w:r>
      <w:r w:rsidR="001C55C4" w:rsidRPr="00D226C0">
        <w:t>of trust here, the technical language of the creation of a trust i</w:t>
      </w:r>
      <w:r w:rsidR="00DA0F43">
        <w:t>s </w:t>
      </w:r>
      <w:r w:rsidR="001C55C4" w:rsidRPr="00D226C0">
        <w:t>used, in self-described 'instruments' expressed in legal language and formally signed and witnessed.  The intention of Mr</w:t>
      </w:r>
      <w:r w:rsidR="00DA0F43">
        <w:t>s </w:t>
      </w:r>
      <w:r w:rsidR="001C55C4" w:rsidRPr="00D226C0">
        <w:t>Frigger in executing them a</w:t>
      </w:r>
      <w:r w:rsidR="00DA0F43">
        <w:t>s </w:t>
      </w:r>
      <w:r w:rsidR="001C55C4" w:rsidRPr="00D226C0">
        <w:t>settlor and trustee i</w:t>
      </w:r>
      <w:r w:rsidR="00DA0F43">
        <w:t>s </w:t>
      </w:r>
      <w:r w:rsidR="001C55C4" w:rsidRPr="00D226C0">
        <w:t>to be found in the language in each of the declarations, albeit it will be seen that a reference in that language to the FSF Deed necessarily require</w:t>
      </w:r>
      <w:r w:rsidR="00DA0F43">
        <w:t>s </w:t>
      </w:r>
      <w:r w:rsidR="001C55C4" w:rsidRPr="00D226C0">
        <w:t>the provision</w:t>
      </w:r>
      <w:r w:rsidR="00DA0F43">
        <w:t>s </w:t>
      </w:r>
      <w:r w:rsidR="001C55C4" w:rsidRPr="00D226C0">
        <w:t>of that deed to be taken into account a</w:t>
      </w:r>
      <w:r w:rsidR="00DA0F43">
        <w:t>s </w:t>
      </w:r>
      <w:r w:rsidR="001C55C4" w:rsidRPr="00D226C0">
        <w:t>well.</w:t>
      </w:r>
    </w:p>
    <w:p w14:paraId="13B5DACE" w14:textId="0AF7E7E3" w:rsidR="001C55C4" w:rsidRPr="00D226C0" w:rsidRDefault="004A6A98" w:rsidP="001C55C4">
      <w:pPr>
        <w:pStyle w:val="Quote1"/>
        <w:ind w:left="1440" w:hanging="703"/>
      </w:pPr>
      <w:r>
        <w:t>[</w:t>
      </w:r>
      <w:r w:rsidR="001C55C4">
        <w:t>489</w:t>
      </w:r>
      <w:r>
        <w:t>]</w:t>
      </w:r>
      <w:r w:rsidR="001C55C4">
        <w:tab/>
      </w:r>
      <w:proofErr w:type="gramStart"/>
      <w:r w:rsidR="001C55C4" w:rsidRPr="00D226C0">
        <w:t>The</w:t>
      </w:r>
      <w:proofErr w:type="gramEnd"/>
      <w:r w:rsidR="001C55C4" w:rsidRPr="00D226C0">
        <w:t xml:space="preserve"> applicant</w:t>
      </w:r>
      <w:r w:rsidR="00DA0F43">
        <w:t>s </w:t>
      </w:r>
      <w:r w:rsidR="001C55C4" w:rsidRPr="00D226C0">
        <w:t>appeared to submit that on the proper construction of the declarations, Mr</w:t>
      </w:r>
      <w:r w:rsidR="00DA0F43">
        <w:t>s </w:t>
      </w:r>
      <w:r w:rsidR="001C55C4" w:rsidRPr="00D226C0">
        <w:t>Frigger hold</w:t>
      </w:r>
      <w:r w:rsidR="00DA0F43">
        <w:t>s </w:t>
      </w:r>
      <w:r w:rsidR="001C55C4" w:rsidRPr="00D226C0">
        <w:t>the propertie</w:t>
      </w:r>
      <w:r w:rsidR="00DA0F43">
        <w:t>s </w:t>
      </w:r>
      <w:r w:rsidR="001C55C4" w:rsidRPr="00D226C0">
        <w:t>a</w:t>
      </w:r>
      <w:r w:rsidR="00DA0F43">
        <w:t>s </w:t>
      </w:r>
      <w:r w:rsidR="001C55C4" w:rsidRPr="00D226C0">
        <w:t>trustee for the FSF beneficiaries.  But the first respondent submitted that the declaration</w:t>
      </w:r>
      <w:r w:rsidR="00DA0F43">
        <w:t>s </w:t>
      </w:r>
      <w:r w:rsidR="001C55C4" w:rsidRPr="00D226C0">
        <w:t>should be construed to mean that the propertie</w:t>
      </w:r>
      <w:r w:rsidR="00DA0F43">
        <w:t>s </w:t>
      </w:r>
      <w:r w:rsidR="001C55C4" w:rsidRPr="00D226C0">
        <w:t>would be held by Mr</w:t>
      </w:r>
      <w:r w:rsidR="00DA0F43">
        <w:t>s </w:t>
      </w:r>
      <w:r w:rsidR="001C55C4" w:rsidRPr="00D226C0">
        <w:t>Frigger on trust for both her and Mr Frigger a</w:t>
      </w:r>
      <w:r w:rsidR="00DA0F43">
        <w:t>s </w:t>
      </w:r>
      <w:r w:rsidR="001C55C4" w:rsidRPr="00D226C0">
        <w:t>beneficiaries, and that there i</w:t>
      </w:r>
      <w:r w:rsidR="00DA0F43">
        <w:t>s </w:t>
      </w:r>
      <w:r w:rsidR="001C55C4" w:rsidRPr="00D226C0">
        <w:t>nothing in the language of the declaration</w:t>
      </w:r>
      <w:r w:rsidR="00DA0F43">
        <w:t>s </w:t>
      </w:r>
      <w:r w:rsidR="001C55C4" w:rsidRPr="00D226C0">
        <w:t>to suggest that it wa</w:t>
      </w:r>
      <w:r w:rsidR="00DA0F43">
        <w:t>s </w:t>
      </w:r>
      <w:r w:rsidR="001C55C4" w:rsidRPr="00D226C0">
        <w:t>intended that the propertie</w:t>
      </w:r>
      <w:r w:rsidR="00DA0F43">
        <w:t>s </w:t>
      </w:r>
      <w:r w:rsidR="001C55C4" w:rsidRPr="00D226C0">
        <w:t>would be held by Mr and Mr</w:t>
      </w:r>
      <w:r w:rsidR="00DA0F43">
        <w:t>s </w:t>
      </w:r>
      <w:r w:rsidR="001C55C4" w:rsidRPr="00D226C0">
        <w:t>Frigger in their capacitie</w:t>
      </w:r>
      <w:r w:rsidR="00DA0F43">
        <w:t>s </w:t>
      </w:r>
      <w:r w:rsidR="001C55C4" w:rsidRPr="00D226C0">
        <w:t>a</w:t>
      </w:r>
      <w:r w:rsidR="00DA0F43">
        <w:t>s </w:t>
      </w:r>
      <w:r w:rsidR="001C55C4" w:rsidRPr="00D226C0">
        <w:t>trustee</w:t>
      </w:r>
      <w:r w:rsidR="00DA0F43">
        <w:t>s </w:t>
      </w:r>
      <w:r w:rsidR="001C55C4" w:rsidRPr="00D226C0">
        <w:t>of the FSF for the benefit of the beneficiarie</w:t>
      </w:r>
      <w:r w:rsidR="00DA0F43">
        <w:t>s </w:t>
      </w:r>
      <w:r w:rsidR="001C55C4" w:rsidRPr="00D226C0">
        <w:t>of the FSF.  What, then, i</w:t>
      </w:r>
      <w:r w:rsidR="00DA0F43">
        <w:t>s </w:t>
      </w:r>
      <w:r w:rsidR="001C55C4" w:rsidRPr="00D226C0">
        <w:t>to be collected from that language (which can be found at [463] above)?</w:t>
      </w:r>
    </w:p>
    <w:p w14:paraId="4297CE0D" w14:textId="6121AD4E" w:rsidR="001C55C4" w:rsidRPr="00D226C0" w:rsidRDefault="004A6A98" w:rsidP="001C55C4">
      <w:pPr>
        <w:pStyle w:val="Quote1"/>
        <w:ind w:left="1440" w:hanging="703"/>
      </w:pPr>
      <w:r>
        <w:rPr>
          <w:iCs/>
        </w:rPr>
        <w:t>[</w:t>
      </w:r>
      <w:r w:rsidR="001C55C4">
        <w:rPr>
          <w:iCs/>
        </w:rPr>
        <w:t>490</w:t>
      </w:r>
      <w:r>
        <w:rPr>
          <w:iCs/>
        </w:rPr>
        <w:t>]</w:t>
      </w:r>
      <w:r w:rsidR="001C55C4">
        <w:rPr>
          <w:iCs/>
        </w:rPr>
        <w:tab/>
      </w:r>
      <w:r w:rsidR="001C55C4" w:rsidRPr="00D226C0">
        <w:rPr>
          <w:i/>
          <w:iCs/>
        </w:rPr>
        <w:t>First</w:t>
      </w:r>
      <w:r w:rsidR="001C55C4" w:rsidRPr="00D226C0">
        <w:t>, there i</w:t>
      </w:r>
      <w:r w:rsidR="00DA0F43">
        <w:t>s </w:t>
      </w:r>
      <w:r w:rsidR="001C55C4" w:rsidRPr="00D226C0">
        <w:t>a clear indication of intention to constitute Mr</w:t>
      </w:r>
      <w:r w:rsidR="00DA0F43">
        <w:t>s </w:t>
      </w:r>
      <w:r w:rsidR="001C55C4" w:rsidRPr="00D226C0">
        <w:t>Frigger a</w:t>
      </w:r>
      <w:r w:rsidR="00DA0F43">
        <w:t>s </w:t>
      </w:r>
      <w:r w:rsidR="001C55C4" w:rsidRPr="00D226C0">
        <w:t>trustee of the properties, with herself and Mr Frigger a</w:t>
      </w:r>
      <w:r w:rsidR="00DA0F43">
        <w:t>s </w:t>
      </w:r>
      <w:r w:rsidR="001C55C4" w:rsidRPr="00D226C0">
        <w:t>the beneficiarie</w:t>
      </w:r>
      <w:r w:rsidR="00DA0F43">
        <w:t>s </w:t>
      </w:r>
      <w:r w:rsidR="001C55C4" w:rsidRPr="00D226C0">
        <w:t>of the trust(s).  The first respondent did not suggest that the 2014 Declaration</w:t>
      </w:r>
      <w:r w:rsidR="00DA0F43">
        <w:t>s </w:t>
      </w:r>
      <w:r w:rsidR="001C55C4" w:rsidRPr="00D226C0">
        <w:t>should be construed otherwise.  A</w:t>
      </w:r>
      <w:r w:rsidR="00DA0F43">
        <w:t>s </w:t>
      </w:r>
      <w:r w:rsidR="001C55C4" w:rsidRPr="00D226C0">
        <w:t xml:space="preserve">noted above, in </w:t>
      </w:r>
      <w:r w:rsidR="001C55C4" w:rsidRPr="00D226C0">
        <w:rPr>
          <w:i/>
          <w:iCs/>
        </w:rPr>
        <w:t>Saunders</w:t>
      </w:r>
      <w:r w:rsidR="001C55C4" w:rsidRPr="00D226C0">
        <w:t>, Kenneth Martin J said that where there i</w:t>
      </w:r>
      <w:r w:rsidR="00DA0F43">
        <w:t>s </w:t>
      </w:r>
      <w:r w:rsidR="001C55C4" w:rsidRPr="00D226C0">
        <w:t>unambiguou</w:t>
      </w:r>
      <w:r w:rsidR="00DA0F43">
        <w:t>s </w:t>
      </w:r>
      <w:r w:rsidR="001C55C4" w:rsidRPr="00D226C0">
        <w:t>use of language in a written instrument establishing a trust, the evidentiary onu</w:t>
      </w:r>
      <w:r w:rsidR="00DA0F43">
        <w:t>s </w:t>
      </w:r>
      <w:r w:rsidR="001C55C4" w:rsidRPr="00D226C0">
        <w:t>will shift to a contradicting party.  But while the language of the 2014 Declaration</w:t>
      </w:r>
      <w:r w:rsidR="00DA0F43">
        <w:t>s </w:t>
      </w:r>
      <w:r w:rsidR="001C55C4" w:rsidRPr="00D226C0">
        <w:t>i</w:t>
      </w:r>
      <w:r w:rsidR="00DA0F43">
        <w:t>s </w:t>
      </w:r>
      <w:r w:rsidR="001C55C4" w:rsidRPr="00D226C0">
        <w:t>unambiguou</w:t>
      </w:r>
      <w:r w:rsidR="00DA0F43">
        <w:t>s </w:t>
      </w:r>
      <w:r w:rsidR="001C55C4" w:rsidRPr="00D226C0">
        <w:t>in expressing the intention to create a trust, it i</w:t>
      </w:r>
      <w:r w:rsidR="00DA0F43">
        <w:t>s </w:t>
      </w:r>
      <w:r w:rsidR="001C55C4" w:rsidRPr="00D226C0">
        <w:t>ambiguou</w:t>
      </w:r>
      <w:r w:rsidR="00DA0F43">
        <w:t>s </w:t>
      </w:r>
      <w:r w:rsidR="001C55C4" w:rsidRPr="00D226C0">
        <w:t>a</w:t>
      </w:r>
      <w:r w:rsidR="00DA0F43">
        <w:t>s </w:t>
      </w:r>
      <w:r w:rsidR="001C55C4" w:rsidRPr="00D226C0">
        <w:t>to the term</w:t>
      </w:r>
      <w:r w:rsidR="00DA0F43">
        <w:t>s </w:t>
      </w:r>
      <w:r w:rsidR="001C55C4" w:rsidRPr="00D226C0">
        <w:t>of that trust.  In any event the concept of a shifting evidentiary onu</w:t>
      </w:r>
      <w:r w:rsidR="00DA0F43">
        <w:t>s </w:t>
      </w:r>
      <w:r w:rsidR="001C55C4" w:rsidRPr="00D226C0">
        <w:t>doe</w:t>
      </w:r>
      <w:r w:rsidR="00DA0F43">
        <w:t>s </w:t>
      </w:r>
      <w:r w:rsidR="001C55C4" w:rsidRPr="00D226C0">
        <w:t>not help much in the present context.  The issue i</w:t>
      </w:r>
      <w:r w:rsidR="00DA0F43">
        <w:t>s </w:t>
      </w:r>
      <w:r w:rsidR="001C55C4" w:rsidRPr="00D226C0">
        <w:t>a legal one of the construction of a written instrument.</w:t>
      </w:r>
    </w:p>
    <w:p w14:paraId="54C8B1EC" w14:textId="046E94F1" w:rsidR="001C55C4" w:rsidRPr="00D226C0" w:rsidRDefault="004A6A98" w:rsidP="001C55C4">
      <w:pPr>
        <w:pStyle w:val="Quote1"/>
        <w:ind w:left="1440" w:hanging="703"/>
      </w:pPr>
      <w:r>
        <w:rPr>
          <w:iCs/>
        </w:rPr>
        <w:t>[</w:t>
      </w:r>
      <w:r w:rsidR="001C55C4">
        <w:rPr>
          <w:iCs/>
        </w:rPr>
        <w:t>491</w:t>
      </w:r>
      <w:r>
        <w:rPr>
          <w:iCs/>
        </w:rPr>
        <w:t>]</w:t>
      </w:r>
      <w:r w:rsidR="001C55C4">
        <w:rPr>
          <w:iCs/>
        </w:rPr>
        <w:tab/>
      </w:r>
      <w:r w:rsidR="001C55C4" w:rsidRPr="00D226C0">
        <w:rPr>
          <w:i/>
          <w:iCs/>
        </w:rPr>
        <w:t>Second</w:t>
      </w:r>
      <w:r w:rsidR="001C55C4" w:rsidRPr="00D226C0">
        <w:t>, the 2014 Declaration</w:t>
      </w:r>
      <w:r w:rsidR="00DA0F43">
        <w:t>s </w:t>
      </w:r>
      <w:r w:rsidR="001C55C4" w:rsidRPr="00D226C0">
        <w:t>appoint Mr</w:t>
      </w:r>
      <w:r w:rsidR="00DA0F43">
        <w:t>s </w:t>
      </w:r>
      <w:r w:rsidR="001C55C4" w:rsidRPr="00D226C0">
        <w:t>Frigger, and no one else, a</w:t>
      </w:r>
      <w:r w:rsidR="00DA0F43">
        <w:t>s </w:t>
      </w:r>
      <w:r w:rsidR="001C55C4" w:rsidRPr="00D226C0">
        <w:t>the trustee of the properties.  There i</w:t>
      </w:r>
      <w:r w:rsidR="00DA0F43">
        <w:t>s </w:t>
      </w:r>
      <w:r w:rsidR="001C55C4" w:rsidRPr="00D226C0">
        <w:t>no indication of any requirement or intention to transfer any legal title in the land to any other person who will also act a</w:t>
      </w:r>
      <w:r w:rsidR="00DA0F43">
        <w:t>s </w:t>
      </w:r>
      <w:r w:rsidR="001C55C4" w:rsidRPr="00D226C0">
        <w:t>trustee.  There i</w:t>
      </w:r>
      <w:r w:rsidR="00DA0F43">
        <w:t>s </w:t>
      </w:r>
      <w:r w:rsidR="001C55C4" w:rsidRPr="00D226C0">
        <w:t>no requirement to transfer the propertie</w:t>
      </w:r>
      <w:r w:rsidR="00DA0F43">
        <w:t>s </w:t>
      </w:r>
      <w:r w:rsidR="001C55C4" w:rsidRPr="00D226C0">
        <w:t>into the name</w:t>
      </w:r>
      <w:r w:rsidR="00DA0F43">
        <w:t>s </w:t>
      </w:r>
      <w:r w:rsidR="001C55C4" w:rsidRPr="00D226C0">
        <w:t>of any of the other trustee</w:t>
      </w:r>
      <w:r w:rsidR="00DA0F43">
        <w:t>s </w:t>
      </w:r>
      <w:r w:rsidR="001C55C4" w:rsidRPr="00D226C0">
        <w:t>of the FSF, whether immediately by force of the instrument itself, or at some later time.  Given that cl 33 of the FSF Deed require</w:t>
      </w:r>
      <w:r w:rsidR="00DA0F43">
        <w:t>s </w:t>
      </w:r>
      <w:r w:rsidR="001C55C4" w:rsidRPr="00D226C0">
        <w:t>a contribution to be made, relevantly here, by way of transfer, the absence of those requirement</w:t>
      </w:r>
      <w:r w:rsidR="00DA0F43">
        <w:t>s </w:t>
      </w:r>
      <w:r w:rsidR="001C55C4" w:rsidRPr="00D226C0">
        <w:t>in a formal trust declaration i</w:t>
      </w:r>
      <w:r w:rsidR="00DA0F43">
        <w:t>s </w:t>
      </w:r>
      <w:r w:rsidR="001C55C4" w:rsidRPr="00D226C0">
        <w:t>significant.  That i</w:t>
      </w:r>
      <w:r w:rsidR="00DA0F43">
        <w:t>s </w:t>
      </w:r>
      <w:r w:rsidR="001C55C4" w:rsidRPr="00D226C0">
        <w:t>so whether, at the time of the declarations, the additional trustee of the FSF wa</w:t>
      </w:r>
      <w:r w:rsidR="00DA0F43">
        <w:t>s </w:t>
      </w:r>
      <w:r w:rsidR="001C55C4" w:rsidRPr="00D226C0">
        <w:t>Mr Frigger only, or Jessica and Michael a</w:t>
      </w:r>
      <w:r w:rsidR="00DA0F43">
        <w:t>s </w:t>
      </w:r>
      <w:r w:rsidR="001C55C4" w:rsidRPr="00D226C0">
        <w:t>well.</w:t>
      </w:r>
    </w:p>
    <w:p w14:paraId="325E8579" w14:textId="75830241" w:rsidR="001C55C4" w:rsidRPr="00D226C0" w:rsidRDefault="004A6A98" w:rsidP="001C55C4">
      <w:pPr>
        <w:pStyle w:val="Quote1"/>
        <w:ind w:left="1440" w:hanging="703"/>
      </w:pPr>
      <w:r>
        <w:rPr>
          <w:iCs/>
        </w:rPr>
        <w:t>[</w:t>
      </w:r>
      <w:r w:rsidR="001C55C4">
        <w:rPr>
          <w:iCs/>
        </w:rPr>
        <w:t>492</w:t>
      </w:r>
      <w:r>
        <w:rPr>
          <w:iCs/>
        </w:rPr>
        <w:t>]</w:t>
      </w:r>
      <w:r w:rsidR="001C55C4">
        <w:rPr>
          <w:iCs/>
        </w:rPr>
        <w:tab/>
      </w:r>
      <w:r w:rsidR="001C55C4" w:rsidRPr="00D226C0">
        <w:rPr>
          <w:i/>
          <w:iCs/>
        </w:rPr>
        <w:t>Third</w:t>
      </w:r>
      <w:r w:rsidR="001C55C4" w:rsidRPr="00D226C0">
        <w:t>, the beneficiarie</w:t>
      </w:r>
      <w:r w:rsidR="00DA0F43">
        <w:t>s </w:t>
      </w:r>
      <w:r w:rsidR="001C55C4" w:rsidRPr="00D226C0">
        <w:t>are expressed to be Mr</w:t>
      </w:r>
      <w:r w:rsidR="00DA0F43">
        <w:t>s </w:t>
      </w:r>
      <w:r w:rsidR="001C55C4" w:rsidRPr="00D226C0">
        <w:t>Frigger and Mr Frigger and not Jessica and Michael a</w:t>
      </w:r>
      <w:r w:rsidR="00DA0F43">
        <w:t>s </w:t>
      </w:r>
      <w:r w:rsidR="001C55C4" w:rsidRPr="00D226C0">
        <w:t>well.  The first respondent sought to make much of thi</w:t>
      </w:r>
      <w:r w:rsidR="00DA0F43">
        <w:t>s </w:t>
      </w:r>
      <w:r w:rsidR="001C55C4" w:rsidRPr="00D226C0">
        <w:t>apparent disparity between the beneficiarie</w:t>
      </w:r>
      <w:r w:rsidR="00DA0F43">
        <w:t>s </w:t>
      </w:r>
      <w:r w:rsidR="001C55C4" w:rsidRPr="00D226C0">
        <w:t>named in the 2014 Declaration</w:t>
      </w:r>
      <w:r w:rsidR="00DA0F43">
        <w:t>s </w:t>
      </w:r>
      <w:r w:rsidR="001C55C4" w:rsidRPr="00D226C0">
        <w:t>and the membership of the FSF, especially in cross-examination (see t</w:t>
      </w:r>
      <w:r w:rsidR="00DA0F43">
        <w:t>s </w:t>
      </w:r>
      <w:r w:rsidR="001C55C4" w:rsidRPr="00D226C0">
        <w:t>399ff).  But with respect, that ha</w:t>
      </w:r>
      <w:r w:rsidR="00DA0F43">
        <w:t>s </w:t>
      </w:r>
      <w:r w:rsidR="001C55C4" w:rsidRPr="00D226C0">
        <w:t>no significance by itself</w:t>
      </w:r>
      <w:proofErr w:type="gramStart"/>
      <w:r w:rsidR="001C55C4" w:rsidRPr="00D226C0">
        <w:t>;  a</w:t>
      </w:r>
      <w:r w:rsidR="00DA0F43">
        <w:t>s</w:t>
      </w:r>
      <w:proofErr w:type="gramEnd"/>
      <w:r w:rsidR="00DA0F43">
        <w:t> </w:t>
      </w:r>
      <w:r w:rsidR="001C55C4" w:rsidRPr="00D226C0">
        <w:t>ha</w:t>
      </w:r>
      <w:r w:rsidR="00DA0F43">
        <w:t>s </w:t>
      </w:r>
      <w:r w:rsidR="001C55C4" w:rsidRPr="00D226C0">
        <w:t>been explained, the FSF Deed contemplate</w:t>
      </w:r>
      <w:r w:rsidR="00DA0F43">
        <w:t>s </w:t>
      </w:r>
      <w:r w:rsidR="001C55C4" w:rsidRPr="00D226C0">
        <w:t>that a particular member or member</w:t>
      </w:r>
      <w:r w:rsidR="00DA0F43">
        <w:t>s </w:t>
      </w:r>
      <w:r w:rsidR="001C55C4" w:rsidRPr="00D226C0">
        <w:t>may take the benefit of the contribution of a given asset to the exclusion of other members.  If Mr</w:t>
      </w:r>
      <w:r w:rsidR="00DA0F43">
        <w:t>s </w:t>
      </w:r>
      <w:r w:rsidR="001C55C4" w:rsidRPr="00D226C0">
        <w:t>Frigger wa</w:t>
      </w:r>
      <w:r w:rsidR="00DA0F43">
        <w:t>s </w:t>
      </w:r>
      <w:r w:rsidR="001C55C4" w:rsidRPr="00D226C0">
        <w:t>contributing the propertie</w:t>
      </w:r>
      <w:r w:rsidR="00DA0F43">
        <w:t>s </w:t>
      </w:r>
      <w:r w:rsidR="001C55C4" w:rsidRPr="00D226C0">
        <w:t>to the FSF for the benefit of herself and Mr Frigger, and not Jessica or Michael, that would be consistent with the FSF Deed.</w:t>
      </w:r>
    </w:p>
    <w:p w14:paraId="6F334B85" w14:textId="1B12A6E3" w:rsidR="001C55C4" w:rsidRPr="00D226C0" w:rsidRDefault="004A6A98" w:rsidP="001C55C4">
      <w:pPr>
        <w:pStyle w:val="Quote1"/>
        <w:ind w:left="1440" w:hanging="703"/>
      </w:pPr>
      <w:r>
        <w:rPr>
          <w:iCs/>
        </w:rPr>
        <w:t>[</w:t>
      </w:r>
      <w:r w:rsidR="001C55C4" w:rsidRPr="006A3548">
        <w:rPr>
          <w:iCs/>
        </w:rPr>
        <w:t>493</w:t>
      </w:r>
      <w:r>
        <w:rPr>
          <w:iCs/>
        </w:rPr>
        <w:t>]</w:t>
      </w:r>
      <w:r w:rsidR="001C55C4" w:rsidRPr="006A3548">
        <w:rPr>
          <w:iCs/>
        </w:rPr>
        <w:tab/>
      </w:r>
      <w:r w:rsidR="001C55C4" w:rsidRPr="00D226C0">
        <w:rPr>
          <w:i/>
          <w:iCs/>
        </w:rPr>
        <w:t>Fourth</w:t>
      </w:r>
      <w:r w:rsidR="001C55C4" w:rsidRPr="00D226C0">
        <w:t>, in their term</w:t>
      </w:r>
      <w:r w:rsidR="00DA0F43">
        <w:t>s </w:t>
      </w:r>
      <w:r w:rsidR="001C55C4" w:rsidRPr="00D226C0">
        <w:t>and on their face, each of the 2014 Declaration</w:t>
      </w:r>
      <w:r w:rsidR="00DA0F43">
        <w:t>s </w:t>
      </w:r>
      <w:r w:rsidR="001C55C4" w:rsidRPr="00D226C0">
        <w:t>purport</w:t>
      </w:r>
      <w:r w:rsidR="00DA0F43">
        <w:t>s </w:t>
      </w:r>
      <w:r w:rsidR="001C55C4" w:rsidRPr="00D226C0">
        <w:t>to create a new trust.  They do not speak in term</w:t>
      </w:r>
      <w:r w:rsidR="00DA0F43">
        <w:t>s </w:t>
      </w:r>
      <w:r w:rsidR="001C55C4" w:rsidRPr="00D226C0">
        <w:t>of contributing to or adding to any existing trust.  They do not say that the propertie</w:t>
      </w:r>
      <w:r w:rsidR="00DA0F43">
        <w:t>s </w:t>
      </w:r>
      <w:r w:rsidR="001C55C4" w:rsidRPr="00D226C0">
        <w:t>are to be contributed to the FSF.  They do not say that the propertie</w:t>
      </w:r>
      <w:r w:rsidR="00DA0F43">
        <w:t>s </w:t>
      </w:r>
      <w:r w:rsidR="001C55C4" w:rsidRPr="00D226C0">
        <w:t>are to be held by Mr</w:t>
      </w:r>
      <w:r w:rsidR="00DA0F43">
        <w:t>s </w:t>
      </w:r>
      <w:r w:rsidR="001C55C4" w:rsidRPr="00D226C0">
        <w:t>Frigger, or anyone else, in her capacity a</w:t>
      </w:r>
      <w:r w:rsidR="00DA0F43">
        <w:t>s </w:t>
      </w:r>
      <w:r w:rsidR="001C55C4" w:rsidRPr="00D226C0">
        <w:t>trustee of the FSF.  Subject to the point addressed in the next paragraph, they do not say that the propertie</w:t>
      </w:r>
      <w:r w:rsidR="00DA0F43">
        <w:t>s </w:t>
      </w:r>
      <w:r w:rsidR="001C55C4" w:rsidRPr="00D226C0">
        <w:t>are to be held on the term</w:t>
      </w:r>
      <w:r w:rsidR="00DA0F43">
        <w:t>s </w:t>
      </w:r>
      <w:r w:rsidR="001C55C4" w:rsidRPr="00D226C0">
        <w:t>of the FSF.  They do not say that the beneficiarie</w:t>
      </w:r>
      <w:r w:rsidR="00DA0F43">
        <w:t>s </w:t>
      </w:r>
      <w:r w:rsidR="001C55C4" w:rsidRPr="00D226C0">
        <w:t>take their interest(s) a</w:t>
      </w:r>
      <w:r w:rsidR="00DA0F43">
        <w:t>s </w:t>
      </w:r>
      <w:r w:rsidR="001C55C4" w:rsidRPr="00D226C0">
        <w:t>member</w:t>
      </w:r>
      <w:r w:rsidR="00DA0F43">
        <w:t>s </w:t>
      </w:r>
      <w:r w:rsidR="001C55C4" w:rsidRPr="00D226C0">
        <w:t>of the FSF.  And they do not provide that the propertie</w:t>
      </w:r>
      <w:r w:rsidR="00DA0F43">
        <w:t>s </w:t>
      </w:r>
      <w:r w:rsidR="001C55C4" w:rsidRPr="00D226C0">
        <w:t>are to be held for the purpose</w:t>
      </w:r>
      <w:r w:rsidR="00DA0F43">
        <w:t>s </w:t>
      </w:r>
      <w:r w:rsidR="001C55C4" w:rsidRPr="00D226C0">
        <w:t>of the FSF, in particular the purpose of providing pension</w:t>
      </w:r>
      <w:r w:rsidR="00DA0F43">
        <w:t>s </w:t>
      </w:r>
      <w:r w:rsidR="001C55C4" w:rsidRPr="00D226C0">
        <w:t>for members, which i</w:t>
      </w:r>
      <w:r w:rsidR="00DA0F43">
        <w:t>s </w:t>
      </w:r>
      <w:r w:rsidR="001C55C4" w:rsidRPr="00D226C0">
        <w:t>essential for it to be a superannuation fund.  Given that the 2014 Declaration</w:t>
      </w:r>
      <w:r w:rsidR="00DA0F43">
        <w:t>s </w:t>
      </w:r>
      <w:r w:rsidR="001C55C4" w:rsidRPr="00D226C0">
        <w:t>are formal legal documents, these absence</w:t>
      </w:r>
      <w:r w:rsidR="00DA0F43">
        <w:t>s </w:t>
      </w:r>
      <w:r w:rsidR="001C55C4" w:rsidRPr="00D226C0">
        <w:t>are significant.</w:t>
      </w:r>
    </w:p>
    <w:p w14:paraId="1DE521FB" w14:textId="0FF63732" w:rsidR="001C55C4" w:rsidRPr="00D226C0" w:rsidRDefault="004A6A98" w:rsidP="001C55C4">
      <w:pPr>
        <w:pStyle w:val="Quote1"/>
        <w:ind w:left="1440" w:hanging="703"/>
      </w:pPr>
      <w:r>
        <w:rPr>
          <w:iCs/>
        </w:rPr>
        <w:t>[</w:t>
      </w:r>
      <w:r w:rsidR="001C55C4">
        <w:rPr>
          <w:iCs/>
        </w:rPr>
        <w:t>494</w:t>
      </w:r>
      <w:r>
        <w:rPr>
          <w:iCs/>
        </w:rPr>
        <w:t>]</w:t>
      </w:r>
      <w:r w:rsidR="001C55C4">
        <w:rPr>
          <w:iCs/>
        </w:rPr>
        <w:tab/>
      </w:r>
      <w:r w:rsidR="001C55C4" w:rsidRPr="00D226C0">
        <w:rPr>
          <w:i/>
          <w:iCs/>
        </w:rPr>
        <w:t>Fifth</w:t>
      </w:r>
      <w:r w:rsidR="001C55C4" w:rsidRPr="00D226C0">
        <w:t>, the only place where the declaration</w:t>
      </w:r>
      <w:r w:rsidR="00DA0F43">
        <w:t>s </w:t>
      </w:r>
      <w:r w:rsidR="001C55C4" w:rsidRPr="00D226C0">
        <w:t>mention the FSF or the FSF Deed i</w:t>
      </w:r>
      <w:r w:rsidR="00DA0F43">
        <w:t>s </w:t>
      </w:r>
      <w:r w:rsidR="001C55C4" w:rsidRPr="00D226C0">
        <w:t>in the provision stating that the 'Power</w:t>
      </w:r>
      <w:r w:rsidR="00DA0F43">
        <w:t>s </w:t>
      </w:r>
      <w:r w:rsidR="001C55C4" w:rsidRPr="00D226C0">
        <w:t>of the Trustee over the Land i</w:t>
      </w:r>
      <w:r w:rsidR="00DA0F43">
        <w:t>s </w:t>
      </w:r>
      <w:r w:rsidR="001C55C4" w:rsidRPr="00D226C0">
        <w:t>[sic] contained in the Trust Deed of the Frigger Super Fund dated 1 July 1997'.  Thi</w:t>
      </w:r>
      <w:r w:rsidR="00DA0F43">
        <w:t>s </w:t>
      </w:r>
      <w:r w:rsidR="001C55C4" w:rsidRPr="00D226C0">
        <w:t>doe</w:t>
      </w:r>
      <w:r w:rsidR="00DA0F43">
        <w:t>s </w:t>
      </w:r>
      <w:r w:rsidR="001C55C4" w:rsidRPr="00D226C0">
        <w:t>not say in term</w:t>
      </w:r>
      <w:r w:rsidR="00DA0F43">
        <w:t>s </w:t>
      </w:r>
      <w:r w:rsidR="001C55C4" w:rsidRPr="00D226C0">
        <w:t>that the property i</w:t>
      </w:r>
      <w:r w:rsidR="00DA0F43">
        <w:t>s </w:t>
      </w:r>
      <w:r w:rsidR="001C55C4" w:rsidRPr="00D226C0">
        <w:t>to be held on the term</w:t>
      </w:r>
      <w:r w:rsidR="00DA0F43">
        <w:t>s </w:t>
      </w:r>
      <w:r w:rsidR="001C55C4" w:rsidRPr="00D226C0">
        <w:t>of the FSF Deed.  It only refer</w:t>
      </w:r>
      <w:r w:rsidR="00DA0F43">
        <w:t>s </w:t>
      </w:r>
      <w:r w:rsidR="001C55C4" w:rsidRPr="00D226C0">
        <w:t>to the power</w:t>
      </w:r>
      <w:r w:rsidR="00DA0F43">
        <w:t>s </w:t>
      </w:r>
      <w:r w:rsidR="001C55C4" w:rsidRPr="00D226C0">
        <w:t>contained in that deed, not the obligations.  The distinction between the power</w:t>
      </w:r>
      <w:r w:rsidR="00DA0F43">
        <w:t>s </w:t>
      </w:r>
      <w:r w:rsidR="001C55C4" w:rsidRPr="00D226C0">
        <w:t>of trustee</w:t>
      </w:r>
      <w:r w:rsidR="00DA0F43">
        <w:t>s </w:t>
      </w:r>
      <w:r w:rsidR="001C55C4" w:rsidRPr="00D226C0">
        <w:t>and the trust</w:t>
      </w:r>
      <w:r w:rsidR="00DA0F43">
        <w:t>s </w:t>
      </w:r>
      <w:r w:rsidR="001C55C4" w:rsidRPr="00D226C0">
        <w:t>imposed on them i</w:t>
      </w:r>
      <w:r w:rsidR="00DA0F43">
        <w:t>s </w:t>
      </w:r>
      <w:r w:rsidR="001C55C4" w:rsidRPr="00D226C0">
        <w:t>a fundamental one, even if the dividing line i</w:t>
      </w:r>
      <w:r w:rsidR="00DA0F43">
        <w:t>s </w:t>
      </w:r>
      <w:r w:rsidR="001C55C4" w:rsidRPr="00D226C0">
        <w:t>not alway</w:t>
      </w:r>
      <w:r w:rsidR="00DA0F43">
        <w:t>s </w:t>
      </w:r>
      <w:r w:rsidR="001C55C4" w:rsidRPr="00D226C0">
        <w:t xml:space="preserve">clear:  see G Thomas, </w:t>
      </w:r>
      <w:r w:rsidR="001C55C4" w:rsidRPr="00D226C0">
        <w:rPr>
          <w:i/>
        </w:rPr>
        <w:t>Thoma</w:t>
      </w:r>
      <w:r w:rsidR="00DA0F43">
        <w:rPr>
          <w:i/>
        </w:rPr>
        <w:t>s </w:t>
      </w:r>
      <w:r w:rsidR="001C55C4" w:rsidRPr="00D226C0">
        <w:rPr>
          <w:i/>
        </w:rPr>
        <w:t>on Power</w:t>
      </w:r>
      <w:r w:rsidR="00DA0F43">
        <w:rPr>
          <w:i/>
        </w:rPr>
        <w:t>s </w:t>
      </w:r>
      <w:r w:rsidR="001C55C4" w:rsidRPr="00D226C0">
        <w:t>(2nd </w:t>
      </w:r>
      <w:proofErr w:type="gramStart"/>
      <w:r w:rsidR="001C55C4" w:rsidRPr="00D226C0">
        <w:t>ed</w:t>
      </w:r>
      <w:proofErr w:type="gramEnd"/>
      <w:r w:rsidR="001C55C4" w:rsidRPr="00D226C0">
        <w:t>, 2012) at [1.40] and the authoritie</w:t>
      </w:r>
      <w:r w:rsidR="00DA0F43">
        <w:t>s </w:t>
      </w:r>
      <w:r w:rsidR="001C55C4" w:rsidRPr="00D226C0">
        <w:t>cited there.  It i</w:t>
      </w:r>
      <w:r w:rsidR="00DA0F43">
        <w:t>s </w:t>
      </w:r>
      <w:r w:rsidR="001C55C4" w:rsidRPr="00D226C0">
        <w:t>the annexation of trust obligation</w:t>
      </w:r>
      <w:r w:rsidR="00DA0F43">
        <w:t>s </w:t>
      </w:r>
      <w:r w:rsidR="001C55C4" w:rsidRPr="00D226C0">
        <w:t>to a conglomeration of property which make</w:t>
      </w:r>
      <w:r w:rsidR="00DA0F43">
        <w:t>s </w:t>
      </w:r>
      <w:r w:rsidR="001C55C4" w:rsidRPr="00D226C0">
        <w:t xml:space="preserve">the conglomeration a 'fund' in the sense articulated in </w:t>
      </w:r>
      <w:r w:rsidR="001C55C4" w:rsidRPr="00D226C0">
        <w:rPr>
          <w:i/>
        </w:rPr>
        <w:t>Commercial Nominee</w:t>
      </w:r>
      <w:r w:rsidR="00DA0F43">
        <w:rPr>
          <w:i/>
        </w:rPr>
        <w:t>s </w:t>
      </w:r>
      <w:r w:rsidR="001C55C4" w:rsidRPr="00D226C0">
        <w:t>(see above at [124]).  While referring to power</w:t>
      </w:r>
      <w:r w:rsidR="00DA0F43">
        <w:t>s </w:t>
      </w:r>
      <w:r w:rsidR="001C55C4" w:rsidRPr="00D226C0">
        <w:t>alone could be consistent with a broader intention that the propertie</w:t>
      </w:r>
      <w:r w:rsidR="00DA0F43">
        <w:t>s </w:t>
      </w:r>
      <w:r w:rsidR="001C55C4" w:rsidRPr="00D226C0">
        <w:t>be held on all the term</w:t>
      </w:r>
      <w:r w:rsidR="00DA0F43">
        <w:t>s </w:t>
      </w:r>
      <w:r w:rsidR="001C55C4" w:rsidRPr="00D226C0">
        <w:t>of the FSF, it i</w:t>
      </w:r>
      <w:r w:rsidR="00DA0F43">
        <w:t>s </w:t>
      </w:r>
      <w:r w:rsidR="001C55C4" w:rsidRPr="00D226C0">
        <w:t>also consistent with an intention to use the provision</w:t>
      </w:r>
      <w:r w:rsidR="00DA0F43">
        <w:t>s </w:t>
      </w:r>
      <w:r w:rsidR="001C55C4" w:rsidRPr="00D226C0">
        <w:t>of the FSF which confer power</w:t>
      </w:r>
      <w:r w:rsidR="00DA0F43">
        <w:t>s </w:t>
      </w:r>
      <w:r w:rsidR="001C55C4" w:rsidRPr="00D226C0">
        <w:t>on the trustee</w:t>
      </w:r>
      <w:r w:rsidR="00DA0F43">
        <w:t>s </w:t>
      </w:r>
      <w:r w:rsidR="001C55C4" w:rsidRPr="00D226C0">
        <w:t>a</w:t>
      </w:r>
      <w:r w:rsidR="00DA0F43">
        <w:t>s </w:t>
      </w:r>
      <w:r w:rsidR="001C55C4" w:rsidRPr="00D226C0">
        <w:t>a convenient way to define the power</w:t>
      </w:r>
      <w:r w:rsidR="00DA0F43">
        <w:t>s </w:t>
      </w:r>
      <w:r w:rsidR="001C55C4" w:rsidRPr="00D226C0">
        <w:t>of Mr</w:t>
      </w:r>
      <w:r w:rsidR="00DA0F43">
        <w:t>s </w:t>
      </w:r>
      <w:r w:rsidR="001C55C4" w:rsidRPr="00D226C0">
        <w:t>Frigger alone a</w:t>
      </w:r>
      <w:r w:rsidR="00DA0F43">
        <w:t>s </w:t>
      </w:r>
      <w:r w:rsidR="001C55C4" w:rsidRPr="00D226C0">
        <w:t>trustee of separate trusts.</w:t>
      </w:r>
    </w:p>
    <w:p w14:paraId="7A556CFA" w14:textId="108E072C" w:rsidR="001C55C4" w:rsidRPr="00D226C0" w:rsidRDefault="004A6A98" w:rsidP="001C55C4">
      <w:pPr>
        <w:pStyle w:val="Quote1"/>
        <w:ind w:left="1440" w:hanging="703"/>
      </w:pPr>
      <w:r>
        <w:t>[</w:t>
      </w:r>
      <w:r w:rsidR="001C55C4">
        <w:t>495</w:t>
      </w:r>
      <w:r>
        <w:t>]</w:t>
      </w:r>
      <w:r w:rsidR="001C55C4">
        <w:tab/>
      </w:r>
      <w:proofErr w:type="gramStart"/>
      <w:r w:rsidR="001C55C4" w:rsidRPr="00D226C0">
        <w:t>The</w:t>
      </w:r>
      <w:proofErr w:type="gramEnd"/>
      <w:r w:rsidR="001C55C4" w:rsidRPr="00D226C0">
        <w:t xml:space="preserve"> reference to the FSF Deed in the declaration</w:t>
      </w:r>
      <w:r w:rsidR="00DA0F43">
        <w:t>s </w:t>
      </w:r>
      <w:r w:rsidR="001C55C4" w:rsidRPr="00D226C0">
        <w:t>make</w:t>
      </w:r>
      <w:r w:rsidR="00DA0F43">
        <w:t>s </w:t>
      </w:r>
      <w:r w:rsidR="001C55C4" w:rsidRPr="00D226C0">
        <w:t>it necessary to consider the provision</w:t>
      </w:r>
      <w:r w:rsidR="00DA0F43">
        <w:t>s </w:t>
      </w:r>
      <w:r w:rsidR="001C55C4" w:rsidRPr="00D226C0">
        <w:t>of that deed at thi</w:t>
      </w:r>
      <w:r w:rsidR="00DA0F43">
        <w:t>s </w:t>
      </w:r>
      <w:r w:rsidR="001C55C4" w:rsidRPr="00D226C0">
        <w:t>point.  What are the 'powers' to which the declaration</w:t>
      </w:r>
      <w:r w:rsidR="00DA0F43">
        <w:t>s </w:t>
      </w:r>
      <w:r w:rsidR="001C55C4" w:rsidRPr="00D226C0">
        <w:t>refer?  A power i</w:t>
      </w:r>
      <w:r w:rsidR="00DA0F43">
        <w:t>s </w:t>
      </w:r>
      <w:r w:rsidR="001C55C4" w:rsidRPr="00D226C0">
        <w:t xml:space="preserve">an individual personal capacity of the donee of a power to do something:  </w:t>
      </w:r>
      <w:r w:rsidR="001C55C4" w:rsidRPr="00D226C0">
        <w:rPr>
          <w:i/>
        </w:rPr>
        <w:t>Re Armstrong; Ex parte Gilchrist</w:t>
      </w:r>
      <w:r w:rsidR="001C55C4" w:rsidRPr="00D226C0">
        <w:t xml:space="preserve"> (1886) 17 QBD 521 at 531.  In the context of trust law, a power i</w:t>
      </w:r>
      <w:r w:rsidR="00DA0F43">
        <w:t>s </w:t>
      </w:r>
      <w:r w:rsidR="001C55C4" w:rsidRPr="00D226C0">
        <w:t>an authority to take a step which affect</w:t>
      </w:r>
      <w:r w:rsidR="00DA0F43">
        <w:t>s </w:t>
      </w:r>
      <w:r w:rsidR="001C55C4" w:rsidRPr="00D226C0">
        <w:t>right</w:t>
      </w:r>
      <w:r w:rsidR="00DA0F43">
        <w:t>s </w:t>
      </w:r>
      <w:r w:rsidR="001C55C4" w:rsidRPr="00D226C0">
        <w:t>and obligations.  In the context of a trust thi</w:t>
      </w:r>
      <w:r w:rsidR="00DA0F43">
        <w:t>s </w:t>
      </w:r>
      <w:r w:rsidR="001C55C4" w:rsidRPr="00D226C0">
        <w:t>can include administrative power</w:t>
      </w:r>
      <w:r w:rsidR="00DA0F43">
        <w:t>s </w:t>
      </w:r>
      <w:r w:rsidR="001C55C4" w:rsidRPr="00D226C0">
        <w:t>such a</w:t>
      </w:r>
      <w:r w:rsidR="00DA0F43">
        <w:t>s </w:t>
      </w:r>
      <w:r w:rsidR="001C55C4" w:rsidRPr="00D226C0">
        <w:t>power</w:t>
      </w:r>
      <w:r w:rsidR="00DA0F43">
        <w:t>s </w:t>
      </w:r>
      <w:r w:rsidR="001C55C4" w:rsidRPr="00D226C0">
        <w:t>of sale and investment and dispositive power</w:t>
      </w:r>
      <w:r w:rsidR="00DA0F43">
        <w:t>s </w:t>
      </w:r>
      <w:r w:rsidR="001C55C4" w:rsidRPr="00D226C0">
        <w:t>or power</w:t>
      </w:r>
      <w:r w:rsidR="00DA0F43">
        <w:t>s </w:t>
      </w:r>
      <w:r w:rsidR="001C55C4" w:rsidRPr="00D226C0">
        <w:t xml:space="preserve">of appointment:  see </w:t>
      </w:r>
      <w:r w:rsidR="001C55C4" w:rsidRPr="00D226C0">
        <w:rPr>
          <w:i/>
          <w:iCs/>
        </w:rPr>
        <w:t>Jacobs' Law of Trust</w:t>
      </w:r>
      <w:r w:rsidR="00DA0F43">
        <w:rPr>
          <w:i/>
          <w:iCs/>
        </w:rPr>
        <w:t>s </w:t>
      </w:r>
      <w:r w:rsidR="001C55C4" w:rsidRPr="00D226C0">
        <w:t>[16-10], [20-02]</w:t>
      </w:r>
      <w:r w:rsidR="001C55C4" w:rsidRPr="00D226C0">
        <w:noBreakHyphen/>
        <w:t>[20</w:t>
      </w:r>
      <w:r w:rsidR="001C55C4" w:rsidRPr="00D226C0">
        <w:noBreakHyphen/>
        <w:t>03].</w:t>
      </w:r>
    </w:p>
    <w:p w14:paraId="3A42A802" w14:textId="5DE5B42F" w:rsidR="001C55C4" w:rsidRPr="00D226C0" w:rsidRDefault="004A6A98" w:rsidP="001C55C4">
      <w:pPr>
        <w:pStyle w:val="Quote1"/>
        <w:ind w:left="1440" w:hanging="703"/>
      </w:pPr>
      <w:r>
        <w:t>[</w:t>
      </w:r>
      <w:r w:rsidR="001C55C4">
        <w:t>496</w:t>
      </w:r>
      <w:r>
        <w:t>]</w:t>
      </w:r>
      <w:r w:rsidR="001C55C4">
        <w:tab/>
      </w:r>
      <w:r w:rsidR="001C55C4" w:rsidRPr="00D226C0">
        <w:t>The most straightforward answer to the question 'what powers?' i</w:t>
      </w:r>
      <w:r w:rsidR="00DA0F43">
        <w:t>s </w:t>
      </w:r>
      <w:r w:rsidR="001C55C4" w:rsidRPr="00D226C0">
        <w:t>that the 2014 Declaration</w:t>
      </w:r>
      <w:r w:rsidR="00DA0F43">
        <w:t>s </w:t>
      </w:r>
      <w:r w:rsidR="001C55C4" w:rsidRPr="00D226C0">
        <w:t>refer to the power</w:t>
      </w:r>
      <w:r w:rsidR="00DA0F43">
        <w:t>s </w:t>
      </w:r>
      <w:r w:rsidR="001C55C4" w:rsidRPr="00D226C0">
        <w:t>conferred by the provision</w:t>
      </w:r>
      <w:r w:rsidR="00DA0F43">
        <w:t>s </w:t>
      </w:r>
      <w:r w:rsidR="001C55C4" w:rsidRPr="00D226C0">
        <w:t>of the FSF Deed collected under the heading of section L 'Trustee'</w:t>
      </w:r>
      <w:r w:rsidR="00DA0F43">
        <w:t>s </w:t>
      </w:r>
      <w:r w:rsidR="001C55C4" w:rsidRPr="00D226C0">
        <w:t xml:space="preserve">powers' which I have summarised at </w:t>
      </w:r>
      <w:r w:rsidR="001C55C4" w:rsidRPr="002B0EE9">
        <w:t>[171]</w:t>
      </w:r>
      <w:r w:rsidR="001C55C4" w:rsidRPr="00D226C0">
        <w:t xml:space="preserve"> above.  It could also include the power</w:t>
      </w:r>
      <w:r w:rsidR="00DA0F43">
        <w:t>s </w:t>
      </w:r>
      <w:r w:rsidR="001C55C4" w:rsidRPr="00D226C0">
        <w:t>of appointment I have described at [</w:t>
      </w:r>
      <w:r w:rsidR="001C55C4">
        <w:t>173</w:t>
      </w:r>
      <w:r w:rsidR="001C55C4" w:rsidRPr="00D226C0">
        <w:t>] a</w:t>
      </w:r>
      <w:r w:rsidR="00DA0F43">
        <w:t>s </w:t>
      </w:r>
      <w:r w:rsidR="001C55C4" w:rsidRPr="00D226C0">
        <w:t>these fall within the usual understanding of the power</w:t>
      </w:r>
      <w:r w:rsidR="00DA0F43">
        <w:t>s </w:t>
      </w:r>
      <w:r w:rsidR="001C55C4" w:rsidRPr="00D226C0">
        <w:t>of a trustee that are necessary to administer a trust.  But that would be inconsistent with the use of the phrase 'Power</w:t>
      </w:r>
      <w:r w:rsidR="00DA0F43">
        <w:t>s </w:t>
      </w:r>
      <w:r w:rsidR="001C55C4" w:rsidRPr="00D226C0">
        <w:t xml:space="preserve">of the Trustee </w:t>
      </w:r>
      <w:r w:rsidR="001C55C4" w:rsidRPr="00D226C0">
        <w:rPr>
          <w:i/>
        </w:rPr>
        <w:t>over</w:t>
      </w:r>
      <w:r w:rsidR="001C55C4" w:rsidRPr="00D226C0">
        <w:t xml:space="preserve"> the Land'.  That phrase indicate</w:t>
      </w:r>
      <w:r w:rsidR="00DA0F43">
        <w:t>s </w:t>
      </w:r>
      <w:r w:rsidR="001C55C4" w:rsidRPr="00D226C0">
        <w:t>that the power</w:t>
      </w:r>
      <w:r w:rsidR="00DA0F43">
        <w:t>s </w:t>
      </w:r>
      <w:r w:rsidR="001C55C4" w:rsidRPr="00D226C0">
        <w:t>conferred are those which permit dealing</w:t>
      </w:r>
      <w:r w:rsidR="00DA0F43">
        <w:t>s </w:t>
      </w:r>
      <w:r w:rsidR="001C55C4" w:rsidRPr="00D226C0">
        <w:t>with 'the Land'.  It i</w:t>
      </w:r>
      <w:r w:rsidR="00DA0F43">
        <w:t>s </w:t>
      </w:r>
      <w:r w:rsidR="001C55C4" w:rsidRPr="00D226C0">
        <w:t>a narrower phrase than, say, 'power</w:t>
      </w:r>
      <w:r w:rsidR="00DA0F43">
        <w:t>s </w:t>
      </w:r>
      <w:r w:rsidR="001C55C4" w:rsidRPr="00D226C0">
        <w:t>in relation to the Land'.  And it doe</w:t>
      </w:r>
      <w:r w:rsidR="00DA0F43">
        <w:t>s </w:t>
      </w:r>
      <w:r w:rsidR="001C55C4" w:rsidRPr="00D226C0">
        <w:t>not seem to include wider power</w:t>
      </w:r>
      <w:r w:rsidR="00DA0F43">
        <w:t>s </w:t>
      </w:r>
      <w:r w:rsidR="001C55C4" w:rsidRPr="00D226C0">
        <w:t>under the FSF Deed, such a</w:t>
      </w:r>
      <w:r w:rsidR="00DA0F43">
        <w:t>s </w:t>
      </w:r>
      <w:r w:rsidR="001C55C4" w:rsidRPr="00D226C0">
        <w:t>power</w:t>
      </w:r>
      <w:r w:rsidR="00DA0F43">
        <w:t>s </w:t>
      </w:r>
      <w:r w:rsidR="001C55C4" w:rsidRPr="00D226C0">
        <w:t>of appointment.</w:t>
      </w:r>
    </w:p>
    <w:p w14:paraId="2A3431DD" w14:textId="0567DDA5" w:rsidR="001C55C4" w:rsidRPr="00D226C0" w:rsidRDefault="004A6A98" w:rsidP="001C55C4">
      <w:pPr>
        <w:pStyle w:val="Quote1"/>
        <w:ind w:left="1440" w:hanging="703"/>
      </w:pPr>
      <w:r>
        <w:t>[</w:t>
      </w:r>
      <w:r w:rsidR="001C55C4">
        <w:t>497</w:t>
      </w:r>
      <w:r>
        <w:t>]</w:t>
      </w:r>
      <w:r w:rsidR="001C55C4">
        <w:tab/>
      </w:r>
      <w:r w:rsidR="001C55C4" w:rsidRPr="00D226C0">
        <w:t>A broader answer to the question 'what powers?' would involve combing through the FSF Deed to identify each term which confer</w:t>
      </w:r>
      <w:r w:rsidR="00DA0F43">
        <w:t>s </w:t>
      </w:r>
      <w:r w:rsidR="001C55C4" w:rsidRPr="00D226C0">
        <w:t>on the trustee a discretion or an ability to do something.  An even broader answer would also include the power</w:t>
      </w:r>
      <w:r w:rsidR="00DA0F43">
        <w:t>s </w:t>
      </w:r>
      <w:r w:rsidR="001C55C4" w:rsidRPr="00D226C0">
        <w:t>that are implicit in obligations, in that a requirement to do something necessarily authorise</w:t>
      </w:r>
      <w:r w:rsidR="00DA0F43">
        <w:t>s </w:t>
      </w:r>
      <w:r w:rsidR="001C55C4" w:rsidRPr="00D226C0">
        <w:t>that it be done.  But I do not consider that either of those broader answer</w:t>
      </w:r>
      <w:r w:rsidR="00DA0F43">
        <w:t>s </w:t>
      </w:r>
      <w:r w:rsidR="001C55C4" w:rsidRPr="00D226C0">
        <w:t>would be sensible ones.  They are inconsistent with the wording just mentioned and they introduce too much uncertainty a</w:t>
      </w:r>
      <w:r w:rsidR="00DA0F43">
        <w:t>s </w:t>
      </w:r>
      <w:r w:rsidR="001C55C4" w:rsidRPr="00D226C0">
        <w:t>to the content of the power</w:t>
      </w:r>
      <w:r w:rsidR="00DA0F43">
        <w:t>s </w:t>
      </w:r>
      <w:r w:rsidR="001C55C4" w:rsidRPr="00D226C0">
        <w:t>conferred, and start to stretch the natural meaning of the term 'powers' so a</w:t>
      </w:r>
      <w:r w:rsidR="00DA0F43">
        <w:t>s </w:t>
      </w:r>
      <w:r w:rsidR="001C55C4" w:rsidRPr="00D226C0">
        <w:t>to encompas</w:t>
      </w:r>
      <w:r w:rsidR="00DA0F43">
        <w:t>s </w:t>
      </w:r>
      <w:r w:rsidR="001C55C4" w:rsidRPr="00D226C0">
        <w:t>different thing</w:t>
      </w:r>
      <w:r w:rsidR="00DA0F43">
        <w:t>s </w:t>
      </w:r>
      <w:r w:rsidR="001C55C4" w:rsidRPr="00D226C0">
        <w:t>such a</w:t>
      </w:r>
      <w:r w:rsidR="00DA0F43">
        <w:t>s </w:t>
      </w:r>
      <w:r w:rsidR="001C55C4" w:rsidRPr="00D226C0">
        <w:t>discretion</w:t>
      </w:r>
      <w:r w:rsidR="00DA0F43">
        <w:t>s </w:t>
      </w:r>
      <w:r w:rsidR="001C55C4" w:rsidRPr="00D226C0">
        <w:t>and obligations.  Subject to one qualification, the power</w:t>
      </w:r>
      <w:r w:rsidR="00DA0F43">
        <w:t>s </w:t>
      </w:r>
      <w:r w:rsidR="001C55C4" w:rsidRPr="00D226C0">
        <w:t>in the more confined list in section L of the FSF Deed are broad enough and easy enough to identify to supply the power</w:t>
      </w:r>
      <w:r w:rsidR="00DA0F43">
        <w:t>s </w:t>
      </w:r>
      <w:r w:rsidR="001C55C4" w:rsidRPr="00D226C0">
        <w:t>that a trustee of the Residential Propertie</w:t>
      </w:r>
      <w:r w:rsidR="00DA0F43">
        <w:t>s </w:t>
      </w:r>
      <w:r w:rsidR="001C55C4" w:rsidRPr="00D226C0">
        <w:t>would need to act effectively in that capacity.</w:t>
      </w:r>
    </w:p>
    <w:p w14:paraId="2F69BCA9" w14:textId="0BC64B41" w:rsidR="001C55C4" w:rsidRPr="00D226C0" w:rsidRDefault="004A6A98" w:rsidP="001C55C4">
      <w:pPr>
        <w:pStyle w:val="Quote1"/>
        <w:ind w:left="1440" w:hanging="703"/>
      </w:pPr>
      <w:r>
        <w:t>[</w:t>
      </w:r>
      <w:r w:rsidR="001C55C4">
        <w:t>498</w:t>
      </w:r>
      <w:r>
        <w:t>]</w:t>
      </w:r>
      <w:r w:rsidR="001C55C4">
        <w:tab/>
      </w:r>
      <w:r w:rsidR="001C55C4" w:rsidRPr="00D226C0">
        <w:t>The qualification i</w:t>
      </w:r>
      <w:r w:rsidR="00DA0F43">
        <w:t>s </w:t>
      </w:r>
      <w:r w:rsidR="001C55C4" w:rsidRPr="00D226C0">
        <w:t>that there are a few reference</w:t>
      </w:r>
      <w:r w:rsidR="00DA0F43">
        <w:t>s </w:t>
      </w:r>
      <w:r w:rsidR="001C55C4" w:rsidRPr="00D226C0">
        <w:t>in those power</w:t>
      </w:r>
      <w:r w:rsidR="00DA0F43">
        <w:t>s </w:t>
      </w:r>
      <w:r w:rsidR="001C55C4" w:rsidRPr="00D226C0">
        <w:t>to concept</w:t>
      </w:r>
      <w:r w:rsidR="00DA0F43">
        <w:t>s </w:t>
      </w:r>
      <w:r w:rsidR="001C55C4" w:rsidRPr="00D226C0">
        <w:t>specific to superannuation fund</w:t>
      </w:r>
      <w:r w:rsidR="00DA0F43">
        <w:t>s </w:t>
      </w:r>
      <w:r w:rsidR="001C55C4" w:rsidRPr="00D226C0">
        <w:t>(see reference</w:t>
      </w:r>
      <w:r w:rsidR="00DA0F43">
        <w:t>s </w:t>
      </w:r>
      <w:r w:rsidR="001C55C4" w:rsidRPr="00D226C0">
        <w:t>to approved benefit arrangement</w:t>
      </w:r>
      <w:r w:rsidR="00DA0F43">
        <w:t>s </w:t>
      </w:r>
      <w:r w:rsidR="001C55C4" w:rsidRPr="00D226C0">
        <w:t>in cl 136 and cl 139 and the reference to superannuation law and an eligible rollover fund in cl 137).  But for the most part, the power</w:t>
      </w:r>
      <w:r w:rsidR="00DA0F43">
        <w:t>s </w:t>
      </w:r>
      <w:r w:rsidR="001C55C4" w:rsidRPr="00D226C0">
        <w:t>I have identified are capable of applying to a trust over real property that i</w:t>
      </w:r>
      <w:r w:rsidR="00DA0F43">
        <w:t>s </w:t>
      </w:r>
      <w:r w:rsidR="001C55C4" w:rsidRPr="00D226C0">
        <w:t>not a superannuation fund.  The uncertainty can be resolved by reading an intention that the power</w:t>
      </w:r>
      <w:r w:rsidR="00DA0F43">
        <w:t>s </w:t>
      </w:r>
      <w:r w:rsidR="001C55C4" w:rsidRPr="00D226C0">
        <w:t xml:space="preserve">be identified and applied </w:t>
      </w:r>
      <w:r w:rsidR="001C55C4" w:rsidRPr="00D226C0">
        <w:rPr>
          <w:i/>
        </w:rPr>
        <w:t>mutati</w:t>
      </w:r>
      <w:r w:rsidR="00DA0F43">
        <w:rPr>
          <w:i/>
        </w:rPr>
        <w:t>s </w:t>
      </w:r>
      <w:r w:rsidR="001C55C4" w:rsidRPr="00D226C0">
        <w:rPr>
          <w:i/>
        </w:rPr>
        <w:t>mutandi</w:t>
      </w:r>
      <w:r w:rsidR="00DA0F43">
        <w:rPr>
          <w:i/>
        </w:rPr>
        <w:t>s </w:t>
      </w:r>
      <w:r w:rsidR="001C55C4" w:rsidRPr="00D226C0">
        <w:t>when transferred from the context of the FSF Deed to the context of the 2014 Declarations.</w:t>
      </w:r>
    </w:p>
    <w:p w14:paraId="06775CEA" w14:textId="75F2BF30" w:rsidR="001C55C4" w:rsidRPr="00D226C0" w:rsidRDefault="004A6A98" w:rsidP="001C55C4">
      <w:pPr>
        <w:pStyle w:val="Quote1"/>
        <w:ind w:left="1440" w:hanging="703"/>
      </w:pPr>
      <w:r>
        <w:t>[</w:t>
      </w:r>
      <w:r w:rsidR="001C55C4">
        <w:t>499</w:t>
      </w:r>
      <w:r>
        <w:t>]</w:t>
      </w:r>
      <w:r w:rsidR="001C55C4">
        <w:tab/>
      </w:r>
      <w:r w:rsidR="001C55C4" w:rsidRPr="00D226C0">
        <w:t>The first respondent submitted that far from assisting the applicants, the reference in the 2014 Declaration</w:t>
      </w:r>
      <w:r w:rsidR="00DA0F43">
        <w:t>s </w:t>
      </w:r>
      <w:r w:rsidR="001C55C4" w:rsidRPr="00D226C0">
        <w:t>to the power</w:t>
      </w:r>
      <w:r w:rsidR="00DA0F43">
        <w:t>s </w:t>
      </w:r>
      <w:r w:rsidR="001C55C4" w:rsidRPr="00D226C0">
        <w:t>of the FSF Deed provided support for the first respondent'</w:t>
      </w:r>
      <w:r w:rsidR="00DA0F43">
        <w:t>s </w:t>
      </w:r>
      <w:r w:rsidR="001C55C4" w:rsidRPr="00D226C0">
        <w:t>construction.  That i</w:t>
      </w:r>
      <w:r w:rsidR="00DA0F43">
        <w:t>s </w:t>
      </w:r>
      <w:r w:rsidR="001C55C4" w:rsidRPr="00D226C0">
        <w:t>because, were it intended that the propertie</w:t>
      </w:r>
      <w:r w:rsidR="00DA0F43">
        <w:t>s </w:t>
      </w:r>
      <w:r w:rsidR="001C55C4" w:rsidRPr="00D226C0">
        <w:t>form part of the FSF, there would have been no need to identify the power</w:t>
      </w:r>
      <w:r w:rsidR="00DA0F43">
        <w:t>s </w:t>
      </w:r>
      <w:r w:rsidR="001C55C4" w:rsidRPr="00D226C0">
        <w:t>of the trustee in relation to the propertie</w:t>
      </w:r>
      <w:r w:rsidR="00DA0F43">
        <w:t>s </w:t>
      </w:r>
      <w:r w:rsidR="001C55C4" w:rsidRPr="00D226C0">
        <w:t>because those power</w:t>
      </w:r>
      <w:r w:rsidR="00DA0F43">
        <w:t>s </w:t>
      </w:r>
      <w:r w:rsidR="001C55C4" w:rsidRPr="00D226C0">
        <w:t>would have been contained in the trust deed.  I would not go a</w:t>
      </w:r>
      <w:r w:rsidR="00DA0F43">
        <w:t>s </w:t>
      </w:r>
      <w:r w:rsidR="001C55C4" w:rsidRPr="00D226C0">
        <w:t>far a</w:t>
      </w:r>
      <w:r w:rsidR="00DA0F43">
        <w:t>s </w:t>
      </w:r>
      <w:r w:rsidR="001C55C4" w:rsidRPr="00D226C0">
        <w:t>that, but I do consider that, if there had been an intention to make the asset</w:t>
      </w:r>
      <w:r w:rsidR="00DA0F43">
        <w:t>s </w:t>
      </w:r>
      <w:r w:rsidR="001C55C4" w:rsidRPr="00D226C0">
        <w:t>part of the FSF, the 2014 Declaration</w:t>
      </w:r>
      <w:r w:rsidR="00DA0F43">
        <w:t>s </w:t>
      </w:r>
      <w:r w:rsidR="001C55C4" w:rsidRPr="00D226C0">
        <w:t>could be expected to have said so in a les</w:t>
      </w:r>
      <w:r w:rsidR="00DA0F43">
        <w:t>s </w:t>
      </w:r>
      <w:r w:rsidR="001C55C4" w:rsidRPr="00D226C0">
        <w:t>elliptical way.</w:t>
      </w:r>
    </w:p>
    <w:p w14:paraId="2C34355B" w14:textId="2E2A57C5" w:rsidR="001C55C4" w:rsidRDefault="004A6A98" w:rsidP="001C55C4">
      <w:pPr>
        <w:pStyle w:val="Quote1"/>
        <w:ind w:left="1440" w:hanging="703"/>
      </w:pPr>
      <w:r>
        <w:t>[</w:t>
      </w:r>
      <w:r w:rsidR="001C55C4">
        <w:t>500</w:t>
      </w:r>
      <w:r>
        <w:t>]</w:t>
      </w:r>
      <w:r w:rsidR="001C55C4">
        <w:tab/>
        <w:t>Taking all thi</w:t>
      </w:r>
      <w:r w:rsidR="00DA0F43">
        <w:t>s </w:t>
      </w:r>
      <w:r w:rsidR="001C55C4">
        <w:t>into account, I consider that the preponderant intention manifested by the language of each declaration a</w:t>
      </w:r>
      <w:r w:rsidR="00DA0F43">
        <w:t>s </w:t>
      </w:r>
      <w:r w:rsidR="001C55C4">
        <w:t>a whole i</w:t>
      </w:r>
      <w:r w:rsidR="00DA0F43">
        <w:t>s </w:t>
      </w:r>
      <w:r w:rsidR="001C55C4">
        <w:t>to create a trust over the relevant property that i</w:t>
      </w:r>
      <w:r w:rsidR="00DA0F43">
        <w:t>s </w:t>
      </w:r>
      <w:r w:rsidR="001C55C4">
        <w:t>separate to the FSF.  The reference in the declaration</w:t>
      </w:r>
      <w:r w:rsidR="00DA0F43">
        <w:t>s </w:t>
      </w:r>
      <w:r w:rsidR="001C55C4">
        <w:t>to the power</w:t>
      </w:r>
      <w:r w:rsidR="00DA0F43">
        <w:t>s </w:t>
      </w:r>
      <w:r w:rsidR="001C55C4">
        <w:t>contained in the FSF Deed i</w:t>
      </w:r>
      <w:r w:rsidR="00DA0F43">
        <w:t>s </w:t>
      </w:r>
      <w:r w:rsidR="001C55C4">
        <w:t>not to be elevated to an expression of an intention that the propertie</w:t>
      </w:r>
      <w:r w:rsidR="00DA0F43">
        <w:t>s </w:t>
      </w:r>
      <w:r w:rsidR="001C55C4">
        <w:t>be held for the purpose</w:t>
      </w:r>
      <w:r w:rsidR="00DA0F43">
        <w:t>s </w:t>
      </w:r>
      <w:r w:rsidR="001C55C4">
        <w:t>of the FSF, on the term</w:t>
      </w:r>
      <w:r w:rsidR="00DA0F43">
        <w:t>s </w:t>
      </w:r>
      <w:r w:rsidR="001C55C4">
        <w:t>of the FSF Deed, so that, in some entirely unexpressed way, they will end up being held by the trustee</w:t>
      </w:r>
      <w:r w:rsidR="00DA0F43">
        <w:t>s </w:t>
      </w:r>
      <w:r w:rsidR="001C55C4">
        <w:t>of the FSF.  That would be to strain the language to find a trust of a broader scope than the word</w:t>
      </w:r>
      <w:r w:rsidR="00DA0F43">
        <w:t>s </w:t>
      </w:r>
      <w:r w:rsidR="001C55C4">
        <w:t>of the declaration express.</w:t>
      </w:r>
    </w:p>
    <w:p w14:paraId="69EFAE4F" w14:textId="70F582DF" w:rsidR="001C55C4" w:rsidRDefault="004A6A98" w:rsidP="001C55C4">
      <w:pPr>
        <w:pStyle w:val="Quote1"/>
        <w:ind w:left="1440" w:hanging="703"/>
      </w:pPr>
      <w:r>
        <w:t>[</w:t>
      </w:r>
      <w:r w:rsidR="001C55C4">
        <w:t>501</w:t>
      </w:r>
      <w:r>
        <w:t>]</w:t>
      </w:r>
      <w:r w:rsidR="001C55C4">
        <w:tab/>
        <w:t>If, contrary to the principle</w:t>
      </w:r>
      <w:r w:rsidR="00DA0F43">
        <w:t>s </w:t>
      </w:r>
      <w:r w:rsidR="001C55C4">
        <w:t>I have stated above, the context of the making of the 2014 Declaration</w:t>
      </w:r>
      <w:r w:rsidR="00DA0F43">
        <w:t>s </w:t>
      </w:r>
      <w:r w:rsidR="001C55C4">
        <w:t>i</w:t>
      </w:r>
      <w:r w:rsidR="00DA0F43">
        <w:t>s </w:t>
      </w:r>
      <w:r w:rsidR="001C55C4">
        <w:t>to be taken into account, that would not assist the applicants' case here.  There i</w:t>
      </w:r>
      <w:r w:rsidR="00DA0F43">
        <w:t>s </w:t>
      </w:r>
      <w:r w:rsidR="001C55C4">
        <w:t>no evidence of the circumstance</w:t>
      </w:r>
      <w:r w:rsidR="00DA0F43">
        <w:t>s </w:t>
      </w:r>
      <w:r w:rsidR="001C55C4">
        <w:t>in 2014 which led the applicant</w:t>
      </w:r>
      <w:r w:rsidR="00DA0F43">
        <w:t>s </w:t>
      </w:r>
      <w:r w:rsidR="001C55C4">
        <w:t>to execute the declarations.  Mr</w:t>
      </w:r>
      <w:r w:rsidR="00DA0F43">
        <w:t>s </w:t>
      </w:r>
      <w:r w:rsidR="001C55C4">
        <w:t>Frigger gave evidence in cros</w:t>
      </w:r>
      <w:r w:rsidR="00DA0F43">
        <w:t>s </w:t>
      </w:r>
      <w:r w:rsidR="001C55C4">
        <w:t>examination that she wanted to make in specie contribution</w:t>
      </w:r>
      <w:r w:rsidR="00DA0F43">
        <w:t>s </w:t>
      </w:r>
      <w:r w:rsidR="001C55C4">
        <w:t>of the propertie</w:t>
      </w:r>
      <w:r w:rsidR="00DA0F43">
        <w:t>s </w:t>
      </w:r>
      <w:r w:rsidR="001C55C4">
        <w:t>on behalf of herself and her husband but that i</w:t>
      </w:r>
      <w:r w:rsidR="00DA0F43">
        <w:t>s </w:t>
      </w:r>
      <w:r w:rsidR="001C55C4">
        <w:t>general evidence of her subjective intention, which i</w:t>
      </w:r>
      <w:r w:rsidR="00DA0F43">
        <w:t>s </w:t>
      </w:r>
      <w:r w:rsidR="001C55C4">
        <w:t>irrelevant.  Objectively it can be collected, of course, that at the time of the 2014 Declaration</w:t>
      </w:r>
      <w:r w:rsidR="00DA0F43">
        <w:t>s </w:t>
      </w:r>
      <w:r w:rsidR="001C55C4">
        <w:t>Mr and Mr</w:t>
      </w:r>
      <w:r w:rsidR="00DA0F43">
        <w:t>s </w:t>
      </w:r>
      <w:r w:rsidR="001C55C4">
        <w:t>Frigger were husband and wife and member</w:t>
      </w:r>
      <w:r w:rsidR="00DA0F43">
        <w:t>s </w:t>
      </w:r>
      <w:r w:rsidR="001C55C4">
        <w:t>of the FSF.  But those matter</w:t>
      </w:r>
      <w:r w:rsidR="00DA0F43">
        <w:t>s </w:t>
      </w:r>
      <w:r w:rsidR="001C55C4">
        <w:t>do not necessarily indicate that Mr</w:t>
      </w:r>
      <w:r w:rsidR="00DA0F43">
        <w:t>s </w:t>
      </w:r>
      <w:r w:rsidR="001C55C4">
        <w:t>Frigger wa</w:t>
      </w:r>
      <w:r w:rsidR="00DA0F43">
        <w:t>s </w:t>
      </w:r>
      <w:r w:rsidR="001C55C4">
        <w:t>likely to have wished to contribute the propertie</w:t>
      </w:r>
      <w:r w:rsidR="00DA0F43">
        <w:t>s </w:t>
      </w:r>
      <w:r w:rsidR="001C55C4">
        <w:t>to the FSF.  It i</w:t>
      </w:r>
      <w:r w:rsidR="00DA0F43">
        <w:t>s </w:t>
      </w:r>
      <w:r w:rsidR="001C55C4">
        <w:t>possible that one spouse would wish to declare a separate trust in favour of another spouse to acknowledge, for example, financial or other contribution</w:t>
      </w:r>
      <w:r w:rsidR="00DA0F43">
        <w:t>s </w:t>
      </w:r>
      <w:r w:rsidR="001C55C4">
        <w:t>the second spouse ha</w:t>
      </w:r>
      <w:r w:rsidR="00DA0F43">
        <w:t>s </w:t>
      </w:r>
      <w:r w:rsidR="001C55C4">
        <w:t>made to the property or to the relationship.  Also, a contribution a</w:t>
      </w:r>
      <w:r w:rsidR="00DA0F43">
        <w:t>s </w:t>
      </w:r>
      <w:r w:rsidR="001C55C4">
        <w:t>large a</w:t>
      </w:r>
      <w:r w:rsidR="00DA0F43">
        <w:t>s </w:t>
      </w:r>
      <w:r w:rsidR="001C55C4">
        <w:t>two residential propertie</w:t>
      </w:r>
      <w:r w:rsidR="00DA0F43">
        <w:t>s </w:t>
      </w:r>
      <w:r w:rsidR="001C55C4">
        <w:t>may have exceeded the cap that applied to non-concessional contribution</w:t>
      </w:r>
      <w:r w:rsidR="00DA0F43">
        <w:t>s </w:t>
      </w:r>
      <w:r w:rsidR="001C55C4">
        <w:t xml:space="preserve">and so have been liable under the </w:t>
      </w:r>
      <w:r w:rsidR="001C55C4" w:rsidRPr="00C632CD">
        <w:rPr>
          <w:i/>
        </w:rPr>
        <w:t>Superannuation (Exces</w:t>
      </w:r>
      <w:r w:rsidR="00DA0F43">
        <w:rPr>
          <w:i/>
        </w:rPr>
        <w:t>s </w:t>
      </w:r>
      <w:r w:rsidR="001C55C4" w:rsidRPr="00C632CD">
        <w:rPr>
          <w:i/>
        </w:rPr>
        <w:t>Non concessional Contribution</w:t>
      </w:r>
      <w:r w:rsidR="00DA0F43">
        <w:rPr>
          <w:i/>
        </w:rPr>
        <w:t>s </w:t>
      </w:r>
      <w:r w:rsidR="001C55C4" w:rsidRPr="00C632CD">
        <w:rPr>
          <w:i/>
        </w:rPr>
        <w:t>Tax) Act 2007</w:t>
      </w:r>
      <w:r w:rsidR="001C55C4">
        <w:t xml:space="preserve"> (Cth) </w:t>
      </w:r>
      <w:r w:rsidR="00DA0F43">
        <w:t>s </w:t>
      </w:r>
      <w:r w:rsidR="001C55C4">
        <w:t xml:space="preserve">5 to taxation at the highest marginal tax rate:  see ITAA 1997 </w:t>
      </w:r>
      <w:r w:rsidR="00DA0F43">
        <w:t>s </w:t>
      </w:r>
      <w:r w:rsidR="001C55C4">
        <w:t>292-85.</w:t>
      </w:r>
    </w:p>
    <w:p w14:paraId="2AFF0D21" w14:textId="5A54D30D" w:rsidR="001C55C4" w:rsidRDefault="004A6A98" w:rsidP="001C55C4">
      <w:pPr>
        <w:pStyle w:val="Quote1"/>
        <w:ind w:left="1440" w:hanging="703"/>
      </w:pPr>
      <w:r>
        <w:t>[</w:t>
      </w:r>
      <w:r w:rsidR="001C55C4">
        <w:t>502</w:t>
      </w:r>
      <w:r>
        <w:t>]</w:t>
      </w:r>
      <w:r w:rsidR="001C55C4">
        <w:tab/>
      </w:r>
      <w:proofErr w:type="gramStart"/>
      <w:r w:rsidR="001C55C4">
        <w:t>An</w:t>
      </w:r>
      <w:proofErr w:type="gramEnd"/>
      <w:r w:rsidR="001C55C4">
        <w:t xml:space="preserve"> important matter of context i</w:t>
      </w:r>
      <w:r w:rsidR="00DA0F43">
        <w:t>s </w:t>
      </w:r>
      <w:r w:rsidR="001C55C4">
        <w:t>the first respondent'</w:t>
      </w:r>
      <w:r w:rsidR="00DA0F43">
        <w:t>s </w:t>
      </w:r>
      <w:r w:rsidR="001C55C4">
        <w:t>submission that the contribution of thi</w:t>
      </w:r>
      <w:r w:rsidR="00DA0F43">
        <w:t>s </w:t>
      </w:r>
      <w:r w:rsidR="001C55C4">
        <w:t>property to the FSF wa</w:t>
      </w:r>
      <w:r w:rsidR="00DA0F43">
        <w:t>s </w:t>
      </w:r>
      <w:r w:rsidR="001C55C4">
        <w:t>in breach of the SI</w:t>
      </w:r>
      <w:r w:rsidR="00DA0F43">
        <w:t>S </w:t>
      </w:r>
      <w:r w:rsidR="001C55C4">
        <w:t>Act.  For reason</w:t>
      </w:r>
      <w:r w:rsidR="00DA0F43">
        <w:t>s </w:t>
      </w:r>
      <w:r w:rsidR="001C55C4">
        <w:t>it i</w:t>
      </w:r>
      <w:r w:rsidR="00DA0F43">
        <w:t>s </w:t>
      </w:r>
      <w:r w:rsidR="001C55C4">
        <w:t>convenient to expres</w:t>
      </w:r>
      <w:r w:rsidR="00DA0F43">
        <w:t>s </w:t>
      </w:r>
      <w:r w:rsidR="001C55C4">
        <w:t>in the next section of thi</w:t>
      </w:r>
      <w:r w:rsidR="00DA0F43">
        <w:t>s </w:t>
      </w:r>
      <w:r w:rsidR="001C55C4">
        <w:t>judgment, I accept that submission.  That i</w:t>
      </w:r>
      <w:r w:rsidR="00DA0F43">
        <w:t>s </w:t>
      </w:r>
      <w:r w:rsidR="001C55C4">
        <w:t>a strong objective indication against any intention to contribute the propertie</w:t>
      </w:r>
      <w:r w:rsidR="00DA0F43">
        <w:t>s </w:t>
      </w:r>
      <w:r w:rsidR="001C55C4">
        <w:t>to the FSF.</w:t>
      </w:r>
    </w:p>
    <w:p w14:paraId="15A76B34" w14:textId="036C7ACD" w:rsidR="001C55C4" w:rsidRDefault="004A6A98" w:rsidP="001C55C4">
      <w:pPr>
        <w:pStyle w:val="Quote1"/>
        <w:ind w:left="1440" w:hanging="703"/>
      </w:pPr>
      <w:r>
        <w:t>[</w:t>
      </w:r>
      <w:r w:rsidR="001C55C4">
        <w:t>503</w:t>
      </w:r>
      <w:r>
        <w:t>]</w:t>
      </w:r>
      <w:r w:rsidR="001C55C4">
        <w:tab/>
        <w:t>I therefore conclude that each of the declaration</w:t>
      </w:r>
      <w:r w:rsidR="00DA0F43">
        <w:t>s </w:t>
      </w:r>
      <w:r w:rsidR="001C55C4">
        <w:t>of trust created a trust over the Residential Propertie</w:t>
      </w:r>
      <w:r w:rsidR="00DA0F43">
        <w:t>s </w:t>
      </w:r>
      <w:r w:rsidR="001C55C4">
        <w:t>respectively, each with Mr</w:t>
      </w:r>
      <w:r w:rsidR="00DA0F43">
        <w:t>s </w:t>
      </w:r>
      <w:r w:rsidR="001C55C4">
        <w:t>Frigger a</w:t>
      </w:r>
      <w:r w:rsidR="00DA0F43">
        <w:t>s </w:t>
      </w:r>
      <w:r w:rsidR="001C55C4">
        <w:t>trustee and Mr and Mr</w:t>
      </w:r>
      <w:r w:rsidR="00DA0F43">
        <w:t>s </w:t>
      </w:r>
      <w:r w:rsidR="001C55C4">
        <w:t>Frigger a</w:t>
      </w:r>
      <w:r w:rsidR="00DA0F43">
        <w:t>s </w:t>
      </w:r>
      <w:r w:rsidR="001C55C4">
        <w:t>beneficiaries.  But they were not trust</w:t>
      </w:r>
      <w:r w:rsidR="00DA0F43">
        <w:t>s </w:t>
      </w:r>
      <w:r w:rsidR="001C55C4">
        <w:t>where Mr</w:t>
      </w:r>
      <w:r w:rsidR="00DA0F43">
        <w:t>s </w:t>
      </w:r>
      <w:r w:rsidR="001C55C4">
        <w:t>Frigger held the propertie</w:t>
      </w:r>
      <w:r w:rsidR="00DA0F43">
        <w:t>s </w:t>
      </w:r>
      <w:r w:rsidR="001C55C4">
        <w:t>in any capacity a</w:t>
      </w:r>
      <w:r w:rsidR="00DA0F43">
        <w:t>s </w:t>
      </w:r>
      <w:r w:rsidR="001C55C4">
        <w:t>trustee of the FSF, or for the purpose</w:t>
      </w:r>
      <w:r w:rsidR="00DA0F43">
        <w:t>s </w:t>
      </w:r>
      <w:r w:rsidR="001C55C4">
        <w:t>of the FSF, or otherwise on the term</w:t>
      </w:r>
      <w:r w:rsidR="00DA0F43">
        <w:t>s </w:t>
      </w:r>
      <w:r w:rsidR="001C55C4">
        <w:t>of the FSF Deed save in so far a</w:t>
      </w:r>
      <w:r w:rsidR="00DA0F43">
        <w:t>s </w:t>
      </w:r>
      <w:r w:rsidR="001C55C4">
        <w:t>it define</w:t>
      </w:r>
      <w:r w:rsidR="00DA0F43">
        <w:t>s </w:t>
      </w:r>
      <w:r w:rsidR="001C55C4">
        <w:t>the power</w:t>
      </w:r>
      <w:r w:rsidR="00DA0F43">
        <w:t>s </w:t>
      </w:r>
      <w:r w:rsidR="001C55C4">
        <w:t>of Mr</w:t>
      </w:r>
      <w:r w:rsidR="00DA0F43">
        <w:t>s </w:t>
      </w:r>
      <w:r w:rsidR="001C55C4">
        <w:t>Frigger to deal with the Residential Properties.</w:t>
      </w:r>
    </w:p>
    <w:p w14:paraId="52C876EB" w14:textId="5D02EFCC" w:rsidR="001C55C4" w:rsidRDefault="00AA3F36" w:rsidP="00AA3F36">
      <w:pPr>
        <w:pStyle w:val="ParaNumbering"/>
        <w:numPr>
          <w:ilvl w:val="0"/>
          <w:numId w:val="0"/>
        </w:numPr>
        <w:tabs>
          <w:tab w:val="left" w:pos="720"/>
        </w:tabs>
        <w:ind w:hanging="720"/>
      </w:pPr>
      <w:r>
        <w:rPr>
          <w:sz w:val="20"/>
        </w:rPr>
        <w:t>588</w:t>
      </w:r>
      <w:r>
        <w:rPr>
          <w:sz w:val="20"/>
        </w:rPr>
        <w:tab/>
      </w:r>
      <w:r w:rsidR="001C55C4" w:rsidRPr="00FF6E8E">
        <w:t>Given that the proper construction of the declaration</w:t>
      </w:r>
      <w:r w:rsidR="00DA0F43">
        <w:t>s </w:t>
      </w:r>
      <w:r w:rsidR="001C55C4" w:rsidRPr="00FF6E8E">
        <w:t>of trust are question</w:t>
      </w:r>
      <w:r w:rsidR="00DA0F43">
        <w:t>s </w:t>
      </w:r>
      <w:r w:rsidR="001C55C4" w:rsidRPr="00FF6E8E">
        <w:t>of law, we have considered the proper construction of each instrument for ourselves. We have reached the conclusion that the primary judge’</w:t>
      </w:r>
      <w:r w:rsidR="00DA0F43">
        <w:t>s </w:t>
      </w:r>
      <w:r w:rsidR="001C55C4" w:rsidRPr="00FF6E8E">
        <w:t>construction wa</w:t>
      </w:r>
      <w:r w:rsidR="00DA0F43">
        <w:t>s </w:t>
      </w:r>
      <w:r w:rsidR="001C55C4" w:rsidRPr="00FF6E8E">
        <w:t>correct, essentially for the reason</w:t>
      </w:r>
      <w:r w:rsidR="00DA0F43">
        <w:t>s </w:t>
      </w:r>
      <w:r w:rsidR="001C55C4" w:rsidRPr="00FF6E8E">
        <w:t xml:space="preserve">given by the primary judge, except that we do not consider it necessary to decide if contribution of the Residential </w:t>
      </w:r>
      <w:r w:rsidR="001E62BE">
        <w:t>P</w:t>
      </w:r>
      <w:r w:rsidR="001C55C4" w:rsidRPr="00FF6E8E">
        <w:t>ropertie</w:t>
      </w:r>
      <w:r w:rsidR="00DA0F43">
        <w:t>s </w:t>
      </w:r>
      <w:r w:rsidR="001C55C4" w:rsidRPr="00FF6E8E">
        <w:rPr>
          <w:i/>
        </w:rPr>
        <w:t>in specie</w:t>
      </w:r>
      <w:r w:rsidR="001C55C4" w:rsidRPr="00FF6E8E">
        <w:t xml:space="preserve"> would have involved a contravention of the </w:t>
      </w:r>
      <w:r w:rsidR="001C55C4" w:rsidRPr="00FF6E8E">
        <w:rPr>
          <w:i/>
        </w:rPr>
        <w:t>SI</w:t>
      </w:r>
      <w:r w:rsidR="00DA0F43">
        <w:rPr>
          <w:i/>
        </w:rPr>
        <w:t>S </w:t>
      </w:r>
      <w:r w:rsidR="001C55C4" w:rsidRPr="00FF6E8E">
        <w:rPr>
          <w:i/>
        </w:rPr>
        <w:t>Act</w:t>
      </w:r>
      <w:r w:rsidR="001C55C4" w:rsidRPr="00FF6E8E">
        <w:t xml:space="preserve">. Therefore, we do not consider that contravention of the </w:t>
      </w:r>
      <w:r w:rsidR="001C55C4" w:rsidRPr="00A34B81">
        <w:rPr>
          <w:i/>
        </w:rPr>
        <w:t>SI</w:t>
      </w:r>
      <w:r w:rsidR="00DA0F43">
        <w:rPr>
          <w:i/>
        </w:rPr>
        <w:t>S </w:t>
      </w:r>
      <w:r w:rsidR="001C55C4" w:rsidRPr="00A34B81">
        <w:rPr>
          <w:i/>
        </w:rPr>
        <w:t>Act</w:t>
      </w:r>
      <w:r w:rsidR="001C55C4" w:rsidRPr="00FF6E8E">
        <w:t xml:space="preserve"> i</w:t>
      </w:r>
      <w:r w:rsidR="00DA0F43">
        <w:t>s </w:t>
      </w:r>
      <w:r w:rsidR="001C55C4" w:rsidRPr="00FF6E8E">
        <w:t>a yet further reason for considering that the declaration</w:t>
      </w:r>
      <w:r w:rsidR="00DA0F43">
        <w:t>s </w:t>
      </w:r>
      <w:r w:rsidR="001C55C4" w:rsidRPr="00FF6E8E">
        <w:t>of trust were not objective manifestation</w:t>
      </w:r>
      <w:r w:rsidR="00DA0F43">
        <w:t>s </w:t>
      </w:r>
      <w:r w:rsidR="001C55C4" w:rsidRPr="00FF6E8E">
        <w:t>of an intention to hold each property on trust for the member</w:t>
      </w:r>
      <w:r w:rsidR="00DA0F43">
        <w:t>s </w:t>
      </w:r>
      <w:r w:rsidR="001C55C4" w:rsidRPr="00FF6E8E">
        <w:t>of the FSF. All of the other reason</w:t>
      </w:r>
      <w:r w:rsidR="00DA0F43">
        <w:t>s </w:t>
      </w:r>
      <w:r w:rsidR="001C55C4" w:rsidRPr="00FF6E8E">
        <w:t>the primary judge gave in support of hi</w:t>
      </w:r>
      <w:r w:rsidR="00DA0F43">
        <w:t>s </w:t>
      </w:r>
      <w:r w:rsidR="001C55C4" w:rsidRPr="00FF6E8E">
        <w:t>construction are ample ground</w:t>
      </w:r>
      <w:r w:rsidR="00DA0F43">
        <w:t>s </w:t>
      </w:r>
      <w:r w:rsidR="001C55C4" w:rsidRPr="00FF6E8E">
        <w:t>for preferring that construction of the instrument</w:t>
      </w:r>
      <w:r w:rsidR="00DA0F43">
        <w:t>s </w:t>
      </w:r>
      <w:r w:rsidR="001C55C4" w:rsidRPr="00FF6E8E">
        <w:t>to the one the appellant</w:t>
      </w:r>
      <w:r w:rsidR="00DA0F43">
        <w:t>s </w:t>
      </w:r>
      <w:r w:rsidR="001C55C4" w:rsidRPr="00FF6E8E">
        <w:t>advance.</w:t>
      </w:r>
    </w:p>
    <w:p w14:paraId="6F86E4B8" w14:textId="45796420" w:rsidR="001C55C4" w:rsidRPr="00FF6E8E" w:rsidRDefault="00AA3F36" w:rsidP="00AA3F36">
      <w:pPr>
        <w:pStyle w:val="ParaNumbering"/>
        <w:numPr>
          <w:ilvl w:val="0"/>
          <w:numId w:val="0"/>
        </w:numPr>
        <w:tabs>
          <w:tab w:val="left" w:pos="720"/>
        </w:tabs>
        <w:ind w:hanging="720"/>
      </w:pPr>
      <w:r w:rsidRPr="00FF6E8E">
        <w:rPr>
          <w:sz w:val="20"/>
        </w:rPr>
        <w:t>589</w:t>
      </w:r>
      <w:r w:rsidRPr="00FF6E8E">
        <w:rPr>
          <w:sz w:val="20"/>
        </w:rPr>
        <w:tab/>
      </w:r>
      <w:r w:rsidR="001C55C4">
        <w:t xml:space="preserve">Ground 5 of the re-amended notice of appeal </w:t>
      </w:r>
      <w:r w:rsidR="00C80327">
        <w:t>fails</w:t>
      </w:r>
      <w:r w:rsidR="001C55C4">
        <w:t>.</w:t>
      </w:r>
    </w:p>
    <w:p w14:paraId="25014E66" w14:textId="77777777" w:rsidR="00C80327" w:rsidRPr="00C80327" w:rsidRDefault="00C80327" w:rsidP="00CB5417">
      <w:pPr>
        <w:pStyle w:val="Heading2"/>
      </w:pPr>
      <w:bookmarkStart w:id="116" w:name="_Ref128573507"/>
      <w:r w:rsidRPr="00C80327">
        <w:t>Ground 1: the statu</w:t>
      </w:r>
      <w:r w:rsidR="00DA0F43">
        <w:t>s </w:t>
      </w:r>
      <w:r w:rsidRPr="00C80327">
        <w:t>of the bankruptcy</w:t>
      </w:r>
      <w:bookmarkEnd w:id="116"/>
      <w:r w:rsidRPr="00C80327">
        <w:t xml:space="preserve"> </w:t>
      </w:r>
    </w:p>
    <w:p w14:paraId="3E2953BB" w14:textId="43238A31" w:rsidR="001C55C4" w:rsidRDefault="00AA3F36" w:rsidP="00AA3F36">
      <w:pPr>
        <w:pStyle w:val="ParaNumbering"/>
        <w:numPr>
          <w:ilvl w:val="0"/>
          <w:numId w:val="0"/>
        </w:numPr>
        <w:tabs>
          <w:tab w:val="left" w:pos="720"/>
        </w:tabs>
        <w:ind w:hanging="720"/>
      </w:pPr>
      <w:r>
        <w:rPr>
          <w:sz w:val="20"/>
        </w:rPr>
        <w:t>590</w:t>
      </w:r>
      <w:r>
        <w:rPr>
          <w:sz w:val="20"/>
        </w:rPr>
        <w:tab/>
      </w:r>
      <w:r w:rsidR="001C55C4">
        <w:t>Ground 1 of the re-amended notice of appeal i</w:t>
      </w:r>
      <w:r w:rsidR="00DA0F43">
        <w:t>s </w:t>
      </w:r>
      <w:r w:rsidR="001C55C4">
        <w:t>in the following terms:</w:t>
      </w:r>
    </w:p>
    <w:p w14:paraId="527DFB02" w14:textId="15D8A8AA" w:rsidR="001C55C4" w:rsidRDefault="001C55C4" w:rsidP="001C55C4">
      <w:pPr>
        <w:pStyle w:val="Quote1"/>
        <w:ind w:left="1440" w:hanging="703"/>
      </w:pPr>
      <w:r>
        <w:t>1.</w:t>
      </w:r>
      <w:r>
        <w:tab/>
      </w:r>
      <w:r w:rsidRPr="0068348B">
        <w:t>The learned trial judge erred in law by deciding that certain asset</w:t>
      </w:r>
      <w:r w:rsidR="00DA0F43">
        <w:t>s </w:t>
      </w:r>
      <w:r w:rsidRPr="0068348B">
        <w:t xml:space="preserve">vested in the respondent pursuant to </w:t>
      </w:r>
      <w:r w:rsidR="00DA0F43">
        <w:t>s </w:t>
      </w:r>
      <w:r w:rsidRPr="0068348B">
        <w:t xml:space="preserve">58 </w:t>
      </w:r>
      <w:r w:rsidRPr="0068348B">
        <w:rPr>
          <w:i/>
        </w:rPr>
        <w:t>Bankruptcy Act 1966</w:t>
      </w:r>
      <w:r w:rsidRPr="0068348B">
        <w:t>, in circumstance</w:t>
      </w:r>
      <w:r w:rsidR="00DA0F43">
        <w:t>s </w:t>
      </w:r>
      <w:r w:rsidRPr="0068348B">
        <w:t>where the learned trial judge wa</w:t>
      </w:r>
      <w:r w:rsidR="00DA0F43">
        <w:t>s </w:t>
      </w:r>
      <w:r w:rsidRPr="0068348B">
        <w:t xml:space="preserve">on notice of WAD66/2021 </w:t>
      </w:r>
      <w:r w:rsidRPr="0068348B">
        <w:rPr>
          <w:u w:val="single"/>
        </w:rPr>
        <w:t>by the</w:t>
      </w:r>
      <w:r w:rsidRPr="0068348B">
        <w:t xml:space="preserve"> </w:t>
      </w:r>
      <w:r w:rsidRPr="0068348B">
        <w:rPr>
          <w:strike/>
        </w:rPr>
        <w:t>(</w:t>
      </w:r>
      <w:r w:rsidRPr="0068348B">
        <w:t>appellants’ interlocutory application to stay WAD141/2019 pending resolution of WAD66/2021, which the learned trial judge dismissed in June 2021, in which matter the appellant</w:t>
      </w:r>
      <w:r w:rsidR="00DA0F43">
        <w:t>s </w:t>
      </w:r>
      <w:r w:rsidRPr="0068348B">
        <w:t>claim the bankruptcy notice</w:t>
      </w:r>
      <w:r w:rsidR="00DA0F43">
        <w:t>s </w:t>
      </w:r>
      <w:r w:rsidRPr="0068348B">
        <w:t>were invalid, and the sequestration order</w:t>
      </w:r>
      <w:r w:rsidR="00DA0F43">
        <w:t>s </w:t>
      </w:r>
      <w:r w:rsidRPr="0068348B">
        <w:t>were a nullity.</w:t>
      </w:r>
      <w:r>
        <w:t xml:space="preserve"> </w:t>
      </w:r>
    </w:p>
    <w:p w14:paraId="58C5426B" w14:textId="203BF506" w:rsidR="00C94696" w:rsidRDefault="00C94696" w:rsidP="001C55C4">
      <w:pPr>
        <w:pStyle w:val="Quote1"/>
        <w:ind w:left="1440" w:hanging="703"/>
      </w:pPr>
      <w:r>
        <w:t>(Formatting in the original.)</w:t>
      </w:r>
    </w:p>
    <w:p w14:paraId="46135FE8" w14:textId="51F51B42" w:rsidR="001C55C4" w:rsidRDefault="00AA3F36" w:rsidP="00AA3F36">
      <w:pPr>
        <w:pStyle w:val="ParaNumbering"/>
        <w:numPr>
          <w:ilvl w:val="0"/>
          <w:numId w:val="0"/>
        </w:numPr>
        <w:tabs>
          <w:tab w:val="left" w:pos="720"/>
        </w:tabs>
        <w:ind w:hanging="720"/>
      </w:pPr>
      <w:r>
        <w:rPr>
          <w:sz w:val="20"/>
        </w:rPr>
        <w:t>591</w:t>
      </w:r>
      <w:r>
        <w:rPr>
          <w:sz w:val="20"/>
        </w:rPr>
        <w:tab/>
      </w:r>
      <w:r w:rsidR="001C55C4">
        <w:t>After completion of the trial, on 25 March 2021, the appellant</w:t>
      </w:r>
      <w:r w:rsidR="00DA0F43">
        <w:t>s </w:t>
      </w:r>
      <w:r w:rsidR="001C55C4">
        <w:t>filed an originating proces</w:t>
      </w:r>
      <w:r w:rsidR="00DA0F43">
        <w:t>s </w:t>
      </w:r>
      <w:r w:rsidR="001C55C4">
        <w:t>in WAD 66 of 2021. In those proceedings, the appellant</w:t>
      </w:r>
      <w:r w:rsidR="00DA0F43">
        <w:t>s </w:t>
      </w:r>
      <w:r w:rsidR="001C55C4">
        <w:t>have sought order</w:t>
      </w:r>
      <w:r w:rsidR="00DA0F43">
        <w:t>s </w:t>
      </w:r>
      <w:r w:rsidR="001C55C4">
        <w:t>setting aside or annulling the sequestration order</w:t>
      </w:r>
      <w:r w:rsidR="00DA0F43">
        <w:t>s </w:t>
      </w:r>
      <w:r w:rsidR="001C55C4">
        <w:t xml:space="preserve">made on 20 July 20218. On 12 April 2021, </w:t>
      </w:r>
      <w:r w:rsidR="009946B9">
        <w:t xml:space="preserve">after the trial, </w:t>
      </w:r>
      <w:r w:rsidR="001C55C4">
        <w:t>the appellant</w:t>
      </w:r>
      <w:r w:rsidR="00DA0F43">
        <w:t>s </w:t>
      </w:r>
      <w:r w:rsidR="001C55C4">
        <w:t>filed an interlocutory application in WAD 141 of 2018 in which they requested an order that the primary judge stay delivery of hi</w:t>
      </w:r>
      <w:r w:rsidR="00DA0F43">
        <w:t>s </w:t>
      </w:r>
      <w:r w:rsidR="009946B9">
        <w:t>judgment</w:t>
      </w:r>
      <w:r w:rsidR="001C55C4">
        <w:t xml:space="preserve">. On 14 June 2021, the primary judge dismissed that application: </w:t>
      </w:r>
      <w:r w:rsidR="001C55C4">
        <w:rPr>
          <w:i/>
        </w:rPr>
        <w:t>Frigger v Trenfield (No 9)</w:t>
      </w:r>
      <w:r w:rsidR="001C55C4">
        <w:t xml:space="preserve"> [2021] FCA 652. On 30 November 2021, Jagot J dismissed an application for leave to appeal from the primary judge’</w:t>
      </w:r>
      <w:r w:rsidR="00DA0F43">
        <w:t>s </w:t>
      </w:r>
      <w:r w:rsidR="001C55C4">
        <w:t>order dismissing that application.</w:t>
      </w:r>
    </w:p>
    <w:p w14:paraId="70531B7F" w14:textId="66EA9F7B" w:rsidR="001C55C4" w:rsidRDefault="00AA3F36" w:rsidP="00AA3F36">
      <w:pPr>
        <w:pStyle w:val="ParaNumbering"/>
        <w:numPr>
          <w:ilvl w:val="0"/>
          <w:numId w:val="0"/>
        </w:numPr>
        <w:tabs>
          <w:tab w:val="left" w:pos="720"/>
        </w:tabs>
        <w:ind w:hanging="720"/>
      </w:pPr>
      <w:r>
        <w:rPr>
          <w:sz w:val="20"/>
        </w:rPr>
        <w:t>592</w:t>
      </w:r>
      <w:r>
        <w:rPr>
          <w:sz w:val="20"/>
        </w:rPr>
        <w:tab/>
      </w:r>
      <w:r w:rsidR="001C55C4">
        <w:t>The appellant</w:t>
      </w:r>
      <w:r w:rsidR="00DA0F43">
        <w:t>s </w:t>
      </w:r>
      <w:r w:rsidR="001C55C4">
        <w:t>submitted that the primary judge erred in failing to consider the consequence</w:t>
      </w:r>
      <w:r w:rsidR="00DA0F43">
        <w:t>s </w:t>
      </w:r>
      <w:r w:rsidR="001C55C4">
        <w:t>if the sequestration order</w:t>
      </w:r>
      <w:r w:rsidR="00DA0F43">
        <w:t>s </w:t>
      </w:r>
      <w:r w:rsidR="001C55C4">
        <w:t>are set aside in WAD 66 of 2021. That is, proceeding</w:t>
      </w:r>
      <w:r w:rsidR="00DA0F43">
        <w:t>s </w:t>
      </w:r>
      <w:r w:rsidR="001C55C4">
        <w:t>WAD 141 of 2018 would be rendered otiose and the only remaining question would be whether the respondent i</w:t>
      </w:r>
      <w:r w:rsidR="00DA0F43">
        <w:t>s </w:t>
      </w:r>
      <w:r w:rsidR="001C55C4">
        <w:t>liable to pay compensation to the appellant</w:t>
      </w:r>
      <w:r w:rsidR="00DA0F43">
        <w:t>s </w:t>
      </w:r>
      <w:r w:rsidR="001C55C4">
        <w:t>arising from her conduct of the bankruptcy. The appellant</w:t>
      </w:r>
      <w:r w:rsidR="00DA0F43">
        <w:t>s </w:t>
      </w:r>
      <w:r w:rsidR="001C55C4">
        <w:t xml:space="preserve">relied on </w:t>
      </w:r>
      <w:r w:rsidR="00DA0F43">
        <w:t>s </w:t>
      </w:r>
      <w:r w:rsidR="001C55C4">
        <w:t xml:space="preserve">24(1E) of the </w:t>
      </w:r>
      <w:r w:rsidR="001C55C4" w:rsidRPr="00431AA2">
        <w:rPr>
          <w:i/>
        </w:rPr>
        <w:t>FCA Act</w:t>
      </w:r>
      <w:r w:rsidR="001C55C4">
        <w:t xml:space="preserve"> and we infer that the appellant</w:t>
      </w:r>
      <w:r w:rsidR="00DA0F43">
        <w:t>s </w:t>
      </w:r>
      <w:r w:rsidR="001C55C4">
        <w:t>contend that the primary judge wa</w:t>
      </w:r>
      <w:r w:rsidR="00DA0F43">
        <w:t>s </w:t>
      </w:r>
      <w:r w:rsidR="001C55C4">
        <w:t>in error for dismissing the application to stay hi</w:t>
      </w:r>
      <w:r w:rsidR="00DA0F43">
        <w:t>s </w:t>
      </w:r>
      <w:r w:rsidR="001C55C4">
        <w:t>judgment and that, in turn, resulted in the asserted error in hi</w:t>
      </w:r>
      <w:r w:rsidR="00DA0F43">
        <w:t>s </w:t>
      </w:r>
      <w:r w:rsidR="001C55C4">
        <w:t>final judgment.</w:t>
      </w:r>
    </w:p>
    <w:p w14:paraId="3F52DDA2" w14:textId="4143F3BE" w:rsidR="001C55C4" w:rsidRDefault="00AA3F36" w:rsidP="00AA3F36">
      <w:pPr>
        <w:pStyle w:val="ParaNumbering"/>
        <w:numPr>
          <w:ilvl w:val="0"/>
          <w:numId w:val="0"/>
        </w:numPr>
        <w:tabs>
          <w:tab w:val="left" w:pos="720"/>
        </w:tabs>
        <w:ind w:hanging="720"/>
      </w:pPr>
      <w:r>
        <w:rPr>
          <w:sz w:val="20"/>
        </w:rPr>
        <w:t>593</w:t>
      </w:r>
      <w:r>
        <w:rPr>
          <w:sz w:val="20"/>
        </w:rPr>
        <w:tab/>
      </w:r>
      <w:r w:rsidR="001C55C4">
        <w:t>The central element of the appellants’ submission</w:t>
      </w:r>
      <w:r w:rsidR="00DA0F43">
        <w:t>s </w:t>
      </w:r>
      <w:r w:rsidR="001C55C4">
        <w:t>on ground 1 i</w:t>
      </w:r>
      <w:r w:rsidR="00DA0F43">
        <w:t>s </w:t>
      </w:r>
      <w:r w:rsidR="001C55C4">
        <w:t>a contention that, for so long a</w:t>
      </w:r>
      <w:r w:rsidR="00DA0F43">
        <w:t>s </w:t>
      </w:r>
      <w:r w:rsidR="001C55C4">
        <w:t>the validity of the sequestration order</w:t>
      </w:r>
      <w:r w:rsidR="00DA0F43">
        <w:t>s </w:t>
      </w:r>
      <w:r w:rsidR="001C55C4">
        <w:t>remain</w:t>
      </w:r>
      <w:r w:rsidR="00DA0F43">
        <w:t>s </w:t>
      </w:r>
      <w:r w:rsidR="001C55C4">
        <w:t>challenged and unresolved in WAD 66 of 2021, the primary judge’</w:t>
      </w:r>
      <w:r w:rsidR="00DA0F43">
        <w:t>s </w:t>
      </w:r>
      <w:r w:rsidR="001C55C4">
        <w:t>judgment and thi</w:t>
      </w:r>
      <w:r w:rsidR="00DA0F43">
        <w:t>s </w:t>
      </w:r>
      <w:r w:rsidR="001C55C4">
        <w:t>Court’</w:t>
      </w:r>
      <w:r w:rsidR="00DA0F43">
        <w:t>s </w:t>
      </w:r>
      <w:r w:rsidR="001C55C4">
        <w:t>judgment in the appeal are ‘hypothetical’ within the meaning of that expression a</w:t>
      </w:r>
      <w:r w:rsidR="00DA0F43">
        <w:t>s </w:t>
      </w:r>
      <w:r w:rsidR="001C55C4">
        <w:t xml:space="preserve">used by the High Court in </w:t>
      </w:r>
      <w:r w:rsidR="001C55C4">
        <w:rPr>
          <w:i/>
        </w:rPr>
        <w:t>Bas</w:t>
      </w:r>
      <w:r w:rsidR="00DA0F43">
        <w:rPr>
          <w:i/>
        </w:rPr>
        <w:t>s </w:t>
      </w:r>
      <w:r w:rsidR="001C55C4">
        <w:rPr>
          <w:i/>
        </w:rPr>
        <w:t>v Permanent Trustee Co Ltd</w:t>
      </w:r>
      <w:r w:rsidR="001C55C4">
        <w:t xml:space="preserve"> [19</w:t>
      </w:r>
      <w:r w:rsidR="00A76D87">
        <w:t xml:space="preserve">99] HCA 652; </w:t>
      </w:r>
      <w:r w:rsidR="001C55C4">
        <w:t>198 CLR 334 at [47]. The appellant</w:t>
      </w:r>
      <w:r w:rsidR="00DA0F43">
        <w:t>s </w:t>
      </w:r>
      <w:r w:rsidR="001C55C4">
        <w:t>submit that there i</w:t>
      </w:r>
      <w:r w:rsidR="00DA0F43">
        <w:t>s </w:t>
      </w:r>
      <w:r w:rsidR="001C55C4">
        <w:t>no true controversy if there i</w:t>
      </w:r>
      <w:r w:rsidR="00DA0F43">
        <w:t>s </w:t>
      </w:r>
      <w:r w:rsidR="001C55C4">
        <w:t>no bankruptcy and that question cannot be finally answered in thi</w:t>
      </w:r>
      <w:r w:rsidR="00DA0F43">
        <w:t>s </w:t>
      </w:r>
      <w:r w:rsidR="001C55C4">
        <w:t>appeal.</w:t>
      </w:r>
    </w:p>
    <w:p w14:paraId="690D6B7D" w14:textId="134460D8" w:rsidR="001C55C4" w:rsidRDefault="00AA3F36" w:rsidP="00AA3F36">
      <w:pPr>
        <w:pStyle w:val="ParaNumbering"/>
        <w:numPr>
          <w:ilvl w:val="0"/>
          <w:numId w:val="0"/>
        </w:numPr>
        <w:tabs>
          <w:tab w:val="left" w:pos="720"/>
        </w:tabs>
        <w:ind w:hanging="720"/>
      </w:pPr>
      <w:r>
        <w:rPr>
          <w:sz w:val="20"/>
        </w:rPr>
        <w:t>594</w:t>
      </w:r>
      <w:r>
        <w:rPr>
          <w:sz w:val="20"/>
        </w:rPr>
        <w:tab/>
      </w:r>
      <w:r w:rsidR="001C55C4">
        <w:t>While the manner in which the error asserted in ground 1 fall</w:t>
      </w:r>
      <w:r w:rsidR="00DA0F43">
        <w:t>s </w:t>
      </w:r>
      <w:r w:rsidR="001C55C4">
        <w:t xml:space="preserve">within the scope of </w:t>
      </w:r>
      <w:r w:rsidR="00DA0F43">
        <w:t>s </w:t>
      </w:r>
      <w:r w:rsidR="001C55C4">
        <w:t xml:space="preserve">24(1E) of the </w:t>
      </w:r>
      <w:r w:rsidR="001C55C4" w:rsidRPr="00711B15">
        <w:rPr>
          <w:i/>
        </w:rPr>
        <w:t>FCA Act</w:t>
      </w:r>
      <w:r w:rsidR="001C55C4">
        <w:t xml:space="preserve"> i</w:t>
      </w:r>
      <w:r w:rsidR="00DA0F43">
        <w:t>s </w:t>
      </w:r>
      <w:r w:rsidR="001C55C4">
        <w:t>not clear, we are prepared to assume, without deciding, that the appellant</w:t>
      </w:r>
      <w:r w:rsidR="00DA0F43">
        <w:t>s </w:t>
      </w:r>
      <w:r w:rsidR="001C55C4">
        <w:t>may advance ground 1 in thi</w:t>
      </w:r>
      <w:r w:rsidR="00DA0F43">
        <w:t>s </w:t>
      </w:r>
      <w:r w:rsidR="001C55C4">
        <w:t xml:space="preserve">appeal under </w:t>
      </w:r>
      <w:r w:rsidR="00DA0F43">
        <w:t>s </w:t>
      </w:r>
      <w:r w:rsidR="001C55C4">
        <w:t>24(1E). We also leave to one side whether the appellants, a</w:t>
      </w:r>
      <w:r w:rsidR="00DA0F43">
        <w:t>s </w:t>
      </w:r>
      <w:r w:rsidR="001C55C4">
        <w:t>the applicant</w:t>
      </w:r>
      <w:r w:rsidR="00DA0F43">
        <w:t>s </w:t>
      </w:r>
      <w:r w:rsidR="001C55C4">
        <w:t>in the proceeding</w:t>
      </w:r>
      <w:r w:rsidR="00DA0F43">
        <w:t>s </w:t>
      </w:r>
      <w:r w:rsidR="001C55C4">
        <w:t>below, should be permitted to approbate and reprobate on the question of whether the proceeding</w:t>
      </w:r>
      <w:r w:rsidR="00DA0F43">
        <w:t>s </w:t>
      </w:r>
      <w:r w:rsidR="001C55C4">
        <w:t>they brought raise real issues. However, even assuming that the appellant</w:t>
      </w:r>
      <w:r w:rsidR="00DA0F43">
        <w:t>s </w:t>
      </w:r>
      <w:r w:rsidR="001C55C4">
        <w:t>should be permitted to advance ground 1 in thi</w:t>
      </w:r>
      <w:r w:rsidR="00DA0F43">
        <w:t>s </w:t>
      </w:r>
      <w:r w:rsidR="001C55C4">
        <w:t>appeal, there i</w:t>
      </w:r>
      <w:r w:rsidR="00DA0F43">
        <w:t>s </w:t>
      </w:r>
      <w:r w:rsidR="001C55C4">
        <w:t>no merit in the ground or the appellants’ submission</w:t>
      </w:r>
      <w:r w:rsidR="00DA0F43">
        <w:t>s </w:t>
      </w:r>
      <w:r w:rsidR="001C55C4">
        <w:t>or contentions.</w:t>
      </w:r>
    </w:p>
    <w:p w14:paraId="42E179DE" w14:textId="68795F28" w:rsidR="001C55C4" w:rsidRDefault="00AA3F36" w:rsidP="00AA3F36">
      <w:pPr>
        <w:pStyle w:val="ParaNumbering"/>
        <w:numPr>
          <w:ilvl w:val="0"/>
          <w:numId w:val="0"/>
        </w:numPr>
        <w:tabs>
          <w:tab w:val="left" w:pos="720"/>
        </w:tabs>
        <w:ind w:hanging="720"/>
      </w:pPr>
      <w:r>
        <w:rPr>
          <w:sz w:val="20"/>
        </w:rPr>
        <w:t>595</w:t>
      </w:r>
      <w:r>
        <w:rPr>
          <w:sz w:val="20"/>
        </w:rPr>
        <w:tab/>
      </w:r>
      <w:r w:rsidR="001C55C4">
        <w:t>The sequestration order</w:t>
      </w:r>
      <w:r w:rsidR="00DA0F43">
        <w:t>s </w:t>
      </w:r>
      <w:r w:rsidR="009946B9">
        <w:t>are o</w:t>
      </w:r>
      <w:r w:rsidR="001C55C4">
        <w:t>rder</w:t>
      </w:r>
      <w:r w:rsidR="009946B9">
        <w:t>s</w:t>
      </w:r>
      <w:r w:rsidR="001C55C4">
        <w:t xml:space="preserve"> of a superior court of record. The order</w:t>
      </w:r>
      <w:r w:rsidR="00DA0F43">
        <w:t>s </w:t>
      </w:r>
      <w:r w:rsidR="001C55C4">
        <w:t>are valid until set aside.</w:t>
      </w:r>
      <w:r w:rsidR="001C55C4" w:rsidRPr="006003EB">
        <w:t xml:space="preserve"> </w:t>
      </w:r>
      <w:r w:rsidR="001C55C4">
        <w:rPr>
          <w:sz w:val="23"/>
          <w:szCs w:val="23"/>
        </w:rPr>
        <w:t>Third partie</w:t>
      </w:r>
      <w:r w:rsidR="00DA0F43">
        <w:rPr>
          <w:sz w:val="23"/>
          <w:szCs w:val="23"/>
        </w:rPr>
        <w:t>s </w:t>
      </w:r>
      <w:r w:rsidR="001C55C4">
        <w:rPr>
          <w:sz w:val="23"/>
          <w:szCs w:val="23"/>
        </w:rPr>
        <w:t>who have acted on statutory power</w:t>
      </w:r>
      <w:r w:rsidR="00DA0F43">
        <w:rPr>
          <w:sz w:val="23"/>
          <w:szCs w:val="23"/>
        </w:rPr>
        <w:t>s </w:t>
      </w:r>
      <w:r w:rsidR="001C55C4">
        <w:rPr>
          <w:sz w:val="23"/>
          <w:szCs w:val="23"/>
        </w:rPr>
        <w:t xml:space="preserve">that </w:t>
      </w:r>
      <w:r w:rsidR="001C55C4" w:rsidRPr="00BB7ADA">
        <w:t>depend</w:t>
      </w:r>
      <w:r w:rsidR="000B5896">
        <w:rPr>
          <w:sz w:val="23"/>
          <w:szCs w:val="23"/>
        </w:rPr>
        <w:t xml:space="preserve"> on the ‘fact of’ an order, rather than the ‘legal validity’</w:t>
      </w:r>
      <w:r w:rsidR="001C55C4">
        <w:rPr>
          <w:sz w:val="23"/>
          <w:szCs w:val="23"/>
        </w:rPr>
        <w:t xml:space="preserve"> of an order would arguably be protected from the consequence</w:t>
      </w:r>
      <w:r w:rsidR="00DA0F43">
        <w:rPr>
          <w:sz w:val="23"/>
          <w:szCs w:val="23"/>
        </w:rPr>
        <w:t>s </w:t>
      </w:r>
      <w:r w:rsidR="001C55C4">
        <w:rPr>
          <w:sz w:val="23"/>
          <w:szCs w:val="23"/>
        </w:rPr>
        <w:t xml:space="preserve">of acting on the face of the order: </w:t>
      </w:r>
      <w:r w:rsidR="000B5896">
        <w:rPr>
          <w:sz w:val="23"/>
          <w:szCs w:val="23"/>
        </w:rPr>
        <w:t>see</w:t>
      </w:r>
      <w:r w:rsidR="006E4E8A">
        <w:rPr>
          <w:sz w:val="23"/>
          <w:szCs w:val="23"/>
        </w:rPr>
        <w:t>,</w:t>
      </w:r>
      <w:r w:rsidR="000B5896">
        <w:rPr>
          <w:sz w:val="23"/>
          <w:szCs w:val="23"/>
        </w:rPr>
        <w:t xml:space="preserve"> </w:t>
      </w:r>
      <w:r w:rsidR="001C55C4">
        <w:rPr>
          <w:sz w:val="23"/>
          <w:szCs w:val="23"/>
        </w:rPr>
        <w:t xml:space="preserve">e.g., </w:t>
      </w:r>
      <w:r w:rsidR="001C55C4">
        <w:rPr>
          <w:i/>
          <w:iCs/>
          <w:sz w:val="23"/>
          <w:szCs w:val="23"/>
        </w:rPr>
        <w:t>New South Wale</w:t>
      </w:r>
      <w:r w:rsidR="00DA0F43">
        <w:rPr>
          <w:i/>
          <w:iCs/>
          <w:sz w:val="23"/>
          <w:szCs w:val="23"/>
        </w:rPr>
        <w:t>s </w:t>
      </w:r>
      <w:r w:rsidR="001C55C4">
        <w:rPr>
          <w:i/>
          <w:iCs/>
          <w:sz w:val="23"/>
          <w:szCs w:val="23"/>
        </w:rPr>
        <w:t xml:space="preserve">v Kable </w:t>
      </w:r>
      <w:r w:rsidR="001C55C4">
        <w:rPr>
          <w:sz w:val="23"/>
          <w:szCs w:val="23"/>
        </w:rPr>
        <w:t>[2013] HCA 26; 252 CLR 118 at [32]</w:t>
      </w:r>
      <w:r w:rsidR="000B5896">
        <w:t>–</w:t>
      </w:r>
      <w:r w:rsidR="001C55C4">
        <w:rPr>
          <w:sz w:val="23"/>
          <w:szCs w:val="23"/>
        </w:rPr>
        <w:t>[41], [51]</w:t>
      </w:r>
      <w:r w:rsidR="000B5896">
        <w:t>–</w:t>
      </w:r>
      <w:r w:rsidR="001C55C4">
        <w:rPr>
          <w:sz w:val="23"/>
          <w:szCs w:val="23"/>
        </w:rPr>
        <w:t>[61]. Therefore, even if the sequestration order</w:t>
      </w:r>
      <w:r w:rsidR="00DA0F43">
        <w:rPr>
          <w:sz w:val="23"/>
          <w:szCs w:val="23"/>
        </w:rPr>
        <w:t>s </w:t>
      </w:r>
      <w:r w:rsidR="001C55C4">
        <w:rPr>
          <w:sz w:val="23"/>
          <w:szCs w:val="23"/>
        </w:rPr>
        <w:t xml:space="preserve">are ultimately set aside in </w:t>
      </w:r>
      <w:r w:rsidR="001C55C4">
        <w:t>in WAD 66 of 2021, the fact of the order</w:t>
      </w:r>
      <w:r w:rsidR="00DA0F43">
        <w:t>s </w:t>
      </w:r>
      <w:r w:rsidR="001C55C4">
        <w:t>may be relied upon and, otherwise, the sequestration order</w:t>
      </w:r>
      <w:r w:rsidR="00DA0F43">
        <w:t>s </w:t>
      </w:r>
      <w:r w:rsidR="001C55C4">
        <w:t>are valid and enforceable order</w:t>
      </w:r>
      <w:r w:rsidR="00DA0F43">
        <w:t>s </w:t>
      </w:r>
      <w:r w:rsidR="001C55C4">
        <w:t>of thi</w:t>
      </w:r>
      <w:r w:rsidR="00DA0F43">
        <w:t>s </w:t>
      </w:r>
      <w:r w:rsidR="001C55C4">
        <w:t>Court in the meantime.</w:t>
      </w:r>
    </w:p>
    <w:p w14:paraId="5F0D2339" w14:textId="36F4CD6B" w:rsidR="001C55C4" w:rsidRDefault="00AA3F36" w:rsidP="00AA3F36">
      <w:pPr>
        <w:pStyle w:val="ParaNumbering"/>
        <w:numPr>
          <w:ilvl w:val="0"/>
          <w:numId w:val="0"/>
        </w:numPr>
        <w:tabs>
          <w:tab w:val="left" w:pos="720"/>
        </w:tabs>
        <w:ind w:hanging="720"/>
      </w:pPr>
      <w:r>
        <w:rPr>
          <w:sz w:val="20"/>
        </w:rPr>
        <w:t>596</w:t>
      </w:r>
      <w:r>
        <w:rPr>
          <w:sz w:val="20"/>
        </w:rPr>
        <w:tab/>
      </w:r>
      <w:r w:rsidR="001C55C4">
        <w:t>In any event, the issue of whether the disputed asset</w:t>
      </w:r>
      <w:r w:rsidR="00DA0F43">
        <w:t>s </w:t>
      </w:r>
      <w:r w:rsidR="001C55C4">
        <w:t>were asset</w:t>
      </w:r>
      <w:r w:rsidR="00DA0F43">
        <w:t>s </w:t>
      </w:r>
      <w:r w:rsidR="001C55C4">
        <w:t>of the FSF i</w:t>
      </w:r>
      <w:r w:rsidR="00DA0F43">
        <w:t>s </w:t>
      </w:r>
      <w:r w:rsidR="001C55C4">
        <w:t xml:space="preserve">not </w:t>
      </w:r>
      <w:proofErr w:type="gramStart"/>
      <w:r w:rsidR="001C55C4">
        <w:t>an</w:t>
      </w:r>
      <w:proofErr w:type="gramEnd"/>
      <w:r w:rsidR="001C55C4">
        <w:t xml:space="preserve"> hypothetical question of the kind referred to in </w:t>
      </w:r>
      <w:r w:rsidR="001C55C4" w:rsidRPr="00140347">
        <w:rPr>
          <w:i/>
        </w:rPr>
        <w:t>Bas</w:t>
      </w:r>
      <w:r w:rsidR="00DA0F43">
        <w:rPr>
          <w:i/>
        </w:rPr>
        <w:t>s </w:t>
      </w:r>
      <w:r w:rsidR="001C55C4">
        <w:t>at [47]. There i</w:t>
      </w:r>
      <w:r w:rsidR="00DA0F43">
        <w:t>s </w:t>
      </w:r>
      <w:r w:rsidR="001C55C4">
        <w:t>no sense in which that issue i</w:t>
      </w:r>
      <w:r w:rsidR="00DA0F43">
        <w:t>s </w:t>
      </w:r>
      <w:r w:rsidR="001C55C4">
        <w:t>academic. Further, the remaining issue</w:t>
      </w:r>
      <w:r w:rsidR="00DA0F43">
        <w:t>s </w:t>
      </w:r>
      <w:r w:rsidR="001C55C4">
        <w:t>in controversy concerning the respondent’</w:t>
      </w:r>
      <w:r w:rsidR="00DA0F43">
        <w:t>s </w:t>
      </w:r>
      <w:r w:rsidR="001C55C4">
        <w:t>conduct of the bankruptcy are also not hypothetical and will not be affected by the outcome of WAD 66 of 2021. A</w:t>
      </w:r>
      <w:r w:rsidR="00DA0F43">
        <w:t>s </w:t>
      </w:r>
      <w:r w:rsidR="001C55C4">
        <w:t>matter</w:t>
      </w:r>
      <w:r w:rsidR="002E2C5C">
        <w:t>s</w:t>
      </w:r>
      <w:r w:rsidR="001C55C4">
        <w:t xml:space="preserve"> stand, the question that i</w:t>
      </w:r>
      <w:r w:rsidR="00DA0F43">
        <w:t>s </w:t>
      </w:r>
      <w:r w:rsidR="001C55C4">
        <w:t>hypothetical (in the sense of a hypothesi</w:t>
      </w:r>
      <w:r w:rsidR="00DA0F43">
        <w:t>s </w:t>
      </w:r>
      <w:r w:rsidR="001C55C4">
        <w:t>yet to be tested) i</w:t>
      </w:r>
      <w:r w:rsidR="00DA0F43">
        <w:t>s </w:t>
      </w:r>
      <w:r w:rsidR="001C55C4">
        <w:t>whether the sequestration order</w:t>
      </w:r>
      <w:r w:rsidR="00DA0F43">
        <w:t>s </w:t>
      </w:r>
      <w:r w:rsidR="001C55C4">
        <w:t>will be set aside or annulled.</w:t>
      </w:r>
    </w:p>
    <w:p w14:paraId="160D18ED" w14:textId="4DBBC156" w:rsidR="00A121C0" w:rsidRDefault="00AA3F36" w:rsidP="00AA3F36">
      <w:pPr>
        <w:pStyle w:val="ParaNumbering"/>
        <w:numPr>
          <w:ilvl w:val="0"/>
          <w:numId w:val="0"/>
        </w:numPr>
        <w:tabs>
          <w:tab w:val="left" w:pos="720"/>
        </w:tabs>
        <w:ind w:hanging="720"/>
      </w:pPr>
      <w:r>
        <w:rPr>
          <w:sz w:val="20"/>
        </w:rPr>
        <w:t>597</w:t>
      </w:r>
      <w:r>
        <w:rPr>
          <w:sz w:val="20"/>
        </w:rPr>
        <w:tab/>
      </w:r>
      <w:r w:rsidR="001C55C4">
        <w:t>Ground 1 of the re-amend</w:t>
      </w:r>
      <w:r w:rsidR="005B3A6F">
        <w:t>ed notice of appeal fails</w:t>
      </w:r>
      <w:r w:rsidR="001C55C4">
        <w:t>.</w:t>
      </w:r>
    </w:p>
    <w:p w14:paraId="0F820010" w14:textId="77777777" w:rsidR="005B3A6F" w:rsidRDefault="005B3A6F" w:rsidP="00CB5417">
      <w:pPr>
        <w:pStyle w:val="Heading2"/>
      </w:pPr>
      <w:bookmarkStart w:id="117" w:name="_Ref128573508"/>
      <w:bookmarkStart w:id="118" w:name="_Ref130507700"/>
      <w:r w:rsidRPr="005B3A6F">
        <w:t>Ground 6: the payout of the security for cost</w:t>
      </w:r>
      <w:r w:rsidR="00DA0F43">
        <w:t>s </w:t>
      </w:r>
      <w:r w:rsidRPr="005B3A6F">
        <w:t>fund</w:t>
      </w:r>
      <w:bookmarkEnd w:id="117"/>
      <w:r w:rsidR="00DA0F43">
        <w:t>s</w:t>
      </w:r>
      <w:bookmarkEnd w:id="118"/>
      <w:r w:rsidR="00DA0F43">
        <w:t> </w:t>
      </w:r>
    </w:p>
    <w:p w14:paraId="09490FA0" w14:textId="6506B788" w:rsidR="00F814A7" w:rsidRPr="00A121C0" w:rsidRDefault="00AA3F36" w:rsidP="00AA3F36">
      <w:pPr>
        <w:pStyle w:val="ParaNumbering"/>
        <w:numPr>
          <w:ilvl w:val="0"/>
          <w:numId w:val="0"/>
        </w:numPr>
        <w:ind w:hanging="720"/>
      </w:pPr>
      <w:r w:rsidRPr="00A121C0">
        <w:rPr>
          <w:sz w:val="20"/>
        </w:rPr>
        <w:t>598</w:t>
      </w:r>
      <w:r w:rsidRPr="00A121C0">
        <w:rPr>
          <w:sz w:val="20"/>
        </w:rPr>
        <w:tab/>
      </w:r>
      <w:r w:rsidR="002E2C5C">
        <w:t>The appellants, by ground 6 of the re-amended notice of a</w:t>
      </w:r>
      <w:r w:rsidR="00F814A7" w:rsidRPr="00A121C0">
        <w:t xml:space="preserve">ppeal, contend that the primary judge erred by finding at [549] of the Liability Judgment that the </w:t>
      </w:r>
      <w:r w:rsidR="002E2C5C">
        <w:t>f</w:t>
      </w:r>
      <w:r w:rsidR="00F814A7" w:rsidRPr="00A121C0">
        <w:t xml:space="preserve">irst </w:t>
      </w:r>
      <w:r w:rsidR="002E2C5C">
        <w:t>r</w:t>
      </w:r>
      <w:r w:rsidR="00F814A7" w:rsidRPr="00A121C0">
        <w:t>espondent’</w:t>
      </w:r>
      <w:r w:rsidR="00DA0F43">
        <w:t>s </w:t>
      </w:r>
      <w:r w:rsidR="00F814A7" w:rsidRPr="00A121C0">
        <w:t>conduct, in consenting to a payout of security for cost</w:t>
      </w:r>
      <w:r w:rsidR="00DA0F43">
        <w:t>s </w:t>
      </w:r>
      <w:r w:rsidR="00F814A7" w:rsidRPr="00A121C0">
        <w:t xml:space="preserve">in the Supreme Court of Western Australia proceedings: CACV45/2016, CACV62/2014 and CACV56/2014, did not breach </w:t>
      </w:r>
      <w:r w:rsidR="00DA0F43">
        <w:t>s </w:t>
      </w:r>
      <w:r w:rsidR="00F814A7" w:rsidRPr="00A121C0">
        <w:t xml:space="preserve">82 of the </w:t>
      </w:r>
      <w:r w:rsidR="00F814A7" w:rsidRPr="00A121C0">
        <w:rPr>
          <w:i/>
        </w:rPr>
        <w:t>Bankruptcy Act</w:t>
      </w:r>
      <w:r w:rsidR="00F814A7" w:rsidRPr="00A121C0">
        <w:t xml:space="preserve">. In addition, the </w:t>
      </w:r>
      <w:r w:rsidR="004425A3">
        <w:t>a</w:t>
      </w:r>
      <w:r w:rsidR="00F814A7" w:rsidRPr="00A121C0">
        <w:t>ppellant</w:t>
      </w:r>
      <w:r w:rsidR="00DA0F43">
        <w:t>s </w:t>
      </w:r>
      <w:r w:rsidR="00F814A7" w:rsidRPr="00A121C0">
        <w:t>raise 6 sub-ground</w:t>
      </w:r>
      <w:r w:rsidR="00DA0F43">
        <w:t>s </w:t>
      </w:r>
      <w:r w:rsidR="00F814A7" w:rsidRPr="00A121C0">
        <w:t>((a) to (f)) which are a</w:t>
      </w:r>
      <w:r w:rsidR="00DA0F43">
        <w:t>s </w:t>
      </w:r>
      <w:r w:rsidR="00F814A7" w:rsidRPr="00A121C0">
        <w:t>follows.</w:t>
      </w:r>
    </w:p>
    <w:p w14:paraId="52E92E3D" w14:textId="092ED74F" w:rsidR="00F814A7" w:rsidRPr="00A121C0" w:rsidRDefault="00AA3F36" w:rsidP="00AA3F36">
      <w:pPr>
        <w:pStyle w:val="ParaNumbering"/>
        <w:numPr>
          <w:ilvl w:val="0"/>
          <w:numId w:val="0"/>
        </w:numPr>
        <w:ind w:hanging="720"/>
      </w:pPr>
      <w:r w:rsidRPr="00A121C0">
        <w:rPr>
          <w:sz w:val="20"/>
        </w:rPr>
        <w:t>599</w:t>
      </w:r>
      <w:r w:rsidRPr="00A121C0">
        <w:rPr>
          <w:sz w:val="20"/>
        </w:rPr>
        <w:tab/>
      </w:r>
      <w:r w:rsidR="00F814A7" w:rsidRPr="00A121C0">
        <w:t xml:space="preserve">By sub-ground (a), the </w:t>
      </w:r>
      <w:r w:rsidR="002E2C5C">
        <w:t>a</w:t>
      </w:r>
      <w:r w:rsidR="00F814A7" w:rsidRPr="00A121C0">
        <w:t>ppellant</w:t>
      </w:r>
      <w:r w:rsidR="00DA0F43">
        <w:t>s </w:t>
      </w:r>
      <w:r w:rsidR="00F814A7" w:rsidRPr="00A121C0">
        <w:t xml:space="preserve">submit that the </w:t>
      </w:r>
      <w:r w:rsidR="002E2C5C">
        <w:t>f</w:t>
      </w:r>
      <w:r w:rsidR="00F814A7" w:rsidRPr="00A121C0">
        <w:t xml:space="preserve">irst </w:t>
      </w:r>
      <w:r w:rsidR="002E2C5C">
        <w:t>r</w:t>
      </w:r>
      <w:r w:rsidR="00F814A7" w:rsidRPr="00A121C0">
        <w:t>espondent should not have signed consent order</w:t>
      </w:r>
      <w:r w:rsidR="00DA0F43">
        <w:t>s </w:t>
      </w:r>
      <w:r w:rsidR="00F814A7" w:rsidRPr="00A121C0">
        <w:t>for the payment out of money</w:t>
      </w:r>
      <w:r w:rsidR="00DA0F43">
        <w:t>s </w:t>
      </w:r>
      <w:r w:rsidR="00F814A7" w:rsidRPr="00A121C0">
        <w:t xml:space="preserve">paid into </w:t>
      </w:r>
      <w:r w:rsidR="002E2C5C">
        <w:t>c</w:t>
      </w:r>
      <w:r w:rsidR="00F814A7" w:rsidRPr="00A121C0">
        <w:t>ourt a</w:t>
      </w:r>
      <w:r w:rsidR="00DA0F43">
        <w:t>s </w:t>
      </w:r>
      <w:r w:rsidR="00F814A7" w:rsidRPr="00A121C0">
        <w:t>security for cost</w:t>
      </w:r>
      <w:r w:rsidR="00DA0F43">
        <w:t>s </w:t>
      </w:r>
      <w:r w:rsidR="00F814A7" w:rsidRPr="00A121C0">
        <w:t>without calling for and adjudicating on proof</w:t>
      </w:r>
      <w:r w:rsidR="00DA0F43">
        <w:t>s </w:t>
      </w:r>
      <w:r w:rsidR="00F814A7" w:rsidRPr="00A121C0">
        <w:t xml:space="preserve">of debt pursuant to </w:t>
      </w:r>
      <w:r w:rsidR="00DA0F43">
        <w:t>s </w:t>
      </w:r>
      <w:r w:rsidR="00F814A7" w:rsidRPr="00A121C0">
        <w:t xml:space="preserve">83 of the </w:t>
      </w:r>
      <w:r w:rsidR="00F814A7" w:rsidRPr="00A121C0">
        <w:rPr>
          <w:i/>
        </w:rPr>
        <w:t>Bankruptcy Act</w:t>
      </w:r>
      <w:r w:rsidR="00F814A7" w:rsidRPr="00A121C0">
        <w:t>.</w:t>
      </w:r>
    </w:p>
    <w:p w14:paraId="569FAE14" w14:textId="38ED785A" w:rsidR="00F814A7" w:rsidRPr="00A121C0" w:rsidRDefault="00AA3F36" w:rsidP="00AA3F36">
      <w:pPr>
        <w:pStyle w:val="ParaNumbering"/>
        <w:numPr>
          <w:ilvl w:val="0"/>
          <w:numId w:val="0"/>
        </w:numPr>
        <w:ind w:hanging="720"/>
      </w:pPr>
      <w:r w:rsidRPr="00A121C0">
        <w:rPr>
          <w:sz w:val="20"/>
        </w:rPr>
        <w:t>600</w:t>
      </w:r>
      <w:r w:rsidRPr="00A121C0">
        <w:rPr>
          <w:sz w:val="20"/>
        </w:rPr>
        <w:tab/>
      </w:r>
      <w:r w:rsidR="00F814A7" w:rsidRPr="00A121C0">
        <w:t>By sub-ground (b), t</w:t>
      </w:r>
      <w:r w:rsidR="00F814A7">
        <w:t>he</w:t>
      </w:r>
      <w:r w:rsidR="00F814A7" w:rsidRPr="00A121C0">
        <w:t xml:space="preserve"> </w:t>
      </w:r>
      <w:r w:rsidR="002E2C5C">
        <w:t>a</w:t>
      </w:r>
      <w:r w:rsidR="00F814A7" w:rsidRPr="00A121C0">
        <w:t>ppellant</w:t>
      </w:r>
      <w:r w:rsidR="00DA0F43">
        <w:t>s </w:t>
      </w:r>
      <w:r w:rsidR="00F814A7" w:rsidRPr="00A121C0">
        <w:t xml:space="preserve">further submit that the </w:t>
      </w:r>
      <w:r w:rsidR="002E2C5C">
        <w:t>f</w:t>
      </w:r>
      <w:r w:rsidR="00F814A7" w:rsidRPr="00A121C0">
        <w:t xml:space="preserve">irst </w:t>
      </w:r>
      <w:r w:rsidR="002E2C5C">
        <w:t>r</w:t>
      </w:r>
      <w:r w:rsidR="00F814A7" w:rsidRPr="00A121C0">
        <w:t>espondent failed to set off claim</w:t>
      </w:r>
      <w:r w:rsidR="00DA0F43">
        <w:t>s </w:t>
      </w:r>
      <w:r w:rsidR="00F814A7" w:rsidRPr="00A121C0">
        <w:t>against:</w:t>
      </w:r>
    </w:p>
    <w:p w14:paraId="46E61FE3" w14:textId="2F039EBD" w:rsidR="00F814A7" w:rsidRPr="00A121C0" w:rsidRDefault="00AA3F36" w:rsidP="00AA3F36">
      <w:pPr>
        <w:pStyle w:val="ListNo1"/>
        <w:numPr>
          <w:ilvl w:val="0"/>
          <w:numId w:val="0"/>
        </w:numPr>
        <w:tabs>
          <w:tab w:val="left" w:pos="720"/>
        </w:tabs>
        <w:ind w:left="720" w:hanging="720"/>
      </w:pPr>
      <w:r w:rsidRPr="00A121C0">
        <w:t>(1)</w:t>
      </w:r>
      <w:r w:rsidRPr="00A121C0">
        <w:tab/>
      </w:r>
      <w:r w:rsidR="00F814A7" w:rsidRPr="00A121C0">
        <w:t xml:space="preserve">Mervyn Jonathan Kitay in the amount of $1,000,000 claimed in Federal Court of Australia proceeding WAD 674 of 2015 against the $25,000 paid out consequent on the </w:t>
      </w:r>
      <w:r w:rsidR="004425A3">
        <w:t>f</w:t>
      </w:r>
      <w:r w:rsidR="00F814A7" w:rsidRPr="00A121C0">
        <w:t xml:space="preserve">irst </w:t>
      </w:r>
      <w:r w:rsidR="004425A3">
        <w:t>r</w:t>
      </w:r>
      <w:r w:rsidR="00F814A7" w:rsidRPr="00A121C0">
        <w:t>espondent’</w:t>
      </w:r>
      <w:r w:rsidR="00DA0F43">
        <w:t>s </w:t>
      </w:r>
      <w:r w:rsidR="00F814A7" w:rsidRPr="00A121C0">
        <w:t>consent in Supreme Court of Western Australia proceeding CACV45/2015;</w:t>
      </w:r>
    </w:p>
    <w:p w14:paraId="05623384" w14:textId="4BF91E13" w:rsidR="00F814A7" w:rsidRPr="00A121C0" w:rsidRDefault="00AA3F36" w:rsidP="00AA3F36">
      <w:pPr>
        <w:pStyle w:val="ListNo1"/>
        <w:numPr>
          <w:ilvl w:val="0"/>
          <w:numId w:val="0"/>
        </w:numPr>
        <w:tabs>
          <w:tab w:val="left" w:pos="720"/>
        </w:tabs>
        <w:ind w:left="720" w:hanging="720"/>
      </w:pPr>
      <w:r w:rsidRPr="00A121C0">
        <w:t>(2)</w:t>
      </w:r>
      <w:r w:rsidRPr="00A121C0">
        <w:tab/>
      </w:r>
      <w:r w:rsidR="00F814A7" w:rsidRPr="00A121C0">
        <w:t xml:space="preserve">Law Mutual (WA) in the amount of $2,000,000 against $62,500 paid out to Law Mutual (WA) consequent on the </w:t>
      </w:r>
      <w:r w:rsidR="003975B9">
        <w:t>f</w:t>
      </w:r>
      <w:r w:rsidR="00F814A7" w:rsidRPr="00A121C0">
        <w:t xml:space="preserve">irst </w:t>
      </w:r>
      <w:r w:rsidR="003975B9">
        <w:t>r</w:t>
      </w:r>
      <w:r w:rsidR="00F814A7" w:rsidRPr="00A121C0">
        <w:t>espondent’</w:t>
      </w:r>
      <w:r w:rsidR="00DA0F43">
        <w:t>s </w:t>
      </w:r>
      <w:r w:rsidR="00F814A7" w:rsidRPr="00A121C0">
        <w:t>consent in Supreme Court of Western Australia proceeding CACV62/2014 and CACV56/2014.</w:t>
      </w:r>
    </w:p>
    <w:p w14:paraId="235EFF95" w14:textId="2BB7F9DB" w:rsidR="00F814A7" w:rsidRPr="00A121C0" w:rsidRDefault="00AA3F36" w:rsidP="00AA3F36">
      <w:pPr>
        <w:pStyle w:val="ParaNumbering"/>
        <w:numPr>
          <w:ilvl w:val="0"/>
          <w:numId w:val="0"/>
        </w:numPr>
        <w:ind w:hanging="720"/>
      </w:pPr>
      <w:r w:rsidRPr="00A121C0">
        <w:rPr>
          <w:sz w:val="20"/>
        </w:rPr>
        <w:t>601</w:t>
      </w:r>
      <w:r w:rsidRPr="00A121C0">
        <w:rPr>
          <w:sz w:val="20"/>
        </w:rPr>
        <w:tab/>
      </w:r>
      <w:r w:rsidR="00F814A7" w:rsidRPr="00A121C0">
        <w:t xml:space="preserve">By sub-ground (c), the </w:t>
      </w:r>
      <w:r w:rsidR="003975B9">
        <w:t>a</w:t>
      </w:r>
      <w:r w:rsidR="00F814A7" w:rsidRPr="00A121C0">
        <w:t>ppellant</w:t>
      </w:r>
      <w:r w:rsidR="00DA0F43">
        <w:t>s </w:t>
      </w:r>
      <w:r w:rsidR="00F814A7" w:rsidRPr="00A121C0">
        <w:t>contend that the primary judge erred by conflating a secured creditor’</w:t>
      </w:r>
      <w:r w:rsidR="00DA0F43">
        <w:t>s </w:t>
      </w:r>
      <w:r w:rsidR="00F814A7" w:rsidRPr="00A121C0">
        <w:t>claim with an asset secured for the secured creditor’</w:t>
      </w:r>
      <w:r w:rsidR="00DA0F43">
        <w:t>s </w:t>
      </w:r>
      <w:r w:rsidR="00F814A7" w:rsidRPr="00A121C0">
        <w:t>benefit.</w:t>
      </w:r>
    </w:p>
    <w:p w14:paraId="0E7FCC8D" w14:textId="54B480A4" w:rsidR="00F814A7" w:rsidRPr="00A121C0" w:rsidRDefault="00AA3F36" w:rsidP="00AA3F36">
      <w:pPr>
        <w:pStyle w:val="ParaNumbering"/>
        <w:numPr>
          <w:ilvl w:val="0"/>
          <w:numId w:val="0"/>
        </w:numPr>
        <w:ind w:hanging="720"/>
      </w:pPr>
      <w:r w:rsidRPr="00A121C0">
        <w:rPr>
          <w:sz w:val="20"/>
        </w:rPr>
        <w:t>602</w:t>
      </w:r>
      <w:r w:rsidRPr="00A121C0">
        <w:rPr>
          <w:sz w:val="20"/>
        </w:rPr>
        <w:tab/>
      </w:r>
      <w:r w:rsidR="00F814A7" w:rsidRPr="00A121C0">
        <w:t xml:space="preserve">By sub-ground (d), the </w:t>
      </w:r>
      <w:r w:rsidR="003975B9">
        <w:t>a</w:t>
      </w:r>
      <w:r w:rsidR="00F814A7" w:rsidRPr="00A121C0">
        <w:t>ppellant</w:t>
      </w:r>
      <w:r w:rsidR="00DA0F43">
        <w:t>s </w:t>
      </w:r>
      <w:r w:rsidR="00F814A7" w:rsidRPr="00A121C0">
        <w:t>contend that the primary judge erred by finding that the cost</w:t>
      </w:r>
      <w:r w:rsidR="00DA0F43">
        <w:t>s </w:t>
      </w:r>
      <w:r w:rsidR="00F814A7" w:rsidRPr="00A121C0">
        <w:t>judgment</w:t>
      </w:r>
      <w:r w:rsidR="00DA0F43">
        <w:t>s </w:t>
      </w:r>
      <w:r w:rsidR="00F814A7" w:rsidRPr="00A121C0">
        <w:t>in the Western Australia Supreme Court proceeding</w:t>
      </w:r>
      <w:r w:rsidR="00DA0F43">
        <w:t>s </w:t>
      </w:r>
      <w:r w:rsidR="00F814A7" w:rsidRPr="00A121C0">
        <w:t>were not proceeding</w:t>
      </w:r>
      <w:r w:rsidR="00DA0F43">
        <w:t>s </w:t>
      </w:r>
      <w:r w:rsidR="00F814A7" w:rsidRPr="00A121C0">
        <w:t>relating to provable debts.</w:t>
      </w:r>
    </w:p>
    <w:p w14:paraId="57D6F365" w14:textId="3FAC6BE8" w:rsidR="00F814A7" w:rsidRPr="00A121C0" w:rsidRDefault="00AA3F36" w:rsidP="00AA3F36">
      <w:pPr>
        <w:pStyle w:val="ParaNumbering"/>
        <w:numPr>
          <w:ilvl w:val="0"/>
          <w:numId w:val="0"/>
        </w:numPr>
        <w:ind w:hanging="720"/>
      </w:pPr>
      <w:r w:rsidRPr="00A121C0">
        <w:rPr>
          <w:sz w:val="20"/>
        </w:rPr>
        <w:t>603</w:t>
      </w:r>
      <w:r w:rsidRPr="00A121C0">
        <w:rPr>
          <w:sz w:val="20"/>
        </w:rPr>
        <w:tab/>
      </w:r>
      <w:r w:rsidR="00F814A7" w:rsidRPr="00A121C0">
        <w:t xml:space="preserve">By sub-ground (e), the </w:t>
      </w:r>
      <w:r w:rsidR="003975B9">
        <w:t>a</w:t>
      </w:r>
      <w:r w:rsidR="00F814A7" w:rsidRPr="00A121C0">
        <w:t>ppellant</w:t>
      </w:r>
      <w:r w:rsidR="00DA0F43">
        <w:t>s </w:t>
      </w:r>
      <w:r w:rsidR="00F814A7" w:rsidRPr="00A121C0">
        <w:t>contend that the primary judge erred by finding at [544] of the Liability Judgment that the appellant</w:t>
      </w:r>
      <w:r w:rsidR="00DA0F43">
        <w:t>s </w:t>
      </w:r>
      <w:r w:rsidR="00F814A7" w:rsidRPr="00A121C0">
        <w:t>did not suffer los</w:t>
      </w:r>
      <w:r w:rsidR="00DA0F43">
        <w:t>s </w:t>
      </w:r>
      <w:r w:rsidR="00F814A7" w:rsidRPr="00A121C0">
        <w:t xml:space="preserve">caused by the </w:t>
      </w:r>
      <w:r w:rsidR="003975B9">
        <w:t>f</w:t>
      </w:r>
      <w:r w:rsidR="00F814A7" w:rsidRPr="00A121C0">
        <w:t xml:space="preserve">irst </w:t>
      </w:r>
      <w:r w:rsidR="003975B9">
        <w:t>r</w:t>
      </w:r>
      <w:r w:rsidR="00F814A7" w:rsidRPr="00A121C0">
        <w:t>espondent’</w:t>
      </w:r>
      <w:r w:rsidR="00DA0F43">
        <w:t>s </w:t>
      </w:r>
      <w:r w:rsidR="00F814A7" w:rsidRPr="00A121C0">
        <w:t>conduct in not applying set-off</w:t>
      </w:r>
      <w:r w:rsidR="00DA0F43">
        <w:t>s </w:t>
      </w:r>
      <w:r w:rsidR="00F814A7" w:rsidRPr="00A121C0">
        <w:t>to the alleged cost</w:t>
      </w:r>
      <w:r w:rsidR="00DA0F43">
        <w:t>s </w:t>
      </w:r>
      <w:r w:rsidR="00F814A7" w:rsidRPr="00A121C0">
        <w:t xml:space="preserve">judgments, contrary to </w:t>
      </w:r>
      <w:r w:rsidR="00DA0F43">
        <w:t>s </w:t>
      </w:r>
      <w:r w:rsidR="00F814A7" w:rsidRPr="00A121C0">
        <w:t xml:space="preserve">86 of the </w:t>
      </w:r>
      <w:r w:rsidR="00F814A7" w:rsidRPr="00A121C0">
        <w:rPr>
          <w:i/>
        </w:rPr>
        <w:t>Bankruptcy Act</w:t>
      </w:r>
      <w:r w:rsidR="00F814A7" w:rsidRPr="00A121C0">
        <w:t xml:space="preserve">. </w:t>
      </w:r>
    </w:p>
    <w:p w14:paraId="6C44500B" w14:textId="1F4F48E6" w:rsidR="00F814A7" w:rsidRPr="00A121C0" w:rsidRDefault="00AA3F36" w:rsidP="00AA3F36">
      <w:pPr>
        <w:pStyle w:val="ParaNumbering"/>
        <w:numPr>
          <w:ilvl w:val="0"/>
          <w:numId w:val="0"/>
        </w:numPr>
        <w:ind w:hanging="720"/>
      </w:pPr>
      <w:r w:rsidRPr="00A121C0">
        <w:rPr>
          <w:sz w:val="20"/>
        </w:rPr>
        <w:t>604</w:t>
      </w:r>
      <w:r w:rsidRPr="00A121C0">
        <w:rPr>
          <w:sz w:val="20"/>
        </w:rPr>
        <w:tab/>
      </w:r>
      <w:r w:rsidR="00F814A7" w:rsidRPr="00A121C0">
        <w:t xml:space="preserve">By sub-ground (f), the </w:t>
      </w:r>
      <w:r w:rsidR="003975B9">
        <w:t>a</w:t>
      </w:r>
      <w:r w:rsidR="00F814A7" w:rsidRPr="00A121C0">
        <w:t>ppellant</w:t>
      </w:r>
      <w:r w:rsidR="00DA0F43">
        <w:t>s </w:t>
      </w:r>
      <w:r w:rsidR="00F814A7" w:rsidRPr="00A121C0">
        <w:t xml:space="preserve">submit that the </w:t>
      </w:r>
      <w:r w:rsidR="003975B9">
        <w:t>f</w:t>
      </w:r>
      <w:r w:rsidR="00F814A7" w:rsidRPr="00A121C0">
        <w:t xml:space="preserve">irst </w:t>
      </w:r>
      <w:r w:rsidR="003975B9">
        <w:t>r</w:t>
      </w:r>
      <w:r w:rsidR="00F814A7" w:rsidRPr="00A121C0">
        <w:t>espondent’</w:t>
      </w:r>
      <w:r w:rsidR="00DA0F43">
        <w:t>s </w:t>
      </w:r>
      <w:r w:rsidR="00F814A7" w:rsidRPr="00A121C0">
        <w:t xml:space="preserve">duty pursuant to </w:t>
      </w:r>
      <w:r w:rsidR="00DA0F43">
        <w:t>s </w:t>
      </w:r>
      <w:r w:rsidR="00F814A7" w:rsidRPr="00A121C0">
        <w:t xml:space="preserve">86 of the </w:t>
      </w:r>
      <w:r w:rsidR="00F814A7" w:rsidRPr="00A121C0">
        <w:rPr>
          <w:i/>
        </w:rPr>
        <w:t>Bankruptcy Act</w:t>
      </w:r>
      <w:r w:rsidR="00F814A7" w:rsidRPr="00A121C0">
        <w:t xml:space="preserve"> i</w:t>
      </w:r>
      <w:r w:rsidR="00DA0F43">
        <w:t>s </w:t>
      </w:r>
      <w:r w:rsidR="00F814A7" w:rsidRPr="00A121C0">
        <w:t>not abrogated by a secured creditor’</w:t>
      </w:r>
      <w:r w:rsidR="00DA0F43">
        <w:t>s </w:t>
      </w:r>
      <w:r w:rsidR="00F814A7" w:rsidRPr="00A121C0">
        <w:t>claim that ha</w:t>
      </w:r>
      <w:r w:rsidR="00DA0F43">
        <w:t>s </w:t>
      </w:r>
      <w:r w:rsidR="00F814A7" w:rsidRPr="00A121C0">
        <w:t xml:space="preserve">not been admitted by the </w:t>
      </w:r>
      <w:r w:rsidR="003975B9">
        <w:t>f</w:t>
      </w:r>
      <w:r w:rsidR="00F814A7" w:rsidRPr="00A121C0">
        <w:t xml:space="preserve">irst </w:t>
      </w:r>
      <w:r w:rsidR="003975B9">
        <w:t>r</w:t>
      </w:r>
      <w:r w:rsidR="00F814A7" w:rsidRPr="00A121C0">
        <w:t>espondent.</w:t>
      </w:r>
    </w:p>
    <w:p w14:paraId="13BF947C" w14:textId="26016A14" w:rsidR="00F814A7" w:rsidRDefault="00AA3F36" w:rsidP="00AA3F36">
      <w:pPr>
        <w:pStyle w:val="ParaNumbering"/>
        <w:numPr>
          <w:ilvl w:val="0"/>
          <w:numId w:val="0"/>
        </w:numPr>
        <w:ind w:hanging="720"/>
      </w:pPr>
      <w:r>
        <w:rPr>
          <w:sz w:val="20"/>
        </w:rPr>
        <w:t>605</w:t>
      </w:r>
      <w:r>
        <w:rPr>
          <w:sz w:val="20"/>
        </w:rPr>
        <w:tab/>
      </w:r>
      <w:r w:rsidR="00F814A7" w:rsidRPr="00A121C0">
        <w:t>Ground 6 and the sub-ground</w:t>
      </w:r>
      <w:r w:rsidR="00DA0F43">
        <w:t>s </w:t>
      </w:r>
      <w:r w:rsidR="00F814A7" w:rsidRPr="00A121C0">
        <w:t>(a) to (f) must be rejected for the reason</w:t>
      </w:r>
      <w:r w:rsidR="00DA0F43">
        <w:t>s </w:t>
      </w:r>
      <w:r w:rsidR="00F814A7" w:rsidRPr="00A121C0">
        <w:t>that follow.</w:t>
      </w:r>
    </w:p>
    <w:p w14:paraId="37B00E79" w14:textId="15EFA7B4" w:rsidR="00F814A7" w:rsidRDefault="00AA3F36" w:rsidP="00AA3F36">
      <w:pPr>
        <w:pStyle w:val="ParaNumbering"/>
        <w:numPr>
          <w:ilvl w:val="0"/>
          <w:numId w:val="0"/>
        </w:numPr>
        <w:ind w:hanging="720"/>
      </w:pPr>
      <w:r>
        <w:rPr>
          <w:sz w:val="20"/>
        </w:rPr>
        <w:t>606</w:t>
      </w:r>
      <w:r>
        <w:rPr>
          <w:sz w:val="20"/>
        </w:rPr>
        <w:tab/>
      </w:r>
      <w:r w:rsidR="00F814A7">
        <w:t>Upon a court’</w:t>
      </w:r>
      <w:r w:rsidR="00DA0F43">
        <w:t>s </w:t>
      </w:r>
      <w:r w:rsidR="00F814A7">
        <w:t>making of an order for security for costs, a defendant, although having no proprietary interest in the amount constituting the security, nonetheles</w:t>
      </w:r>
      <w:r w:rsidR="00DA0F43">
        <w:t>s </w:t>
      </w:r>
      <w:r w:rsidR="00F814A7">
        <w:t>ha</w:t>
      </w:r>
      <w:r w:rsidR="00DA0F43">
        <w:t>s </w:t>
      </w:r>
      <w:r w:rsidR="00F814A7">
        <w:t>a right in the nature of an equitable charge allowing recourse to the fund to satisfy the term</w:t>
      </w:r>
      <w:r w:rsidR="00DA0F43">
        <w:t>s </w:t>
      </w:r>
      <w:r w:rsidR="00F814A7">
        <w:t>of the judgment after a cost</w:t>
      </w:r>
      <w:r w:rsidR="00DA0F43">
        <w:t>s </w:t>
      </w:r>
      <w:r w:rsidR="00F814A7">
        <w:t>order ha</w:t>
      </w:r>
      <w:r w:rsidR="00DA0F43">
        <w:t>s </w:t>
      </w:r>
      <w:r w:rsidR="00F814A7">
        <w:t>been made and the cost</w:t>
      </w:r>
      <w:r w:rsidR="00DA0F43">
        <w:t>s </w:t>
      </w:r>
      <w:r w:rsidR="00F814A7">
        <w:t xml:space="preserve">are assessed or agreed: G E Dal Pont, </w:t>
      </w:r>
      <w:r w:rsidR="00F814A7">
        <w:rPr>
          <w:i/>
        </w:rPr>
        <w:t>The Law of Cost</w:t>
      </w:r>
      <w:r w:rsidR="00DA0F43">
        <w:rPr>
          <w:i/>
        </w:rPr>
        <w:t>s </w:t>
      </w:r>
      <w:r w:rsidR="00F814A7">
        <w:t>(5</w:t>
      </w:r>
      <w:r w:rsidR="00F814A7" w:rsidRPr="00743F46">
        <w:rPr>
          <w:vertAlign w:val="superscript"/>
        </w:rPr>
        <w:t>th</w:t>
      </w:r>
      <w:r w:rsidR="00F814A7">
        <w:t xml:space="preserve"> ed, LexisNexis, 2021); </w:t>
      </w:r>
      <w:r w:rsidR="00F814A7" w:rsidRPr="008A1D46">
        <w:rPr>
          <w:i/>
        </w:rPr>
        <w:t>Duncan</w:t>
      </w:r>
      <w:r w:rsidR="00F814A7">
        <w:rPr>
          <w:i/>
        </w:rPr>
        <w:t xml:space="preserve"> (a</w:t>
      </w:r>
      <w:r w:rsidR="00DA0F43">
        <w:rPr>
          <w:i/>
        </w:rPr>
        <w:t>s </w:t>
      </w:r>
      <w:r w:rsidR="00F814A7">
        <w:rPr>
          <w:i/>
        </w:rPr>
        <w:t xml:space="preserve">trustee for the bankrupt Estate of Garret) v National Australia Bank Ltd </w:t>
      </w:r>
      <w:r w:rsidR="00F814A7">
        <w:t xml:space="preserve">[2006] SASC 239; 95 SASR 208 at [41]; </w:t>
      </w:r>
      <w:r w:rsidR="00F814A7" w:rsidRPr="00C67AC6">
        <w:rPr>
          <w:i/>
        </w:rPr>
        <w:t>Technomin</w:t>
      </w:r>
      <w:r w:rsidR="00F814A7" w:rsidRPr="00743F46">
        <w:rPr>
          <w:i/>
        </w:rPr>
        <w:t xml:space="preserve"> </w:t>
      </w:r>
      <w:r w:rsidR="00F814A7" w:rsidRPr="003975B9">
        <w:rPr>
          <w:i/>
        </w:rPr>
        <w:t>Australia</w:t>
      </w:r>
      <w:r w:rsidR="00F814A7" w:rsidRPr="00743F46">
        <w:rPr>
          <w:i/>
        </w:rPr>
        <w:t xml:space="preserve"> Pty Ltd v Xstrata Nickel Australasia Operation</w:t>
      </w:r>
      <w:r w:rsidR="00DA0F43">
        <w:rPr>
          <w:i/>
        </w:rPr>
        <w:t>s </w:t>
      </w:r>
      <w:r w:rsidR="00F814A7" w:rsidRPr="00743F46">
        <w:rPr>
          <w:i/>
        </w:rPr>
        <w:t>Pty Ltd (No 4)</w:t>
      </w:r>
      <w:r w:rsidR="00F814A7" w:rsidRPr="00A121C0">
        <w:t xml:space="preserve"> [2014] WASC 405 </w:t>
      </w:r>
      <w:r w:rsidR="00A33578">
        <w:t>(</w:t>
      </w:r>
      <w:r w:rsidR="00A33578" w:rsidRPr="003975B9">
        <w:rPr>
          <w:b/>
          <w:i/>
        </w:rPr>
        <w:t>Technomin</w:t>
      </w:r>
      <w:r w:rsidR="00A33578">
        <w:t xml:space="preserve">) </w:t>
      </w:r>
      <w:r w:rsidR="00F814A7" w:rsidRPr="00A121C0">
        <w:t>at [23]</w:t>
      </w:r>
      <w:r w:rsidR="00F814A7">
        <w:t xml:space="preserve">–[24]; </w:t>
      </w:r>
      <w:r w:rsidR="00F814A7">
        <w:rPr>
          <w:i/>
        </w:rPr>
        <w:t xml:space="preserve">Benjamin v GB Franchising Australia Pty Ltd </w:t>
      </w:r>
      <w:r w:rsidR="00F814A7">
        <w:t>[2011] ACTCA 26 at [18] per Refshauge J.</w:t>
      </w:r>
    </w:p>
    <w:p w14:paraId="7827FEFC" w14:textId="02CD3825" w:rsidR="00F814A7" w:rsidRDefault="00AA3F36" w:rsidP="00AA3F36">
      <w:pPr>
        <w:pStyle w:val="ParaNumbering"/>
        <w:numPr>
          <w:ilvl w:val="0"/>
          <w:numId w:val="0"/>
        </w:numPr>
        <w:ind w:hanging="720"/>
      </w:pPr>
      <w:r>
        <w:rPr>
          <w:sz w:val="20"/>
        </w:rPr>
        <w:t>607</w:t>
      </w:r>
      <w:r>
        <w:rPr>
          <w:sz w:val="20"/>
        </w:rPr>
        <w:tab/>
      </w:r>
      <w:r w:rsidR="00F814A7">
        <w:t>If the defendant i</w:t>
      </w:r>
      <w:r w:rsidR="00DA0F43">
        <w:t>s </w:t>
      </w:r>
      <w:r w:rsidR="00F814A7">
        <w:t>successful at trial, the defendant i</w:t>
      </w:r>
      <w:r w:rsidR="00DA0F43">
        <w:t>s </w:t>
      </w:r>
      <w:r w:rsidR="00F814A7">
        <w:t xml:space="preserve">in effect a secured creditor. In </w:t>
      </w:r>
      <w:r w:rsidR="00F814A7" w:rsidRPr="00C67AC6">
        <w:rPr>
          <w:i/>
        </w:rPr>
        <w:t>Jackson v Sterling Industrie</w:t>
      </w:r>
      <w:r w:rsidR="00DA0F43" w:rsidRPr="00C67AC6">
        <w:rPr>
          <w:i/>
        </w:rPr>
        <w:t>s </w:t>
      </w:r>
      <w:r w:rsidR="00F814A7" w:rsidRPr="00C67AC6">
        <w:rPr>
          <w:i/>
        </w:rPr>
        <w:t>Ltd</w:t>
      </w:r>
      <w:r w:rsidR="00F814A7" w:rsidRPr="00920D6C">
        <w:t xml:space="preserve"> </w:t>
      </w:r>
      <w:r w:rsidR="00F814A7">
        <w:t>(1986) 12 FCR 267</w:t>
      </w:r>
      <w:r w:rsidR="00920D6C">
        <w:t xml:space="preserve"> (</w:t>
      </w:r>
      <w:r w:rsidR="00920D6C" w:rsidRPr="00F76CAF">
        <w:rPr>
          <w:b/>
          <w:i/>
        </w:rPr>
        <w:t>Jackson v Sterling Industrie</w:t>
      </w:r>
      <w:r w:rsidR="00920D6C">
        <w:rPr>
          <w:b/>
          <w:i/>
        </w:rPr>
        <w:t>s </w:t>
      </w:r>
      <w:r w:rsidR="00920D6C" w:rsidRPr="00F76CAF">
        <w:rPr>
          <w:b/>
          <w:i/>
        </w:rPr>
        <w:t>Ltd</w:t>
      </w:r>
      <w:r w:rsidR="00920D6C">
        <w:t>)</w:t>
      </w:r>
      <w:r w:rsidR="00F814A7">
        <w:t>, the Full Court of the Federal Court</w:t>
      </w:r>
      <w:r w:rsidR="004D567D">
        <w:t xml:space="preserve"> (Bowen CJ, Woodward and Jackson JJ)</w:t>
      </w:r>
      <w:r w:rsidR="00F814A7">
        <w:t xml:space="preserve"> considered whether order</w:t>
      </w:r>
      <w:r w:rsidR="00DA0F43">
        <w:t>s </w:t>
      </w:r>
      <w:r w:rsidR="00F814A7">
        <w:t xml:space="preserve">directing a respondent to “provide security in the sum of $3,000,000” ought to have been made. Justice Jackson </w:t>
      </w:r>
      <w:r w:rsidR="009A5D38">
        <w:t>(though in dissent on the primary issue of the Court’</w:t>
      </w:r>
      <w:r w:rsidR="00DA0F43">
        <w:t>s </w:t>
      </w:r>
      <w:r w:rsidR="009A5D38">
        <w:t xml:space="preserve">power to order a Mareva injunction) </w:t>
      </w:r>
      <w:r w:rsidR="00F814A7">
        <w:t>considered the nature and effect of such an order in view of a detailed examination of the relevant authorities, including in the specific context of bankruptcy. Hi</w:t>
      </w:r>
      <w:r w:rsidR="00DA0F43">
        <w:t>s </w:t>
      </w:r>
      <w:r w:rsidR="00F814A7">
        <w:t xml:space="preserve">Honour said (at 295–297): </w:t>
      </w:r>
    </w:p>
    <w:p w14:paraId="316E113E" w14:textId="77777777" w:rsidR="00F814A7" w:rsidRPr="00C67AC6" w:rsidRDefault="00F814A7" w:rsidP="00C67AC6">
      <w:pPr>
        <w:pStyle w:val="Quote1"/>
      </w:pPr>
      <w:r w:rsidRPr="00260140">
        <w:t>In such cases, however, where security i</w:t>
      </w:r>
      <w:r w:rsidR="00DA0F43" w:rsidRPr="00260140">
        <w:t>s </w:t>
      </w:r>
      <w:r w:rsidRPr="00260140">
        <w:t>given or money i</w:t>
      </w:r>
      <w:r w:rsidR="00DA0F43" w:rsidRPr="00C67AC6">
        <w:t>s </w:t>
      </w:r>
      <w:r w:rsidRPr="00C67AC6">
        <w:t>paid into court, either voluntarily (a</w:t>
      </w:r>
      <w:r w:rsidR="00DA0F43" w:rsidRPr="00C67AC6">
        <w:t>s </w:t>
      </w:r>
      <w:r w:rsidRPr="00C67AC6">
        <w:t>an offer in satisfaction of a claim, with or without a denial of liability) or involuntarily (a</w:t>
      </w:r>
      <w:r w:rsidR="00DA0F43" w:rsidRPr="00C67AC6">
        <w:t>s </w:t>
      </w:r>
      <w:r w:rsidRPr="00C67AC6">
        <w:t>a compliance with a condition of leave to defend) the effect of the provision of security i</w:t>
      </w:r>
      <w:r w:rsidR="00DA0F43" w:rsidRPr="00C67AC6">
        <w:t>s </w:t>
      </w:r>
      <w:r w:rsidRPr="00C67AC6">
        <w:t>to make the party in whose favour it i</w:t>
      </w:r>
      <w:r w:rsidR="00DA0F43" w:rsidRPr="00C67AC6">
        <w:t>s </w:t>
      </w:r>
      <w:r w:rsidRPr="00C67AC6">
        <w:t>given a secured creditor if the party ordered to provide the security later become</w:t>
      </w:r>
      <w:r w:rsidR="00DA0F43" w:rsidRPr="00C67AC6">
        <w:t>s </w:t>
      </w:r>
      <w:r w:rsidRPr="00C67AC6">
        <w:t>bankrupt or, if a company goe</w:t>
      </w:r>
      <w:r w:rsidR="00DA0F43" w:rsidRPr="00C67AC6">
        <w:t>s </w:t>
      </w:r>
      <w:r w:rsidRPr="00C67AC6">
        <w:t>into liquidation.</w:t>
      </w:r>
    </w:p>
    <w:p w14:paraId="66984F90" w14:textId="77777777" w:rsidR="00F814A7" w:rsidRPr="00C67AC6" w:rsidRDefault="00F814A7" w:rsidP="00C67AC6">
      <w:pPr>
        <w:pStyle w:val="Quote1"/>
      </w:pPr>
      <w:r w:rsidRPr="00C67AC6">
        <w:t>Thu</w:t>
      </w:r>
      <w:r w:rsidR="00DA0F43" w:rsidRPr="00C67AC6">
        <w:t>s </w:t>
      </w:r>
      <w:r w:rsidRPr="00C67AC6">
        <w:t xml:space="preserve">in </w:t>
      </w:r>
      <w:r w:rsidRPr="00C67AC6">
        <w:rPr>
          <w:i/>
        </w:rPr>
        <w:t xml:space="preserve">Ex parte Banner; Re Keyworth </w:t>
      </w:r>
      <w:r w:rsidRPr="00C67AC6">
        <w:t>(1874) LR 9 Ch App 379 money had been paid into court a</w:t>
      </w:r>
      <w:r w:rsidR="00DA0F43" w:rsidRPr="00C67AC6">
        <w:t>s </w:t>
      </w:r>
      <w:r w:rsidRPr="00C67AC6">
        <w:t>condition of leave to defend and to “abide the event.” It wa</w:t>
      </w:r>
      <w:r w:rsidR="00DA0F43" w:rsidRPr="00C67AC6">
        <w:t>s </w:t>
      </w:r>
      <w:r w:rsidRPr="00C67AC6">
        <w:t>held that the defendant’</w:t>
      </w:r>
      <w:r w:rsidR="00DA0F43" w:rsidRPr="00C67AC6">
        <w:t>s </w:t>
      </w:r>
      <w:r w:rsidRPr="00C67AC6">
        <w:t>trustee in bankruptcy wa</w:t>
      </w:r>
      <w:r w:rsidR="00DA0F43" w:rsidRPr="00C67AC6">
        <w:t>s </w:t>
      </w:r>
      <w:r w:rsidRPr="00C67AC6">
        <w:t>not entitled to the money on the bankruptcy but that the money belonged to the party who wa</w:t>
      </w:r>
      <w:r w:rsidR="00DA0F43" w:rsidRPr="00C67AC6">
        <w:t>s </w:t>
      </w:r>
      <w:r w:rsidRPr="00C67AC6">
        <w:t xml:space="preserve">successful in the litigation. </w:t>
      </w:r>
      <w:r w:rsidRPr="00C67AC6">
        <w:rPr>
          <w:i/>
        </w:rPr>
        <w:t xml:space="preserve">In Re Gordon; Ex parte Navalchand </w:t>
      </w:r>
      <w:r w:rsidRPr="00C67AC6">
        <w:t>[1897] 2 QB 516 i</w:t>
      </w:r>
      <w:r w:rsidR="00DA0F43" w:rsidRPr="00C67AC6">
        <w:t>s </w:t>
      </w:r>
      <w:r w:rsidRPr="00C67AC6">
        <w:t>a leading case in the field and Vaughan William</w:t>
      </w:r>
      <w:r w:rsidR="00DA0F43" w:rsidRPr="00C67AC6">
        <w:t>s </w:t>
      </w:r>
      <w:r w:rsidRPr="00C67AC6">
        <w:t>J there held that where money had been paid into court with a denial of liability the plaintiff became a secured creditor in the subsequent bankruptcy of the defendant, saying at pp 519–20:</w:t>
      </w:r>
    </w:p>
    <w:p w14:paraId="7C31318F" w14:textId="5DF32832" w:rsidR="00F814A7" w:rsidRPr="00C67AC6" w:rsidRDefault="00F814A7" w:rsidP="00C67AC6">
      <w:pPr>
        <w:pStyle w:val="Quote1"/>
      </w:pPr>
      <w:r w:rsidRPr="00C67AC6">
        <w:t>A</w:t>
      </w:r>
      <w:r w:rsidR="00DA0F43" w:rsidRPr="00C67AC6">
        <w:t>s </w:t>
      </w:r>
      <w:r w:rsidRPr="00C67AC6">
        <w:t>to the money paid into court with a denial of liability, I take it that the plaintiff, though out of time to accept in satisfaction the sum paid in, would, apart from bankruptcy, be entitled to get an order to withdraw hi</w:t>
      </w:r>
      <w:r w:rsidR="00DA0F43" w:rsidRPr="00C67AC6">
        <w:t>s </w:t>
      </w:r>
      <w:r w:rsidRPr="00C67AC6">
        <w:t xml:space="preserve">reply, and to give notice accepting the money paid in </w:t>
      </w:r>
      <w:r w:rsidR="00767BF2">
        <w:t xml:space="preserve">in satisfaction. I see nothing </w:t>
      </w:r>
      <w:r w:rsidRPr="00C67AC6">
        <w:t>in the bankruptcy proceeding</w:t>
      </w:r>
      <w:r w:rsidR="00DA0F43" w:rsidRPr="00C67AC6">
        <w:t>s </w:t>
      </w:r>
      <w:r w:rsidRPr="00C67AC6">
        <w:t>to prevent hi</w:t>
      </w:r>
      <w:r w:rsidR="00DA0F43" w:rsidRPr="00C67AC6">
        <w:t>s </w:t>
      </w:r>
      <w:r w:rsidRPr="00C67AC6">
        <w:t>so doing. But if he doe</w:t>
      </w:r>
      <w:r w:rsidR="00DA0F43" w:rsidRPr="00C67AC6">
        <w:t>s </w:t>
      </w:r>
      <w:r w:rsidRPr="00C67AC6">
        <w:t>this, he of course would not be entitled to prove for any balance of the debt. If, on the other hand, the plaintiff doe</w:t>
      </w:r>
      <w:r w:rsidR="00DA0F43" w:rsidRPr="00C67AC6">
        <w:t>s </w:t>
      </w:r>
      <w:r w:rsidRPr="00C67AC6">
        <w:t>not elect to take the money out of court in satisfaction, I think that hi</w:t>
      </w:r>
      <w:r w:rsidR="00DA0F43" w:rsidRPr="00C67AC6">
        <w:t>s </w:t>
      </w:r>
      <w:r w:rsidRPr="00C67AC6">
        <w:t>proper course i</w:t>
      </w:r>
      <w:r w:rsidR="00DA0F43" w:rsidRPr="00C67AC6">
        <w:t>s </w:t>
      </w:r>
      <w:r w:rsidRPr="00C67AC6">
        <w:t>to tender a proof in bankruptcy for the full amount of hi</w:t>
      </w:r>
      <w:r w:rsidR="00DA0F43" w:rsidRPr="00C67AC6">
        <w:t>s </w:t>
      </w:r>
      <w:r w:rsidRPr="00C67AC6">
        <w:t>claim…</w:t>
      </w:r>
      <w:r w:rsidRPr="00C67AC6">
        <w:rPr>
          <w:i/>
        </w:rPr>
        <w:t>I am clearly of the opinion that if the proof i</w:t>
      </w:r>
      <w:r w:rsidR="00DA0F43" w:rsidRPr="00C67AC6">
        <w:rPr>
          <w:i/>
        </w:rPr>
        <w:t>s </w:t>
      </w:r>
      <w:r w:rsidRPr="00C67AC6">
        <w:rPr>
          <w:i/>
        </w:rPr>
        <w:t>admitted, or to the extent to which it i</w:t>
      </w:r>
      <w:r w:rsidR="00DA0F43" w:rsidRPr="00C67AC6">
        <w:rPr>
          <w:i/>
        </w:rPr>
        <w:t>s </w:t>
      </w:r>
      <w:r w:rsidRPr="00C67AC6">
        <w:rPr>
          <w:i/>
        </w:rPr>
        <w:t>admitted, the plaintiff i</w:t>
      </w:r>
      <w:r w:rsidR="00DA0F43" w:rsidRPr="00C67AC6">
        <w:rPr>
          <w:i/>
        </w:rPr>
        <w:t>s </w:t>
      </w:r>
      <w:r w:rsidRPr="00C67AC6">
        <w:rPr>
          <w:i/>
        </w:rPr>
        <w:t>a secured creditor by reason of the payment into court</w:t>
      </w:r>
      <w:r w:rsidRPr="00C67AC6">
        <w:t>. The money paid into court, even with a plea denying liability, ha</w:t>
      </w:r>
      <w:r w:rsidR="00DA0F43" w:rsidRPr="00C67AC6">
        <w:t>s </w:t>
      </w:r>
      <w:r w:rsidRPr="00C67AC6">
        <w:t>become subject to the plaintiff’</w:t>
      </w:r>
      <w:r w:rsidR="00DA0F43" w:rsidRPr="00C67AC6">
        <w:t>s </w:t>
      </w:r>
      <w:r w:rsidRPr="00C67AC6">
        <w:t>claim by the act of the defendant, who thereby agree</w:t>
      </w:r>
      <w:r w:rsidR="00DA0F43" w:rsidRPr="00C67AC6">
        <w:t>s </w:t>
      </w:r>
      <w:r w:rsidRPr="00C67AC6">
        <w:t>that the sum paid in shall remain in court subject to the condition</w:t>
      </w:r>
      <w:r w:rsidR="00DA0F43" w:rsidRPr="00C67AC6">
        <w:t>s </w:t>
      </w:r>
      <w:r w:rsidRPr="00C67AC6">
        <w:t>of Order XXII, r 6. It i</w:t>
      </w:r>
      <w:r w:rsidR="00DA0F43" w:rsidRPr="00C67AC6">
        <w:t>s </w:t>
      </w:r>
      <w:r w:rsidRPr="00C67AC6">
        <w:t>not a question of execution at all, but of the effect of a conventional charge. It i</w:t>
      </w:r>
      <w:r w:rsidR="00DA0F43" w:rsidRPr="00C67AC6">
        <w:t>s </w:t>
      </w:r>
      <w:r w:rsidRPr="00C67AC6">
        <w:t>in effect a conditional payment to the plaintiff. The money i</w:t>
      </w:r>
      <w:r w:rsidR="00DA0F43" w:rsidRPr="00C67AC6">
        <w:t>s </w:t>
      </w:r>
      <w:r w:rsidRPr="00C67AC6">
        <w:t>to be the money of the plaintiff if he succeed</w:t>
      </w:r>
      <w:r w:rsidR="00DA0F43" w:rsidRPr="00C67AC6">
        <w:t>s </w:t>
      </w:r>
      <w:r w:rsidRPr="00C67AC6">
        <w:t>in establishing hi</w:t>
      </w:r>
      <w:r w:rsidR="00DA0F43" w:rsidRPr="00C67AC6">
        <w:t>s </w:t>
      </w:r>
      <w:r w:rsidRPr="00C67AC6">
        <w:t xml:space="preserve">title to it: </w:t>
      </w:r>
      <w:r w:rsidRPr="00C67AC6">
        <w:rPr>
          <w:i/>
        </w:rPr>
        <w:t>Re Moojen</w:t>
      </w:r>
      <w:r w:rsidR="003975B9" w:rsidRPr="00C67AC6">
        <w:rPr>
          <w:i/>
        </w:rPr>
        <w:t xml:space="preserve"> </w:t>
      </w:r>
      <w:r w:rsidRPr="00C67AC6">
        <w:t>…</w:t>
      </w:r>
    </w:p>
    <w:p w14:paraId="06472A85" w14:textId="77777777" w:rsidR="00F814A7" w:rsidRPr="00C67AC6" w:rsidRDefault="00F814A7" w:rsidP="00C67AC6">
      <w:pPr>
        <w:pStyle w:val="Quote1"/>
      </w:pPr>
      <w:r w:rsidRPr="00C67AC6">
        <w:t>Those decision</w:t>
      </w:r>
      <w:r w:rsidR="00DA0F43" w:rsidRPr="00C67AC6">
        <w:t>s </w:t>
      </w:r>
      <w:r w:rsidRPr="00C67AC6">
        <w:t xml:space="preserve">were followed by Wright J in </w:t>
      </w:r>
      <w:r w:rsidRPr="00C67AC6">
        <w:rPr>
          <w:i/>
        </w:rPr>
        <w:t xml:space="preserve">Re Ford; Ex parte the Trustee </w:t>
      </w:r>
      <w:r w:rsidRPr="00C67AC6">
        <w:t xml:space="preserve">[1900] 2 QB 211; see, too, </w:t>
      </w:r>
      <w:r w:rsidRPr="00C67AC6">
        <w:rPr>
          <w:i/>
        </w:rPr>
        <w:t>Re a Debtor; Ex parte Petitioning Creditor</w:t>
      </w:r>
      <w:r w:rsidR="00DA0F43" w:rsidRPr="00C67AC6">
        <w:rPr>
          <w:i/>
        </w:rPr>
        <w:t>s </w:t>
      </w:r>
      <w:r w:rsidRPr="00C67AC6">
        <w:t xml:space="preserve">(1932) 101 LJ Ch 372; </w:t>
      </w:r>
      <w:r w:rsidRPr="00C67AC6">
        <w:rPr>
          <w:i/>
        </w:rPr>
        <w:t>Ex parte Bouchard; Re Moojen</w:t>
      </w:r>
      <w:r w:rsidRPr="00C67AC6">
        <w:t xml:space="preserve"> (1879) 12 Ch D 26 and the decision of the Court of Appeal in </w:t>
      </w:r>
      <w:r w:rsidRPr="00C67AC6">
        <w:rPr>
          <w:i/>
        </w:rPr>
        <w:t xml:space="preserve">Dessau v Rowley </w:t>
      </w:r>
      <w:r w:rsidRPr="00C67AC6">
        <w:t>[1916] WN 238.</w:t>
      </w:r>
    </w:p>
    <w:p w14:paraId="7336F59F" w14:textId="77777777" w:rsidR="00F814A7" w:rsidRPr="00C67AC6" w:rsidRDefault="00F814A7" w:rsidP="00C67AC6">
      <w:pPr>
        <w:pStyle w:val="Quote1"/>
      </w:pPr>
      <w:r w:rsidRPr="00C67AC6">
        <w:t xml:space="preserve">In Australia Harvey CJ in Eq followed </w:t>
      </w:r>
      <w:r w:rsidRPr="00C67AC6">
        <w:rPr>
          <w:i/>
        </w:rPr>
        <w:t>Re Gordon</w:t>
      </w:r>
      <w:r w:rsidRPr="00C67AC6">
        <w:t xml:space="preserve">, supra in </w:t>
      </w:r>
      <w:r w:rsidRPr="00C67AC6">
        <w:rPr>
          <w:i/>
        </w:rPr>
        <w:t xml:space="preserve">Re Lapstone Inn Ltd </w:t>
      </w:r>
      <w:r w:rsidRPr="00C67AC6">
        <w:t>(1931) WN (NSW) 237 and in Victoria the correctnes</w:t>
      </w:r>
      <w:r w:rsidR="00DA0F43" w:rsidRPr="00C67AC6">
        <w:t>s </w:t>
      </w:r>
      <w:r w:rsidRPr="00C67AC6">
        <w:t>of the decision to which I have referred wa</w:t>
      </w:r>
      <w:r w:rsidR="00DA0F43" w:rsidRPr="00C67AC6">
        <w:t>s </w:t>
      </w:r>
      <w:r w:rsidRPr="00C67AC6">
        <w:t xml:space="preserve">sought to be put in issue in </w:t>
      </w:r>
      <w:r w:rsidRPr="00C67AC6">
        <w:rPr>
          <w:i/>
        </w:rPr>
        <w:t>Commercial Banking Co of Sydney Ltd v Colonial Financier</w:t>
      </w:r>
      <w:r w:rsidR="00DA0F43" w:rsidRPr="00C67AC6">
        <w:rPr>
          <w:i/>
        </w:rPr>
        <w:t>s </w:t>
      </w:r>
      <w:r w:rsidRPr="00C67AC6">
        <w:rPr>
          <w:i/>
        </w:rPr>
        <w:t xml:space="preserve">of Australia Pty Ltd </w:t>
      </w:r>
      <w:r w:rsidRPr="00C67AC6">
        <w:t>(1972) 20 FLR 220. It i</w:t>
      </w:r>
      <w:r w:rsidR="00DA0F43" w:rsidRPr="00C67AC6">
        <w:t>s </w:t>
      </w:r>
      <w:r w:rsidRPr="00C67AC6">
        <w:t>clear enough in the latter case that Lush J, the only member of the Full Court to deal with the question, preferred the view that a charge wa</w:t>
      </w:r>
      <w:r w:rsidR="00DA0F43" w:rsidRPr="00C67AC6">
        <w:t>s </w:t>
      </w:r>
      <w:r w:rsidRPr="00C67AC6">
        <w:t>created, although he did not find it necessary to arrive at a concluded view: see at pp 225–6.</w:t>
      </w:r>
    </w:p>
    <w:p w14:paraId="1E79D5A4" w14:textId="77777777" w:rsidR="00F814A7" w:rsidRPr="00C67AC6" w:rsidRDefault="00F814A7" w:rsidP="00C67AC6">
      <w:pPr>
        <w:pStyle w:val="Quote1"/>
      </w:pPr>
      <w:r w:rsidRPr="00C67AC6">
        <w:t>…</w:t>
      </w:r>
    </w:p>
    <w:p w14:paraId="4305B83D" w14:textId="77777777" w:rsidR="00F814A7" w:rsidRPr="00C67AC6" w:rsidRDefault="00F814A7" w:rsidP="00C67AC6">
      <w:pPr>
        <w:pStyle w:val="Quote1"/>
      </w:pPr>
      <w:r w:rsidRPr="00C67AC6">
        <w:t>There seem</w:t>
      </w:r>
      <w:r w:rsidR="00DA0F43" w:rsidRPr="00C67AC6">
        <w:t>s </w:t>
      </w:r>
      <w:r w:rsidRPr="00C67AC6">
        <w:t>to me no reason to treat the principle</w:t>
      </w:r>
      <w:r w:rsidR="00DA0F43" w:rsidRPr="00C67AC6">
        <w:t>s </w:t>
      </w:r>
      <w:r w:rsidRPr="00C67AC6">
        <w:t>referred to in these case</w:t>
      </w:r>
      <w:r w:rsidR="00DA0F43" w:rsidRPr="00C67AC6">
        <w:t>s </w:t>
      </w:r>
      <w:r w:rsidRPr="00C67AC6">
        <w:t>a</w:t>
      </w:r>
      <w:r w:rsidR="00DA0F43" w:rsidRPr="00C67AC6">
        <w:t>s </w:t>
      </w:r>
      <w:r w:rsidRPr="00C67AC6">
        <w:t>not applicable to an order of the nature made by Sheppard J. The use of the term “security” to describe the obligation of the appellant tend</w:t>
      </w:r>
      <w:r w:rsidR="00DA0F43" w:rsidRPr="00C67AC6">
        <w:t>s </w:t>
      </w:r>
      <w:r w:rsidRPr="00C67AC6">
        <w:t>in that direction, and the fact that the “security” so provided wa</w:t>
      </w:r>
      <w:r w:rsidR="00DA0F43" w:rsidRPr="00C67AC6">
        <w:t>s </w:t>
      </w:r>
      <w:r w:rsidRPr="00C67AC6">
        <w:t>not to be dealt with other than by the consent of the partie</w:t>
      </w:r>
      <w:r w:rsidR="00DA0F43" w:rsidRPr="00C67AC6">
        <w:t>s </w:t>
      </w:r>
      <w:r w:rsidRPr="00C67AC6">
        <w:t>or in accordance with the order of the court lead</w:t>
      </w:r>
      <w:r w:rsidR="00DA0F43" w:rsidRPr="00C67AC6">
        <w:t>s </w:t>
      </w:r>
      <w:r w:rsidRPr="00C67AC6">
        <w:t xml:space="preserve">to the same conclusion. </w:t>
      </w:r>
    </w:p>
    <w:p w14:paraId="4D79D6D3" w14:textId="77777777" w:rsidR="00F814A7" w:rsidRPr="00C67AC6" w:rsidRDefault="00F814A7" w:rsidP="00C67AC6">
      <w:pPr>
        <w:pStyle w:val="Quote1"/>
        <w:rPr>
          <w:b/>
        </w:rPr>
      </w:pPr>
      <w:r w:rsidRPr="00C67AC6">
        <w:rPr>
          <w:b/>
        </w:rPr>
        <w:t>I am thu</w:t>
      </w:r>
      <w:r w:rsidR="00DA0F43" w:rsidRPr="00C67AC6">
        <w:rPr>
          <w:b/>
        </w:rPr>
        <w:t>s </w:t>
      </w:r>
      <w:r w:rsidRPr="00C67AC6">
        <w:rPr>
          <w:b/>
        </w:rPr>
        <w:t>of the view that the effect of the order, if complied with, wa</w:t>
      </w:r>
      <w:r w:rsidR="00DA0F43" w:rsidRPr="00C67AC6">
        <w:rPr>
          <w:b/>
        </w:rPr>
        <w:t>s </w:t>
      </w:r>
      <w:r w:rsidRPr="00C67AC6">
        <w:rPr>
          <w:b/>
        </w:rPr>
        <w:t>to make the respondent a secured creditor of the appellant in the amount of any damage</w:t>
      </w:r>
      <w:r w:rsidR="00DA0F43" w:rsidRPr="00C67AC6">
        <w:rPr>
          <w:b/>
        </w:rPr>
        <w:t>s </w:t>
      </w:r>
      <w:r w:rsidRPr="00C67AC6">
        <w:rPr>
          <w:b/>
        </w:rPr>
        <w:t>which might be awarded to it at trial.</w:t>
      </w:r>
    </w:p>
    <w:p w14:paraId="56332E40" w14:textId="69F31D4C" w:rsidR="00F814A7" w:rsidRPr="00C67AC6" w:rsidRDefault="00F814A7" w:rsidP="00C67AC6">
      <w:pPr>
        <w:pStyle w:val="Quote1"/>
        <w:rPr>
          <w:szCs w:val="22"/>
        </w:rPr>
      </w:pPr>
      <w:r w:rsidRPr="00C67AC6">
        <w:t>(Emphasi</w:t>
      </w:r>
      <w:r w:rsidR="00DA0F43" w:rsidRPr="00C67AC6">
        <w:t>s </w:t>
      </w:r>
      <w:r w:rsidRPr="00C67AC6">
        <w:t>added.)</w:t>
      </w:r>
    </w:p>
    <w:p w14:paraId="04821FAD" w14:textId="72BE1F8C" w:rsidR="00F814A7" w:rsidRDefault="00AA3F36" w:rsidP="00AA3F36">
      <w:pPr>
        <w:pStyle w:val="ParaNumbering"/>
        <w:numPr>
          <w:ilvl w:val="0"/>
          <w:numId w:val="0"/>
        </w:numPr>
        <w:ind w:hanging="720"/>
      </w:pPr>
      <w:r>
        <w:rPr>
          <w:sz w:val="20"/>
        </w:rPr>
        <w:t>608</w:t>
      </w:r>
      <w:r>
        <w:rPr>
          <w:sz w:val="20"/>
        </w:rPr>
        <w:tab/>
      </w:r>
      <w:r w:rsidR="00F814A7">
        <w:t xml:space="preserve">In </w:t>
      </w:r>
      <w:r w:rsidR="00F814A7" w:rsidRPr="00C67AC6">
        <w:rPr>
          <w:i/>
        </w:rPr>
        <w:t>Dwight</w:t>
      </w:r>
      <w:r w:rsidR="00F814A7">
        <w:rPr>
          <w:i/>
        </w:rPr>
        <w:t xml:space="preserve"> v Federal Commissioner of Taxation </w:t>
      </w:r>
      <w:r w:rsidR="00F814A7">
        <w:t>(1992) 37 FCR 178</w:t>
      </w:r>
      <w:r w:rsidR="00985181">
        <w:t xml:space="preserve"> (</w:t>
      </w:r>
      <w:r w:rsidR="00985181" w:rsidRPr="00B15AB6">
        <w:rPr>
          <w:b/>
          <w:i/>
        </w:rPr>
        <w:t>Dwight</w:t>
      </w:r>
      <w:r w:rsidR="00985181">
        <w:t>)</w:t>
      </w:r>
      <w:r w:rsidR="00F814A7">
        <w:t>, Hill J considered the taxation liability in respect of interest earned on money</w:t>
      </w:r>
      <w:r w:rsidR="00DA0F43">
        <w:t>s </w:t>
      </w:r>
      <w:r w:rsidR="00F814A7">
        <w:t>paid by a plaintiff a</w:t>
      </w:r>
      <w:r w:rsidR="00DA0F43">
        <w:t>s </w:t>
      </w:r>
      <w:r w:rsidR="00F814A7">
        <w:t>security for cost</w:t>
      </w:r>
      <w:r w:rsidR="00DA0F43">
        <w:t>s </w:t>
      </w:r>
      <w:r w:rsidR="00F814A7">
        <w:t>into a bank account established in the name of solicitor</w:t>
      </w:r>
      <w:r w:rsidR="00DA0F43">
        <w:t>s </w:t>
      </w:r>
      <w:r w:rsidR="00F814A7">
        <w:t>for the parties. In holding that the liability wa</w:t>
      </w:r>
      <w:r w:rsidR="00DA0F43">
        <w:t>s </w:t>
      </w:r>
      <w:r w:rsidR="00F814A7">
        <w:t>that of the plaintiff in the circumstances, Hill J said (at 186):</w:t>
      </w:r>
    </w:p>
    <w:p w14:paraId="0F05DBD5" w14:textId="77777777" w:rsidR="00F814A7" w:rsidRPr="00C67AC6" w:rsidRDefault="00F814A7" w:rsidP="00C67AC6">
      <w:pPr>
        <w:pStyle w:val="Quote1"/>
      </w:pPr>
      <w:r w:rsidRPr="00260140">
        <w:t>In whatever form it i</w:t>
      </w:r>
      <w:r w:rsidR="00DA0F43" w:rsidRPr="00260140">
        <w:t>s </w:t>
      </w:r>
      <w:r w:rsidRPr="00260140">
        <w:t>ordered, the property, the subject of the security, will continue to be the general property of the party who ha</w:t>
      </w:r>
      <w:r w:rsidR="00DA0F43" w:rsidRPr="00C67AC6">
        <w:t>s </w:t>
      </w:r>
      <w:r w:rsidRPr="00C67AC6">
        <w:t xml:space="preserve">given the security, and </w:t>
      </w:r>
      <w:r w:rsidRPr="00C67AC6">
        <w:rPr>
          <w:b/>
        </w:rPr>
        <w:t>once an order for cost</w:t>
      </w:r>
      <w:r w:rsidR="00DA0F43" w:rsidRPr="00C67AC6">
        <w:rPr>
          <w:b/>
        </w:rPr>
        <w:t>s </w:t>
      </w:r>
      <w:r w:rsidRPr="00C67AC6">
        <w:rPr>
          <w:b/>
        </w:rPr>
        <w:t>ha</w:t>
      </w:r>
      <w:r w:rsidR="00DA0F43" w:rsidRPr="00C67AC6">
        <w:rPr>
          <w:b/>
        </w:rPr>
        <w:t>s </w:t>
      </w:r>
      <w:r w:rsidRPr="00C67AC6">
        <w:rPr>
          <w:b/>
        </w:rPr>
        <w:t>been made in favour of, say, the defendant against the plaintiff, the defendant will become, in all respects, a secured creditor</w:t>
      </w:r>
      <w:r w:rsidRPr="00C67AC6">
        <w:t xml:space="preserve"> … Pending the resolution of the dispute between the partie</w:t>
      </w:r>
      <w:r w:rsidR="00DA0F43" w:rsidRPr="00C67AC6">
        <w:t>s </w:t>
      </w:r>
      <w:r w:rsidRPr="00C67AC6">
        <w:t>and the making of a cost order, the defendant would have no proprietary interest in the property forming the security, but at best would have a right, in the nature of an equitable charge, giving him, after a cost</w:t>
      </w:r>
      <w:r w:rsidR="00DA0F43" w:rsidRPr="00C67AC6">
        <w:t>s </w:t>
      </w:r>
      <w:r w:rsidRPr="00C67AC6">
        <w:t>order ha</w:t>
      </w:r>
      <w:r w:rsidR="00DA0F43" w:rsidRPr="00C67AC6">
        <w:t>s </w:t>
      </w:r>
      <w:r w:rsidRPr="00C67AC6">
        <w:t>been made and the cost</w:t>
      </w:r>
      <w:r w:rsidR="00DA0F43" w:rsidRPr="00C67AC6">
        <w:t>s </w:t>
      </w:r>
      <w:r w:rsidRPr="00C67AC6">
        <w:t>taxed or agreed, recourse to the fund to satisfy the term</w:t>
      </w:r>
      <w:r w:rsidR="00DA0F43" w:rsidRPr="00C67AC6">
        <w:t>s </w:t>
      </w:r>
      <w:r w:rsidRPr="00C67AC6">
        <w:t>of the judgment…</w:t>
      </w:r>
    </w:p>
    <w:p w14:paraId="6ECF45C1" w14:textId="77777777" w:rsidR="00F814A7" w:rsidRPr="00C67AC6" w:rsidRDefault="00F814A7" w:rsidP="00C67AC6">
      <w:pPr>
        <w:pStyle w:val="Quote1"/>
        <w:rPr>
          <w:szCs w:val="22"/>
        </w:rPr>
      </w:pPr>
      <w:r w:rsidRPr="00C67AC6">
        <w:t>(Emphasi</w:t>
      </w:r>
      <w:r w:rsidR="00DA0F43" w:rsidRPr="00C67AC6">
        <w:t>s </w:t>
      </w:r>
      <w:r w:rsidRPr="00C67AC6">
        <w:t>added.)</w:t>
      </w:r>
    </w:p>
    <w:p w14:paraId="20B3F2FA" w14:textId="5BB6112F" w:rsidR="00F814A7" w:rsidRDefault="00AA3F36" w:rsidP="00AA3F36">
      <w:pPr>
        <w:pStyle w:val="ParaNumbering"/>
        <w:numPr>
          <w:ilvl w:val="0"/>
          <w:numId w:val="0"/>
        </w:numPr>
        <w:ind w:hanging="720"/>
      </w:pPr>
      <w:r>
        <w:rPr>
          <w:sz w:val="20"/>
        </w:rPr>
        <w:t>609</w:t>
      </w:r>
      <w:r>
        <w:rPr>
          <w:sz w:val="20"/>
        </w:rPr>
        <w:tab/>
      </w:r>
      <w:r w:rsidR="00F814A7">
        <w:t xml:space="preserve">In </w:t>
      </w:r>
      <w:r w:rsidR="00F814A7">
        <w:rPr>
          <w:i/>
        </w:rPr>
        <w:t xml:space="preserve">Pilmer v HIH Casualty &amp; General Insurance Ltd (No 2) </w:t>
      </w:r>
      <w:r w:rsidR="00F814A7">
        <w:t>[2004] SASC 389; 90 SASR 465 [62]–[115], Mullighan J also discussed the authoritie</w:t>
      </w:r>
      <w:r w:rsidR="00DA0F43">
        <w:t>s </w:t>
      </w:r>
      <w:r w:rsidR="00F814A7">
        <w:t xml:space="preserve">referred to by Jackson J in </w:t>
      </w:r>
      <w:r w:rsidR="00F814A7" w:rsidRPr="00907EE7">
        <w:rPr>
          <w:i/>
        </w:rPr>
        <w:t>Jackson v Sterling Industrie</w:t>
      </w:r>
      <w:r w:rsidR="00DA0F43">
        <w:rPr>
          <w:i/>
        </w:rPr>
        <w:t>s </w:t>
      </w:r>
      <w:r w:rsidR="00F814A7" w:rsidRPr="00907EE7">
        <w:rPr>
          <w:i/>
        </w:rPr>
        <w:t>Ltd</w:t>
      </w:r>
      <w:r w:rsidR="00F814A7">
        <w:rPr>
          <w:i/>
        </w:rPr>
        <w:t xml:space="preserve"> </w:t>
      </w:r>
      <w:r w:rsidR="00F814A7">
        <w:t>and concluded at [70] that:</w:t>
      </w:r>
    </w:p>
    <w:p w14:paraId="327D3005" w14:textId="7F40655C" w:rsidR="00F814A7" w:rsidRPr="00C67AC6" w:rsidRDefault="00F814A7" w:rsidP="00C67AC6">
      <w:pPr>
        <w:pStyle w:val="Quote1"/>
        <w:rPr>
          <w:szCs w:val="22"/>
        </w:rPr>
      </w:pPr>
      <w:r w:rsidRPr="00260140">
        <w:t>It may be seen from thi</w:t>
      </w:r>
      <w:r w:rsidR="00DA0F43" w:rsidRPr="00260140">
        <w:t>s </w:t>
      </w:r>
      <w:r w:rsidRPr="00260140">
        <w:t>line of case</w:t>
      </w:r>
      <w:r w:rsidR="00DA0F43" w:rsidRPr="00C67AC6">
        <w:t>s </w:t>
      </w:r>
      <w:r w:rsidRPr="00C67AC6">
        <w:t>that upon payment in, the other party become</w:t>
      </w:r>
      <w:r w:rsidR="00DA0F43" w:rsidRPr="00C67AC6">
        <w:t>s </w:t>
      </w:r>
      <w:r w:rsidRPr="00C67AC6">
        <w:t>in the nature of a secured creditor and i</w:t>
      </w:r>
      <w:r w:rsidR="00DA0F43" w:rsidRPr="00C67AC6">
        <w:t>s </w:t>
      </w:r>
      <w:r w:rsidRPr="00C67AC6">
        <w:t>entitled to the money, or part of it, upon hi</w:t>
      </w:r>
      <w:r w:rsidR="00DA0F43" w:rsidRPr="00C67AC6">
        <w:t>s </w:t>
      </w:r>
      <w:r w:rsidRPr="00C67AC6">
        <w:t>or her claim being established</w:t>
      </w:r>
      <w:r w:rsidR="003975B9" w:rsidRPr="00C67AC6">
        <w:t xml:space="preserve"> </w:t>
      </w:r>
      <w:r w:rsidRPr="00C67AC6">
        <w:t>…</w:t>
      </w:r>
    </w:p>
    <w:p w14:paraId="07A8096F" w14:textId="1BBDCEDF" w:rsidR="00F814A7" w:rsidRDefault="00AA3F36" w:rsidP="00AA3F36">
      <w:pPr>
        <w:pStyle w:val="ParaNumbering"/>
        <w:numPr>
          <w:ilvl w:val="0"/>
          <w:numId w:val="0"/>
        </w:numPr>
        <w:ind w:hanging="720"/>
      </w:pPr>
      <w:r>
        <w:rPr>
          <w:sz w:val="20"/>
        </w:rPr>
        <w:t>610</w:t>
      </w:r>
      <w:r>
        <w:rPr>
          <w:sz w:val="20"/>
        </w:rPr>
        <w:tab/>
      </w:r>
      <w:r w:rsidR="00F814A7">
        <w:t>Justice Mullighan drew from a survey of those and more recent authoritie</w:t>
      </w:r>
      <w:r w:rsidR="00DA0F43">
        <w:t>s </w:t>
      </w:r>
      <w:r w:rsidR="00F814A7">
        <w:t>thi</w:t>
      </w:r>
      <w:r w:rsidR="00DA0F43">
        <w:t>s </w:t>
      </w:r>
      <w:r w:rsidR="00F814A7">
        <w:t>statement of principle (at [113(3)]):</w:t>
      </w:r>
    </w:p>
    <w:p w14:paraId="547EA417" w14:textId="77777777" w:rsidR="00F814A7" w:rsidRPr="00C67AC6" w:rsidRDefault="00F814A7" w:rsidP="00C67AC6">
      <w:pPr>
        <w:pStyle w:val="Quote1"/>
        <w:rPr>
          <w:szCs w:val="22"/>
        </w:rPr>
      </w:pPr>
      <w:r w:rsidRPr="00260140">
        <w:t>In circumstance</w:t>
      </w:r>
      <w:r w:rsidR="00DA0F43" w:rsidRPr="00260140">
        <w:t>s </w:t>
      </w:r>
      <w:r w:rsidRPr="00260140">
        <w:t>such a</w:t>
      </w:r>
      <w:r w:rsidR="00DA0F43" w:rsidRPr="00C67AC6">
        <w:t>s </w:t>
      </w:r>
      <w:r w:rsidRPr="00C67AC6">
        <w:t>the present case, the money</w:t>
      </w:r>
      <w:r w:rsidR="00DA0F43" w:rsidRPr="00C67AC6">
        <w:t>s </w:t>
      </w:r>
      <w:r w:rsidRPr="00C67AC6">
        <w:t>in court provide security to the party who i</w:t>
      </w:r>
      <w:r w:rsidR="00DA0F43" w:rsidRPr="00C67AC6">
        <w:t>s </w:t>
      </w:r>
      <w:r w:rsidRPr="00C67AC6">
        <w:t>to benefit in accordance with the decision of the court a</w:t>
      </w:r>
      <w:r w:rsidR="00DA0F43" w:rsidRPr="00C67AC6">
        <w:t>s </w:t>
      </w:r>
      <w:r w:rsidRPr="00C67AC6">
        <w:t>to payment out and that party i</w:t>
      </w:r>
      <w:r w:rsidR="00DA0F43" w:rsidRPr="00C67AC6">
        <w:t>s </w:t>
      </w:r>
      <w:r w:rsidRPr="00C67AC6">
        <w:t>in the nature of a secured creditor.</w:t>
      </w:r>
    </w:p>
    <w:p w14:paraId="1969EC1C" w14:textId="21A395FD" w:rsidR="00F814A7" w:rsidRDefault="00AA3F36" w:rsidP="00AA3F36">
      <w:pPr>
        <w:pStyle w:val="ParaNumbering"/>
        <w:numPr>
          <w:ilvl w:val="0"/>
          <w:numId w:val="0"/>
        </w:numPr>
        <w:ind w:hanging="720"/>
      </w:pPr>
      <w:r>
        <w:rPr>
          <w:sz w:val="20"/>
        </w:rPr>
        <w:t>611</w:t>
      </w:r>
      <w:r>
        <w:rPr>
          <w:sz w:val="20"/>
        </w:rPr>
        <w:tab/>
      </w:r>
      <w:r w:rsidR="00F814A7">
        <w:t>It follow</w:t>
      </w:r>
      <w:r w:rsidR="00DA0F43">
        <w:t>s </w:t>
      </w:r>
      <w:r w:rsidR="00F814A7">
        <w:t xml:space="preserve">that the successful </w:t>
      </w:r>
      <w:r w:rsidR="003975B9">
        <w:t>r</w:t>
      </w:r>
      <w:r w:rsidR="00F814A7">
        <w:t>espondent</w:t>
      </w:r>
      <w:r w:rsidR="00DA0F43">
        <w:t>s </w:t>
      </w:r>
      <w:r w:rsidR="00F814A7">
        <w:t>in each of the three appeal</w:t>
      </w:r>
      <w:r w:rsidR="00DA0F43">
        <w:t>s </w:t>
      </w:r>
      <w:r w:rsidR="00F814A7">
        <w:t xml:space="preserve">in the Court of Appeal of Western Australia had </w:t>
      </w:r>
      <w:r w:rsidR="009A5D38">
        <w:t xml:space="preserve">a security interest by way of </w:t>
      </w:r>
      <w:r w:rsidR="00F814A7">
        <w:t>an equitable charge or lien over the amount</w:t>
      </w:r>
      <w:r w:rsidR="00DA0F43">
        <w:t>s </w:t>
      </w:r>
      <w:r w:rsidR="00F814A7">
        <w:t>that had been paid in a</w:t>
      </w:r>
      <w:r w:rsidR="00DA0F43">
        <w:t>s </w:t>
      </w:r>
      <w:r w:rsidR="00F814A7">
        <w:t>security for their cost</w:t>
      </w:r>
      <w:r w:rsidR="00DA0F43">
        <w:t>s </w:t>
      </w:r>
      <w:r w:rsidR="00F814A7">
        <w:t>and a</w:t>
      </w:r>
      <w:r w:rsidR="00DA0F43">
        <w:t>s </w:t>
      </w:r>
      <w:r w:rsidR="00F814A7">
        <w:t>such were secured creditors. The appellant</w:t>
      </w:r>
      <w:r w:rsidR="00DA0F43">
        <w:t>s </w:t>
      </w:r>
      <w:r w:rsidR="00F814A7">
        <w:t>cannot rely on the fact of their bankruptcy to displace the effect of the order for security for cost</w:t>
      </w:r>
      <w:r w:rsidR="00DA0F43">
        <w:t>s </w:t>
      </w:r>
      <w:r w:rsidR="00F814A7">
        <w:t>and the entitlement of the successful respondent</w:t>
      </w:r>
      <w:r w:rsidR="00DA0F43">
        <w:t>s </w:t>
      </w:r>
      <w:r w:rsidR="00F814A7">
        <w:t>on those proceedings.</w:t>
      </w:r>
    </w:p>
    <w:p w14:paraId="0F93BB47" w14:textId="7B19A388" w:rsidR="00F814A7" w:rsidRDefault="00AA3F36" w:rsidP="00AA3F36">
      <w:pPr>
        <w:pStyle w:val="ParaNumbering"/>
        <w:numPr>
          <w:ilvl w:val="0"/>
          <w:numId w:val="0"/>
        </w:numPr>
        <w:ind w:hanging="720"/>
      </w:pPr>
      <w:r>
        <w:rPr>
          <w:sz w:val="20"/>
        </w:rPr>
        <w:t>612</w:t>
      </w:r>
      <w:r>
        <w:rPr>
          <w:sz w:val="20"/>
        </w:rPr>
        <w:tab/>
      </w:r>
      <w:r w:rsidR="00F814A7" w:rsidRPr="00A121C0">
        <w:t xml:space="preserve">Contrary to the submission put to the primary judge by the </w:t>
      </w:r>
      <w:r w:rsidR="003975B9">
        <w:t>a</w:t>
      </w:r>
      <w:r w:rsidR="00F814A7" w:rsidRPr="00A121C0">
        <w:t xml:space="preserve">ppellants, </w:t>
      </w:r>
      <w:r w:rsidR="00DA0F43">
        <w:t>s </w:t>
      </w:r>
      <w:r w:rsidR="00F814A7" w:rsidRPr="00A121C0">
        <w:t xml:space="preserve">58(3) of the </w:t>
      </w:r>
      <w:r w:rsidR="00F814A7" w:rsidRPr="00A121C0">
        <w:rPr>
          <w:i/>
        </w:rPr>
        <w:t>Bankruptcy Act</w:t>
      </w:r>
      <w:r w:rsidR="00F814A7" w:rsidRPr="00A121C0">
        <w:t xml:space="preserve"> did not operate to stay whatever step</w:t>
      </w:r>
      <w:r w:rsidR="00DA0F43">
        <w:t>s </w:t>
      </w:r>
      <w:r w:rsidR="00F814A7" w:rsidRPr="00A121C0">
        <w:t xml:space="preserve">the successful </w:t>
      </w:r>
      <w:r w:rsidR="003975B9">
        <w:t>r</w:t>
      </w:r>
      <w:r w:rsidR="00F814A7" w:rsidRPr="00A121C0">
        <w:t>espondent</w:t>
      </w:r>
      <w:r w:rsidR="00DA0F43">
        <w:t>s </w:t>
      </w:r>
      <w:r w:rsidR="00F814A7" w:rsidRPr="00A121C0">
        <w:t xml:space="preserve">took to have the Court of Appeal of Western Australia quantify their entitlement to costs.  </w:t>
      </w:r>
    </w:p>
    <w:p w14:paraId="318442C0" w14:textId="1BED566F" w:rsidR="00F814A7" w:rsidRPr="00A121C0" w:rsidRDefault="00AA3F36" w:rsidP="00AA3F36">
      <w:pPr>
        <w:pStyle w:val="ParaNumbering"/>
        <w:numPr>
          <w:ilvl w:val="0"/>
          <w:numId w:val="0"/>
        </w:numPr>
        <w:ind w:hanging="720"/>
      </w:pPr>
      <w:r w:rsidRPr="00A121C0">
        <w:rPr>
          <w:sz w:val="20"/>
        </w:rPr>
        <w:t>613</w:t>
      </w:r>
      <w:r w:rsidRPr="00A121C0">
        <w:rPr>
          <w:sz w:val="20"/>
        </w:rPr>
        <w:tab/>
      </w:r>
      <w:r w:rsidR="00F814A7" w:rsidRPr="00A121C0">
        <w:t xml:space="preserve">Section 58(3) of the </w:t>
      </w:r>
      <w:r w:rsidR="00F814A7" w:rsidRPr="00A121C0">
        <w:rPr>
          <w:i/>
        </w:rPr>
        <w:t xml:space="preserve">Bankruptcy Act </w:t>
      </w:r>
      <w:r w:rsidR="00F814A7" w:rsidRPr="00A121C0">
        <w:t>provides:</w:t>
      </w:r>
    </w:p>
    <w:p w14:paraId="3A017CD1" w14:textId="77777777" w:rsidR="00F814A7" w:rsidRPr="00A121C0" w:rsidRDefault="00F814A7" w:rsidP="00F814A7">
      <w:pPr>
        <w:pStyle w:val="Quote1"/>
        <w:ind w:left="1440" w:hanging="703"/>
        <w:rPr>
          <w:color w:val="000000" w:themeColor="text1"/>
          <w:lang w:eastAsia="en-AU"/>
        </w:rPr>
      </w:pPr>
      <w:r w:rsidRPr="00A121C0">
        <w:rPr>
          <w:lang w:eastAsia="en-AU"/>
        </w:rPr>
        <w:t>(3)</w:t>
      </w:r>
      <w:r w:rsidRPr="00A121C0">
        <w:rPr>
          <w:lang w:eastAsia="en-AU"/>
        </w:rPr>
        <w:tab/>
      </w:r>
      <w:r w:rsidRPr="00A121C0">
        <w:rPr>
          <w:color w:val="000000" w:themeColor="text1"/>
          <w:lang w:eastAsia="en-AU"/>
        </w:rPr>
        <w:t>Except a</w:t>
      </w:r>
      <w:r w:rsidR="00DA0F43">
        <w:rPr>
          <w:color w:val="000000" w:themeColor="text1"/>
          <w:lang w:eastAsia="en-AU"/>
        </w:rPr>
        <w:t>s </w:t>
      </w:r>
      <w:r w:rsidRPr="00A121C0">
        <w:rPr>
          <w:color w:val="000000" w:themeColor="text1"/>
          <w:lang w:eastAsia="en-AU"/>
        </w:rPr>
        <w:t xml:space="preserve">provided by </w:t>
      </w:r>
      <w:hyperlink r:id="rId22" w:anchor="this_act" w:history="1">
        <w:r w:rsidRPr="00A121C0">
          <w:rPr>
            <w:color w:val="000000" w:themeColor="text1"/>
            <w:lang w:eastAsia="en-AU"/>
          </w:rPr>
          <w:t>thi</w:t>
        </w:r>
        <w:r w:rsidR="00DA0F43">
          <w:rPr>
            <w:color w:val="000000" w:themeColor="text1"/>
            <w:lang w:eastAsia="en-AU"/>
          </w:rPr>
          <w:t>s </w:t>
        </w:r>
        <w:r w:rsidRPr="00A121C0">
          <w:rPr>
            <w:color w:val="000000" w:themeColor="text1"/>
            <w:lang w:eastAsia="en-AU"/>
          </w:rPr>
          <w:t>Act</w:t>
        </w:r>
      </w:hyperlink>
      <w:r w:rsidRPr="00A121C0">
        <w:rPr>
          <w:color w:val="000000" w:themeColor="text1"/>
          <w:lang w:eastAsia="en-AU"/>
        </w:rPr>
        <w:t xml:space="preserve">, after a </w:t>
      </w:r>
      <w:hyperlink r:id="rId23" w:anchor="debtor" w:history="1">
        <w:r w:rsidRPr="00A121C0">
          <w:rPr>
            <w:color w:val="000000" w:themeColor="text1"/>
            <w:lang w:eastAsia="en-AU"/>
          </w:rPr>
          <w:t>debtor</w:t>
        </w:r>
      </w:hyperlink>
      <w:r w:rsidRPr="00A121C0">
        <w:rPr>
          <w:color w:val="000000" w:themeColor="text1"/>
          <w:lang w:eastAsia="en-AU"/>
        </w:rPr>
        <w:t xml:space="preserve"> ha</w:t>
      </w:r>
      <w:r w:rsidR="00DA0F43">
        <w:rPr>
          <w:color w:val="000000" w:themeColor="text1"/>
          <w:lang w:eastAsia="en-AU"/>
        </w:rPr>
        <w:t>s </w:t>
      </w:r>
      <w:r w:rsidRPr="00A121C0">
        <w:rPr>
          <w:color w:val="000000" w:themeColor="text1"/>
          <w:lang w:eastAsia="en-AU"/>
        </w:rPr>
        <w:t xml:space="preserve">become a </w:t>
      </w:r>
      <w:hyperlink r:id="rId24" w:anchor="bankrupt" w:history="1">
        <w:r w:rsidRPr="00A121C0">
          <w:rPr>
            <w:color w:val="000000" w:themeColor="text1"/>
            <w:lang w:eastAsia="en-AU"/>
          </w:rPr>
          <w:t>bankrupt</w:t>
        </w:r>
      </w:hyperlink>
      <w:r w:rsidRPr="00A121C0">
        <w:rPr>
          <w:color w:val="000000" w:themeColor="text1"/>
          <w:lang w:eastAsia="en-AU"/>
        </w:rPr>
        <w:t>, it i</w:t>
      </w:r>
      <w:r w:rsidR="00DA0F43">
        <w:rPr>
          <w:color w:val="000000" w:themeColor="text1"/>
          <w:lang w:eastAsia="en-AU"/>
        </w:rPr>
        <w:t>s </w:t>
      </w:r>
      <w:r w:rsidRPr="00A121C0">
        <w:rPr>
          <w:color w:val="000000" w:themeColor="text1"/>
          <w:lang w:eastAsia="en-AU"/>
        </w:rPr>
        <w:t xml:space="preserve">not competent for a </w:t>
      </w:r>
      <w:hyperlink r:id="rId25" w:anchor="creditor" w:history="1">
        <w:r w:rsidRPr="00A121C0">
          <w:rPr>
            <w:color w:val="000000" w:themeColor="text1"/>
            <w:lang w:eastAsia="en-AU"/>
          </w:rPr>
          <w:t>creditor</w:t>
        </w:r>
      </w:hyperlink>
      <w:r w:rsidRPr="00A121C0">
        <w:rPr>
          <w:color w:val="000000" w:themeColor="text1"/>
          <w:lang w:eastAsia="en-AU"/>
        </w:rPr>
        <w:t>:</w:t>
      </w:r>
    </w:p>
    <w:p w14:paraId="661E3930" w14:textId="77777777" w:rsidR="00F814A7" w:rsidRPr="00A121C0" w:rsidRDefault="00F814A7" w:rsidP="001D12F9">
      <w:pPr>
        <w:pStyle w:val="Quote2"/>
        <w:ind w:left="2160" w:hanging="720"/>
        <w:rPr>
          <w:color w:val="000000" w:themeColor="text1"/>
          <w:lang w:eastAsia="en-AU"/>
        </w:rPr>
      </w:pPr>
      <w:bookmarkStart w:id="119" w:name="paragraph"/>
      <w:r w:rsidRPr="00A121C0">
        <w:rPr>
          <w:color w:val="000000" w:themeColor="text1"/>
          <w:lang w:eastAsia="en-AU"/>
        </w:rPr>
        <w:t>(a)</w:t>
      </w:r>
      <w:r w:rsidRPr="00A121C0">
        <w:rPr>
          <w:color w:val="000000" w:themeColor="text1"/>
          <w:lang w:eastAsia="en-AU"/>
        </w:rPr>
        <w:tab/>
      </w:r>
      <w:proofErr w:type="gramStart"/>
      <w:r w:rsidRPr="00A121C0">
        <w:rPr>
          <w:color w:val="000000" w:themeColor="text1"/>
          <w:lang w:eastAsia="en-AU"/>
        </w:rPr>
        <w:t>to</w:t>
      </w:r>
      <w:proofErr w:type="gramEnd"/>
      <w:r w:rsidRPr="00A121C0">
        <w:rPr>
          <w:color w:val="000000" w:themeColor="text1"/>
          <w:lang w:eastAsia="en-AU"/>
        </w:rPr>
        <w:t xml:space="preserve"> enforce any remedy against the person or </w:t>
      </w:r>
      <w:hyperlink r:id="rId26" w:anchor="the_property_of_the_bankrupt" w:history="1">
        <w:r w:rsidRPr="00A121C0">
          <w:rPr>
            <w:color w:val="000000" w:themeColor="text1"/>
            <w:lang w:eastAsia="en-AU"/>
          </w:rPr>
          <w:t>the property of the bankrupt</w:t>
        </w:r>
      </w:hyperlink>
      <w:r w:rsidRPr="00A121C0">
        <w:rPr>
          <w:color w:val="000000" w:themeColor="text1"/>
          <w:lang w:eastAsia="en-AU"/>
        </w:rPr>
        <w:t xml:space="preserve"> in respect of a </w:t>
      </w:r>
      <w:hyperlink r:id="rId27" w:anchor="provable_debt" w:history="1">
        <w:r w:rsidRPr="00A121C0">
          <w:rPr>
            <w:color w:val="000000" w:themeColor="text1"/>
            <w:lang w:eastAsia="en-AU"/>
          </w:rPr>
          <w:t>provable debt</w:t>
        </w:r>
      </w:hyperlink>
      <w:r w:rsidRPr="00A121C0">
        <w:rPr>
          <w:color w:val="000000" w:themeColor="text1"/>
          <w:lang w:eastAsia="en-AU"/>
        </w:rPr>
        <w:t>; or</w:t>
      </w:r>
    </w:p>
    <w:bookmarkEnd w:id="119"/>
    <w:p w14:paraId="3084C96B" w14:textId="77777777" w:rsidR="00F814A7" w:rsidRPr="00A121C0" w:rsidRDefault="00F814A7" w:rsidP="001D12F9">
      <w:pPr>
        <w:pStyle w:val="Quote2"/>
        <w:ind w:left="2160" w:hanging="720"/>
        <w:rPr>
          <w:color w:val="000000" w:themeColor="text1"/>
          <w:lang w:eastAsia="en-AU"/>
        </w:rPr>
      </w:pPr>
      <w:r w:rsidRPr="00A121C0">
        <w:rPr>
          <w:color w:val="000000" w:themeColor="text1"/>
          <w:lang w:eastAsia="en-AU"/>
        </w:rPr>
        <w:t>(b)</w:t>
      </w:r>
      <w:r w:rsidRPr="00A121C0">
        <w:rPr>
          <w:color w:val="000000" w:themeColor="text1"/>
          <w:lang w:eastAsia="en-AU"/>
        </w:rPr>
        <w:tab/>
        <w:t xml:space="preserve">except with the leave of </w:t>
      </w:r>
      <w:hyperlink r:id="rId28" w:anchor="the_court" w:history="1">
        <w:r w:rsidRPr="00A121C0">
          <w:rPr>
            <w:color w:val="000000" w:themeColor="text1"/>
            <w:lang w:eastAsia="en-AU"/>
          </w:rPr>
          <w:t>the Court</w:t>
        </w:r>
      </w:hyperlink>
      <w:r w:rsidRPr="00A121C0">
        <w:rPr>
          <w:color w:val="000000" w:themeColor="text1"/>
          <w:lang w:eastAsia="en-AU"/>
        </w:rPr>
        <w:t xml:space="preserve"> and on such term</w:t>
      </w:r>
      <w:r w:rsidR="00DA0F43">
        <w:rPr>
          <w:color w:val="000000" w:themeColor="text1"/>
          <w:lang w:eastAsia="en-AU"/>
        </w:rPr>
        <w:t>s </w:t>
      </w:r>
      <w:r w:rsidRPr="00A121C0">
        <w:rPr>
          <w:color w:val="000000" w:themeColor="text1"/>
          <w:lang w:eastAsia="en-AU"/>
        </w:rPr>
        <w:t>a</w:t>
      </w:r>
      <w:r w:rsidR="00DA0F43">
        <w:rPr>
          <w:color w:val="000000" w:themeColor="text1"/>
          <w:lang w:eastAsia="en-AU"/>
        </w:rPr>
        <w:t>s </w:t>
      </w:r>
      <w:hyperlink r:id="rId29" w:anchor="the_court" w:history="1">
        <w:r w:rsidRPr="00A121C0">
          <w:rPr>
            <w:color w:val="000000" w:themeColor="text1"/>
            <w:lang w:eastAsia="en-AU"/>
          </w:rPr>
          <w:t>the Court</w:t>
        </w:r>
      </w:hyperlink>
      <w:r w:rsidRPr="00A121C0">
        <w:rPr>
          <w:color w:val="000000" w:themeColor="text1"/>
          <w:lang w:eastAsia="en-AU"/>
        </w:rPr>
        <w:t xml:space="preserve"> think</w:t>
      </w:r>
      <w:r w:rsidR="00DA0F43">
        <w:rPr>
          <w:color w:val="000000" w:themeColor="text1"/>
          <w:lang w:eastAsia="en-AU"/>
        </w:rPr>
        <w:t>s </w:t>
      </w:r>
      <w:r w:rsidRPr="00A121C0">
        <w:rPr>
          <w:color w:val="000000" w:themeColor="text1"/>
          <w:lang w:eastAsia="en-AU"/>
        </w:rPr>
        <w:t xml:space="preserve">fit, to commence any legal </w:t>
      </w:r>
      <w:hyperlink r:id="rId30" w:anchor="proceeding" w:history="1">
        <w:r w:rsidRPr="00A121C0">
          <w:rPr>
            <w:color w:val="000000" w:themeColor="text1"/>
            <w:lang w:eastAsia="en-AU"/>
          </w:rPr>
          <w:t>proceeding</w:t>
        </w:r>
      </w:hyperlink>
      <w:r w:rsidRPr="00A121C0">
        <w:rPr>
          <w:color w:val="000000" w:themeColor="text1"/>
          <w:lang w:eastAsia="en-AU"/>
        </w:rPr>
        <w:t xml:space="preserve"> in respect of a </w:t>
      </w:r>
      <w:hyperlink r:id="rId31" w:anchor="provable_debt" w:history="1">
        <w:r w:rsidRPr="00A121C0">
          <w:rPr>
            <w:color w:val="000000" w:themeColor="text1"/>
            <w:lang w:eastAsia="en-AU"/>
          </w:rPr>
          <w:t>provable debt</w:t>
        </w:r>
      </w:hyperlink>
      <w:r w:rsidRPr="00A121C0">
        <w:rPr>
          <w:color w:val="000000" w:themeColor="text1"/>
          <w:lang w:eastAsia="en-AU"/>
        </w:rPr>
        <w:t xml:space="preserve"> or take any fresh step in such a </w:t>
      </w:r>
      <w:hyperlink r:id="rId32" w:anchor="proceeding" w:history="1">
        <w:r w:rsidRPr="00A121C0">
          <w:rPr>
            <w:color w:val="000000" w:themeColor="text1"/>
            <w:lang w:eastAsia="en-AU"/>
          </w:rPr>
          <w:t>proceeding</w:t>
        </w:r>
      </w:hyperlink>
      <w:r w:rsidRPr="00A121C0">
        <w:rPr>
          <w:color w:val="000000" w:themeColor="text1"/>
          <w:lang w:eastAsia="en-AU"/>
        </w:rPr>
        <w:t>.</w:t>
      </w:r>
    </w:p>
    <w:p w14:paraId="712FE5AF" w14:textId="695FD14D" w:rsidR="00F814A7" w:rsidRPr="00A121C0" w:rsidRDefault="00AA3F36" w:rsidP="00AA3F36">
      <w:pPr>
        <w:pStyle w:val="ParaNumbering"/>
        <w:numPr>
          <w:ilvl w:val="0"/>
          <w:numId w:val="0"/>
        </w:numPr>
        <w:ind w:hanging="720"/>
        <w:rPr>
          <w:lang w:eastAsia="en-AU"/>
        </w:rPr>
      </w:pPr>
      <w:r w:rsidRPr="00A121C0">
        <w:rPr>
          <w:sz w:val="20"/>
          <w:lang w:eastAsia="en-AU"/>
        </w:rPr>
        <w:t>614</w:t>
      </w:r>
      <w:r w:rsidRPr="00A121C0">
        <w:rPr>
          <w:sz w:val="20"/>
          <w:lang w:eastAsia="en-AU"/>
        </w:rPr>
        <w:tab/>
      </w:r>
      <w:r w:rsidR="00F814A7" w:rsidRPr="00A121C0">
        <w:rPr>
          <w:lang w:eastAsia="en-AU"/>
        </w:rPr>
        <w:t xml:space="preserve">Section 58(5) of the </w:t>
      </w:r>
      <w:r w:rsidR="00F814A7" w:rsidRPr="00A121C0">
        <w:rPr>
          <w:i/>
          <w:lang w:eastAsia="en-AU"/>
        </w:rPr>
        <w:t>Bankruptcy Act</w:t>
      </w:r>
      <w:r w:rsidR="00F814A7" w:rsidRPr="00A121C0">
        <w:rPr>
          <w:lang w:eastAsia="en-AU"/>
        </w:rPr>
        <w:t xml:space="preserve"> provides:</w:t>
      </w:r>
    </w:p>
    <w:p w14:paraId="558B6648" w14:textId="77777777" w:rsidR="00F814A7" w:rsidRPr="00A121C0" w:rsidRDefault="00F814A7" w:rsidP="00F814A7">
      <w:pPr>
        <w:pStyle w:val="Quote1"/>
        <w:ind w:left="1440" w:hanging="703"/>
        <w:rPr>
          <w:color w:val="000000" w:themeColor="text1"/>
          <w:lang w:eastAsia="en-AU"/>
        </w:rPr>
      </w:pPr>
      <w:r w:rsidRPr="00A121C0">
        <w:rPr>
          <w:color w:val="000000" w:themeColor="text1"/>
          <w:lang w:eastAsia="en-AU"/>
        </w:rPr>
        <w:t xml:space="preserve">(5) </w:t>
      </w:r>
      <w:r w:rsidRPr="00A121C0">
        <w:rPr>
          <w:color w:val="000000" w:themeColor="text1"/>
          <w:lang w:eastAsia="en-AU"/>
        </w:rPr>
        <w:tab/>
        <w:t>Nothing in thi</w:t>
      </w:r>
      <w:r w:rsidR="00DA0F43">
        <w:rPr>
          <w:color w:val="000000" w:themeColor="text1"/>
          <w:lang w:eastAsia="en-AU"/>
        </w:rPr>
        <w:t>s </w:t>
      </w:r>
      <w:r w:rsidRPr="00A121C0">
        <w:rPr>
          <w:color w:val="000000" w:themeColor="text1"/>
          <w:lang w:eastAsia="en-AU"/>
        </w:rPr>
        <w:t>section affect</w:t>
      </w:r>
      <w:r w:rsidR="00DA0F43">
        <w:rPr>
          <w:color w:val="000000" w:themeColor="text1"/>
          <w:lang w:eastAsia="en-AU"/>
        </w:rPr>
        <w:t>s </w:t>
      </w:r>
      <w:r w:rsidRPr="00A121C0">
        <w:rPr>
          <w:color w:val="000000" w:themeColor="text1"/>
          <w:lang w:eastAsia="en-AU"/>
        </w:rPr>
        <w:t xml:space="preserve">the right of a </w:t>
      </w:r>
      <w:hyperlink r:id="rId33" w:anchor="secured_creditor" w:history="1">
        <w:r w:rsidRPr="00A121C0">
          <w:rPr>
            <w:color w:val="000000" w:themeColor="text1"/>
            <w:lang w:eastAsia="en-AU"/>
          </w:rPr>
          <w:t>secured creditor</w:t>
        </w:r>
      </w:hyperlink>
      <w:r w:rsidRPr="00A121C0">
        <w:rPr>
          <w:color w:val="000000" w:themeColor="text1"/>
          <w:lang w:eastAsia="en-AU"/>
        </w:rPr>
        <w:t xml:space="preserve"> to realize or otherwise deal with hi</w:t>
      </w:r>
      <w:r w:rsidR="00DA0F43">
        <w:rPr>
          <w:color w:val="000000" w:themeColor="text1"/>
          <w:lang w:eastAsia="en-AU"/>
        </w:rPr>
        <w:t>s </w:t>
      </w:r>
      <w:r w:rsidRPr="00A121C0">
        <w:rPr>
          <w:color w:val="000000" w:themeColor="text1"/>
          <w:lang w:eastAsia="en-AU"/>
        </w:rPr>
        <w:t>or her security.</w:t>
      </w:r>
    </w:p>
    <w:p w14:paraId="5FDFADCC" w14:textId="1BE2DDB3" w:rsidR="00F814A7" w:rsidRPr="00A121C0" w:rsidRDefault="00AA3F36" w:rsidP="00AA3F36">
      <w:pPr>
        <w:pStyle w:val="ParaNumbering"/>
        <w:numPr>
          <w:ilvl w:val="0"/>
          <w:numId w:val="0"/>
        </w:numPr>
        <w:ind w:hanging="720"/>
      </w:pPr>
      <w:r w:rsidRPr="00A121C0">
        <w:rPr>
          <w:sz w:val="20"/>
        </w:rPr>
        <w:t>615</w:t>
      </w:r>
      <w:r w:rsidRPr="00A121C0">
        <w:rPr>
          <w:sz w:val="20"/>
        </w:rPr>
        <w:tab/>
      </w:r>
      <w:r w:rsidR="00F814A7" w:rsidRPr="00A121C0">
        <w:t>Plainly on it</w:t>
      </w:r>
      <w:r w:rsidR="00DA0F43">
        <w:t>s </w:t>
      </w:r>
      <w:r w:rsidR="00F814A7" w:rsidRPr="00A121C0">
        <w:t xml:space="preserve">terms, </w:t>
      </w:r>
      <w:r w:rsidR="00DA0F43">
        <w:t>s </w:t>
      </w:r>
      <w:r w:rsidR="00F814A7" w:rsidRPr="00A121C0">
        <w:t xml:space="preserve">58(5) of the </w:t>
      </w:r>
      <w:r w:rsidR="00F814A7" w:rsidRPr="00A121C0">
        <w:rPr>
          <w:i/>
        </w:rPr>
        <w:t>Bankruptcy Act</w:t>
      </w:r>
      <w:r w:rsidR="00F814A7" w:rsidRPr="00A121C0">
        <w:t xml:space="preserve"> operate</w:t>
      </w:r>
      <w:r w:rsidR="00DA0F43">
        <w:t>s </w:t>
      </w:r>
      <w:r w:rsidR="00F814A7" w:rsidRPr="00A121C0">
        <w:t>such that the right of a secured creditor to realise or otherwise deal with their security i</w:t>
      </w:r>
      <w:r w:rsidR="00DA0F43">
        <w:t>s </w:t>
      </w:r>
      <w:r w:rsidR="00F814A7" w:rsidRPr="00A121C0">
        <w:t xml:space="preserve">not affected by </w:t>
      </w:r>
      <w:r w:rsidR="00DA0F43">
        <w:t>s </w:t>
      </w:r>
      <w:r w:rsidR="00F814A7" w:rsidRPr="00A121C0">
        <w:t xml:space="preserve">58(3) of the </w:t>
      </w:r>
      <w:r w:rsidR="00F814A7" w:rsidRPr="00A121C0">
        <w:rPr>
          <w:i/>
        </w:rPr>
        <w:t>Bankruptcy Act</w:t>
      </w:r>
      <w:r w:rsidR="003975B9">
        <w:t xml:space="preserve">. </w:t>
      </w:r>
      <w:r w:rsidR="00F814A7" w:rsidRPr="00A121C0">
        <w:t>A</w:t>
      </w:r>
      <w:r w:rsidR="00DA0F43">
        <w:t>s </w:t>
      </w:r>
      <w:r w:rsidR="00C62C49">
        <w:t>such, the successful r</w:t>
      </w:r>
      <w:r w:rsidR="00F814A7" w:rsidRPr="00A121C0">
        <w:t>espondent</w:t>
      </w:r>
      <w:r w:rsidR="00DA0F43">
        <w:t>s </w:t>
      </w:r>
      <w:r w:rsidR="00F814A7" w:rsidRPr="00A121C0">
        <w:t>in the Court of Appeal of Western Australia proceeding</w:t>
      </w:r>
      <w:r w:rsidR="00DA0F43">
        <w:t>s </w:t>
      </w:r>
      <w:r w:rsidR="00F814A7" w:rsidRPr="00A121C0">
        <w:t>were entitled to realise, or otherwise deal with, the money</w:t>
      </w:r>
      <w:r w:rsidR="00DA0F43">
        <w:t>s </w:t>
      </w:r>
      <w:r w:rsidR="00F814A7" w:rsidRPr="00A121C0">
        <w:t>which had been paid into the Court over which they ha</w:t>
      </w:r>
      <w:r w:rsidR="003975B9">
        <w:t xml:space="preserve">d an equitable charge or lien. </w:t>
      </w:r>
      <w:r w:rsidR="00F814A7" w:rsidRPr="00A121C0">
        <w:t>The primary judge wa</w:t>
      </w:r>
      <w:r w:rsidR="00DA0F43">
        <w:t>s </w:t>
      </w:r>
      <w:r w:rsidR="00F814A7" w:rsidRPr="00A121C0">
        <w:t xml:space="preserve">correct to reject the </w:t>
      </w:r>
      <w:r w:rsidR="003975B9">
        <w:t>a</w:t>
      </w:r>
      <w:r w:rsidR="00F814A7" w:rsidRPr="00A121C0">
        <w:t>ppellants’ contention that the cost</w:t>
      </w:r>
      <w:r w:rsidR="00DA0F43">
        <w:t>s </w:t>
      </w:r>
      <w:r w:rsidR="00F814A7" w:rsidRPr="00A121C0">
        <w:t>liability or the security for cost</w:t>
      </w:r>
      <w:r w:rsidR="00DA0F43">
        <w:t>s </w:t>
      </w:r>
      <w:r w:rsidR="00F814A7" w:rsidRPr="00A121C0">
        <w:t>should have been dealt with a</w:t>
      </w:r>
      <w:r w:rsidR="00DA0F43">
        <w:t>s </w:t>
      </w:r>
      <w:r w:rsidR="00F814A7" w:rsidRPr="00A121C0">
        <w:t>a prov</w:t>
      </w:r>
      <w:r w:rsidR="003975B9">
        <w:t xml:space="preserve">able debt in the bankruptcies. </w:t>
      </w:r>
      <w:r w:rsidR="00F814A7" w:rsidRPr="00A121C0">
        <w:t>The primary judge wa</w:t>
      </w:r>
      <w:r w:rsidR="00DA0F43">
        <w:t>s </w:t>
      </w:r>
      <w:r w:rsidR="00F814A7" w:rsidRPr="00A121C0">
        <w:t>also correct to find that the manner in which the partie</w:t>
      </w:r>
      <w:r w:rsidR="00DA0F43">
        <w:t>s </w:t>
      </w:r>
      <w:r w:rsidR="00F814A7" w:rsidRPr="00A121C0">
        <w:t>and the Court of Appeal of Western Australia dealt with the cost</w:t>
      </w:r>
      <w:r w:rsidR="00DA0F43">
        <w:t>s </w:t>
      </w:r>
      <w:r w:rsidR="00F814A7" w:rsidRPr="00A121C0">
        <w:t>order</w:t>
      </w:r>
      <w:r w:rsidR="00DA0F43">
        <w:t>s </w:t>
      </w:r>
      <w:r w:rsidR="00F814A7" w:rsidRPr="00A121C0">
        <w:t>and the security for cost</w:t>
      </w:r>
      <w:r w:rsidR="00DA0F43">
        <w:t>s </w:t>
      </w:r>
      <w:r w:rsidR="00F814A7" w:rsidRPr="00A121C0">
        <w:t>wa</w:t>
      </w:r>
      <w:r w:rsidR="00DA0F43">
        <w:t>s </w:t>
      </w:r>
      <w:r w:rsidR="00F814A7" w:rsidRPr="00A121C0">
        <w:t>not “incompetent” for the purpose</w:t>
      </w:r>
      <w:r w:rsidR="00DA0F43">
        <w:t>s </w:t>
      </w:r>
      <w:r w:rsidR="00F814A7" w:rsidRPr="00A121C0">
        <w:t xml:space="preserve">of </w:t>
      </w:r>
      <w:r w:rsidR="00DA0F43">
        <w:t>s </w:t>
      </w:r>
      <w:r w:rsidR="00F814A7" w:rsidRPr="00A121C0">
        <w:t>58: Liability Judgment at [541].</w:t>
      </w:r>
    </w:p>
    <w:p w14:paraId="231B5C8E" w14:textId="711709E1" w:rsidR="00F814A7" w:rsidRPr="00A121C0" w:rsidRDefault="00AA3F36" w:rsidP="00AA3F36">
      <w:pPr>
        <w:pStyle w:val="ParaNumbering"/>
        <w:numPr>
          <w:ilvl w:val="0"/>
          <w:numId w:val="0"/>
        </w:numPr>
        <w:ind w:hanging="720"/>
      </w:pPr>
      <w:r w:rsidRPr="00A121C0">
        <w:rPr>
          <w:sz w:val="20"/>
        </w:rPr>
        <w:t>616</w:t>
      </w:r>
      <w:r w:rsidRPr="00A121C0">
        <w:rPr>
          <w:sz w:val="20"/>
        </w:rPr>
        <w:tab/>
      </w:r>
      <w:r w:rsidR="00F814A7" w:rsidRPr="00A121C0">
        <w:t>The primary judge wa</w:t>
      </w:r>
      <w:r w:rsidR="00DA0F43">
        <w:t>s </w:t>
      </w:r>
      <w:r w:rsidR="00F814A7" w:rsidRPr="00A121C0">
        <w:t xml:space="preserve">correct to find, in </w:t>
      </w:r>
      <w:r w:rsidR="00C62C49">
        <w:t xml:space="preserve">the </w:t>
      </w:r>
      <w:r w:rsidR="00F814A7" w:rsidRPr="00A121C0">
        <w:t xml:space="preserve">Liability Judgment at [544], that the </w:t>
      </w:r>
      <w:r w:rsidR="003975B9">
        <w:t>a</w:t>
      </w:r>
      <w:r w:rsidR="00F814A7" w:rsidRPr="00A121C0">
        <w:t>ppellant</w:t>
      </w:r>
      <w:r w:rsidR="00DA0F43">
        <w:t>s </w:t>
      </w:r>
      <w:r w:rsidR="00F814A7" w:rsidRPr="00A121C0">
        <w:t xml:space="preserve">had advanced no persuasive evidence that the conduct of the </w:t>
      </w:r>
      <w:r w:rsidR="003975B9">
        <w:t>f</w:t>
      </w:r>
      <w:r w:rsidR="00F814A7" w:rsidRPr="00A121C0">
        <w:t xml:space="preserve">irst </w:t>
      </w:r>
      <w:r w:rsidR="003975B9">
        <w:t>r</w:t>
      </w:r>
      <w:r w:rsidR="00F814A7" w:rsidRPr="00A121C0">
        <w:t>espondent had caused them los</w:t>
      </w:r>
      <w:r w:rsidR="00DA0F43">
        <w:t>s </w:t>
      </w:r>
      <w:r w:rsidR="003975B9">
        <w:t>or damage.</w:t>
      </w:r>
      <w:r w:rsidR="00F814A7" w:rsidRPr="00A121C0">
        <w:t xml:space="preserve"> The claimed losse</w:t>
      </w:r>
      <w:r w:rsidR="00DA0F43">
        <w:t>s </w:t>
      </w:r>
      <w:r w:rsidR="00F814A7" w:rsidRPr="00A121C0">
        <w:t>are equal to the amount</w:t>
      </w:r>
      <w:r w:rsidR="00DA0F43">
        <w:t>s </w:t>
      </w:r>
      <w:r w:rsidR="00F814A7" w:rsidRPr="00A121C0">
        <w:t>of security for cost</w:t>
      </w:r>
      <w:r w:rsidR="00DA0F43">
        <w:t>s </w:t>
      </w:r>
      <w:r w:rsidR="00F814A7" w:rsidRPr="00A121C0">
        <w:t xml:space="preserve">that were paid out to the successful </w:t>
      </w:r>
      <w:r w:rsidR="003975B9">
        <w:t>r</w:t>
      </w:r>
      <w:r w:rsidR="00F814A7" w:rsidRPr="00A121C0">
        <w:t>espondents.  O</w:t>
      </w:r>
      <w:r w:rsidR="003975B9">
        <w:t>rder</w:t>
      </w:r>
      <w:r w:rsidR="00F814A7" w:rsidRPr="00A121C0">
        <w:t xml:space="preserve"> 25 r 7 of the </w:t>
      </w:r>
      <w:r w:rsidR="00F814A7" w:rsidRPr="00A121C0">
        <w:rPr>
          <w:i/>
        </w:rPr>
        <w:t>Rule</w:t>
      </w:r>
      <w:r w:rsidR="00DA0F43">
        <w:rPr>
          <w:i/>
        </w:rPr>
        <w:t>s </w:t>
      </w:r>
      <w:r w:rsidR="00F814A7" w:rsidRPr="00A121C0">
        <w:rPr>
          <w:i/>
        </w:rPr>
        <w:t>of the Supreme Court 1971</w:t>
      </w:r>
      <w:r w:rsidR="00F814A7" w:rsidRPr="00A121C0">
        <w:t xml:space="preserve"> (WA) provides:</w:t>
      </w:r>
    </w:p>
    <w:p w14:paraId="6BBA6736" w14:textId="77777777" w:rsidR="00F814A7" w:rsidRPr="00A121C0" w:rsidRDefault="00F814A7" w:rsidP="00F814A7">
      <w:pPr>
        <w:pStyle w:val="Quote1"/>
      </w:pPr>
      <w:r w:rsidRPr="00A121C0">
        <w:t>Where money ha</w:t>
      </w:r>
      <w:r w:rsidR="00DA0F43">
        <w:t>s </w:t>
      </w:r>
      <w:r w:rsidRPr="00A121C0">
        <w:t>been paid into Court a</w:t>
      </w:r>
      <w:r w:rsidR="00DA0F43">
        <w:t>s </w:t>
      </w:r>
      <w:r w:rsidRPr="00A121C0">
        <w:t>security for cost</w:t>
      </w:r>
      <w:r w:rsidR="00DA0F43">
        <w:t>s </w:t>
      </w:r>
      <w:r w:rsidRPr="00A121C0">
        <w:t>and the action ha</w:t>
      </w:r>
      <w:r w:rsidR="00DA0F43">
        <w:t>s </w:t>
      </w:r>
      <w:r w:rsidRPr="00A121C0">
        <w:t>been finally disposed of, the amount of the security shall be paid out to the party for whose security it wa</w:t>
      </w:r>
      <w:r w:rsidR="00DA0F43">
        <w:t>s </w:t>
      </w:r>
      <w:r w:rsidRPr="00A121C0">
        <w:t xml:space="preserve">furnished to the extent </w:t>
      </w:r>
      <w:r w:rsidRPr="00A121C0">
        <w:rPr>
          <w:i/>
        </w:rPr>
        <w:t>pro tanto</w:t>
      </w:r>
      <w:r w:rsidRPr="00A121C0">
        <w:t xml:space="preserve"> that cost</w:t>
      </w:r>
      <w:r w:rsidR="00DA0F43">
        <w:t>s </w:t>
      </w:r>
      <w:r w:rsidRPr="00A121C0">
        <w:t xml:space="preserve">are due from the securer to such party, and the Principal Registrar shall pay out the security accordingly </w:t>
      </w:r>
      <w:r w:rsidRPr="00A121C0">
        <w:rPr>
          <w:u w:val="single"/>
        </w:rPr>
        <w:t>unles</w:t>
      </w:r>
      <w:r w:rsidR="00DA0F43">
        <w:rPr>
          <w:u w:val="single"/>
        </w:rPr>
        <w:t>s </w:t>
      </w:r>
      <w:r w:rsidRPr="00A121C0">
        <w:rPr>
          <w:u w:val="single"/>
        </w:rPr>
        <w:t>the Court ha</w:t>
      </w:r>
      <w:r w:rsidR="00DA0F43">
        <w:rPr>
          <w:u w:val="single"/>
        </w:rPr>
        <w:t>s </w:t>
      </w:r>
      <w:r w:rsidRPr="00A121C0">
        <w:rPr>
          <w:u w:val="single"/>
        </w:rPr>
        <w:t>otherwise ordered</w:t>
      </w:r>
      <w:r w:rsidRPr="00A121C0">
        <w:t>, and the balance (if any) shall be refunded to the securer without the necessity for any special order (emphasi</w:t>
      </w:r>
      <w:r w:rsidR="00DA0F43">
        <w:t>s </w:t>
      </w:r>
      <w:r w:rsidRPr="00A121C0">
        <w:t>added).</w:t>
      </w:r>
    </w:p>
    <w:p w14:paraId="69166239" w14:textId="1F6E9A02" w:rsidR="00F814A7" w:rsidRPr="00A121C0" w:rsidRDefault="00AA3F36" w:rsidP="00AA3F36">
      <w:pPr>
        <w:pStyle w:val="ParaNumbering"/>
        <w:numPr>
          <w:ilvl w:val="0"/>
          <w:numId w:val="0"/>
        </w:numPr>
        <w:ind w:hanging="720"/>
      </w:pPr>
      <w:r w:rsidRPr="00A121C0">
        <w:rPr>
          <w:sz w:val="20"/>
        </w:rPr>
        <w:t>617</w:t>
      </w:r>
      <w:r w:rsidRPr="00A121C0">
        <w:rPr>
          <w:sz w:val="20"/>
        </w:rPr>
        <w:tab/>
      </w:r>
      <w:r w:rsidR="00F814A7" w:rsidRPr="00A121C0">
        <w:t xml:space="preserve">The operation of </w:t>
      </w:r>
      <w:r w:rsidR="003975B9">
        <w:t>ord</w:t>
      </w:r>
      <w:r w:rsidR="003975B9" w:rsidRPr="00A121C0">
        <w:t xml:space="preserve"> </w:t>
      </w:r>
      <w:r w:rsidR="00F814A7" w:rsidRPr="00A121C0">
        <w:t>25 r 7 mean</w:t>
      </w:r>
      <w:r w:rsidR="00DA0F43">
        <w:t>s </w:t>
      </w:r>
      <w:r w:rsidR="00F814A7" w:rsidRPr="00A121C0">
        <w:t xml:space="preserve">that the successful </w:t>
      </w:r>
      <w:r w:rsidR="003975B9">
        <w:t>r</w:t>
      </w:r>
      <w:r w:rsidR="00F814A7" w:rsidRPr="00A121C0">
        <w:t>espondent</w:t>
      </w:r>
      <w:r w:rsidR="00DA0F43">
        <w:t>s </w:t>
      </w:r>
      <w:r w:rsidR="00F814A7" w:rsidRPr="00A121C0">
        <w:t>were entitled to have the money paid out of court unles</w:t>
      </w:r>
      <w:r w:rsidR="00DA0F43">
        <w:t>s </w:t>
      </w:r>
      <w:r w:rsidR="00F814A7" w:rsidRPr="00A121C0">
        <w:t xml:space="preserve">the </w:t>
      </w:r>
      <w:r w:rsidR="003975B9">
        <w:t>a</w:t>
      </w:r>
      <w:r w:rsidR="00F814A7" w:rsidRPr="00A121C0">
        <w:t>ppellant</w:t>
      </w:r>
      <w:r w:rsidR="00DA0F43">
        <w:t>s </w:t>
      </w:r>
      <w:r w:rsidR="00F814A7" w:rsidRPr="00A121C0">
        <w:t xml:space="preserve">established that the Court of Appeal should have ordered otherwise: </w:t>
      </w:r>
      <w:r w:rsidR="00F814A7" w:rsidRPr="00A121C0">
        <w:rPr>
          <w:i/>
        </w:rPr>
        <w:t>Technomin</w:t>
      </w:r>
      <w:r w:rsidR="00F814A7" w:rsidRPr="00A121C0">
        <w:t xml:space="preserve"> at [10].  </w:t>
      </w:r>
    </w:p>
    <w:p w14:paraId="1AC31C38" w14:textId="77FC26EF" w:rsidR="00F814A7" w:rsidRPr="00A121C0" w:rsidRDefault="00AA3F36" w:rsidP="00AA3F36">
      <w:pPr>
        <w:pStyle w:val="ParaNumbering"/>
        <w:numPr>
          <w:ilvl w:val="0"/>
          <w:numId w:val="0"/>
        </w:numPr>
        <w:ind w:hanging="720"/>
      </w:pPr>
      <w:r w:rsidRPr="00A121C0">
        <w:rPr>
          <w:sz w:val="20"/>
        </w:rPr>
        <w:t>618</w:t>
      </w:r>
      <w:r w:rsidRPr="00A121C0">
        <w:rPr>
          <w:sz w:val="20"/>
        </w:rPr>
        <w:tab/>
      </w:r>
      <w:r w:rsidR="00F814A7" w:rsidRPr="00A121C0">
        <w:t>The primary judge wa</w:t>
      </w:r>
      <w:r w:rsidR="00DA0F43">
        <w:t>s </w:t>
      </w:r>
      <w:r w:rsidR="00F814A7" w:rsidRPr="00A121C0">
        <w:t>correct to observe in the Liability Judgment at [545], that the only matter</w:t>
      </w:r>
      <w:r w:rsidR="00DA0F43">
        <w:t>s </w:t>
      </w:r>
      <w:r w:rsidR="00F814A7" w:rsidRPr="00A121C0">
        <w:t xml:space="preserve">which the </w:t>
      </w:r>
      <w:r w:rsidR="003975B9">
        <w:t>a</w:t>
      </w:r>
      <w:r w:rsidR="00F814A7" w:rsidRPr="00A121C0">
        <w:t>ppellant</w:t>
      </w:r>
      <w:r w:rsidR="00DA0F43">
        <w:t>s </w:t>
      </w:r>
      <w:r w:rsidR="00F814A7" w:rsidRPr="00A121C0">
        <w:t>advanced a</w:t>
      </w:r>
      <w:r w:rsidR="00DA0F43">
        <w:t>s </w:t>
      </w:r>
      <w:r w:rsidR="00F814A7" w:rsidRPr="00A121C0">
        <w:t>a reason why any order otherwise should have been made are the offsetting claim</w:t>
      </w:r>
      <w:r w:rsidR="00DA0F43">
        <w:t>s </w:t>
      </w:r>
      <w:r w:rsidR="00F814A7" w:rsidRPr="00A121C0">
        <w:t>they say they have or had agai</w:t>
      </w:r>
      <w:r w:rsidR="003975B9">
        <w:t>nst the successful respondents.</w:t>
      </w:r>
      <w:r w:rsidR="00F814A7" w:rsidRPr="00A121C0">
        <w:t xml:space="preserve"> The onu</w:t>
      </w:r>
      <w:r w:rsidR="00DA0F43">
        <w:t>s </w:t>
      </w:r>
      <w:r w:rsidR="00F814A7" w:rsidRPr="00A121C0">
        <w:t>of proving los</w:t>
      </w:r>
      <w:r w:rsidR="00DA0F43">
        <w:t>s </w:t>
      </w:r>
      <w:r w:rsidR="00F814A7" w:rsidRPr="00A121C0">
        <w:t xml:space="preserve">or damage was, of course, on the </w:t>
      </w:r>
      <w:r w:rsidR="003975B9">
        <w:t>a</w:t>
      </w:r>
      <w:r w:rsidR="00F814A7" w:rsidRPr="00A121C0">
        <w:t>ppellant</w:t>
      </w:r>
      <w:r w:rsidR="00DA0F43">
        <w:t>s </w:t>
      </w:r>
      <w:r w:rsidR="00F814A7" w:rsidRPr="00A121C0">
        <w:t>and the primary judge found that they provided no evidence which might lead the Court to conclude that there were, in fact, valuable offsetting claims, to establish that a los</w:t>
      </w:r>
      <w:r w:rsidR="00DA0F43">
        <w:t>s </w:t>
      </w:r>
      <w:r w:rsidR="003975B9">
        <w:t>had in fact been suffered.</w:t>
      </w:r>
      <w:r w:rsidR="00F814A7" w:rsidRPr="00A121C0">
        <w:t xml:space="preserve"> Furthermore, the primary judge wa</w:t>
      </w:r>
      <w:r w:rsidR="00DA0F43">
        <w:t>s </w:t>
      </w:r>
      <w:r w:rsidR="00F814A7" w:rsidRPr="00A121C0">
        <w:t>correct to hold that the Court below wa</w:t>
      </w:r>
      <w:r w:rsidR="00DA0F43">
        <w:t>s </w:t>
      </w:r>
      <w:r w:rsidR="00F814A7" w:rsidRPr="00A121C0">
        <w:t>not the venue to run an argument that the Court of Appeal of Western Australia should have made order</w:t>
      </w:r>
      <w:r w:rsidR="00DA0F43">
        <w:t>s </w:t>
      </w:r>
      <w:r w:rsidR="00F814A7" w:rsidRPr="00A121C0">
        <w:t>other than for the payment of money out of Court: Liability Judgment at [545].</w:t>
      </w:r>
    </w:p>
    <w:p w14:paraId="4A1E5F51" w14:textId="296DE523" w:rsidR="00F814A7" w:rsidRPr="00A121C0" w:rsidRDefault="00AA3F36" w:rsidP="00AA3F36">
      <w:pPr>
        <w:pStyle w:val="ParaNumbering"/>
        <w:numPr>
          <w:ilvl w:val="0"/>
          <w:numId w:val="0"/>
        </w:numPr>
        <w:ind w:hanging="720"/>
      </w:pPr>
      <w:r w:rsidRPr="00A121C0">
        <w:rPr>
          <w:sz w:val="20"/>
        </w:rPr>
        <w:t>619</w:t>
      </w:r>
      <w:r w:rsidRPr="00A121C0">
        <w:rPr>
          <w:sz w:val="20"/>
        </w:rPr>
        <w:tab/>
      </w:r>
      <w:r w:rsidR="00F814A7" w:rsidRPr="00A121C0">
        <w:t>The primary judge wa</w:t>
      </w:r>
      <w:r w:rsidR="00DA0F43">
        <w:t>s </w:t>
      </w:r>
      <w:r w:rsidR="00F814A7" w:rsidRPr="00A121C0">
        <w:t>correct to find that it wa</w:t>
      </w:r>
      <w:r w:rsidR="00DA0F43">
        <w:t>s </w:t>
      </w:r>
      <w:r w:rsidR="00F814A7" w:rsidRPr="00A121C0">
        <w:t xml:space="preserve">not enough for the </w:t>
      </w:r>
      <w:r w:rsidR="003975B9">
        <w:t>a</w:t>
      </w:r>
      <w:r w:rsidR="00F814A7" w:rsidRPr="00A121C0">
        <w:t>ppellant</w:t>
      </w:r>
      <w:r w:rsidR="00DA0F43">
        <w:t>s </w:t>
      </w:r>
      <w:r w:rsidR="00F814A7" w:rsidRPr="00A121C0">
        <w:t>to say, a</w:t>
      </w:r>
      <w:r w:rsidR="00DA0F43">
        <w:t>s </w:t>
      </w:r>
      <w:r w:rsidR="00F814A7" w:rsidRPr="00A121C0">
        <w:t>they did in the Court below, that they have claim</w:t>
      </w:r>
      <w:r w:rsidR="00DA0F43">
        <w:t>s </w:t>
      </w:r>
      <w:r w:rsidR="00F814A7" w:rsidRPr="00A121C0">
        <w:t>which mean that the money should not have been paid out of Court until those claim</w:t>
      </w:r>
      <w:r w:rsidR="00DA0F43">
        <w:t>s </w:t>
      </w:r>
      <w:r w:rsidR="00F814A7" w:rsidRPr="00A121C0">
        <w:t>had been established: Liability Judgment at [546].</w:t>
      </w:r>
    </w:p>
    <w:p w14:paraId="0A3B9180" w14:textId="7B6D4145" w:rsidR="00F814A7" w:rsidRPr="00A121C0" w:rsidRDefault="00AA3F36" w:rsidP="00AA3F36">
      <w:pPr>
        <w:pStyle w:val="ParaNumbering"/>
        <w:numPr>
          <w:ilvl w:val="0"/>
          <w:numId w:val="0"/>
        </w:numPr>
        <w:ind w:hanging="720"/>
      </w:pPr>
      <w:r w:rsidRPr="00A121C0">
        <w:rPr>
          <w:sz w:val="20"/>
        </w:rPr>
        <w:t>620</w:t>
      </w:r>
      <w:r w:rsidRPr="00A121C0">
        <w:rPr>
          <w:sz w:val="20"/>
        </w:rPr>
        <w:tab/>
      </w:r>
      <w:r w:rsidR="00F814A7" w:rsidRPr="00A121C0">
        <w:t>The primary judge wa</w:t>
      </w:r>
      <w:r w:rsidR="00DA0F43">
        <w:t>s </w:t>
      </w:r>
      <w:r w:rsidR="00F814A7" w:rsidRPr="00A121C0">
        <w:t xml:space="preserve">correct to find that on the case advanced by the </w:t>
      </w:r>
      <w:r w:rsidR="003975B9">
        <w:t>a</w:t>
      </w:r>
      <w:r w:rsidR="00F814A7" w:rsidRPr="00A121C0">
        <w:t>ppellant</w:t>
      </w:r>
      <w:r w:rsidR="00DA0F43">
        <w:t>s </w:t>
      </w:r>
      <w:r w:rsidR="00F814A7" w:rsidRPr="00A121C0">
        <w:t xml:space="preserve">below, that the </w:t>
      </w:r>
      <w:r w:rsidR="003975B9">
        <w:t>a</w:t>
      </w:r>
      <w:r w:rsidR="00F814A7" w:rsidRPr="00A121C0">
        <w:t>ppellant</w:t>
      </w:r>
      <w:r w:rsidR="00DA0F43">
        <w:t>s </w:t>
      </w:r>
      <w:r w:rsidR="00F814A7" w:rsidRPr="00A121C0">
        <w:t>needed to establish a</w:t>
      </w:r>
      <w:r w:rsidR="00DA0F43">
        <w:t>s </w:t>
      </w:r>
      <w:r w:rsidR="00F814A7" w:rsidRPr="00A121C0">
        <w:t>fact</w:t>
      </w:r>
      <w:r w:rsidR="00DA0F43">
        <w:t>s </w:t>
      </w:r>
      <w:r w:rsidR="00F814A7" w:rsidRPr="00A121C0">
        <w:t>on the balance of probabilities, that the outcome would have been a judgment in the offsetting claim</w:t>
      </w:r>
      <w:r w:rsidR="00DA0F43">
        <w:t>s </w:t>
      </w:r>
      <w:r w:rsidR="00F814A7" w:rsidRPr="00A121C0">
        <w:t>in their favour in sum</w:t>
      </w:r>
      <w:r w:rsidR="00DA0F43">
        <w:t>s </w:t>
      </w:r>
      <w:r w:rsidR="00F814A7" w:rsidRPr="00A121C0">
        <w:t>sufficient to offset the cost</w:t>
      </w:r>
      <w:r w:rsidR="00DA0F43">
        <w:t>s </w:t>
      </w:r>
      <w:r w:rsidR="00F814A7" w:rsidRPr="00A121C0">
        <w:t>liabilitie</w:t>
      </w:r>
      <w:r w:rsidR="00DA0F43">
        <w:t>s </w:t>
      </w:r>
      <w:r w:rsidR="00F814A7" w:rsidRPr="00A121C0">
        <w:t>in their entirety or at least reduced them below the amount</w:t>
      </w:r>
      <w:r w:rsidR="00DA0F43">
        <w:t>s </w:t>
      </w:r>
      <w:r w:rsidR="00F814A7" w:rsidRPr="00A121C0">
        <w:t>paid a</w:t>
      </w:r>
      <w:r w:rsidR="00DA0F43">
        <w:t>s </w:t>
      </w:r>
      <w:r w:rsidR="003975B9">
        <w:t>security.</w:t>
      </w:r>
      <w:r w:rsidR="00F814A7" w:rsidRPr="00A121C0">
        <w:t xml:space="preserve"> A</w:t>
      </w:r>
      <w:r w:rsidR="00DA0F43">
        <w:t>s </w:t>
      </w:r>
      <w:r w:rsidR="00F814A7" w:rsidRPr="00A121C0">
        <w:t>the primary judge correctly observed, unles</w:t>
      </w:r>
      <w:r w:rsidR="00DA0F43">
        <w:t>s </w:t>
      </w:r>
      <w:r w:rsidR="00F814A7" w:rsidRPr="00A121C0">
        <w:t>that outcome wa</w:t>
      </w:r>
      <w:r w:rsidR="00DA0F43">
        <w:t>s </w:t>
      </w:r>
      <w:r w:rsidR="00F814A7" w:rsidRPr="00A121C0">
        <w:t>achieved, order</w:t>
      </w:r>
      <w:r w:rsidR="00DA0F43">
        <w:t>s </w:t>
      </w:r>
      <w:r w:rsidR="00F814A7" w:rsidRPr="00A121C0">
        <w:t xml:space="preserve">paying the security out to the successful </w:t>
      </w:r>
      <w:r w:rsidR="003975B9">
        <w:t>r</w:t>
      </w:r>
      <w:r w:rsidR="00F814A7" w:rsidRPr="00A121C0">
        <w:t>espondent</w:t>
      </w:r>
      <w:r w:rsidR="00DA0F43">
        <w:t>s </w:t>
      </w:r>
      <w:r w:rsidR="003975B9">
        <w:t xml:space="preserve">were inevitable. </w:t>
      </w:r>
      <w:r w:rsidR="00F814A7" w:rsidRPr="00A121C0">
        <w:t xml:space="preserve">The primary judge correctly observed that the </w:t>
      </w:r>
      <w:r w:rsidR="003975B9">
        <w:t>a</w:t>
      </w:r>
      <w:r w:rsidR="00F814A7" w:rsidRPr="00A121C0">
        <w:t>ppellant</w:t>
      </w:r>
      <w:r w:rsidR="00DA0F43">
        <w:t>s </w:t>
      </w:r>
      <w:r w:rsidR="00F814A7" w:rsidRPr="00A121C0">
        <w:t>would also have to establish that thi</w:t>
      </w:r>
      <w:r w:rsidR="00DA0F43">
        <w:t>s </w:t>
      </w:r>
      <w:r w:rsidR="00F814A7" w:rsidRPr="00A121C0">
        <w:t>outcome would have resulted in a surplus, or a larger surplus, payable to them personally after all the claim</w:t>
      </w:r>
      <w:r w:rsidR="00DA0F43">
        <w:t>s </w:t>
      </w:r>
      <w:r w:rsidR="00F814A7" w:rsidRPr="00A121C0">
        <w:t>of creditor</w:t>
      </w:r>
      <w:r w:rsidR="00DA0F43">
        <w:t>s </w:t>
      </w:r>
      <w:r w:rsidR="00F814A7" w:rsidRPr="00A121C0">
        <w:t>in their bankrupt estate</w:t>
      </w:r>
      <w:r w:rsidR="00DA0F43">
        <w:t>s </w:t>
      </w:r>
      <w:r w:rsidR="003975B9">
        <w:t xml:space="preserve">were satisfied. </w:t>
      </w:r>
      <w:r w:rsidR="00F814A7" w:rsidRPr="00A121C0">
        <w:t xml:space="preserve">The </w:t>
      </w:r>
      <w:r w:rsidR="003975B9">
        <w:t>a</w:t>
      </w:r>
      <w:r w:rsidR="00F814A7" w:rsidRPr="00A121C0">
        <w:t>ppellant</w:t>
      </w:r>
      <w:r w:rsidR="00DA0F43">
        <w:t>s </w:t>
      </w:r>
      <w:r w:rsidR="00F814A7" w:rsidRPr="00A121C0">
        <w:t>made no attempt before the primary judge to do so: Liability Judgment [547].</w:t>
      </w:r>
    </w:p>
    <w:p w14:paraId="2A49A4A2" w14:textId="71B6587A" w:rsidR="00F814A7" w:rsidRPr="00F814A7" w:rsidRDefault="00AA3F36" w:rsidP="00AA3F36">
      <w:pPr>
        <w:pStyle w:val="ParaNumbering"/>
        <w:numPr>
          <w:ilvl w:val="0"/>
          <w:numId w:val="0"/>
        </w:numPr>
        <w:ind w:hanging="720"/>
      </w:pPr>
      <w:r w:rsidRPr="00F814A7">
        <w:rPr>
          <w:sz w:val="20"/>
        </w:rPr>
        <w:t>621</w:t>
      </w:r>
      <w:r w:rsidRPr="00F814A7">
        <w:rPr>
          <w:sz w:val="20"/>
        </w:rPr>
        <w:tab/>
      </w:r>
      <w:r w:rsidR="00F814A7" w:rsidRPr="00A121C0">
        <w:t xml:space="preserve">We detect no error in the reasoning of the primary judge that the </w:t>
      </w:r>
      <w:r w:rsidR="00EB1BC6">
        <w:t>a</w:t>
      </w:r>
      <w:r w:rsidR="00F814A7" w:rsidRPr="00A121C0">
        <w:t>ppellant</w:t>
      </w:r>
      <w:r w:rsidR="00DA0F43">
        <w:t>s </w:t>
      </w:r>
      <w:r w:rsidR="00F814A7" w:rsidRPr="00A121C0">
        <w:t>are not entitled to the order</w:t>
      </w:r>
      <w:r w:rsidR="00DA0F43">
        <w:t>s </w:t>
      </w:r>
      <w:r w:rsidR="00F814A7" w:rsidRPr="00A121C0">
        <w:t>they seek declaring the consent order</w:t>
      </w:r>
      <w:r w:rsidR="00DA0F43">
        <w:t>s </w:t>
      </w:r>
      <w:r w:rsidR="00F814A7" w:rsidRPr="00A121C0">
        <w:t>and cost</w:t>
      </w:r>
      <w:r w:rsidR="00DA0F43">
        <w:t>s </w:t>
      </w:r>
      <w:r w:rsidR="00F814A7" w:rsidRPr="00A121C0">
        <w:t>assessment</w:t>
      </w:r>
      <w:r w:rsidR="00DA0F43">
        <w:t>s </w:t>
      </w:r>
      <w:r w:rsidR="00F814A7" w:rsidRPr="00A121C0">
        <w:t xml:space="preserve">in the Court of Appeal of Western Australia to be “incompetent” pursuant to </w:t>
      </w:r>
      <w:r w:rsidR="00DA0F43">
        <w:t>s </w:t>
      </w:r>
      <w:r w:rsidR="00F814A7" w:rsidRPr="00A121C0">
        <w:t>58(3</w:t>
      </w:r>
      <w:proofErr w:type="gramStart"/>
      <w:r w:rsidR="00F814A7" w:rsidRPr="00A121C0">
        <w:t>)(</w:t>
      </w:r>
      <w:proofErr w:type="gramEnd"/>
      <w:r w:rsidR="00F814A7" w:rsidRPr="00A121C0">
        <w:t xml:space="preserve">b) of the </w:t>
      </w:r>
      <w:r w:rsidR="00F814A7" w:rsidRPr="00A121C0">
        <w:rPr>
          <w:i/>
        </w:rPr>
        <w:t>Bankruptcy Act</w:t>
      </w:r>
      <w:r w:rsidR="00F814A7" w:rsidRPr="00A121C0">
        <w:t>, or the consequential order</w:t>
      </w:r>
      <w:r w:rsidR="00DA0F43">
        <w:t>s </w:t>
      </w:r>
      <w:r w:rsidR="00F814A7" w:rsidRPr="00A121C0">
        <w:t xml:space="preserve">requiring the </w:t>
      </w:r>
      <w:r w:rsidR="00EB1BC6">
        <w:t>f</w:t>
      </w:r>
      <w:r w:rsidR="00F814A7" w:rsidRPr="00A121C0">
        <w:t xml:space="preserve">irst </w:t>
      </w:r>
      <w:r w:rsidR="00EB1BC6">
        <w:t>r</w:t>
      </w:r>
      <w:r w:rsidR="00F814A7" w:rsidRPr="00A121C0">
        <w:t>espondent to pay compensation and to apply for the cost</w:t>
      </w:r>
      <w:r w:rsidR="00DA0F43">
        <w:t>s </w:t>
      </w:r>
      <w:r w:rsidR="00F814A7" w:rsidRPr="00A121C0">
        <w:t>order</w:t>
      </w:r>
      <w:r w:rsidR="00DA0F43">
        <w:t>s </w:t>
      </w:r>
      <w:r w:rsidR="00F814A7" w:rsidRPr="00A121C0">
        <w:t>to be set aside.  It follow</w:t>
      </w:r>
      <w:r w:rsidR="00DA0F43">
        <w:t>s </w:t>
      </w:r>
      <w:r w:rsidR="00F814A7" w:rsidRPr="00A121C0">
        <w:t>that ground 6 and it</w:t>
      </w:r>
      <w:r w:rsidR="00DA0F43">
        <w:t>s </w:t>
      </w:r>
      <w:r w:rsidR="00F814A7" w:rsidRPr="00A121C0">
        <w:t>sub-ground</w:t>
      </w:r>
      <w:r w:rsidR="00DA0F43">
        <w:t>s </w:t>
      </w:r>
      <w:r w:rsidR="00F814A7">
        <w:t>fails.</w:t>
      </w:r>
    </w:p>
    <w:p w14:paraId="663D991D" w14:textId="77777777" w:rsidR="005B3A6F" w:rsidRPr="005B3A6F" w:rsidRDefault="005B3A6F" w:rsidP="00CB5417">
      <w:pPr>
        <w:pStyle w:val="Heading2"/>
      </w:pPr>
      <w:bookmarkStart w:id="120" w:name="_Ref128573509"/>
      <w:r w:rsidRPr="005B3A6F">
        <w:t>Ground 7: the removal of the trustee in bankruptcy</w:t>
      </w:r>
      <w:bookmarkEnd w:id="120"/>
      <w:r w:rsidRPr="005B3A6F">
        <w:t xml:space="preserve"> </w:t>
      </w:r>
    </w:p>
    <w:p w14:paraId="6427EB90" w14:textId="7202D51B" w:rsidR="00A121C0" w:rsidRPr="00A121C0" w:rsidRDefault="00AA3F36" w:rsidP="00AA3F36">
      <w:pPr>
        <w:pStyle w:val="ParaNumbering"/>
        <w:numPr>
          <w:ilvl w:val="0"/>
          <w:numId w:val="0"/>
        </w:numPr>
        <w:ind w:hanging="720"/>
      </w:pPr>
      <w:r w:rsidRPr="00A121C0">
        <w:rPr>
          <w:sz w:val="20"/>
        </w:rPr>
        <w:t>622</w:t>
      </w:r>
      <w:r w:rsidRPr="00A121C0">
        <w:rPr>
          <w:sz w:val="20"/>
        </w:rPr>
        <w:tab/>
      </w:r>
      <w:r w:rsidR="00A121C0" w:rsidRPr="00A121C0">
        <w:t xml:space="preserve">The </w:t>
      </w:r>
      <w:r w:rsidR="00EB1BC6">
        <w:t>a</w:t>
      </w:r>
      <w:r w:rsidR="00A121C0" w:rsidRPr="00A121C0">
        <w:t xml:space="preserve">ppellants, by ground 7 of the </w:t>
      </w:r>
      <w:r w:rsidR="00EB1BC6">
        <w:t>r</w:t>
      </w:r>
      <w:r w:rsidR="00A121C0" w:rsidRPr="00A121C0">
        <w:t>e-</w:t>
      </w:r>
      <w:r w:rsidR="00EB1BC6">
        <w:t>a</w:t>
      </w:r>
      <w:r w:rsidR="00A121C0" w:rsidRPr="00A121C0">
        <w:t xml:space="preserve">mended </w:t>
      </w:r>
      <w:r w:rsidR="00EB1BC6">
        <w:t>n</w:t>
      </w:r>
      <w:r w:rsidR="00A121C0" w:rsidRPr="00A121C0">
        <w:t xml:space="preserve">otice of </w:t>
      </w:r>
      <w:r w:rsidR="00EB1BC6">
        <w:t>a</w:t>
      </w:r>
      <w:r w:rsidR="00A121C0" w:rsidRPr="00A121C0">
        <w:t xml:space="preserve">ppeal, contend that the primary judge erred by failing to remove the </w:t>
      </w:r>
      <w:r w:rsidR="00EB1BC6">
        <w:t>f</w:t>
      </w:r>
      <w:r w:rsidR="00A121C0" w:rsidRPr="00A121C0">
        <w:t xml:space="preserve">irst </w:t>
      </w:r>
      <w:r w:rsidR="00EB1BC6">
        <w:t>r</w:t>
      </w:r>
      <w:r w:rsidR="00A121C0" w:rsidRPr="00A121C0">
        <w:t>espondent a</w:t>
      </w:r>
      <w:r w:rsidR="00DA0F43">
        <w:t>s </w:t>
      </w:r>
      <w:r w:rsidR="000F083A">
        <w:t xml:space="preserve">trustee in bankruptcy. </w:t>
      </w:r>
      <w:r w:rsidR="00A121C0" w:rsidRPr="00A121C0">
        <w:t>The particular</w:t>
      </w:r>
      <w:r w:rsidR="00DA0F43">
        <w:t>s </w:t>
      </w:r>
      <w:r w:rsidR="00A121C0" w:rsidRPr="00A121C0">
        <w:t xml:space="preserve">of the conduct warranting the removal of the </w:t>
      </w:r>
      <w:r w:rsidR="00EB1BC6">
        <w:t>f</w:t>
      </w:r>
      <w:r w:rsidR="00A121C0" w:rsidRPr="00A121C0">
        <w:t xml:space="preserve">irst </w:t>
      </w:r>
      <w:r w:rsidR="00EB1BC6">
        <w:t>r</w:t>
      </w:r>
      <w:r w:rsidR="00A121C0" w:rsidRPr="00A121C0">
        <w:t>espondent, a</w:t>
      </w:r>
      <w:r w:rsidR="00DA0F43">
        <w:t>s </w:t>
      </w:r>
      <w:r w:rsidR="00A121C0" w:rsidRPr="00A121C0">
        <w:t xml:space="preserve">identified in the </w:t>
      </w:r>
      <w:r w:rsidR="00EB1BC6">
        <w:t>r</w:t>
      </w:r>
      <w:r w:rsidR="00A121C0" w:rsidRPr="00A121C0">
        <w:t>e-</w:t>
      </w:r>
      <w:r w:rsidR="00EB1BC6">
        <w:t>a</w:t>
      </w:r>
      <w:r w:rsidR="00A121C0" w:rsidRPr="00A121C0">
        <w:t xml:space="preserve">mended </w:t>
      </w:r>
      <w:r w:rsidR="00EB1BC6">
        <w:t>n</w:t>
      </w:r>
      <w:r w:rsidR="00A121C0" w:rsidRPr="00A121C0">
        <w:t xml:space="preserve">otice of </w:t>
      </w:r>
      <w:r w:rsidR="00EB1BC6">
        <w:t>a</w:t>
      </w:r>
      <w:r w:rsidR="00A121C0" w:rsidRPr="00A121C0">
        <w:t>ppeal, are a</w:t>
      </w:r>
      <w:r w:rsidR="00DA0F43">
        <w:t>s </w:t>
      </w:r>
      <w:r w:rsidR="00A121C0" w:rsidRPr="00A121C0">
        <w:t>follows:</w:t>
      </w:r>
    </w:p>
    <w:p w14:paraId="6A84E115" w14:textId="1FF0C002" w:rsidR="00A121C0" w:rsidRPr="00A121C0" w:rsidRDefault="00AA3F36" w:rsidP="00AA3F36">
      <w:pPr>
        <w:pStyle w:val="ListNo1"/>
        <w:numPr>
          <w:ilvl w:val="0"/>
          <w:numId w:val="0"/>
        </w:numPr>
        <w:tabs>
          <w:tab w:val="left" w:pos="720"/>
        </w:tabs>
        <w:ind w:left="720" w:hanging="720"/>
      </w:pPr>
      <w:r w:rsidRPr="00A121C0">
        <w:t>(1)</w:t>
      </w:r>
      <w:r w:rsidRPr="00A121C0">
        <w:tab/>
      </w:r>
      <w:r w:rsidR="00A121C0" w:rsidRPr="00A121C0">
        <w:t>The freezing of asset</w:t>
      </w:r>
      <w:r w:rsidR="00DA0F43">
        <w:t>s </w:t>
      </w:r>
      <w:r w:rsidR="00A121C0" w:rsidRPr="00A121C0">
        <w:t xml:space="preserve">of the </w:t>
      </w:r>
      <w:r w:rsidR="00EB1BC6">
        <w:t>a</w:t>
      </w:r>
      <w:r w:rsidR="00A121C0" w:rsidRPr="00A121C0">
        <w:t>ppellant</w:t>
      </w:r>
      <w:r w:rsidR="00DA0F43">
        <w:t>s </w:t>
      </w:r>
      <w:r w:rsidR="00A121C0" w:rsidRPr="00A121C0">
        <w:t xml:space="preserve">and of </w:t>
      </w:r>
      <w:r w:rsidR="00EB1BC6">
        <w:t xml:space="preserve">the </w:t>
      </w:r>
      <w:r w:rsidR="00A121C0" w:rsidRPr="00A121C0">
        <w:t>FSF worth more than $7.5 million which resulted in the los</w:t>
      </w:r>
      <w:r w:rsidR="00DA0F43">
        <w:t>s </w:t>
      </w:r>
      <w:r w:rsidR="00A121C0" w:rsidRPr="00A121C0">
        <w:t>of opportunity to earn dividend</w:t>
      </w:r>
      <w:r w:rsidR="00DA0F43">
        <w:t>s </w:t>
      </w:r>
      <w:r w:rsidR="00A121C0" w:rsidRPr="00A121C0">
        <w:t>and capital gain</w:t>
      </w:r>
      <w:r w:rsidR="00DA0F43">
        <w:t>s </w:t>
      </w:r>
      <w:r w:rsidR="00A121C0" w:rsidRPr="00A121C0">
        <w:t>on share trading of the main portfolio and the BOQ1 Fund.</w:t>
      </w:r>
    </w:p>
    <w:p w14:paraId="06BBC071" w14:textId="2048B266" w:rsidR="00A121C0" w:rsidRPr="00A121C0" w:rsidRDefault="00AA3F36" w:rsidP="00AA3F36">
      <w:pPr>
        <w:pStyle w:val="ListNo1"/>
        <w:numPr>
          <w:ilvl w:val="0"/>
          <w:numId w:val="0"/>
        </w:numPr>
        <w:tabs>
          <w:tab w:val="left" w:pos="720"/>
        </w:tabs>
        <w:ind w:left="720" w:hanging="720"/>
      </w:pPr>
      <w:r w:rsidRPr="00A121C0">
        <w:t>(2)</w:t>
      </w:r>
      <w:r w:rsidRPr="00A121C0">
        <w:tab/>
      </w:r>
      <w:r w:rsidR="00A121C0" w:rsidRPr="00A121C0">
        <w:t xml:space="preserve">By freezing the main portfolio and the BOQ1 Fund, the </w:t>
      </w:r>
      <w:r w:rsidR="00EB1BC6">
        <w:t>f</w:t>
      </w:r>
      <w:r w:rsidR="00A121C0" w:rsidRPr="00A121C0">
        <w:t xml:space="preserve">irst </w:t>
      </w:r>
      <w:r w:rsidR="00EB1BC6">
        <w:t>r</w:t>
      </w:r>
      <w:r w:rsidR="00A121C0" w:rsidRPr="00A121C0">
        <w:t>espondent breached the dutie</w:t>
      </w:r>
      <w:r w:rsidR="00DA0F43">
        <w:t>s </w:t>
      </w:r>
      <w:r w:rsidR="00A121C0" w:rsidRPr="00A121C0">
        <w:t xml:space="preserve">imposed upon a Trustee in Bankruptcy by </w:t>
      </w:r>
      <w:r w:rsidR="00DA0F43">
        <w:t>s </w:t>
      </w:r>
      <w:r w:rsidR="00A121C0" w:rsidRPr="00A121C0">
        <w:t>19(1</w:t>
      </w:r>
      <w:proofErr w:type="gramStart"/>
      <w:r w:rsidR="00A121C0" w:rsidRPr="00A121C0">
        <w:t>)(</w:t>
      </w:r>
      <w:proofErr w:type="gramEnd"/>
      <w:r w:rsidR="00A121C0" w:rsidRPr="00A121C0">
        <w:t xml:space="preserve">k) </w:t>
      </w:r>
      <w:r w:rsidR="00EB1BC6" w:rsidRPr="00A121C0">
        <w:t xml:space="preserve">of the </w:t>
      </w:r>
      <w:r w:rsidR="00EB1BC6" w:rsidRPr="00A121C0">
        <w:rPr>
          <w:i/>
        </w:rPr>
        <w:t>Bankruptcy Act</w:t>
      </w:r>
      <w:r w:rsidR="00EB1BC6" w:rsidRPr="00A121C0">
        <w:t xml:space="preserve"> </w:t>
      </w:r>
      <w:r w:rsidR="00A121C0" w:rsidRPr="00A121C0">
        <w:t>to exercise power</w:t>
      </w:r>
      <w:r w:rsidR="00DA0F43">
        <w:t>s </w:t>
      </w:r>
      <w:r w:rsidR="00A121C0" w:rsidRPr="00A121C0">
        <w:t>and perform function</w:t>
      </w:r>
      <w:r w:rsidR="00DA0F43">
        <w:t>s </w:t>
      </w:r>
      <w:r w:rsidR="00A121C0" w:rsidRPr="00A121C0">
        <w:t>in a commercially sound way.</w:t>
      </w:r>
    </w:p>
    <w:p w14:paraId="6BD27269" w14:textId="3796690C" w:rsidR="00A121C0" w:rsidRPr="00A121C0" w:rsidRDefault="00AA3F36" w:rsidP="00AA3F36">
      <w:pPr>
        <w:pStyle w:val="ListNo1"/>
        <w:numPr>
          <w:ilvl w:val="0"/>
          <w:numId w:val="0"/>
        </w:numPr>
        <w:tabs>
          <w:tab w:val="left" w:pos="720"/>
        </w:tabs>
        <w:ind w:left="720" w:hanging="720"/>
      </w:pPr>
      <w:r w:rsidRPr="00A121C0">
        <w:t>(3)</w:t>
      </w:r>
      <w:r w:rsidRPr="00A121C0">
        <w:tab/>
      </w:r>
      <w:r w:rsidR="00A121C0" w:rsidRPr="00A121C0">
        <w:t xml:space="preserve">The </w:t>
      </w:r>
      <w:r w:rsidR="00EB1BC6">
        <w:t>f</w:t>
      </w:r>
      <w:r w:rsidR="00A121C0" w:rsidRPr="00A121C0">
        <w:t xml:space="preserve">irst </w:t>
      </w:r>
      <w:r w:rsidR="00EB1BC6">
        <w:t>r</w:t>
      </w:r>
      <w:r w:rsidR="00A121C0" w:rsidRPr="00A121C0">
        <w:t>espondent breached the dutie</w:t>
      </w:r>
      <w:r w:rsidR="00DA0F43">
        <w:t>s </w:t>
      </w:r>
      <w:r w:rsidR="00A121C0" w:rsidRPr="00A121C0">
        <w:t xml:space="preserve">imposed on a Trustee in Bankruptcy by </w:t>
      </w:r>
      <w:r w:rsidR="00DA0F43">
        <w:t>s </w:t>
      </w:r>
      <w:r w:rsidR="00A121C0" w:rsidRPr="00A121C0">
        <w:t>19(1</w:t>
      </w:r>
      <w:proofErr w:type="gramStart"/>
      <w:r w:rsidR="00A121C0" w:rsidRPr="00A121C0">
        <w:t>)(</w:t>
      </w:r>
      <w:proofErr w:type="gramEnd"/>
      <w:r w:rsidR="00A121C0" w:rsidRPr="00A121C0">
        <w:t xml:space="preserve">k) to act in a commercially sound way by failing early in her appointment in August 2018 to interview the </w:t>
      </w:r>
      <w:r w:rsidR="000F083A">
        <w:t>a</w:t>
      </w:r>
      <w:r w:rsidR="00A121C0" w:rsidRPr="00A121C0">
        <w:t>ppellant</w:t>
      </w:r>
      <w:r w:rsidR="00DA0F43">
        <w:t>s </w:t>
      </w:r>
      <w:r w:rsidR="000F083A">
        <w:t>regarding set-</w:t>
      </w:r>
      <w:r w:rsidR="00A121C0" w:rsidRPr="00A121C0">
        <w:t>off</w:t>
      </w:r>
      <w:r w:rsidR="00DA0F43">
        <w:t>s </w:t>
      </w:r>
      <w:r w:rsidR="00A121C0" w:rsidRPr="00A121C0">
        <w:t>and to adjudicate on alleged secured creditors.</w:t>
      </w:r>
    </w:p>
    <w:p w14:paraId="037C0B4D" w14:textId="1E7CDF7C" w:rsidR="00A121C0" w:rsidRPr="00A121C0" w:rsidRDefault="00AA3F36" w:rsidP="00AA3F36">
      <w:pPr>
        <w:pStyle w:val="ParaNumbering"/>
        <w:numPr>
          <w:ilvl w:val="0"/>
          <w:numId w:val="0"/>
        </w:numPr>
        <w:ind w:hanging="720"/>
      </w:pPr>
      <w:r w:rsidRPr="00A121C0">
        <w:rPr>
          <w:sz w:val="20"/>
        </w:rPr>
        <w:t>623</w:t>
      </w:r>
      <w:r w:rsidRPr="00A121C0">
        <w:rPr>
          <w:sz w:val="20"/>
        </w:rPr>
        <w:tab/>
      </w:r>
      <w:r w:rsidR="00A121C0" w:rsidRPr="00A121C0">
        <w:t>The primary judge, in the Liability Judgment at [550]</w:t>
      </w:r>
      <w:r w:rsidR="00EB1BC6">
        <w:t>–</w:t>
      </w:r>
      <w:r w:rsidR="00A121C0" w:rsidRPr="00A121C0">
        <w:t>[746], analysed the numerou</w:t>
      </w:r>
      <w:r w:rsidR="00DA0F43">
        <w:t>s </w:t>
      </w:r>
      <w:r w:rsidR="00A121C0" w:rsidRPr="00A121C0">
        <w:t>complaint</w:t>
      </w:r>
      <w:r w:rsidR="00DA0F43">
        <w:t>s </w:t>
      </w:r>
      <w:r w:rsidR="00A121C0" w:rsidRPr="00A121C0">
        <w:t xml:space="preserve">made by the </w:t>
      </w:r>
      <w:r w:rsidR="000F083A">
        <w:t>a</w:t>
      </w:r>
      <w:r w:rsidR="00A121C0" w:rsidRPr="00A121C0">
        <w:t>ppellant</w:t>
      </w:r>
      <w:r w:rsidR="00DA0F43">
        <w:t>s </w:t>
      </w:r>
      <w:r w:rsidR="00A121C0" w:rsidRPr="00A121C0">
        <w:t xml:space="preserve">of the conduct of the </w:t>
      </w:r>
      <w:r w:rsidR="000F083A">
        <w:t>f</w:t>
      </w:r>
      <w:r w:rsidR="00A121C0" w:rsidRPr="00A121C0">
        <w:t xml:space="preserve">irst </w:t>
      </w:r>
      <w:r w:rsidR="000F083A">
        <w:t>r</w:t>
      </w:r>
      <w:r w:rsidR="00A121C0" w:rsidRPr="00A121C0">
        <w:t>espondent a</w:t>
      </w:r>
      <w:r w:rsidR="00DA0F43">
        <w:t>s </w:t>
      </w:r>
      <w:r w:rsidR="000F083A">
        <w:t>Trustee in B</w:t>
      </w:r>
      <w:r w:rsidR="00A121C0" w:rsidRPr="00A121C0">
        <w:t>ankruptcy.</w:t>
      </w:r>
    </w:p>
    <w:p w14:paraId="48CA44D7" w14:textId="37A05F82" w:rsidR="00A121C0" w:rsidRPr="00A121C0" w:rsidRDefault="00AA3F36" w:rsidP="00AA3F36">
      <w:pPr>
        <w:pStyle w:val="ParaNumbering"/>
        <w:numPr>
          <w:ilvl w:val="0"/>
          <w:numId w:val="0"/>
        </w:numPr>
        <w:ind w:hanging="720"/>
      </w:pPr>
      <w:r w:rsidRPr="00A121C0">
        <w:rPr>
          <w:sz w:val="20"/>
        </w:rPr>
        <w:t>624</w:t>
      </w:r>
      <w:r w:rsidRPr="00A121C0">
        <w:rPr>
          <w:sz w:val="20"/>
        </w:rPr>
        <w:tab/>
      </w:r>
      <w:r w:rsidR="00A121C0" w:rsidRPr="00A121C0">
        <w:t xml:space="preserve">The primary judge identified, in the Liability Judgment at [604], that the </w:t>
      </w:r>
      <w:r w:rsidR="000F083A">
        <w:t>a</w:t>
      </w:r>
      <w:r w:rsidR="00A121C0" w:rsidRPr="00A121C0">
        <w:t>ppellants’ real complaint wa</w:t>
      </w:r>
      <w:r w:rsidR="00DA0F43">
        <w:t>s </w:t>
      </w:r>
      <w:r w:rsidR="000F083A">
        <w:t>that the f</w:t>
      </w:r>
      <w:r w:rsidR="00A121C0" w:rsidRPr="00A121C0">
        <w:t xml:space="preserve">irst </w:t>
      </w:r>
      <w:r w:rsidR="000F083A">
        <w:t>r</w:t>
      </w:r>
      <w:r w:rsidR="00A121C0" w:rsidRPr="00A121C0">
        <w:t xml:space="preserve">espondent should have investigated and adjudicated creditors’ claims, along with the </w:t>
      </w:r>
      <w:r w:rsidR="000F083A">
        <w:t>a</w:t>
      </w:r>
      <w:r w:rsidR="00A121C0" w:rsidRPr="00A121C0">
        <w:t>ppellants’ offset</w:t>
      </w:r>
      <w:r w:rsidR="000F083A">
        <w:t>ting claims, and that, had the Trustee in B</w:t>
      </w:r>
      <w:r w:rsidR="00A121C0" w:rsidRPr="00A121C0">
        <w:t>ankruptcy done that, she would have concluded that there were no net claim</w:t>
      </w:r>
      <w:r w:rsidR="00DA0F43">
        <w:t>s </w:t>
      </w:r>
      <w:r w:rsidR="000F083A">
        <w:t>such that she or another Trustee in B</w:t>
      </w:r>
      <w:r w:rsidR="00A121C0" w:rsidRPr="00A121C0">
        <w:t xml:space="preserve">ankruptcy, acting commercially, would not have frozen any of the </w:t>
      </w:r>
      <w:r w:rsidR="000F083A">
        <w:t>a</w:t>
      </w:r>
      <w:r w:rsidR="00A121C0" w:rsidRPr="00A121C0">
        <w:t>ppellants’ or FSF</w:t>
      </w:r>
      <w:r w:rsidR="000F083A">
        <w:t>’s</w:t>
      </w:r>
      <w:r w:rsidR="00A121C0" w:rsidRPr="00A121C0">
        <w:t xml:space="preserve"> assets.</w:t>
      </w:r>
    </w:p>
    <w:p w14:paraId="12BFCAF8" w14:textId="31F24DD3" w:rsidR="00A121C0" w:rsidRPr="00A121C0" w:rsidRDefault="00AA3F36" w:rsidP="00AA3F36">
      <w:pPr>
        <w:pStyle w:val="ParaNumbering"/>
        <w:numPr>
          <w:ilvl w:val="0"/>
          <w:numId w:val="0"/>
        </w:numPr>
        <w:ind w:hanging="720"/>
      </w:pPr>
      <w:r w:rsidRPr="00A121C0">
        <w:rPr>
          <w:sz w:val="20"/>
        </w:rPr>
        <w:t>625</w:t>
      </w:r>
      <w:r w:rsidRPr="00A121C0">
        <w:rPr>
          <w:sz w:val="20"/>
        </w:rPr>
        <w:tab/>
      </w:r>
      <w:r w:rsidR="00A121C0" w:rsidRPr="00A121C0">
        <w:t xml:space="preserve">The primary judge accepted the </w:t>
      </w:r>
      <w:r w:rsidR="000F083A">
        <w:t>f</w:t>
      </w:r>
      <w:r w:rsidR="00A121C0" w:rsidRPr="00A121C0">
        <w:t xml:space="preserve">irst </w:t>
      </w:r>
      <w:r w:rsidR="000F083A">
        <w:t>r</w:t>
      </w:r>
      <w:r w:rsidR="00A121C0" w:rsidRPr="00A121C0">
        <w:t>espondent’</w:t>
      </w:r>
      <w:r w:rsidR="00DA0F43">
        <w:t>s </w:t>
      </w:r>
      <w:r w:rsidR="00A121C0" w:rsidRPr="00A121C0">
        <w:t>evidence that all of the creditors’ claim</w:t>
      </w:r>
      <w:r w:rsidR="00DA0F43">
        <w:t>s </w:t>
      </w:r>
      <w:r w:rsidR="00A121C0" w:rsidRPr="00A121C0">
        <w:t>were estimate</w:t>
      </w:r>
      <w:r w:rsidR="00DA0F43">
        <w:t>s </w:t>
      </w:r>
      <w:r w:rsidR="00A121C0" w:rsidRPr="00A121C0">
        <w:t>because the likelihood of a dividend wa</w:t>
      </w:r>
      <w:r w:rsidR="00DA0F43">
        <w:t>s </w:t>
      </w:r>
      <w:r w:rsidR="000F083A">
        <w:t xml:space="preserve">unknown. </w:t>
      </w:r>
      <w:r w:rsidR="00A121C0" w:rsidRPr="00A121C0">
        <w:t xml:space="preserve">The </w:t>
      </w:r>
      <w:r w:rsidR="000F083A">
        <w:t>f</w:t>
      </w:r>
      <w:r w:rsidR="00A121C0" w:rsidRPr="00A121C0">
        <w:t xml:space="preserve">irst </w:t>
      </w:r>
      <w:r w:rsidR="000F083A">
        <w:t>r</w:t>
      </w:r>
      <w:r w:rsidR="00A121C0" w:rsidRPr="00A121C0">
        <w:t>espondent’</w:t>
      </w:r>
      <w:r w:rsidR="00DA0F43">
        <w:t>s </w:t>
      </w:r>
      <w:r w:rsidR="00A121C0" w:rsidRPr="00A121C0">
        <w:t>evidence, which the primary judge accepted, wa</w:t>
      </w:r>
      <w:r w:rsidR="00DA0F43">
        <w:t>s </w:t>
      </w:r>
      <w:r w:rsidR="00A121C0" w:rsidRPr="00A121C0">
        <w:t>that her usual practice wa</w:t>
      </w:r>
      <w:r w:rsidR="00DA0F43">
        <w:t>s </w:t>
      </w:r>
      <w:r w:rsidR="00A121C0" w:rsidRPr="00A121C0">
        <w:t>that she would not incur cost</w:t>
      </w:r>
      <w:r w:rsidR="00DA0F43">
        <w:t>s </w:t>
      </w:r>
      <w:r w:rsidR="00A121C0" w:rsidRPr="00A121C0">
        <w:t>of formally calling for proof</w:t>
      </w:r>
      <w:r w:rsidR="00DA0F43">
        <w:t>s </w:t>
      </w:r>
      <w:r w:rsidR="00A121C0" w:rsidRPr="00A121C0">
        <w:t>of debt and adjudicating on them until there are fund</w:t>
      </w:r>
      <w:r w:rsidR="00DA0F43">
        <w:t>s </w:t>
      </w:r>
      <w:r w:rsidR="00A121C0" w:rsidRPr="00A121C0">
        <w:t>in the bankrupt estate</w:t>
      </w:r>
      <w:r w:rsidR="00DA0F43">
        <w:t>s </w:t>
      </w:r>
      <w:r w:rsidR="000F083A">
        <w:t>with which to pay a dividend.</w:t>
      </w:r>
      <w:r w:rsidR="00A121C0" w:rsidRPr="00A121C0">
        <w:t xml:space="preserve"> The primary judge found that thi</w:t>
      </w:r>
      <w:r w:rsidR="00DA0F43">
        <w:t>s </w:t>
      </w:r>
      <w:r w:rsidR="00A121C0" w:rsidRPr="00A121C0">
        <w:t xml:space="preserve">evidence of the </w:t>
      </w:r>
      <w:r w:rsidR="000F083A">
        <w:t>f</w:t>
      </w:r>
      <w:r w:rsidR="00A121C0" w:rsidRPr="00A121C0">
        <w:t xml:space="preserve">irst </w:t>
      </w:r>
      <w:r w:rsidR="000F083A">
        <w:t>r</w:t>
      </w:r>
      <w:r w:rsidR="00A121C0" w:rsidRPr="00A121C0">
        <w:t>espondent accorded with common sense and wa</w:t>
      </w:r>
      <w:r w:rsidR="00DA0F43">
        <w:t>s </w:t>
      </w:r>
      <w:r w:rsidR="00A121C0" w:rsidRPr="00A121C0">
        <w:t>not un</w:t>
      </w:r>
      <w:r w:rsidR="000F083A">
        <w:t xml:space="preserve">dermined by cross-examination. </w:t>
      </w:r>
      <w:r w:rsidR="00A121C0" w:rsidRPr="00A121C0">
        <w:t>The primary judge found that it i</w:t>
      </w:r>
      <w:r w:rsidR="00DA0F43">
        <w:t>s </w:t>
      </w:r>
      <w:r w:rsidR="00A121C0" w:rsidRPr="00A121C0">
        <w:t>elementary that an insolvency administration i</w:t>
      </w:r>
      <w:r w:rsidR="00DA0F43">
        <w:t>s </w:t>
      </w:r>
      <w:r w:rsidR="00A121C0" w:rsidRPr="00A121C0">
        <w:t>unlikely to expend substantial resource</w:t>
      </w:r>
      <w:r w:rsidR="00DA0F43">
        <w:t>s </w:t>
      </w:r>
      <w:r w:rsidR="00A121C0" w:rsidRPr="00A121C0">
        <w:t>in investigating and adjudicating creditors’ claim</w:t>
      </w:r>
      <w:r w:rsidR="00DA0F43">
        <w:t>s </w:t>
      </w:r>
      <w:r w:rsidR="00A121C0" w:rsidRPr="00A121C0">
        <w:t>if there are no asset</w:t>
      </w:r>
      <w:r w:rsidR="00DA0F43">
        <w:t>s </w:t>
      </w:r>
      <w:r w:rsidR="00A121C0" w:rsidRPr="00A121C0">
        <w:t>with which to pay any dividend</w:t>
      </w:r>
      <w:r w:rsidR="00DA0F43">
        <w:t>s </w:t>
      </w:r>
      <w:r w:rsidR="000F083A">
        <w:t>to creditors.</w:t>
      </w:r>
      <w:r w:rsidR="00A121C0" w:rsidRPr="00A121C0">
        <w:t xml:space="preserve"> That would be, a</w:t>
      </w:r>
      <w:r w:rsidR="00DA0F43">
        <w:t>s </w:t>
      </w:r>
      <w:r w:rsidR="00A121C0" w:rsidRPr="00A121C0">
        <w:t>the primary judg</w:t>
      </w:r>
      <w:r w:rsidR="000F083A">
        <w:t xml:space="preserve">e found, a waste of resources. </w:t>
      </w:r>
      <w:r w:rsidR="00A121C0" w:rsidRPr="00A121C0">
        <w:t>The first step, wa</w:t>
      </w:r>
      <w:r w:rsidR="00DA0F43">
        <w:t>s </w:t>
      </w:r>
      <w:r w:rsidR="00A121C0" w:rsidRPr="00A121C0">
        <w:t>to identify and secure asset</w:t>
      </w:r>
      <w:r w:rsidR="00DA0F43">
        <w:t>s </w:t>
      </w:r>
      <w:r w:rsidR="00A121C0" w:rsidRPr="00A121C0">
        <w:t>and then to value them and otherwise asses</w:t>
      </w:r>
      <w:r w:rsidR="00DA0F43">
        <w:t>s </w:t>
      </w:r>
      <w:r w:rsidR="00A121C0" w:rsidRPr="00A121C0">
        <w:t>how likely they are to be realised: Liability Judgment at [606]</w:t>
      </w:r>
      <w:r w:rsidR="000F083A">
        <w:t>–</w:t>
      </w:r>
      <w:r w:rsidR="00A121C0" w:rsidRPr="00A121C0">
        <w:t>[607].</w:t>
      </w:r>
    </w:p>
    <w:p w14:paraId="62DA3DEB" w14:textId="24BE41E2" w:rsidR="00A121C0" w:rsidRPr="00A121C0" w:rsidRDefault="00AA3F36" w:rsidP="00AA3F36">
      <w:pPr>
        <w:pStyle w:val="ParaNumbering"/>
        <w:numPr>
          <w:ilvl w:val="0"/>
          <w:numId w:val="0"/>
        </w:numPr>
        <w:ind w:hanging="720"/>
      </w:pPr>
      <w:r w:rsidRPr="00A121C0">
        <w:rPr>
          <w:sz w:val="20"/>
        </w:rPr>
        <w:t>626</w:t>
      </w:r>
      <w:r w:rsidRPr="00A121C0">
        <w:rPr>
          <w:sz w:val="20"/>
        </w:rPr>
        <w:tab/>
      </w:r>
      <w:r w:rsidR="00A121C0" w:rsidRPr="00A121C0">
        <w:t>The primary judge observed that there wa</w:t>
      </w:r>
      <w:r w:rsidR="00DA0F43">
        <w:t>s </w:t>
      </w:r>
      <w:r w:rsidR="00A121C0" w:rsidRPr="00A121C0">
        <w:t>an obviou</w:t>
      </w:r>
      <w:r w:rsidR="00DA0F43">
        <w:t>s </w:t>
      </w:r>
      <w:r w:rsidR="00A121C0" w:rsidRPr="00A121C0">
        <w:t>time imperative for investigating asset</w:t>
      </w:r>
      <w:r w:rsidR="00DA0F43">
        <w:t>s </w:t>
      </w:r>
      <w:r w:rsidR="00A121C0" w:rsidRPr="00A121C0">
        <w:t>and, if necessary, preventing their dissipation by a freezing order before investigating creditor claims.  The primary judge reasoned that if an asset i</w:t>
      </w:r>
      <w:r w:rsidR="00DA0F43">
        <w:t>s </w:t>
      </w:r>
      <w:r w:rsidR="00A121C0" w:rsidRPr="00A121C0">
        <w:t>identified and step</w:t>
      </w:r>
      <w:r w:rsidR="00DA0F43">
        <w:t>s </w:t>
      </w:r>
      <w:r w:rsidR="00A121C0" w:rsidRPr="00A121C0">
        <w:t>are not taken to secure it a</w:t>
      </w:r>
      <w:r w:rsidR="00DA0F43">
        <w:t>s </w:t>
      </w:r>
      <w:r w:rsidR="00A121C0" w:rsidRPr="00A121C0">
        <w:t>soon a</w:t>
      </w:r>
      <w:r w:rsidR="00DA0F43">
        <w:t>s </w:t>
      </w:r>
      <w:r w:rsidR="00A121C0" w:rsidRPr="00A121C0">
        <w:t>practica</w:t>
      </w:r>
      <w:r w:rsidR="00C10D30">
        <w:t>ble</w:t>
      </w:r>
      <w:r w:rsidR="00A121C0" w:rsidRPr="00A121C0">
        <w:t>, it may be lost forever.  Creditors’ claims, in contrast, will not be lost if they are not adjudicated right away, and adjudicating may take some time, by which point the asset</w:t>
      </w:r>
      <w:r w:rsidR="00DA0F43">
        <w:t>s </w:t>
      </w:r>
      <w:r w:rsidR="00A121C0" w:rsidRPr="00A121C0">
        <w:t xml:space="preserve">may be gone.  The primary judge concluded that the </w:t>
      </w:r>
      <w:r w:rsidR="00C10D30">
        <w:t>a</w:t>
      </w:r>
      <w:r w:rsidR="00A121C0" w:rsidRPr="00A121C0">
        <w:t>ppellants’ submission</w:t>
      </w:r>
      <w:r w:rsidR="00DA0F43">
        <w:t>s </w:t>
      </w:r>
      <w:r w:rsidR="00A121C0" w:rsidRPr="00A121C0">
        <w:t>that creditors’ claim</w:t>
      </w:r>
      <w:r w:rsidR="00DA0F43">
        <w:t>s </w:t>
      </w:r>
      <w:r w:rsidR="00A121C0" w:rsidRPr="00A121C0">
        <w:t>should be adjudicated and then asset</w:t>
      </w:r>
      <w:r w:rsidR="00DA0F43">
        <w:t>s </w:t>
      </w:r>
      <w:r w:rsidR="00A121C0" w:rsidRPr="00A121C0">
        <w:t>frozen reverse</w:t>
      </w:r>
      <w:r w:rsidR="00DA0F43">
        <w:t>s </w:t>
      </w:r>
      <w:r w:rsidR="00A121C0" w:rsidRPr="00A121C0">
        <w:t>the usual and sensible order of events.  We respectfully agree with the primary judge’</w:t>
      </w:r>
      <w:r w:rsidR="00DA0F43">
        <w:t>s </w:t>
      </w:r>
      <w:r w:rsidR="00A121C0" w:rsidRPr="00A121C0">
        <w:t>reasoning.  We detect no error in the primary judge’</w:t>
      </w:r>
      <w:r w:rsidR="00DA0F43">
        <w:t>s </w:t>
      </w:r>
      <w:r w:rsidR="00A121C0" w:rsidRPr="00A121C0">
        <w:t xml:space="preserve">finding that the </w:t>
      </w:r>
      <w:r w:rsidR="00C10D30">
        <w:t>f</w:t>
      </w:r>
      <w:r w:rsidR="00A121C0" w:rsidRPr="00A121C0">
        <w:t xml:space="preserve">irst </w:t>
      </w:r>
      <w:r w:rsidR="00C10D30">
        <w:t>r</w:t>
      </w:r>
      <w:r w:rsidR="00A121C0" w:rsidRPr="00A121C0">
        <w:t>espondent acted reasonably in identifying assets; securing those asset</w:t>
      </w:r>
      <w:r w:rsidR="00DA0F43">
        <w:t>s </w:t>
      </w:r>
      <w:r w:rsidR="00A121C0" w:rsidRPr="00A121C0">
        <w:t>by a freezing order before taking any step</w:t>
      </w:r>
      <w:r w:rsidR="00DA0F43">
        <w:t>s </w:t>
      </w:r>
      <w:r w:rsidR="00A121C0" w:rsidRPr="00A121C0">
        <w:t>to investigate and adjudicate on creditors’ claims: Liability Judgment at [612].</w:t>
      </w:r>
    </w:p>
    <w:p w14:paraId="6986588E" w14:textId="5C903E98" w:rsidR="00A121C0" w:rsidRPr="00A121C0" w:rsidRDefault="00AA3F36" w:rsidP="00AA3F36">
      <w:pPr>
        <w:pStyle w:val="ParaNumbering"/>
        <w:numPr>
          <w:ilvl w:val="0"/>
          <w:numId w:val="0"/>
        </w:numPr>
        <w:ind w:hanging="720"/>
      </w:pPr>
      <w:r w:rsidRPr="00A121C0">
        <w:rPr>
          <w:sz w:val="20"/>
        </w:rPr>
        <w:t>627</w:t>
      </w:r>
      <w:r w:rsidRPr="00A121C0">
        <w:rPr>
          <w:sz w:val="20"/>
        </w:rPr>
        <w:tab/>
      </w:r>
      <w:r w:rsidR="00A121C0" w:rsidRPr="00A121C0">
        <w:t xml:space="preserve">The </w:t>
      </w:r>
      <w:r w:rsidR="00C10D30">
        <w:t>a</w:t>
      </w:r>
      <w:r w:rsidR="00A121C0" w:rsidRPr="00A121C0">
        <w:t>ppellants, in thi</w:t>
      </w:r>
      <w:r w:rsidR="00DA0F43">
        <w:t>s </w:t>
      </w:r>
      <w:r w:rsidR="00A121C0" w:rsidRPr="00A121C0">
        <w:t>appeal, have not identified any evidence which would provide a basi</w:t>
      </w:r>
      <w:r w:rsidR="00DA0F43">
        <w:t>s </w:t>
      </w:r>
      <w:r w:rsidR="00A121C0" w:rsidRPr="00A121C0">
        <w:t>to challenge the finding</w:t>
      </w:r>
      <w:r w:rsidR="00DA0F43">
        <w:t>s </w:t>
      </w:r>
      <w:r w:rsidR="00A121C0" w:rsidRPr="00A121C0">
        <w:t>made by the primary judge in the Liability Judgment at [745], where hi</w:t>
      </w:r>
      <w:r w:rsidR="00DA0F43">
        <w:t>s </w:t>
      </w:r>
      <w:r w:rsidR="00A121C0" w:rsidRPr="00A121C0">
        <w:t>Honour stated:</w:t>
      </w:r>
    </w:p>
    <w:p w14:paraId="620026E9" w14:textId="77777777" w:rsidR="00A121C0" w:rsidRPr="00A121C0" w:rsidRDefault="00A121C0" w:rsidP="00A121C0">
      <w:pPr>
        <w:pStyle w:val="Quote1"/>
      </w:pPr>
      <w:r w:rsidRPr="00A121C0">
        <w:t xml:space="preserve">It will be recalled that </w:t>
      </w:r>
      <w:r w:rsidR="00DA0F43">
        <w:t>s </w:t>
      </w:r>
      <w:r w:rsidRPr="00A121C0">
        <w:t>90-15(4) of the Insolvency Practice Schedule set</w:t>
      </w:r>
      <w:r w:rsidR="00DA0F43">
        <w:t>s </w:t>
      </w:r>
      <w:r w:rsidRPr="00A121C0">
        <w:t>out a number of matter</w:t>
      </w:r>
      <w:r w:rsidR="00DA0F43">
        <w:t>s </w:t>
      </w:r>
      <w:r w:rsidRPr="00A121C0">
        <w:t>which the court may take into account when making order</w:t>
      </w:r>
      <w:r w:rsidR="00DA0F43">
        <w:t>s </w:t>
      </w:r>
      <w:r w:rsidRPr="00A121C0">
        <w:t xml:space="preserve">under </w:t>
      </w:r>
      <w:r w:rsidR="00DA0F43">
        <w:t>s </w:t>
      </w:r>
      <w:r w:rsidRPr="00A121C0">
        <w:t>90-15, including any order for removal of the trustee in bankruptcy. Judged by reference to those matters:</w:t>
      </w:r>
    </w:p>
    <w:p w14:paraId="3AE1A4FE" w14:textId="77777777" w:rsidR="00A121C0" w:rsidRPr="00A121C0" w:rsidRDefault="00A121C0" w:rsidP="00A121C0">
      <w:pPr>
        <w:pStyle w:val="Quote1"/>
        <w:ind w:left="1440" w:hanging="703"/>
      </w:pPr>
      <w:r w:rsidRPr="00A121C0">
        <w:t xml:space="preserve">(a) </w:t>
      </w:r>
      <w:r w:rsidRPr="00A121C0">
        <w:tab/>
      </w:r>
      <w:proofErr w:type="gramStart"/>
      <w:r w:rsidRPr="00A121C0">
        <w:t>it</w:t>
      </w:r>
      <w:proofErr w:type="gramEnd"/>
      <w:r w:rsidRPr="00A121C0">
        <w:t xml:space="preserve"> ha</w:t>
      </w:r>
      <w:r w:rsidR="00DA0F43">
        <w:t>s </w:t>
      </w:r>
      <w:r w:rsidRPr="00A121C0">
        <w:t>not been established that the first respondent had not faithfully performed her duties;</w:t>
      </w:r>
    </w:p>
    <w:p w14:paraId="7D8370C6" w14:textId="77777777" w:rsidR="00A121C0" w:rsidRPr="00A121C0" w:rsidRDefault="00A121C0" w:rsidP="00A121C0">
      <w:pPr>
        <w:pStyle w:val="Quote1"/>
        <w:ind w:left="1440" w:hanging="703"/>
      </w:pPr>
      <w:r w:rsidRPr="00A121C0">
        <w:t xml:space="preserve">(b) </w:t>
      </w:r>
      <w:r w:rsidRPr="00A121C0">
        <w:tab/>
      </w:r>
      <w:proofErr w:type="gramStart"/>
      <w:r w:rsidRPr="00A121C0">
        <w:t>no</w:t>
      </w:r>
      <w:proofErr w:type="gramEnd"/>
      <w:r w:rsidRPr="00A121C0">
        <w:t xml:space="preserve"> contravention of the Bankruptcy Act or the Bankruptcy Practice Rule</w:t>
      </w:r>
      <w:r w:rsidR="00DA0F43">
        <w:t>s </w:t>
      </w:r>
      <w:r w:rsidRPr="00A121C0">
        <w:t>ha</w:t>
      </w:r>
      <w:r w:rsidR="00DA0F43">
        <w:t>s </w:t>
      </w:r>
      <w:r w:rsidRPr="00A121C0">
        <w:t>been established;</w:t>
      </w:r>
    </w:p>
    <w:p w14:paraId="368A473A" w14:textId="77777777" w:rsidR="00A121C0" w:rsidRPr="00A121C0" w:rsidRDefault="00A121C0" w:rsidP="00A121C0">
      <w:pPr>
        <w:pStyle w:val="Quote1"/>
        <w:ind w:left="1440" w:hanging="703"/>
      </w:pPr>
      <w:r w:rsidRPr="00A121C0">
        <w:t xml:space="preserve">(c) </w:t>
      </w:r>
      <w:r w:rsidRPr="00A121C0">
        <w:tab/>
      </w:r>
      <w:proofErr w:type="gramStart"/>
      <w:r w:rsidRPr="00A121C0">
        <w:t>there</w:t>
      </w:r>
      <w:proofErr w:type="gramEnd"/>
      <w:r w:rsidRPr="00A121C0">
        <w:t xml:space="preserve"> i</w:t>
      </w:r>
      <w:r w:rsidR="00DA0F43">
        <w:t>s </w:t>
      </w:r>
      <w:r w:rsidRPr="00A121C0">
        <w:t>no suggestion of any failure to comply with an order of the court;</w:t>
      </w:r>
    </w:p>
    <w:p w14:paraId="71DB5A1A" w14:textId="77777777" w:rsidR="00A121C0" w:rsidRPr="00A121C0" w:rsidRDefault="00A121C0" w:rsidP="00A121C0">
      <w:pPr>
        <w:pStyle w:val="Quote1"/>
        <w:ind w:left="1440" w:hanging="703"/>
      </w:pPr>
      <w:r w:rsidRPr="00A121C0">
        <w:t xml:space="preserve">(d) </w:t>
      </w:r>
      <w:r w:rsidRPr="00A121C0">
        <w:tab/>
      </w:r>
      <w:proofErr w:type="gramStart"/>
      <w:r w:rsidRPr="00A121C0">
        <w:t>it</w:t>
      </w:r>
      <w:proofErr w:type="gramEnd"/>
      <w:r w:rsidRPr="00A121C0">
        <w:t xml:space="preserve"> ha</w:t>
      </w:r>
      <w:r w:rsidR="00DA0F43">
        <w:t>s </w:t>
      </w:r>
      <w:r w:rsidRPr="00A121C0">
        <w:t>not been established that the bankrupt estate</w:t>
      </w:r>
      <w:r w:rsidR="00DA0F43">
        <w:t>s </w:t>
      </w:r>
      <w:r w:rsidRPr="00A121C0">
        <w:t>or any person ha</w:t>
      </w:r>
      <w:r w:rsidR="00DA0F43">
        <w:t>s </w:t>
      </w:r>
      <w:r w:rsidRPr="00A121C0">
        <w:t>suffered, or i</w:t>
      </w:r>
      <w:r w:rsidR="00DA0F43">
        <w:t>s </w:t>
      </w:r>
      <w:r w:rsidRPr="00A121C0">
        <w:t>likely to suffer, los</w:t>
      </w:r>
      <w:r w:rsidR="00DA0F43">
        <w:t>s </w:t>
      </w:r>
      <w:r w:rsidRPr="00A121C0">
        <w:t>or damage because of an action or failure to act by the first respondent; and</w:t>
      </w:r>
    </w:p>
    <w:p w14:paraId="071C9614" w14:textId="77777777" w:rsidR="00A121C0" w:rsidRPr="00A121C0" w:rsidRDefault="00A121C0" w:rsidP="00A121C0">
      <w:pPr>
        <w:pStyle w:val="Quote1"/>
        <w:ind w:left="1440" w:hanging="703"/>
      </w:pPr>
      <w:r w:rsidRPr="00A121C0">
        <w:t xml:space="preserve">(e) </w:t>
      </w:r>
      <w:r w:rsidRPr="00A121C0">
        <w:tab/>
      </w:r>
      <w:proofErr w:type="gramStart"/>
      <w:r w:rsidRPr="00A121C0">
        <w:t>the</w:t>
      </w:r>
      <w:proofErr w:type="gramEnd"/>
      <w:r w:rsidRPr="00A121C0">
        <w:t xml:space="preserve"> shortcoming</w:t>
      </w:r>
      <w:r w:rsidR="00DA0F43">
        <w:t>s </w:t>
      </w:r>
      <w:r w:rsidRPr="00A121C0">
        <w:t>I have identified have had no significant consequence, and could have no impact on public confidence in registered trustee</w:t>
      </w:r>
      <w:r w:rsidR="00DA0F43">
        <w:t>s </w:t>
      </w:r>
      <w:r w:rsidRPr="00A121C0">
        <w:t>a</w:t>
      </w:r>
      <w:r w:rsidR="00DA0F43">
        <w:t>s </w:t>
      </w:r>
      <w:r w:rsidRPr="00A121C0">
        <w:t>a group.</w:t>
      </w:r>
    </w:p>
    <w:p w14:paraId="6EB62FD7" w14:textId="66DD8DA7" w:rsidR="00A121C0" w:rsidRPr="00A121C0" w:rsidRDefault="00AA3F36" w:rsidP="00AA3F36">
      <w:pPr>
        <w:pStyle w:val="ParaNumbering"/>
        <w:numPr>
          <w:ilvl w:val="0"/>
          <w:numId w:val="0"/>
        </w:numPr>
        <w:ind w:hanging="720"/>
      </w:pPr>
      <w:r w:rsidRPr="00A121C0">
        <w:rPr>
          <w:sz w:val="20"/>
        </w:rPr>
        <w:t>628</w:t>
      </w:r>
      <w:r w:rsidRPr="00A121C0">
        <w:rPr>
          <w:sz w:val="20"/>
        </w:rPr>
        <w:tab/>
      </w:r>
      <w:r w:rsidR="00A121C0" w:rsidRPr="00A121C0">
        <w:t>The primary judge concluded, in the Liability Judgment at [746], after an exhaustive analysi</w:t>
      </w:r>
      <w:r w:rsidR="00DA0F43">
        <w:t>s </w:t>
      </w:r>
      <w:r w:rsidR="00A121C0" w:rsidRPr="00A121C0">
        <w:t>of the numerou</w:t>
      </w:r>
      <w:r w:rsidR="00DA0F43">
        <w:t>s </w:t>
      </w:r>
      <w:r w:rsidR="00A121C0" w:rsidRPr="00A121C0">
        <w:t>complaint</w:t>
      </w:r>
      <w:r w:rsidR="00DA0F43">
        <w:t>s </w:t>
      </w:r>
      <w:r w:rsidR="00A121C0" w:rsidRPr="00A121C0">
        <w:t xml:space="preserve">made by the </w:t>
      </w:r>
      <w:r w:rsidR="00C10D30">
        <w:t>a</w:t>
      </w:r>
      <w:r w:rsidR="00A121C0" w:rsidRPr="00A121C0">
        <w:t>ppellant</w:t>
      </w:r>
      <w:r w:rsidR="00DA0F43">
        <w:t>s </w:t>
      </w:r>
      <w:r w:rsidR="00A121C0" w:rsidRPr="00A121C0">
        <w:t>a</w:t>
      </w:r>
      <w:r w:rsidR="00DA0F43">
        <w:t>s </w:t>
      </w:r>
      <w:r w:rsidR="00A121C0" w:rsidRPr="00A121C0">
        <w:t xml:space="preserve">to the conduct of the </w:t>
      </w:r>
      <w:r w:rsidR="00C10D30">
        <w:t>f</w:t>
      </w:r>
      <w:r w:rsidR="00A121C0" w:rsidRPr="00A121C0">
        <w:t xml:space="preserve">irst </w:t>
      </w:r>
      <w:r w:rsidR="00C10D30">
        <w:t>r</w:t>
      </w:r>
      <w:r w:rsidR="00A121C0" w:rsidRPr="00A121C0">
        <w:t>espondent that:</w:t>
      </w:r>
    </w:p>
    <w:p w14:paraId="5E563C3F" w14:textId="77777777" w:rsidR="00A121C0" w:rsidRPr="00A121C0" w:rsidRDefault="00A121C0" w:rsidP="00A121C0">
      <w:pPr>
        <w:pStyle w:val="Quote1"/>
      </w:pPr>
      <w:r w:rsidRPr="00A121C0">
        <w:t>In my view, while the first respondent'</w:t>
      </w:r>
      <w:r w:rsidR="00DA0F43">
        <w:t>s </w:t>
      </w:r>
      <w:r w:rsidRPr="00A121C0">
        <w:t>conduct of the administration ha</w:t>
      </w:r>
      <w:r w:rsidR="00DA0F43">
        <w:t>s </w:t>
      </w:r>
      <w:r w:rsidRPr="00A121C0">
        <w:t>fallen short of the ideal, it ha</w:t>
      </w:r>
      <w:r w:rsidR="00DA0F43">
        <w:t>s </w:t>
      </w:r>
      <w:r w:rsidRPr="00A121C0">
        <w:t>not fallen short nearly so far a</w:t>
      </w:r>
      <w:r w:rsidR="00DA0F43">
        <w:t>s </w:t>
      </w:r>
      <w:r w:rsidRPr="00A121C0">
        <w:t>to warrant her removal. It can be expected that close scrutiny of any insolvency administration of the complexity and difficulty of thi</w:t>
      </w:r>
      <w:r w:rsidR="00DA0F43">
        <w:t>s </w:t>
      </w:r>
      <w:r w:rsidRPr="00A121C0">
        <w:t>one i</w:t>
      </w:r>
      <w:r w:rsidR="00DA0F43">
        <w:t>s </w:t>
      </w:r>
      <w:r w:rsidRPr="00A121C0">
        <w:t>likely to reveal shortcoming</w:t>
      </w:r>
      <w:r w:rsidR="00DA0F43">
        <w:t>s </w:t>
      </w:r>
      <w:r w:rsidRPr="00A121C0">
        <w:t>of at least similar magnitude and importance; a magnitude and importance which i</w:t>
      </w:r>
      <w:r w:rsidR="00DA0F43">
        <w:t>s </w:t>
      </w:r>
      <w:r w:rsidRPr="00A121C0">
        <w:t>insufficient to warrant the drastic step of removing the trustee in bankruptcy.</w:t>
      </w:r>
    </w:p>
    <w:p w14:paraId="2D522184" w14:textId="2ABB19E7" w:rsidR="005B3A6F" w:rsidRDefault="00AA3F36" w:rsidP="00AA3F36">
      <w:pPr>
        <w:pStyle w:val="ParaNumbering"/>
        <w:numPr>
          <w:ilvl w:val="0"/>
          <w:numId w:val="0"/>
        </w:numPr>
        <w:ind w:hanging="720"/>
      </w:pPr>
      <w:r>
        <w:rPr>
          <w:sz w:val="20"/>
        </w:rPr>
        <w:t>629</w:t>
      </w:r>
      <w:r>
        <w:rPr>
          <w:sz w:val="20"/>
        </w:rPr>
        <w:tab/>
      </w:r>
      <w:r w:rsidR="00A121C0" w:rsidRPr="00A121C0">
        <w:t>We detect no error in the primary judge’</w:t>
      </w:r>
      <w:r w:rsidR="00DA0F43">
        <w:t>s </w:t>
      </w:r>
      <w:r w:rsidR="00A121C0" w:rsidRPr="00A121C0">
        <w:t xml:space="preserve">reasoning nor do we in any way disagree with the conclusion at Liability Judgment at [746].  For these reasons, ground 7 </w:t>
      </w:r>
      <w:r w:rsidR="005B3A6F">
        <w:t>fails</w:t>
      </w:r>
      <w:r w:rsidR="0085101E">
        <w:t>.</w:t>
      </w:r>
    </w:p>
    <w:p w14:paraId="42DC9C9F" w14:textId="77777777" w:rsidR="005B3A6F" w:rsidRPr="005B3A6F" w:rsidRDefault="005B3A6F" w:rsidP="00CB5417">
      <w:pPr>
        <w:pStyle w:val="Heading2"/>
      </w:pPr>
      <w:bookmarkStart w:id="121" w:name="_Ref128573510"/>
      <w:r w:rsidRPr="005B3A6F">
        <w:t>Ground 8: the refusal to asses</w:t>
      </w:r>
      <w:r w:rsidR="00DA0F43">
        <w:t>s </w:t>
      </w:r>
      <w:r w:rsidRPr="005B3A6F">
        <w:t>the los</w:t>
      </w:r>
      <w:r w:rsidR="00DA0F43">
        <w:t>s </w:t>
      </w:r>
      <w:r w:rsidRPr="005B3A6F">
        <w:t>of opportunity to trade</w:t>
      </w:r>
      <w:bookmarkEnd w:id="121"/>
      <w:r w:rsidRPr="005B3A6F">
        <w:t xml:space="preserve"> </w:t>
      </w:r>
    </w:p>
    <w:p w14:paraId="2471472C" w14:textId="0BF40045" w:rsidR="001C55C4" w:rsidRDefault="00AA3F36" w:rsidP="00AA3F36">
      <w:pPr>
        <w:pStyle w:val="ParaNumbering"/>
        <w:numPr>
          <w:ilvl w:val="0"/>
          <w:numId w:val="0"/>
        </w:numPr>
        <w:tabs>
          <w:tab w:val="left" w:pos="720"/>
        </w:tabs>
        <w:ind w:hanging="720"/>
      </w:pPr>
      <w:r>
        <w:rPr>
          <w:sz w:val="20"/>
        </w:rPr>
        <w:t>630</w:t>
      </w:r>
      <w:r>
        <w:rPr>
          <w:sz w:val="20"/>
        </w:rPr>
        <w:tab/>
      </w:r>
      <w:r w:rsidR="001C55C4">
        <w:t>Ground 8 of the re-amended notice of appeal plead</w:t>
      </w:r>
      <w:r w:rsidR="00DA0F43">
        <w:t>s </w:t>
      </w:r>
      <w:r w:rsidR="003C116A">
        <w:t>that the primary judge “</w:t>
      </w:r>
      <w:r w:rsidR="001C55C4">
        <w:t>erred at law when he refused to determine the appellants’ claim</w:t>
      </w:r>
      <w:r w:rsidR="00DA0F43">
        <w:t>s </w:t>
      </w:r>
      <w:r w:rsidR="001C55C4">
        <w:t>for losse</w:t>
      </w:r>
      <w:r w:rsidR="00DA0F43">
        <w:t>s </w:t>
      </w:r>
      <w:r w:rsidR="001C55C4">
        <w:t>caused by freezing of BOQ1 and Main Portfolio, within the meaning of section 22</w:t>
      </w:r>
      <w:r w:rsidR="001A4963">
        <w:t xml:space="preserve"> </w:t>
      </w:r>
      <w:r w:rsidR="001A4963">
        <w:rPr>
          <w:i/>
        </w:rPr>
        <w:t>Federal Court Act</w:t>
      </w:r>
      <w:r w:rsidR="007B6F9D">
        <w:rPr>
          <w:i/>
        </w:rPr>
        <w:t xml:space="preserve"> </w:t>
      </w:r>
      <w:r w:rsidR="007B6F9D">
        <w:t>[sic]</w:t>
      </w:r>
      <w:r w:rsidR="001C55C4">
        <w:t>, which require</w:t>
      </w:r>
      <w:r w:rsidR="00DA0F43">
        <w:t>s </w:t>
      </w:r>
      <w:r w:rsidR="001C55C4">
        <w:t>the court to completely and finally determine all controversie</w:t>
      </w:r>
      <w:r w:rsidR="00DA0F43">
        <w:t>s </w:t>
      </w:r>
      <w:r w:rsidR="003C116A">
        <w:t>between the parties”</w:t>
      </w:r>
      <w:r w:rsidR="001C55C4">
        <w:t>.</w:t>
      </w:r>
    </w:p>
    <w:p w14:paraId="28C41A6F" w14:textId="57A26470" w:rsidR="001C55C4" w:rsidRDefault="00AA3F36" w:rsidP="00AA3F36">
      <w:pPr>
        <w:pStyle w:val="ParaNumbering"/>
        <w:numPr>
          <w:ilvl w:val="0"/>
          <w:numId w:val="0"/>
        </w:numPr>
        <w:tabs>
          <w:tab w:val="left" w:pos="720"/>
        </w:tabs>
        <w:ind w:hanging="720"/>
      </w:pPr>
      <w:r>
        <w:rPr>
          <w:sz w:val="20"/>
        </w:rPr>
        <w:t>631</w:t>
      </w:r>
      <w:r>
        <w:rPr>
          <w:sz w:val="20"/>
        </w:rPr>
        <w:tab/>
      </w:r>
      <w:r w:rsidR="001C55C4">
        <w:t>While the nature of the asserted error i</w:t>
      </w:r>
      <w:r w:rsidR="00DA0F43">
        <w:t>s </w:t>
      </w:r>
      <w:r w:rsidR="001C55C4">
        <w:t>not clear from the pleaded ground, the appellant</w:t>
      </w:r>
      <w:r w:rsidR="00DA0F43">
        <w:t>s </w:t>
      </w:r>
      <w:r w:rsidR="001C55C4">
        <w:t>contended that they had made a submission at the trial to the effect that even if the BOQ1 and Main Portfolio were personal asset</w:t>
      </w:r>
      <w:r w:rsidR="00DA0F43">
        <w:t>s </w:t>
      </w:r>
      <w:r w:rsidR="001C55C4">
        <w:t>of Mr and Mr</w:t>
      </w:r>
      <w:r w:rsidR="00DA0F43">
        <w:t>s </w:t>
      </w:r>
      <w:r w:rsidR="001C55C4">
        <w:t>Frigger, the respondent wa</w:t>
      </w:r>
      <w:r w:rsidR="00DA0F43">
        <w:t>s </w:t>
      </w:r>
      <w:r w:rsidR="001C55C4">
        <w:t>nonetheles</w:t>
      </w:r>
      <w:r w:rsidR="00DA0F43">
        <w:t>s </w:t>
      </w:r>
      <w:r w:rsidR="001C55C4">
        <w:t>liable to compensate Mr and Mr</w:t>
      </w:r>
      <w:r w:rsidR="00DA0F43">
        <w:t>s </w:t>
      </w:r>
      <w:r w:rsidR="001C55C4">
        <w:t>Frigger for losse</w:t>
      </w:r>
      <w:r w:rsidR="00DA0F43">
        <w:t>s </w:t>
      </w:r>
      <w:r w:rsidR="001C55C4">
        <w:t xml:space="preserve">resulting from </w:t>
      </w:r>
      <w:r w:rsidR="00C07936">
        <w:t xml:space="preserve">the </w:t>
      </w:r>
      <w:r w:rsidR="001C55C4">
        <w:t>freezing of those assets. It appear</w:t>
      </w:r>
      <w:r w:rsidR="00DA0F43">
        <w:t>s </w:t>
      </w:r>
      <w:r w:rsidR="001C55C4">
        <w:t>that the basi</w:t>
      </w:r>
      <w:r w:rsidR="00DA0F43">
        <w:t>s </w:t>
      </w:r>
      <w:r w:rsidR="001C55C4">
        <w:t>for the respondent’</w:t>
      </w:r>
      <w:r w:rsidR="00DA0F43">
        <w:t>s </w:t>
      </w:r>
      <w:r w:rsidR="001C55C4">
        <w:t>asserted liability was, in effect, that it wa</w:t>
      </w:r>
      <w:r w:rsidR="00DA0F43">
        <w:t>s </w:t>
      </w:r>
      <w:r w:rsidR="001C55C4">
        <w:t xml:space="preserve">a breach of her duty to act commercially under </w:t>
      </w:r>
      <w:r w:rsidR="00DA0F43">
        <w:t>s </w:t>
      </w:r>
      <w:r w:rsidR="001C55C4">
        <w:t>19(1</w:t>
      </w:r>
      <w:proofErr w:type="gramStart"/>
      <w:r w:rsidR="001C55C4">
        <w:t>)(</w:t>
      </w:r>
      <w:proofErr w:type="gramEnd"/>
      <w:r w:rsidR="001C55C4">
        <w:t xml:space="preserve">k) of the </w:t>
      </w:r>
      <w:r w:rsidR="001C55C4" w:rsidRPr="00AE2016">
        <w:rPr>
          <w:i/>
        </w:rPr>
        <w:t>Bankruptcy Act</w:t>
      </w:r>
      <w:r w:rsidR="001C55C4">
        <w:t xml:space="preserve"> to freeze these asset</w:t>
      </w:r>
      <w:r w:rsidR="00DA0F43">
        <w:t>s </w:t>
      </w:r>
      <w:r w:rsidR="001C55C4">
        <w:t>before quantifying creditors’ proof</w:t>
      </w:r>
      <w:r w:rsidR="00DA0F43">
        <w:t>s </w:t>
      </w:r>
      <w:r w:rsidR="001C55C4">
        <w:t>of debt because other asset</w:t>
      </w:r>
      <w:r w:rsidR="00DA0F43">
        <w:t>s </w:t>
      </w:r>
      <w:r w:rsidR="001C55C4">
        <w:t>in the control of the respondent were more than sufficient to satisfy Mr and Mr</w:t>
      </w:r>
      <w:r w:rsidR="00DA0F43">
        <w:t>s </w:t>
      </w:r>
      <w:r w:rsidR="001C55C4">
        <w:t>Friggers’ creditor</w:t>
      </w:r>
      <w:r w:rsidR="00C07936">
        <w:t>s</w:t>
      </w:r>
      <w:r w:rsidR="001C55C4">
        <w:t>. The appellant</w:t>
      </w:r>
      <w:r w:rsidR="00DA0F43">
        <w:t>s </w:t>
      </w:r>
      <w:r w:rsidR="001C55C4">
        <w:t>written submission</w:t>
      </w:r>
      <w:r w:rsidR="00DA0F43">
        <w:t>s </w:t>
      </w:r>
      <w:r w:rsidR="001C55C4">
        <w:t xml:space="preserve">also indicate that they rely on </w:t>
      </w:r>
      <w:r w:rsidR="00DA0F43">
        <w:t>s </w:t>
      </w:r>
      <w:r w:rsidR="001C55C4">
        <w:t xml:space="preserve">24(1E) of the </w:t>
      </w:r>
      <w:r w:rsidR="001C55C4" w:rsidRPr="00AE2016">
        <w:rPr>
          <w:i/>
        </w:rPr>
        <w:t>FCA Act</w:t>
      </w:r>
      <w:r w:rsidR="001C55C4">
        <w:t>.</w:t>
      </w:r>
    </w:p>
    <w:p w14:paraId="0636D7B0" w14:textId="5364A889" w:rsidR="001C55C4" w:rsidRDefault="00AA3F36" w:rsidP="00AA3F36">
      <w:pPr>
        <w:pStyle w:val="ParaNumbering"/>
        <w:numPr>
          <w:ilvl w:val="0"/>
          <w:numId w:val="0"/>
        </w:numPr>
        <w:tabs>
          <w:tab w:val="left" w:pos="720"/>
        </w:tabs>
        <w:ind w:hanging="720"/>
      </w:pPr>
      <w:r>
        <w:rPr>
          <w:sz w:val="20"/>
        </w:rPr>
        <w:t>632</w:t>
      </w:r>
      <w:r>
        <w:rPr>
          <w:sz w:val="20"/>
        </w:rPr>
        <w:tab/>
      </w:r>
      <w:r w:rsidR="001C55C4">
        <w:t>Taken together, the appellants’ contention i</w:t>
      </w:r>
      <w:r w:rsidR="00DA0F43">
        <w:t>s </w:t>
      </w:r>
      <w:r w:rsidR="001C55C4">
        <w:t>that the primary judge should not have dismissed Mr and Mr</w:t>
      </w:r>
      <w:r w:rsidR="00DA0F43">
        <w:t>s </w:t>
      </w:r>
      <w:r w:rsidR="001C55C4">
        <w:t>Friggers’ personal claim</w:t>
      </w:r>
      <w:r w:rsidR="00DA0F43">
        <w:t>s </w:t>
      </w:r>
      <w:r w:rsidR="001C55C4">
        <w:t>for compensation arising from an alleged breach of duty on the part of the respondent. That is, a</w:t>
      </w:r>
      <w:r w:rsidR="00DA0F43">
        <w:t>s </w:t>
      </w:r>
      <w:r w:rsidR="001C55C4">
        <w:t>a consequence of the primary judge’</w:t>
      </w:r>
      <w:r w:rsidR="00DA0F43">
        <w:t>s </w:t>
      </w:r>
      <w:r w:rsidR="001C55C4">
        <w:t>interlocutory order limiting the issue</w:t>
      </w:r>
      <w:r w:rsidR="00DA0F43">
        <w:t>s </w:t>
      </w:r>
      <w:r w:rsidR="001C55C4">
        <w:t>to be determined at the trial, the primary judge ha</w:t>
      </w:r>
      <w:r w:rsidR="00DA0F43">
        <w:t>s </w:t>
      </w:r>
      <w:r w:rsidR="001C55C4">
        <w:t>not determined an issue that arise</w:t>
      </w:r>
      <w:r w:rsidR="00DA0F43">
        <w:t>s </w:t>
      </w:r>
      <w:r w:rsidR="001C55C4">
        <w:t>from the appellant</w:t>
      </w:r>
      <w:r w:rsidR="00DA0F43">
        <w:t>s</w:t>
      </w:r>
      <w:r w:rsidR="00C07936">
        <w:t>’</w:t>
      </w:r>
      <w:r w:rsidR="00DA0F43">
        <w:t> </w:t>
      </w:r>
      <w:r w:rsidR="001C55C4">
        <w:t>originating application.</w:t>
      </w:r>
    </w:p>
    <w:p w14:paraId="00FD39BB" w14:textId="18781FB2" w:rsidR="001C55C4" w:rsidRPr="006922F0" w:rsidRDefault="00AA3F36" w:rsidP="00AA3F36">
      <w:pPr>
        <w:pStyle w:val="ParaNumbering"/>
        <w:numPr>
          <w:ilvl w:val="0"/>
          <w:numId w:val="0"/>
        </w:numPr>
        <w:ind w:hanging="720"/>
      </w:pPr>
      <w:r w:rsidRPr="006922F0">
        <w:rPr>
          <w:sz w:val="20"/>
        </w:rPr>
        <w:t>633</w:t>
      </w:r>
      <w:r w:rsidRPr="006922F0">
        <w:rPr>
          <w:sz w:val="20"/>
        </w:rPr>
        <w:tab/>
      </w:r>
      <w:r w:rsidR="001C55C4" w:rsidRPr="006922F0">
        <w:t>There i</w:t>
      </w:r>
      <w:r w:rsidR="00DA0F43" w:rsidRPr="006922F0">
        <w:t>s </w:t>
      </w:r>
      <w:r w:rsidR="001C55C4" w:rsidRPr="006922F0">
        <w:t>no merit in the appellants’ contentions. The primary judge’</w:t>
      </w:r>
      <w:r w:rsidR="00DA0F43" w:rsidRPr="006922F0">
        <w:t>s </w:t>
      </w:r>
      <w:r w:rsidR="001C55C4" w:rsidRPr="006922F0">
        <w:t>order</w:t>
      </w:r>
      <w:r w:rsidR="00DA0F43" w:rsidRPr="006922F0">
        <w:t>s </w:t>
      </w:r>
      <w:r w:rsidR="001C55C4" w:rsidRPr="006922F0">
        <w:t>of 5 June 2020 had the effect of excluding from the issue</w:t>
      </w:r>
      <w:r w:rsidR="00DA0F43" w:rsidRPr="006922F0">
        <w:t>s </w:t>
      </w:r>
      <w:r w:rsidR="001C55C4" w:rsidRPr="006922F0">
        <w:t>to be determined at the trial the order</w:t>
      </w:r>
      <w:r w:rsidR="00DA0F43" w:rsidRPr="006922F0">
        <w:t>s </w:t>
      </w:r>
      <w:r w:rsidR="001C55C4" w:rsidRPr="006922F0">
        <w:t>sought in paragraph</w:t>
      </w:r>
      <w:r w:rsidR="00DA0F43" w:rsidRPr="006922F0">
        <w:t>s </w:t>
      </w:r>
      <w:r w:rsidR="001C55C4" w:rsidRPr="006922F0">
        <w:t>3 and 14 of the fourth amended originating application. In these paragraph</w:t>
      </w:r>
      <w:r w:rsidR="00DA0F43" w:rsidRPr="006922F0">
        <w:t>s </w:t>
      </w:r>
      <w:r w:rsidR="001C55C4" w:rsidRPr="006922F0">
        <w:t>the appellant</w:t>
      </w:r>
      <w:r w:rsidR="00DA0F43" w:rsidRPr="006922F0">
        <w:t>s </w:t>
      </w:r>
      <w:r w:rsidR="001C55C4" w:rsidRPr="006922F0">
        <w:t>sought order</w:t>
      </w:r>
      <w:r w:rsidR="00DA0F43" w:rsidRPr="006922F0">
        <w:t>s </w:t>
      </w:r>
      <w:r w:rsidR="001C55C4" w:rsidRPr="006922F0">
        <w:t xml:space="preserve">under </w:t>
      </w:r>
      <w:r w:rsidR="00DA0F43" w:rsidRPr="006922F0">
        <w:t>s </w:t>
      </w:r>
      <w:r w:rsidR="001C55C4" w:rsidRPr="006922F0">
        <w:t xml:space="preserve">30 of the </w:t>
      </w:r>
      <w:r w:rsidR="001C55C4" w:rsidRPr="006922F0">
        <w:rPr>
          <w:i/>
        </w:rPr>
        <w:t>Bankruptcy Act</w:t>
      </w:r>
      <w:r w:rsidR="00C07936" w:rsidRPr="006922F0">
        <w:t xml:space="preserve"> that the respondent “</w:t>
      </w:r>
      <w:r w:rsidR="001C55C4" w:rsidRPr="006922F0">
        <w:t>pay losse</w:t>
      </w:r>
      <w:r w:rsidR="00DA0F43" w:rsidRPr="006922F0">
        <w:t>s </w:t>
      </w:r>
      <w:r w:rsidR="001C55C4" w:rsidRPr="006922F0">
        <w:t xml:space="preserve">incurred by </w:t>
      </w:r>
      <w:r w:rsidR="00C07936" w:rsidRPr="006922F0">
        <w:t>the Frigger Superannuation Fund”</w:t>
      </w:r>
      <w:r w:rsidR="001C55C4" w:rsidRPr="006922F0">
        <w:t>.</w:t>
      </w:r>
    </w:p>
    <w:p w14:paraId="0D9C76A8" w14:textId="6F0E73A9" w:rsidR="001C55C4" w:rsidRDefault="00AA3F36" w:rsidP="00AA3F36">
      <w:pPr>
        <w:pStyle w:val="ParaNumbering"/>
        <w:numPr>
          <w:ilvl w:val="0"/>
          <w:numId w:val="0"/>
        </w:numPr>
        <w:tabs>
          <w:tab w:val="left" w:pos="720"/>
        </w:tabs>
        <w:ind w:hanging="720"/>
      </w:pPr>
      <w:r>
        <w:rPr>
          <w:sz w:val="20"/>
        </w:rPr>
        <w:t>634</w:t>
      </w:r>
      <w:r>
        <w:rPr>
          <w:sz w:val="20"/>
        </w:rPr>
        <w:tab/>
      </w:r>
      <w:r w:rsidR="001C55C4">
        <w:t>The appellant</w:t>
      </w:r>
      <w:r w:rsidR="00DA0F43">
        <w:t>s </w:t>
      </w:r>
      <w:r w:rsidR="001C55C4">
        <w:t>had not sought compensation in their personal capacity for alleged losse</w:t>
      </w:r>
      <w:r w:rsidR="00DA0F43">
        <w:t>s </w:t>
      </w:r>
      <w:r w:rsidR="001C55C4">
        <w:t>in connection with the freeze</w:t>
      </w:r>
      <w:r w:rsidR="00DA0F43">
        <w:t>s </w:t>
      </w:r>
      <w:r w:rsidR="001C55C4">
        <w:t>of the BOQ1 account and Main Portfolio. It wa</w:t>
      </w:r>
      <w:r w:rsidR="00DA0F43">
        <w:t>s </w:t>
      </w:r>
      <w:r w:rsidR="001C55C4">
        <w:t>not an issue that wa</w:t>
      </w:r>
      <w:r w:rsidR="00DA0F43">
        <w:t>s </w:t>
      </w:r>
      <w:r w:rsidR="001C55C4">
        <w:t>before the primary judge and he made no error in not considering it in hi</w:t>
      </w:r>
      <w:r w:rsidR="00DA0F43">
        <w:t>s </w:t>
      </w:r>
      <w:r w:rsidR="001C55C4">
        <w:t>reason</w:t>
      </w:r>
      <w:r w:rsidR="00DA0F43">
        <w:t>s </w:t>
      </w:r>
      <w:r w:rsidR="001C55C4">
        <w:t>for decision or for, in effect, dismissing the appellants’ claim</w:t>
      </w:r>
      <w:r w:rsidR="00DA0F43">
        <w:t>s </w:t>
      </w:r>
      <w:r w:rsidR="001C55C4">
        <w:t>for order</w:t>
      </w:r>
      <w:r w:rsidR="00DA0F43">
        <w:t>s </w:t>
      </w:r>
      <w:r w:rsidR="001C55C4">
        <w:t>for compensation in paragraph</w:t>
      </w:r>
      <w:r w:rsidR="00DA0F43">
        <w:t>s </w:t>
      </w:r>
      <w:r w:rsidR="001C55C4">
        <w:t>3 and 14 of the amended originating application when he made order</w:t>
      </w:r>
      <w:r w:rsidR="00DA0F43">
        <w:t>s </w:t>
      </w:r>
      <w:r w:rsidR="001C55C4">
        <w:t>dismissing the entire application a</w:t>
      </w:r>
      <w:r w:rsidR="00DA0F43">
        <w:t>s </w:t>
      </w:r>
      <w:r w:rsidR="001C55C4">
        <w:t>these claim</w:t>
      </w:r>
      <w:r w:rsidR="00DA0F43">
        <w:t>s </w:t>
      </w:r>
      <w:r w:rsidR="001C55C4">
        <w:t>for relief depended upon a finding that the fund</w:t>
      </w:r>
      <w:r w:rsidR="00DA0F43">
        <w:t>s </w:t>
      </w:r>
      <w:r w:rsidR="001C55C4">
        <w:t>in the BOQ1 account and securitie</w:t>
      </w:r>
      <w:r w:rsidR="00DA0F43">
        <w:t>s </w:t>
      </w:r>
      <w:r w:rsidR="001C55C4">
        <w:t>in the Main Portfolio were asset</w:t>
      </w:r>
      <w:r w:rsidR="00DA0F43">
        <w:t>s </w:t>
      </w:r>
      <w:r w:rsidR="001C55C4">
        <w:t>of the FSF (</w:t>
      </w:r>
      <w:r w:rsidR="00973208">
        <w:t>Liability Judgment</w:t>
      </w:r>
      <w:r w:rsidR="001C55C4">
        <w:t xml:space="preserve"> at [6]).</w:t>
      </w:r>
    </w:p>
    <w:p w14:paraId="4680B597" w14:textId="6C72114C" w:rsidR="001C55C4" w:rsidRDefault="00AA3F36" w:rsidP="00AA3F36">
      <w:pPr>
        <w:pStyle w:val="ParaNumbering"/>
        <w:numPr>
          <w:ilvl w:val="0"/>
          <w:numId w:val="0"/>
        </w:numPr>
        <w:tabs>
          <w:tab w:val="left" w:pos="720"/>
        </w:tabs>
        <w:ind w:hanging="720"/>
      </w:pPr>
      <w:r>
        <w:rPr>
          <w:sz w:val="20"/>
        </w:rPr>
        <w:t>635</w:t>
      </w:r>
      <w:r>
        <w:rPr>
          <w:sz w:val="20"/>
        </w:rPr>
        <w:tab/>
      </w:r>
      <w:r w:rsidR="001C55C4">
        <w:t>Further, and in any event, the primary judge dealt with the factual foundation for the alleged breach of the respondent’</w:t>
      </w:r>
      <w:r w:rsidR="00DA0F43">
        <w:t>s </w:t>
      </w:r>
      <w:r w:rsidR="001C55C4">
        <w:t>duty in freezing the BOQ1 account and Main Portfolio before quantifying creditors’ proof</w:t>
      </w:r>
      <w:r w:rsidR="00DA0F43">
        <w:t>s </w:t>
      </w:r>
      <w:r w:rsidR="001C55C4">
        <w:t>of debt in the course of dealing with the issue</w:t>
      </w:r>
      <w:r w:rsidR="00DA0F43">
        <w:t>s </w:t>
      </w:r>
      <w:r w:rsidR="001C55C4">
        <w:t>the appellant</w:t>
      </w:r>
      <w:r w:rsidR="00DA0F43">
        <w:t>s </w:t>
      </w:r>
      <w:r w:rsidR="001C55C4">
        <w:t>raised a</w:t>
      </w:r>
      <w:r w:rsidR="00DA0F43">
        <w:t>s </w:t>
      </w:r>
      <w:r w:rsidR="001C55C4">
        <w:t>ground</w:t>
      </w:r>
      <w:r w:rsidR="00DA0F43">
        <w:t>s </w:t>
      </w:r>
      <w:r w:rsidR="001C55C4">
        <w:t>for removing the respondent a</w:t>
      </w:r>
      <w:r w:rsidR="00DA0F43">
        <w:t>s </w:t>
      </w:r>
      <w:r w:rsidR="001C55C4">
        <w:t>their trustee in bankruptcy. The primary judge found no fault in those action</w:t>
      </w:r>
      <w:r w:rsidR="00DA0F43">
        <w:t>s </w:t>
      </w:r>
      <w:r w:rsidR="001C55C4">
        <w:t>of the respondent (</w:t>
      </w:r>
      <w:r w:rsidR="00973208">
        <w:t>Liability Judgment</w:t>
      </w:r>
      <w:r w:rsidR="00C07936">
        <w:t xml:space="preserve"> at [598]–</w:t>
      </w:r>
      <w:r w:rsidR="001C55C4">
        <w:t>[612], [644]</w:t>
      </w:r>
      <w:r w:rsidR="00C07936">
        <w:t>–</w:t>
      </w:r>
      <w:r w:rsidR="001C55C4">
        <w:t>[645]). For the reason</w:t>
      </w:r>
      <w:r w:rsidR="00DA0F43">
        <w:t>s </w:t>
      </w:r>
      <w:r w:rsidR="001C55C4">
        <w:t>given above when addressing ground 7 of the re-amended notice of appeal, the primary judge made no error in reaching that conclusion.</w:t>
      </w:r>
    </w:p>
    <w:p w14:paraId="52C34DCA" w14:textId="51956C8C" w:rsidR="00DB29F7" w:rsidRDefault="00AA3F36" w:rsidP="00AA3F36">
      <w:pPr>
        <w:pStyle w:val="ParaNumbering"/>
        <w:numPr>
          <w:ilvl w:val="0"/>
          <w:numId w:val="0"/>
        </w:numPr>
        <w:ind w:hanging="720"/>
      </w:pPr>
      <w:r>
        <w:rPr>
          <w:sz w:val="20"/>
        </w:rPr>
        <w:t>636</w:t>
      </w:r>
      <w:r>
        <w:rPr>
          <w:sz w:val="20"/>
        </w:rPr>
        <w:tab/>
      </w:r>
      <w:r w:rsidR="001C55C4">
        <w:t xml:space="preserve">Ground 8 of the re-amended notice of appeal </w:t>
      </w:r>
      <w:r w:rsidR="005B3A6F">
        <w:t>fails</w:t>
      </w:r>
      <w:r w:rsidR="00973208">
        <w:t>.</w:t>
      </w:r>
    </w:p>
    <w:p w14:paraId="298C1E25" w14:textId="77777777" w:rsidR="00224B60" w:rsidRPr="00224B60" w:rsidRDefault="00224B60" w:rsidP="00CB5417">
      <w:pPr>
        <w:pStyle w:val="Heading2"/>
      </w:pPr>
      <w:bookmarkStart w:id="122" w:name="_Ref128573511"/>
      <w:r w:rsidRPr="00224B60">
        <w:t>Orders</w:t>
      </w:r>
      <w:bookmarkEnd w:id="122"/>
    </w:p>
    <w:p w14:paraId="7F6D2A29" w14:textId="499AC571" w:rsidR="00224B60" w:rsidRDefault="00AA3F36" w:rsidP="00AA3F36">
      <w:pPr>
        <w:pStyle w:val="ParaNumbering"/>
        <w:numPr>
          <w:ilvl w:val="0"/>
          <w:numId w:val="0"/>
        </w:numPr>
        <w:ind w:hanging="720"/>
      </w:pPr>
      <w:r>
        <w:rPr>
          <w:sz w:val="20"/>
        </w:rPr>
        <w:t>637</w:t>
      </w:r>
      <w:r>
        <w:rPr>
          <w:sz w:val="20"/>
        </w:rPr>
        <w:tab/>
      </w:r>
      <w:r w:rsidR="00224B60">
        <w:t>For the above reason</w:t>
      </w:r>
      <w:r w:rsidR="00DA0F43">
        <w:t>s </w:t>
      </w:r>
      <w:r w:rsidR="00224B60">
        <w:t>the appeal should be dismissed with costs.</w:t>
      </w:r>
    </w:p>
    <w:p w14:paraId="53110B24" w14:textId="77777777" w:rsidR="00802424" w:rsidRDefault="00802424" w:rsidP="00036D3C">
      <w:pPr>
        <w:pStyle w:val="BodyText"/>
      </w:pPr>
      <w:bookmarkStart w:id="123" w:name="Certification"/>
    </w:p>
    <w:tbl>
      <w:tblPr>
        <w:tblW w:w="0" w:type="auto"/>
        <w:tblLook w:val="04A0" w:firstRow="1" w:lastRow="0" w:firstColumn="1" w:lastColumn="0" w:noHBand="0" w:noVBand="1"/>
      </w:tblPr>
      <w:tblGrid>
        <w:gridCol w:w="3794"/>
      </w:tblGrid>
      <w:tr w:rsidR="00802424" w:rsidRPr="00802424" w14:paraId="2A933A61" w14:textId="77777777">
        <w:tc>
          <w:tcPr>
            <w:tcW w:w="3794" w:type="dxa"/>
            <w:shd w:val="clear" w:color="auto" w:fill="auto"/>
          </w:tcPr>
          <w:p w14:paraId="4FE54BA1" w14:textId="0F3CFD4F" w:rsidR="00802424" w:rsidRPr="00802424" w:rsidRDefault="00802424" w:rsidP="00802424">
            <w:pPr>
              <w:pStyle w:val="Normal1linespace"/>
            </w:pPr>
            <w:r w:rsidRPr="00802424">
              <w:t xml:space="preserve">I certify that the preceding </w:t>
            </w:r>
            <w:bookmarkStart w:id="124" w:name="NumberWord"/>
            <w:r>
              <w:t>six hundred and thirty-seven</w:t>
            </w:r>
            <w:bookmarkEnd w:id="124"/>
            <w:r w:rsidRPr="00802424">
              <w:t xml:space="preserve"> (</w:t>
            </w:r>
            <w:bookmarkStart w:id="125" w:name="NumberNumeral"/>
            <w:r>
              <w:t>637</w:t>
            </w:r>
            <w:bookmarkEnd w:id="125"/>
            <w:r w:rsidRPr="00802424">
              <w:t xml:space="preserve">) numbered </w:t>
            </w:r>
            <w:bookmarkStart w:id="126" w:name="CertPara"/>
            <w:r>
              <w:t>paragraphs are</w:t>
            </w:r>
            <w:bookmarkEnd w:id="126"/>
            <w:r w:rsidRPr="00802424">
              <w:t xml:space="preserve"> a true copy of the Reasons for Judgment of </w:t>
            </w:r>
            <w:bookmarkStart w:id="127" w:name="bkHonourable"/>
            <w:r w:rsidRPr="00802424">
              <w:t xml:space="preserve">the Honourable </w:t>
            </w:r>
            <w:bookmarkStart w:id="128" w:name="Justice"/>
            <w:bookmarkEnd w:id="127"/>
            <w:r>
              <w:t>Chief Justice Allsop and Justices Anderson and Feutrill</w:t>
            </w:r>
            <w:bookmarkEnd w:id="128"/>
            <w:r w:rsidRPr="00802424">
              <w:t>.</w:t>
            </w:r>
          </w:p>
        </w:tc>
      </w:tr>
    </w:tbl>
    <w:p w14:paraId="6D335B60" w14:textId="77777777" w:rsidR="00802424" w:rsidRDefault="00802424" w:rsidP="00036D3C">
      <w:pPr>
        <w:pStyle w:val="BodyText"/>
      </w:pPr>
    </w:p>
    <w:p w14:paraId="0E3F5D28" w14:textId="77777777" w:rsidR="00802424" w:rsidRDefault="00802424" w:rsidP="00036D3C">
      <w:pPr>
        <w:pStyle w:val="BodyText"/>
      </w:pPr>
    </w:p>
    <w:p w14:paraId="2FE58F50" w14:textId="68E6A702" w:rsidR="00802424" w:rsidRDefault="00802424" w:rsidP="00036D3C">
      <w:pPr>
        <w:pStyle w:val="BodyText"/>
      </w:pPr>
      <w:r>
        <w:t xml:space="preserve">Associate: </w:t>
      </w:r>
    </w:p>
    <w:p w14:paraId="14B7CA5B" w14:textId="77777777" w:rsidR="00802424" w:rsidRDefault="00802424" w:rsidP="00036D3C">
      <w:pPr>
        <w:pStyle w:val="BodyText"/>
      </w:pPr>
    </w:p>
    <w:p w14:paraId="19F753FE" w14:textId="35EDAC61" w:rsidR="009E6782" w:rsidRDefault="00802424" w:rsidP="008A7720">
      <w:pPr>
        <w:pStyle w:val="BodyText"/>
        <w:tabs>
          <w:tab w:val="left" w:pos="1134"/>
        </w:tabs>
      </w:pPr>
      <w:r>
        <w:t>Dated:</w:t>
      </w:r>
      <w:r>
        <w:tab/>
      </w:r>
      <w:bookmarkStart w:id="129" w:name="CertifyDated"/>
      <w:r>
        <w:t>24 March 2023</w:t>
      </w:r>
      <w:bookmarkEnd w:id="129"/>
      <w:bookmarkEnd w:id="123"/>
      <w:r w:rsidR="009E6782">
        <w:br w:type="page"/>
      </w:r>
    </w:p>
    <w:p w14:paraId="405DFCBB" w14:textId="588054C1" w:rsidR="006C500F" w:rsidRDefault="00AA3F36" w:rsidP="00C34E3A">
      <w:pPr>
        <w:pStyle w:val="Heading1"/>
        <w:jc w:val="center"/>
      </w:pPr>
      <w:bookmarkStart w:id="130" w:name="_Ref130507701"/>
      <w:r>
        <w:rPr>
          <w:caps w:val="0"/>
        </w:rPr>
        <w:t>SCHEDULE 1</w:t>
      </w:r>
      <w:bookmarkEnd w:id="130"/>
    </w:p>
    <w:p w14:paraId="70B57A62" w14:textId="77777777" w:rsidR="009E6782" w:rsidRDefault="009E6782" w:rsidP="00C34E3A">
      <w:pPr>
        <w:pStyle w:val="BodyText"/>
      </w:pPr>
    </w:p>
    <w:p w14:paraId="7D24E361" w14:textId="77777777" w:rsidR="009E6782" w:rsidRPr="009E6782" w:rsidRDefault="009E6782" w:rsidP="00C34E3A">
      <w:pPr>
        <w:pStyle w:val="BodyText"/>
        <w:jc w:val="center"/>
      </w:pPr>
      <w:r>
        <w:rPr>
          <w:noProof/>
          <w:lang w:eastAsia="en-AU"/>
        </w:rPr>
        <w:drawing>
          <wp:inline distT="0" distB="0" distL="0" distR="0" wp14:anchorId="25B4F446" wp14:editId="2A0BF0EE">
            <wp:extent cx="5732145" cy="8108950"/>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05.12 orders for judgment_Page_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2145" cy="8108950"/>
                    </a:xfrm>
                    <a:prstGeom prst="rect">
                      <a:avLst/>
                    </a:prstGeom>
                  </pic:spPr>
                </pic:pic>
              </a:graphicData>
            </a:graphic>
          </wp:inline>
        </w:drawing>
      </w:r>
      <w:r>
        <w:rPr>
          <w:noProof/>
          <w:lang w:eastAsia="en-AU"/>
        </w:rPr>
        <w:drawing>
          <wp:inline distT="0" distB="0" distL="0" distR="0" wp14:anchorId="2726A996" wp14:editId="1144B224">
            <wp:extent cx="5732145" cy="8106410"/>
            <wp:effectExtent l="0" t="0" r="190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2.05.12 orders for judgment_Page_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noProof/>
          <w:lang w:eastAsia="en-AU"/>
        </w:rPr>
        <w:drawing>
          <wp:inline distT="0" distB="0" distL="0" distR="0" wp14:anchorId="1372CFF8" wp14:editId="36A11C1C">
            <wp:extent cx="5732145" cy="8106410"/>
            <wp:effectExtent l="0" t="0" r="190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2.05.12 orders for judgment_Page_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noProof/>
          <w:lang w:eastAsia="en-AU"/>
        </w:rPr>
        <w:drawing>
          <wp:inline distT="0" distB="0" distL="0" distR="0" wp14:anchorId="5DC02ECB" wp14:editId="30D00CAC">
            <wp:extent cx="5732145" cy="8106410"/>
            <wp:effectExtent l="0" t="0" r="190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2.05.12 orders for judgment_Page_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noProof/>
          <w:lang w:eastAsia="en-AU"/>
        </w:rPr>
        <w:drawing>
          <wp:inline distT="0" distB="0" distL="0" distR="0" wp14:anchorId="3882DDAE" wp14:editId="0F7F22B9">
            <wp:extent cx="5732145" cy="8106410"/>
            <wp:effectExtent l="0" t="0" r="190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2.05.12 orders for judgment_Page_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noProof/>
          <w:lang w:eastAsia="en-AU"/>
        </w:rPr>
        <w:drawing>
          <wp:inline distT="0" distB="0" distL="0" distR="0" wp14:anchorId="1B63C3C3" wp14:editId="5D59DE4A">
            <wp:extent cx="5732145" cy="8106410"/>
            <wp:effectExtent l="0" t="0" r="190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2.05.12 orders for judgment_Page_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p>
    <w:sectPr w:rsidR="009E6782" w:rsidRPr="009E6782" w:rsidSect="00A84FD0">
      <w:headerReference w:type="even" r:id="rId40"/>
      <w:headerReference w:type="default" r:id="rId41"/>
      <w:footerReference w:type="default" r:id="rId42"/>
      <w:headerReference w:type="first" r:id="rId43"/>
      <w:footerReference w:type="first" r:id="rId44"/>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6F4A54" w14:textId="77777777" w:rsidR="001D12F9" w:rsidRDefault="001D12F9">
      <w:pPr>
        <w:spacing w:line="20" w:lineRule="exact"/>
      </w:pPr>
    </w:p>
    <w:p w14:paraId="3A8333B6" w14:textId="77777777" w:rsidR="001D12F9" w:rsidRDefault="001D12F9"/>
    <w:p w14:paraId="566393A0" w14:textId="77777777" w:rsidR="001D12F9" w:rsidRDefault="001D12F9"/>
  </w:endnote>
  <w:endnote w:type="continuationSeparator" w:id="0">
    <w:p w14:paraId="7329CC71" w14:textId="77777777" w:rsidR="001D12F9" w:rsidRDefault="001D12F9">
      <w:r>
        <w:t xml:space="preserve"> </w:t>
      </w:r>
    </w:p>
    <w:p w14:paraId="25951213" w14:textId="77777777" w:rsidR="001D12F9" w:rsidRDefault="001D12F9"/>
    <w:p w14:paraId="62E322AA" w14:textId="77777777" w:rsidR="001D12F9" w:rsidRDefault="001D12F9"/>
  </w:endnote>
  <w:endnote w:type="continuationNotice" w:id="1">
    <w:p w14:paraId="5E21921A" w14:textId="77777777" w:rsidR="001D12F9" w:rsidRDefault="001D12F9">
      <w:r>
        <w:t xml:space="preserve"> </w:t>
      </w:r>
    </w:p>
    <w:p w14:paraId="48EED4C0" w14:textId="77777777" w:rsidR="001D12F9" w:rsidRDefault="001D12F9"/>
    <w:p w14:paraId="0D649368" w14:textId="77777777" w:rsidR="001D12F9" w:rsidRDefault="001D12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00000000"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7761A" w14:textId="77777777" w:rsidR="001D12F9" w:rsidRDefault="001D12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ACAAA" w14:textId="6757EADC" w:rsidR="001D12F9" w:rsidRPr="00C47B9D" w:rsidRDefault="001D12F9"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59264" behindDoc="0" locked="0" layoutInCell="1" allowOverlap="1" wp14:anchorId="34B4C4A3" wp14:editId="15E85FEF">
              <wp:simplePos x="0" y="0"/>
              <wp:positionH relativeFrom="column">
                <wp:posOffset>-28575</wp:posOffset>
              </wp:positionH>
              <wp:positionV relativeFrom="paragraph">
                <wp:posOffset>-635</wp:posOffset>
              </wp:positionV>
              <wp:extent cx="294322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C2B8FB"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05pt" to="22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" strokecolor="black [3213]"/>
          </w:pict>
        </mc:Fallback>
      </mc:AlternateContent>
    </w:r>
    <w:sdt>
      <w:sdtPr>
        <w:rPr>
          <w:bCs/>
          <w:sz w:val="18"/>
          <w:szCs w:val="18"/>
        </w:rPr>
        <w:tag w:val="MNC"/>
        <w:id w:val="1707292070"/>
        <w:dataBinding w:prefixMappings="xmlns:ns0='http://schemas.globalmacros.com/FCA'" w:xpath="/ns0:root[1]/ns0:Name[1]" w:storeItemID="{687E7CCB-4AA5-44E7-B148-17BA2B6F57C0}"/>
        <w:text w:multiLine="1"/>
      </w:sdtPr>
      <w:sdtContent>
        <w:r>
          <w:rPr>
            <w:bCs/>
            <w:sz w:val="18"/>
            <w:szCs w:val="18"/>
          </w:rPr>
          <w:t xml:space="preserve">Frigger v Trenfield (No 3) [2023] FCAFC 49  </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CDB9E" w14:textId="77777777" w:rsidR="001D12F9" w:rsidRPr="00A436E8" w:rsidRDefault="001D12F9" w:rsidP="00A436E8">
    <w:pPr>
      <w:pStyle w:val="Footer"/>
      <w:jc w:val="center"/>
      <w:rPr>
        <w:sz w:val="2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66CBE" w14:textId="28417E36" w:rsidR="001D12F9" w:rsidRPr="00C47B9D" w:rsidRDefault="001D12F9" w:rsidP="00E94CBF">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57216" behindDoc="0" locked="0" layoutInCell="1" allowOverlap="1" wp14:anchorId="0EB50894" wp14:editId="5216C472">
              <wp:simplePos x="0" y="0"/>
              <wp:positionH relativeFrom="column">
                <wp:posOffset>-28575</wp:posOffset>
              </wp:positionH>
              <wp:positionV relativeFrom="paragraph">
                <wp:posOffset>21590</wp:posOffset>
              </wp:positionV>
              <wp:extent cx="294322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92386E" id="Straight Connector 6"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Av3wnR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831216538"/>
        <w:placeholder>
          <w:docPart w:val="6F8DDD48D9D34E209464542A924D12DB"/>
        </w:placeholder>
        <w:dataBinding w:prefixMappings="xmlns:ns0='http://schemas.globalmacros.com/FCA'" w:xpath="/ns0:root[1]/ns0:Name[1]" w:storeItemID="{687E7CCB-4AA5-44E7-B148-17BA2B6F57C0}"/>
        <w:text w:multiLine="1"/>
      </w:sdtPr>
      <w:sdtContent>
        <w:r>
          <w:rPr>
            <w:bCs/>
            <w:sz w:val="18"/>
            <w:szCs w:val="18"/>
          </w:rPr>
          <w:t xml:space="preserve">Frigger v Trenfield (No 3) [2023] FCAFC 49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Pr>
        <w:bCs/>
        <w:sz w:val="20"/>
      </w:rPr>
      <w:t>ii</w:t>
    </w:r>
    <w:r w:rsidRPr="00EA7F6D">
      <w:rPr>
        <w:bCs/>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26F31" w14:textId="3ADCBAEB" w:rsidR="001D12F9" w:rsidRPr="00C47B9D" w:rsidRDefault="001D12F9"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56192" behindDoc="0" locked="0" layoutInCell="1" allowOverlap="1" wp14:anchorId="4E7B2979" wp14:editId="65F2DB8D">
              <wp:simplePos x="0" y="0"/>
              <wp:positionH relativeFrom="column">
                <wp:posOffset>-28575</wp:posOffset>
              </wp:positionH>
              <wp:positionV relativeFrom="paragraph">
                <wp:posOffset>21590</wp:posOffset>
              </wp:positionV>
              <wp:extent cx="29432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2A2911" id="Straight Connector 2"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" strokecolor="black [3213]"/>
          </w:pict>
        </mc:Fallback>
      </mc:AlternateContent>
    </w:r>
    <w:sdt>
      <w:sdtPr>
        <w:rPr>
          <w:bCs/>
          <w:sz w:val="18"/>
          <w:szCs w:val="18"/>
        </w:rPr>
        <w:tag w:val="MNC"/>
        <w:id w:val="510263260"/>
        <w:placeholder>
          <w:docPart w:val="B738EC09C30B4A349F967E47393B0FAF"/>
        </w:placeholder>
        <w:dataBinding w:prefixMappings="xmlns:ns0='http://schemas.globalmacros.com/FCA'" w:xpath="/ns0:root[1]/ns0:Name[1]" w:storeItemID="{687E7CCB-4AA5-44E7-B148-17BA2B6F57C0}"/>
        <w:text w:multiLine="1"/>
      </w:sdtPr>
      <w:sdtContent>
        <w:r>
          <w:rPr>
            <w:bCs/>
            <w:sz w:val="18"/>
            <w:szCs w:val="18"/>
          </w:rPr>
          <w:t xml:space="preserve">Frigger v Trenfield (No 3) [2023] FCAFC 49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7E0754">
      <w:rPr>
        <w:bCs/>
        <w:noProof/>
        <w:sz w:val="20"/>
      </w:rPr>
      <w:t>i</w:t>
    </w:r>
    <w:r w:rsidRPr="00EA7F6D">
      <w:rPr>
        <w:bCs/>
        <w:noProof/>
        <w:sz w:val="20"/>
      </w:rPr>
      <w:fldChar w:fldCharType="end"/>
    </w:r>
  </w:p>
  <w:p w14:paraId="61205C8D" w14:textId="77777777" w:rsidR="001D12F9" w:rsidRPr="00A436E8" w:rsidRDefault="001D12F9" w:rsidP="00A436E8">
    <w:pPr>
      <w:pStyle w:val="Footer"/>
      <w:jc w:val="center"/>
      <w:rPr>
        <w:sz w:val="2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BA9B3" w14:textId="320A58E5" w:rsidR="001D12F9" w:rsidRPr="00C47B9D" w:rsidRDefault="001D12F9"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0800" behindDoc="0" locked="0" layoutInCell="1" allowOverlap="1" wp14:anchorId="30DD8CD6" wp14:editId="3E70B4B3">
              <wp:simplePos x="0" y="0"/>
              <wp:positionH relativeFrom="column">
                <wp:posOffset>-28575</wp:posOffset>
              </wp:positionH>
              <wp:positionV relativeFrom="paragraph">
                <wp:posOffset>21590</wp:posOffset>
              </wp:positionV>
              <wp:extent cx="294322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1F9248" id="Straight Connector 7"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" strokecolor="black [3213]"/>
          </w:pict>
        </mc:Fallback>
      </mc:AlternateContent>
    </w:r>
    <w:sdt>
      <w:sdtPr>
        <w:rPr>
          <w:bCs/>
          <w:sz w:val="18"/>
          <w:szCs w:val="18"/>
        </w:rPr>
        <w:tag w:val="MNC"/>
        <w:id w:val="1095746746"/>
        <w:placeholder>
          <w:docPart w:val="1F3E2FE32AC14B60B28FB703ECA0F98A"/>
        </w:placeholder>
        <w:dataBinding w:prefixMappings="xmlns:ns0='http://schemas.globalmacros.com/FCA'" w:xpath="/ns0:root[1]/ns0:Name[1]" w:storeItemID="{687E7CCB-4AA5-44E7-B148-17BA2B6F57C0}"/>
        <w:text w:multiLine="1"/>
      </w:sdtPr>
      <w:sdtContent>
        <w:r>
          <w:rPr>
            <w:bCs/>
            <w:sz w:val="18"/>
            <w:szCs w:val="18"/>
          </w:rPr>
          <w:t xml:space="preserve">Frigger v Trenfield (No 3) [2023] FCAFC 49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7E0754">
      <w:rPr>
        <w:bCs/>
        <w:noProof/>
        <w:sz w:val="20"/>
      </w:rPr>
      <w:t>113</w:t>
    </w:r>
    <w:r w:rsidRPr="00EA7F6D">
      <w:rPr>
        <w:bCs/>
        <w:noProof/>
        <w:sz w:val="20"/>
      </w:rPr>
      <w:fldChar w:fldCharType="end"/>
    </w:r>
  </w:p>
  <w:p w14:paraId="12CA28DF" w14:textId="77777777" w:rsidR="001D12F9" w:rsidRPr="00A84FD0" w:rsidRDefault="001D12F9" w:rsidP="00A84FD0">
    <w:pPr>
      <w:pStyle w:val="Footer"/>
      <w:jc w:val="center"/>
      <w:rPr>
        <w:sz w:val="28"/>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DDD5F" w14:textId="459F04E8" w:rsidR="001D12F9" w:rsidRPr="00C47B9D" w:rsidRDefault="001D12F9"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59776" behindDoc="0" locked="0" layoutInCell="1" allowOverlap="1" wp14:anchorId="04D11165" wp14:editId="6395056A">
              <wp:simplePos x="0" y="0"/>
              <wp:positionH relativeFrom="column">
                <wp:posOffset>-28575</wp:posOffset>
              </wp:positionH>
              <wp:positionV relativeFrom="paragraph">
                <wp:posOffset>21590</wp:posOffset>
              </wp:positionV>
              <wp:extent cx="29432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4D7634" id="Straight Connector 3"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CXUeOM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1532949365"/>
        <w:placeholder>
          <w:docPart w:val="C0A307B01BBC4FD9891E4E1B294B81F7"/>
        </w:placeholder>
        <w:dataBinding w:prefixMappings="xmlns:ns0='http://schemas.globalmacros.com/FCA'" w:xpath="/ns0:root[1]/ns0:Name[1]" w:storeItemID="{687E7CCB-4AA5-44E7-B148-17BA2B6F57C0}"/>
        <w:text w:multiLine="1"/>
      </w:sdtPr>
      <w:sdtContent>
        <w:r>
          <w:rPr>
            <w:bCs/>
            <w:sz w:val="18"/>
            <w:szCs w:val="18"/>
          </w:rPr>
          <w:t xml:space="preserve">Frigger v Trenfield (No 3) [2023] FCAFC 49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7E0754">
      <w:rPr>
        <w:bCs/>
        <w:noProof/>
        <w:sz w:val="20"/>
      </w:rPr>
      <w:t>1</w:t>
    </w:r>
    <w:r w:rsidRPr="00EA7F6D">
      <w:rPr>
        <w:bCs/>
        <w:noProof/>
        <w:sz w:val="20"/>
      </w:rPr>
      <w:fldChar w:fldCharType="end"/>
    </w:r>
  </w:p>
  <w:p w14:paraId="66E24653" w14:textId="77777777" w:rsidR="001D12F9" w:rsidRPr="00A84FD0" w:rsidRDefault="001D12F9" w:rsidP="00A84FD0">
    <w:pPr>
      <w:pStyle w:val="Footer"/>
      <w:jc w:val="center"/>
      <w:rPr>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BABFE6" w14:textId="77777777" w:rsidR="001D12F9" w:rsidRDefault="001D12F9"/>
  </w:footnote>
  <w:footnote w:type="continuationSeparator" w:id="0">
    <w:p w14:paraId="0C39A74C" w14:textId="77777777" w:rsidR="001D12F9" w:rsidRDefault="001D12F9">
      <w:r>
        <w:continuationSeparator/>
      </w:r>
    </w:p>
    <w:p w14:paraId="1AD3CF80" w14:textId="77777777" w:rsidR="001D12F9" w:rsidRDefault="001D12F9"/>
    <w:p w14:paraId="4ACC2084" w14:textId="77777777" w:rsidR="001D12F9" w:rsidRDefault="001D12F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18F79" w14:textId="77777777" w:rsidR="001D12F9" w:rsidRDefault="001D12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40C7A" w14:textId="77777777" w:rsidR="001D12F9" w:rsidRDefault="001D12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D648A" w14:textId="77777777" w:rsidR="001D12F9" w:rsidRDefault="001D12F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BE348" w14:textId="77777777" w:rsidR="001D12F9" w:rsidRDefault="001D12F9">
    <w:pPr>
      <w:tabs>
        <w:tab w:val="center" w:pos="4512"/>
      </w:tabs>
      <w:suppressAutoHyphen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CB7D7" w14:textId="77777777" w:rsidR="001D12F9" w:rsidRDefault="001D12F9">
    <w:pPr>
      <w:pStyle w:val="Header"/>
      <w:tabs>
        <w:tab w:val="clear" w:pos="4320"/>
        <w:tab w:val="clear" w:pos="8640"/>
      </w:tabs>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E7A22" w14:textId="77777777" w:rsidR="001D12F9" w:rsidRDefault="001D12F9"/>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C7E2C" w14:textId="77777777" w:rsidR="001D12F9" w:rsidRDefault="001D12F9">
    <w:pPr>
      <w:tabs>
        <w:tab w:val="center" w:pos="4512"/>
      </w:tabs>
      <w:suppressAutoHyphens/>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6365B" w14:textId="77777777" w:rsidR="001D12F9" w:rsidRDefault="001D12F9" w:rsidP="00A436E8">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9E2A2F"/>
    <w:multiLevelType w:val="multilevel"/>
    <w:tmpl w:val="9192FDFC"/>
    <w:styleLink w:val="FCListNoalt"/>
    <w:lvl w:ilvl="0">
      <w:start w:val="1"/>
      <w:numFmt w:val="lowerLetter"/>
      <w:lvlRestart w:val="0"/>
      <w:pStyle w:val="ListNo1alt"/>
      <w:lvlText w:val="(%1)"/>
      <w:lvlJc w:val="left"/>
      <w:pPr>
        <w:tabs>
          <w:tab w:val="num" w:pos="720"/>
        </w:tabs>
        <w:ind w:left="720" w:hanging="720"/>
      </w:pPr>
      <w:rPr>
        <w:rFonts w:ascii="Times New Roman" w:hAnsi="Times New Roman" w:hint="default"/>
      </w:rPr>
    </w:lvl>
    <w:lvl w:ilvl="1">
      <w:start w:val="1"/>
      <w:numFmt w:val="lowerLetter"/>
      <w:pStyle w:val="ListNo2alt"/>
      <w:lvlText w:val="(%2)"/>
      <w:lvlJc w:val="left"/>
      <w:pPr>
        <w:tabs>
          <w:tab w:val="num" w:pos="1440"/>
        </w:tabs>
        <w:ind w:left="1440" w:hanging="720"/>
      </w:pPr>
      <w:rPr>
        <w:rFonts w:ascii="Times New Roman" w:eastAsia="Batang" w:hAnsi="Times New Roman" w:cs="Times New Roman"/>
      </w:rPr>
    </w:lvl>
    <w:lvl w:ilvl="2">
      <w:start w:val="1"/>
      <w:numFmt w:val="upperLetter"/>
      <w:pStyle w:val="ListNo3alt"/>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1" w15:restartNumberingAfterBreak="0">
    <w:nsid w:val="0B9B7C7A"/>
    <w:multiLevelType w:val="hybridMultilevel"/>
    <w:tmpl w:val="0D8E828C"/>
    <w:lvl w:ilvl="0" w:tplc="E5462CDA">
      <w:start w:val="1"/>
      <w:numFmt w:val="bullet"/>
      <w:pStyle w:val="Quote2Bullet"/>
      <w:lvlText w:val=""/>
      <w:lvlJc w:val="left"/>
      <w:pPr>
        <w:ind w:left="2880" w:hanging="360"/>
      </w:pPr>
      <w:rPr>
        <w:rFonts w:ascii="Wingdings" w:hAnsi="Wingdings"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2" w15:restartNumberingAfterBreak="0">
    <w:nsid w:val="168F28D0"/>
    <w:multiLevelType w:val="multilevel"/>
    <w:tmpl w:val="D26E5E56"/>
    <w:lvl w:ilvl="0">
      <w:start w:val="1"/>
      <w:numFmt w:val="bullet"/>
      <w:pStyle w:val="FCBullets"/>
      <w:lvlText w:val=""/>
      <w:lvlJc w:val="left"/>
      <w:pPr>
        <w:tabs>
          <w:tab w:val="num" w:pos="720"/>
        </w:tabs>
        <w:ind w:left="720" w:hanging="720"/>
      </w:pPr>
      <w:rPr>
        <w:rFonts w:ascii="Symbol" w:hAnsi="Symbol" w:hint="default"/>
      </w:rPr>
    </w:lvl>
    <w:lvl w:ilvl="1">
      <w:start w:val="1"/>
      <w:numFmt w:val="bullet"/>
      <w:pStyle w:val="FCBullets2"/>
      <w:lvlText w:val=""/>
      <w:lvlJc w:val="left"/>
      <w:pPr>
        <w:tabs>
          <w:tab w:val="num" w:pos="1440"/>
        </w:tabs>
        <w:ind w:left="1440" w:hanging="720"/>
      </w:pPr>
      <w:rPr>
        <w:rFonts w:ascii="Symbol" w:hAnsi="Symbol" w:hint="default"/>
        <w:sz w:val="24"/>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3"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4" w15:restartNumberingAfterBreak="0">
    <w:nsid w:val="29AE3DD1"/>
    <w:multiLevelType w:val="singleLevel"/>
    <w:tmpl w:val="09766B4A"/>
    <w:lvl w:ilvl="0">
      <w:start w:val="1"/>
      <w:numFmt w:val="decimal"/>
      <w:lvlRestart w:val="0"/>
      <w:pStyle w:val="ParaNumbering"/>
      <w:lvlText w:val="%1"/>
      <w:lvlJc w:val="left"/>
      <w:pPr>
        <w:tabs>
          <w:tab w:val="num" w:pos="720"/>
        </w:tabs>
        <w:ind w:left="0" w:hanging="720"/>
      </w:pPr>
      <w:rPr>
        <w:rFonts w:hint="default"/>
        <w:i w:val="0"/>
        <w:sz w:val="20"/>
      </w:rPr>
    </w:lvl>
  </w:abstractNum>
  <w:abstractNum w:abstractNumId="15" w15:restartNumberingAfterBreak="0">
    <w:nsid w:val="2AD4345C"/>
    <w:multiLevelType w:val="multilevel"/>
    <w:tmpl w:val="A1C8FFD0"/>
    <w:styleLink w:val="FCOrders"/>
    <w:lvl w:ilvl="0">
      <w:start w:val="1"/>
      <w:numFmt w:val="decimal"/>
      <w:pStyle w:val="Order1"/>
      <w:lvlText w:val="%1."/>
      <w:lvlJc w:val="left"/>
      <w:pPr>
        <w:tabs>
          <w:tab w:val="num" w:pos="720"/>
        </w:tabs>
        <w:ind w:left="720" w:hanging="720"/>
      </w:pPr>
      <w:rPr>
        <w:rFonts w:ascii="Times New Roman" w:hAnsi="Times New Roman" w:hint="default"/>
        <w:sz w:val="24"/>
      </w:rPr>
    </w:lvl>
    <w:lvl w:ilvl="1">
      <w:start w:val="1"/>
      <w:numFmt w:val="lowerLetter"/>
      <w:pStyle w:val="Order2"/>
      <w:lvlText w:val="(%2)"/>
      <w:lvlJc w:val="left"/>
      <w:pPr>
        <w:tabs>
          <w:tab w:val="num" w:pos="1440"/>
        </w:tabs>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start w:val="1"/>
      <w:numFmt w:val="upperLetter"/>
      <w:pStyle w:val="Order4"/>
      <w:lvlText w:val="%4."/>
      <w:lvlJc w:val="left"/>
      <w:pPr>
        <w:tabs>
          <w:tab w:val="num" w:pos="2160"/>
        </w:tabs>
        <w:ind w:left="2880" w:hanging="72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2AF11FCB"/>
    <w:multiLevelType w:val="hybridMultilevel"/>
    <w:tmpl w:val="94A6534E"/>
    <w:lvl w:ilvl="0" w:tplc="31029F3C">
      <w:start w:val="1"/>
      <w:numFmt w:val="bullet"/>
      <w:pStyle w:val="Quote4Bullet"/>
      <w:lvlText w:val=""/>
      <w:lvlJc w:val="left"/>
      <w:pPr>
        <w:ind w:left="3600" w:hanging="360"/>
      </w:pPr>
      <w:rPr>
        <w:rFonts w:ascii="Symbol" w:hAnsi="Symbol" w:hint="default"/>
        <w:sz w:val="16"/>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7" w15:restartNumberingAfterBreak="0">
    <w:nsid w:val="32D95B3D"/>
    <w:multiLevelType w:val="multilevel"/>
    <w:tmpl w:val="253A8338"/>
    <w:styleLink w:val="FCNotes"/>
    <w:lvl w:ilvl="0">
      <w:start w:val="1"/>
      <w:numFmt w:val="upperLetter"/>
      <w:pStyle w:val="Notes"/>
      <w:lvlText w:val="%1."/>
      <w:lvlJc w:val="left"/>
      <w:pPr>
        <w:tabs>
          <w:tab w:val="num" w:pos="720"/>
        </w:tabs>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3561E2E"/>
    <w:multiLevelType w:val="hybridMultilevel"/>
    <w:tmpl w:val="433821BE"/>
    <w:lvl w:ilvl="0" w:tplc="DE3AD0E2">
      <w:start w:val="1"/>
      <w:numFmt w:val="bullet"/>
      <w:pStyle w:val="Quote3Bullet"/>
      <w:lvlText w:val=""/>
      <w:lvlJc w:val="left"/>
      <w:pPr>
        <w:ind w:left="2880" w:hanging="360"/>
      </w:pPr>
      <w:rPr>
        <w:rFonts w:ascii="Wingdings" w:hAnsi="Wingdings"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9" w15:restartNumberingAfterBreak="0">
    <w:nsid w:val="48CE4202"/>
    <w:multiLevelType w:val="hybridMultilevel"/>
    <w:tmpl w:val="8B06F094"/>
    <w:lvl w:ilvl="0" w:tplc="3F26FAC2">
      <w:start w:val="1"/>
      <w:numFmt w:val="lowerLetter"/>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20" w15:restartNumberingAfterBreak="0">
    <w:nsid w:val="494817A7"/>
    <w:multiLevelType w:val="multilevel"/>
    <w:tmpl w:val="0F0EC90E"/>
    <w:numStyleLink w:val="FCListNo"/>
  </w:abstractNum>
  <w:abstractNum w:abstractNumId="21"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58947669"/>
    <w:multiLevelType w:val="hybridMultilevel"/>
    <w:tmpl w:val="AAD8BB76"/>
    <w:lvl w:ilvl="0" w:tplc="BEA66BDE">
      <w:start w:val="1"/>
      <w:numFmt w:val="decimal"/>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24"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5"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6" w15:restartNumberingAfterBreak="0">
    <w:nsid w:val="7D0861FF"/>
    <w:multiLevelType w:val="multilevel"/>
    <w:tmpl w:val="7CD6C322"/>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7" w15:restartNumberingAfterBreak="0">
    <w:nsid w:val="7FB23473"/>
    <w:multiLevelType w:val="hybridMultilevel"/>
    <w:tmpl w:val="177411A4"/>
    <w:lvl w:ilvl="0" w:tplc="9DBE0FDE">
      <w:start w:val="1"/>
      <w:numFmt w:val="lowerLetter"/>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num w:numId="1">
    <w:abstractNumId w:val="1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4"/>
  </w:num>
  <w:num w:numId="13">
    <w:abstractNumId w:val="21"/>
  </w:num>
  <w:num w:numId="14">
    <w:abstractNumId w:val="22"/>
  </w:num>
  <w:num w:numId="15">
    <w:abstractNumId w:val="26"/>
  </w:num>
  <w:num w:numId="16">
    <w:abstractNumId w:val="13"/>
  </w:num>
  <w:num w:numId="17">
    <w:abstractNumId w:val="25"/>
  </w:num>
  <w:num w:numId="18">
    <w:abstractNumId w:val="11"/>
  </w:num>
  <w:num w:numId="19">
    <w:abstractNumId w:val="18"/>
  </w:num>
  <w:num w:numId="20">
    <w:abstractNumId w:val="15"/>
  </w:num>
  <w:num w:numId="21">
    <w:abstractNumId w:val="16"/>
  </w:num>
  <w:num w:numId="22">
    <w:abstractNumId w:val="20"/>
    <w:lvlOverride w:ilvl="0">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lvl w:ilvl="1">
        <w:start w:val="1"/>
        <w:numFmt w:val="lowerLetter"/>
        <w:pStyle w:val="ListNo2"/>
        <w:lvlText w:val="(%2)"/>
        <w:lvlJc w:val="left"/>
        <w:pPr>
          <w:tabs>
            <w:tab w:val="num" w:pos="1440"/>
          </w:tabs>
          <w:ind w:left="1440" w:hanging="720"/>
        </w:pPr>
        <w:rPr>
          <w:rFonts w:hint="default"/>
        </w:rPr>
      </w:lvl>
    </w:lvlOverride>
    <w:lvlOverride w:ilvl="2">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start w:val="1"/>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lvlRestart w:val="0"/>
        <w:suff w:val="nothing"/>
        <w:lvlText w:val=""/>
        <w:lvlJc w:val="left"/>
        <w:pPr>
          <w:ind w:left="-32767" w:firstLine="0"/>
        </w:pPr>
        <w:rPr>
          <w:rFonts w:hint="default"/>
        </w:rPr>
      </w:lvl>
    </w:lvlOverride>
  </w:num>
  <w:num w:numId="23">
    <w:abstractNumId w:val="10"/>
  </w:num>
  <w:num w:numId="24">
    <w:abstractNumId w:val="12"/>
  </w:num>
  <w:num w:numId="25">
    <w:abstractNumId w:val="17"/>
  </w:num>
  <w:num w:numId="26">
    <w:abstractNumId w:val="17"/>
  </w:num>
  <w:num w:numId="27">
    <w:abstractNumId w:val="19"/>
  </w:num>
  <w:num w:numId="28">
    <w:abstractNumId w:val="27"/>
  </w:num>
  <w:num w:numId="29">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33">
    <w:abstractNumId w:val="20"/>
    <w:lvlOverride w:ilvl="0">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lvl w:ilvl="1">
        <w:start w:val="1"/>
        <w:numFmt w:val="lowerLetter"/>
        <w:pStyle w:val="ListNo2"/>
        <w:lvlText w:val="(%2)"/>
        <w:lvlJc w:val="left"/>
        <w:pPr>
          <w:tabs>
            <w:tab w:val="num" w:pos="1440"/>
          </w:tabs>
          <w:ind w:left="1440" w:hanging="720"/>
        </w:pPr>
        <w:rPr>
          <w:rFonts w:hint="default"/>
        </w:rPr>
      </w:lvl>
    </w:lvlOverride>
    <w:lvlOverride w:ilvl="2">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start w:val="1"/>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lvlRestart w:val="0"/>
        <w:suff w:val="nothing"/>
        <w:lvlText w:val=""/>
        <w:lvlJc w:val="left"/>
        <w:pPr>
          <w:ind w:left="-32767" w:firstLine="0"/>
        </w:pPr>
        <w:rPr>
          <w:rFonts w:hint="default"/>
        </w:rPr>
      </w:lvl>
    </w:lvlOverride>
  </w:num>
  <w:num w:numId="34">
    <w:abstractNumId w:val="20"/>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35">
    <w:abstractNumId w:val="20"/>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36">
    <w:abstractNumId w:val="20"/>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37">
    <w:abstractNumId w:val="20"/>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38">
    <w:abstractNumId w:val="20"/>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39">
    <w:abstractNumId w:val="20"/>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40">
    <w:abstractNumId w:val="10"/>
  </w:num>
  <w:num w:numId="41">
    <w:abstractNumId w:val="23"/>
  </w:num>
  <w:num w:numId="42">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45">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47">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0"/>
  </w:num>
  <w:num w:numId="66">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
  </w:num>
  <w:num w:numId="69">
    <w:abstractNumId w:val="20"/>
  </w:num>
  <w:num w:numId="70">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5"/>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18433"/>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E78"/>
    <w:rsid w:val="00000747"/>
    <w:rsid w:val="000024EA"/>
    <w:rsid w:val="000036C0"/>
    <w:rsid w:val="00003D2E"/>
    <w:rsid w:val="000044FB"/>
    <w:rsid w:val="0000595B"/>
    <w:rsid w:val="0001019C"/>
    <w:rsid w:val="00010426"/>
    <w:rsid w:val="00011137"/>
    <w:rsid w:val="000115C5"/>
    <w:rsid w:val="00011BC5"/>
    <w:rsid w:val="00012277"/>
    <w:rsid w:val="0001281C"/>
    <w:rsid w:val="00012840"/>
    <w:rsid w:val="000140BC"/>
    <w:rsid w:val="0001469E"/>
    <w:rsid w:val="0001480D"/>
    <w:rsid w:val="0001503A"/>
    <w:rsid w:val="00015993"/>
    <w:rsid w:val="00017A84"/>
    <w:rsid w:val="00017CCA"/>
    <w:rsid w:val="00021CCB"/>
    <w:rsid w:val="00021EC9"/>
    <w:rsid w:val="000221AC"/>
    <w:rsid w:val="00022289"/>
    <w:rsid w:val="00022ABC"/>
    <w:rsid w:val="00022D62"/>
    <w:rsid w:val="000237E9"/>
    <w:rsid w:val="00024396"/>
    <w:rsid w:val="00024E5F"/>
    <w:rsid w:val="000254CE"/>
    <w:rsid w:val="00025953"/>
    <w:rsid w:val="00026818"/>
    <w:rsid w:val="00027398"/>
    <w:rsid w:val="000300C5"/>
    <w:rsid w:val="00030748"/>
    <w:rsid w:val="00031209"/>
    <w:rsid w:val="0003201A"/>
    <w:rsid w:val="0003207A"/>
    <w:rsid w:val="00032F9F"/>
    <w:rsid w:val="00033130"/>
    <w:rsid w:val="00033732"/>
    <w:rsid w:val="00034124"/>
    <w:rsid w:val="00034B0C"/>
    <w:rsid w:val="00035A90"/>
    <w:rsid w:val="00035CC7"/>
    <w:rsid w:val="00035D7D"/>
    <w:rsid w:val="00036D3C"/>
    <w:rsid w:val="00036E12"/>
    <w:rsid w:val="00041C07"/>
    <w:rsid w:val="00042F40"/>
    <w:rsid w:val="00042F9B"/>
    <w:rsid w:val="00044FE3"/>
    <w:rsid w:val="00045793"/>
    <w:rsid w:val="00045BB7"/>
    <w:rsid w:val="00047CEC"/>
    <w:rsid w:val="00050161"/>
    <w:rsid w:val="00051135"/>
    <w:rsid w:val="000511B9"/>
    <w:rsid w:val="00051B5F"/>
    <w:rsid w:val="00052583"/>
    <w:rsid w:val="0005275F"/>
    <w:rsid w:val="000533C9"/>
    <w:rsid w:val="00054485"/>
    <w:rsid w:val="000544BB"/>
    <w:rsid w:val="00055719"/>
    <w:rsid w:val="0005641B"/>
    <w:rsid w:val="000564AD"/>
    <w:rsid w:val="00057260"/>
    <w:rsid w:val="00057906"/>
    <w:rsid w:val="00057ECF"/>
    <w:rsid w:val="000606BD"/>
    <w:rsid w:val="000608E5"/>
    <w:rsid w:val="00060E39"/>
    <w:rsid w:val="0006196A"/>
    <w:rsid w:val="00061DAA"/>
    <w:rsid w:val="00063242"/>
    <w:rsid w:val="000642A6"/>
    <w:rsid w:val="0006452C"/>
    <w:rsid w:val="000650F0"/>
    <w:rsid w:val="00066036"/>
    <w:rsid w:val="00066605"/>
    <w:rsid w:val="0007039D"/>
    <w:rsid w:val="00070CE4"/>
    <w:rsid w:val="000716AB"/>
    <w:rsid w:val="00071820"/>
    <w:rsid w:val="00071FB3"/>
    <w:rsid w:val="00072651"/>
    <w:rsid w:val="000732DD"/>
    <w:rsid w:val="00074316"/>
    <w:rsid w:val="00074326"/>
    <w:rsid w:val="00074CB1"/>
    <w:rsid w:val="00076B12"/>
    <w:rsid w:val="00077737"/>
    <w:rsid w:val="00077768"/>
    <w:rsid w:val="00077DF8"/>
    <w:rsid w:val="00080162"/>
    <w:rsid w:val="00081497"/>
    <w:rsid w:val="0008257F"/>
    <w:rsid w:val="000830F9"/>
    <w:rsid w:val="000831B9"/>
    <w:rsid w:val="000831EC"/>
    <w:rsid w:val="00084126"/>
    <w:rsid w:val="00084C54"/>
    <w:rsid w:val="00084D95"/>
    <w:rsid w:val="00085255"/>
    <w:rsid w:val="000858A1"/>
    <w:rsid w:val="00087AC0"/>
    <w:rsid w:val="00087C5F"/>
    <w:rsid w:val="00091419"/>
    <w:rsid w:val="00091D45"/>
    <w:rsid w:val="00092CEA"/>
    <w:rsid w:val="00092FC6"/>
    <w:rsid w:val="0009315E"/>
    <w:rsid w:val="00093363"/>
    <w:rsid w:val="000938A1"/>
    <w:rsid w:val="000939ED"/>
    <w:rsid w:val="00094536"/>
    <w:rsid w:val="0009550D"/>
    <w:rsid w:val="000955E8"/>
    <w:rsid w:val="00095FB9"/>
    <w:rsid w:val="00096F94"/>
    <w:rsid w:val="0009782A"/>
    <w:rsid w:val="000A1717"/>
    <w:rsid w:val="000A1A79"/>
    <w:rsid w:val="000A2E76"/>
    <w:rsid w:val="000A34A1"/>
    <w:rsid w:val="000A4424"/>
    <w:rsid w:val="000A4807"/>
    <w:rsid w:val="000A4BE4"/>
    <w:rsid w:val="000A4F51"/>
    <w:rsid w:val="000A7D6F"/>
    <w:rsid w:val="000B1F8B"/>
    <w:rsid w:val="000B27EF"/>
    <w:rsid w:val="000B2837"/>
    <w:rsid w:val="000B2A1E"/>
    <w:rsid w:val="000B2DE6"/>
    <w:rsid w:val="000B5112"/>
    <w:rsid w:val="000B52C4"/>
    <w:rsid w:val="000B5896"/>
    <w:rsid w:val="000B70A9"/>
    <w:rsid w:val="000C0006"/>
    <w:rsid w:val="000C023E"/>
    <w:rsid w:val="000C18DE"/>
    <w:rsid w:val="000C309D"/>
    <w:rsid w:val="000C3513"/>
    <w:rsid w:val="000C405D"/>
    <w:rsid w:val="000C5195"/>
    <w:rsid w:val="000C5CDF"/>
    <w:rsid w:val="000C5D92"/>
    <w:rsid w:val="000C62EF"/>
    <w:rsid w:val="000C653C"/>
    <w:rsid w:val="000C6EB4"/>
    <w:rsid w:val="000C7471"/>
    <w:rsid w:val="000C7E10"/>
    <w:rsid w:val="000D08F2"/>
    <w:rsid w:val="000D0961"/>
    <w:rsid w:val="000D1C1A"/>
    <w:rsid w:val="000D2137"/>
    <w:rsid w:val="000D29F3"/>
    <w:rsid w:val="000D3699"/>
    <w:rsid w:val="000D3FD2"/>
    <w:rsid w:val="000D4B2E"/>
    <w:rsid w:val="000D4CB1"/>
    <w:rsid w:val="000D50AB"/>
    <w:rsid w:val="000D62B2"/>
    <w:rsid w:val="000E1B76"/>
    <w:rsid w:val="000E2736"/>
    <w:rsid w:val="000E27A2"/>
    <w:rsid w:val="000E29D8"/>
    <w:rsid w:val="000E2B14"/>
    <w:rsid w:val="000E35CD"/>
    <w:rsid w:val="000E3FC8"/>
    <w:rsid w:val="000E7B8C"/>
    <w:rsid w:val="000E7BAE"/>
    <w:rsid w:val="000F083A"/>
    <w:rsid w:val="000F133D"/>
    <w:rsid w:val="000F2579"/>
    <w:rsid w:val="000F358D"/>
    <w:rsid w:val="000F42D0"/>
    <w:rsid w:val="000F5206"/>
    <w:rsid w:val="000F540D"/>
    <w:rsid w:val="000F5B26"/>
    <w:rsid w:val="000F5E98"/>
    <w:rsid w:val="000F6633"/>
    <w:rsid w:val="00100879"/>
    <w:rsid w:val="00101C3C"/>
    <w:rsid w:val="00102D1B"/>
    <w:rsid w:val="0010378D"/>
    <w:rsid w:val="00104E50"/>
    <w:rsid w:val="0010536B"/>
    <w:rsid w:val="001053C1"/>
    <w:rsid w:val="00105944"/>
    <w:rsid w:val="00106799"/>
    <w:rsid w:val="001070C0"/>
    <w:rsid w:val="00107890"/>
    <w:rsid w:val="00107BD6"/>
    <w:rsid w:val="0011145C"/>
    <w:rsid w:val="0011148B"/>
    <w:rsid w:val="00111C92"/>
    <w:rsid w:val="001128BD"/>
    <w:rsid w:val="0011419D"/>
    <w:rsid w:val="001148E4"/>
    <w:rsid w:val="00114B02"/>
    <w:rsid w:val="001155DD"/>
    <w:rsid w:val="00117748"/>
    <w:rsid w:val="00120B81"/>
    <w:rsid w:val="001216E7"/>
    <w:rsid w:val="001226C0"/>
    <w:rsid w:val="00122B94"/>
    <w:rsid w:val="00122F91"/>
    <w:rsid w:val="00124F31"/>
    <w:rsid w:val="0012588D"/>
    <w:rsid w:val="00125B87"/>
    <w:rsid w:val="00126D38"/>
    <w:rsid w:val="00126E47"/>
    <w:rsid w:val="00126EC8"/>
    <w:rsid w:val="0012731C"/>
    <w:rsid w:val="00130397"/>
    <w:rsid w:val="001307CB"/>
    <w:rsid w:val="001313A4"/>
    <w:rsid w:val="0013167D"/>
    <w:rsid w:val="00132054"/>
    <w:rsid w:val="001327A7"/>
    <w:rsid w:val="00134585"/>
    <w:rsid w:val="00134964"/>
    <w:rsid w:val="001351B9"/>
    <w:rsid w:val="001372E8"/>
    <w:rsid w:val="001406E2"/>
    <w:rsid w:val="00141FEC"/>
    <w:rsid w:val="00142C74"/>
    <w:rsid w:val="00143572"/>
    <w:rsid w:val="00144C13"/>
    <w:rsid w:val="001462C7"/>
    <w:rsid w:val="00146747"/>
    <w:rsid w:val="001521D7"/>
    <w:rsid w:val="00152721"/>
    <w:rsid w:val="001530D9"/>
    <w:rsid w:val="00153C20"/>
    <w:rsid w:val="00155039"/>
    <w:rsid w:val="00155496"/>
    <w:rsid w:val="0015560A"/>
    <w:rsid w:val="00155CD2"/>
    <w:rsid w:val="00155F35"/>
    <w:rsid w:val="00156056"/>
    <w:rsid w:val="001560C6"/>
    <w:rsid w:val="00156698"/>
    <w:rsid w:val="001569DD"/>
    <w:rsid w:val="001607A9"/>
    <w:rsid w:val="00161429"/>
    <w:rsid w:val="00161F71"/>
    <w:rsid w:val="001621C5"/>
    <w:rsid w:val="00164407"/>
    <w:rsid w:val="00164C09"/>
    <w:rsid w:val="00165831"/>
    <w:rsid w:val="00167FF1"/>
    <w:rsid w:val="001709E6"/>
    <w:rsid w:val="00170EAC"/>
    <w:rsid w:val="0017138C"/>
    <w:rsid w:val="00171BEF"/>
    <w:rsid w:val="00171CB7"/>
    <w:rsid w:val="001727A4"/>
    <w:rsid w:val="00172AB9"/>
    <w:rsid w:val="00172FD3"/>
    <w:rsid w:val="001734DC"/>
    <w:rsid w:val="0017376C"/>
    <w:rsid w:val="001738AB"/>
    <w:rsid w:val="00174404"/>
    <w:rsid w:val="0017441A"/>
    <w:rsid w:val="001765E0"/>
    <w:rsid w:val="00176A1B"/>
    <w:rsid w:val="00177759"/>
    <w:rsid w:val="001779C4"/>
    <w:rsid w:val="00180BB3"/>
    <w:rsid w:val="00180FBB"/>
    <w:rsid w:val="00181D63"/>
    <w:rsid w:val="00182E23"/>
    <w:rsid w:val="00183510"/>
    <w:rsid w:val="0018421F"/>
    <w:rsid w:val="00185DD6"/>
    <w:rsid w:val="00185E6B"/>
    <w:rsid w:val="00187091"/>
    <w:rsid w:val="00187BBC"/>
    <w:rsid w:val="00190BED"/>
    <w:rsid w:val="00191ECA"/>
    <w:rsid w:val="00192A78"/>
    <w:rsid w:val="001932F3"/>
    <w:rsid w:val="00193D93"/>
    <w:rsid w:val="00193E72"/>
    <w:rsid w:val="0019474A"/>
    <w:rsid w:val="001952D9"/>
    <w:rsid w:val="00195A06"/>
    <w:rsid w:val="00196113"/>
    <w:rsid w:val="0019635A"/>
    <w:rsid w:val="001965A7"/>
    <w:rsid w:val="00196C82"/>
    <w:rsid w:val="001A0C49"/>
    <w:rsid w:val="001A1728"/>
    <w:rsid w:val="001A223C"/>
    <w:rsid w:val="001A235D"/>
    <w:rsid w:val="001A2852"/>
    <w:rsid w:val="001A2B40"/>
    <w:rsid w:val="001A34D6"/>
    <w:rsid w:val="001A391F"/>
    <w:rsid w:val="001A4309"/>
    <w:rsid w:val="001A46AE"/>
    <w:rsid w:val="001A4963"/>
    <w:rsid w:val="001A5FB1"/>
    <w:rsid w:val="001A6C52"/>
    <w:rsid w:val="001B1053"/>
    <w:rsid w:val="001B14AC"/>
    <w:rsid w:val="001B18D9"/>
    <w:rsid w:val="001B37C2"/>
    <w:rsid w:val="001B4F47"/>
    <w:rsid w:val="001B5A34"/>
    <w:rsid w:val="001B609F"/>
    <w:rsid w:val="001B6926"/>
    <w:rsid w:val="001B7528"/>
    <w:rsid w:val="001B7560"/>
    <w:rsid w:val="001B7940"/>
    <w:rsid w:val="001C0388"/>
    <w:rsid w:val="001C09D9"/>
    <w:rsid w:val="001C0C2D"/>
    <w:rsid w:val="001C171A"/>
    <w:rsid w:val="001C2970"/>
    <w:rsid w:val="001C29B4"/>
    <w:rsid w:val="001C2FE0"/>
    <w:rsid w:val="001C3662"/>
    <w:rsid w:val="001C37CA"/>
    <w:rsid w:val="001C3B18"/>
    <w:rsid w:val="001C4085"/>
    <w:rsid w:val="001C45B4"/>
    <w:rsid w:val="001C55C4"/>
    <w:rsid w:val="001C56AB"/>
    <w:rsid w:val="001C5917"/>
    <w:rsid w:val="001C5EB6"/>
    <w:rsid w:val="001C71D4"/>
    <w:rsid w:val="001D0098"/>
    <w:rsid w:val="001D09B1"/>
    <w:rsid w:val="001D0CE5"/>
    <w:rsid w:val="001D12F9"/>
    <w:rsid w:val="001D1A37"/>
    <w:rsid w:val="001D33B7"/>
    <w:rsid w:val="001D4303"/>
    <w:rsid w:val="001D5646"/>
    <w:rsid w:val="001D6746"/>
    <w:rsid w:val="001D6CE3"/>
    <w:rsid w:val="001D7CB5"/>
    <w:rsid w:val="001E0C61"/>
    <w:rsid w:val="001E23F8"/>
    <w:rsid w:val="001E33DD"/>
    <w:rsid w:val="001E3789"/>
    <w:rsid w:val="001E3B49"/>
    <w:rsid w:val="001E4A05"/>
    <w:rsid w:val="001E55B8"/>
    <w:rsid w:val="001E62BE"/>
    <w:rsid w:val="001E6A19"/>
    <w:rsid w:val="001E6F63"/>
    <w:rsid w:val="001E7388"/>
    <w:rsid w:val="001F0D08"/>
    <w:rsid w:val="001F13DD"/>
    <w:rsid w:val="001F2473"/>
    <w:rsid w:val="001F2DBC"/>
    <w:rsid w:val="001F3A37"/>
    <w:rsid w:val="001F3C42"/>
    <w:rsid w:val="001F3DED"/>
    <w:rsid w:val="001F73E8"/>
    <w:rsid w:val="001F7824"/>
    <w:rsid w:val="002007A8"/>
    <w:rsid w:val="00201916"/>
    <w:rsid w:val="0020262C"/>
    <w:rsid w:val="00202723"/>
    <w:rsid w:val="00202DBD"/>
    <w:rsid w:val="002033F0"/>
    <w:rsid w:val="00205588"/>
    <w:rsid w:val="0020665D"/>
    <w:rsid w:val="00206924"/>
    <w:rsid w:val="002118EE"/>
    <w:rsid w:val="00211A3E"/>
    <w:rsid w:val="00211B42"/>
    <w:rsid w:val="002129E5"/>
    <w:rsid w:val="002132D7"/>
    <w:rsid w:val="002139EC"/>
    <w:rsid w:val="00213F20"/>
    <w:rsid w:val="00214055"/>
    <w:rsid w:val="002146C6"/>
    <w:rsid w:val="002148A1"/>
    <w:rsid w:val="00215B7E"/>
    <w:rsid w:val="00215BCA"/>
    <w:rsid w:val="00215CF5"/>
    <w:rsid w:val="002160F5"/>
    <w:rsid w:val="00216DE8"/>
    <w:rsid w:val="00217AC4"/>
    <w:rsid w:val="00220B2D"/>
    <w:rsid w:val="00221461"/>
    <w:rsid w:val="0022291A"/>
    <w:rsid w:val="0022345C"/>
    <w:rsid w:val="00224537"/>
    <w:rsid w:val="002247D5"/>
    <w:rsid w:val="00224B60"/>
    <w:rsid w:val="002275FE"/>
    <w:rsid w:val="00227605"/>
    <w:rsid w:val="00230AD7"/>
    <w:rsid w:val="002321FD"/>
    <w:rsid w:val="00232241"/>
    <w:rsid w:val="00233B16"/>
    <w:rsid w:val="002341EE"/>
    <w:rsid w:val="00235956"/>
    <w:rsid w:val="002363F7"/>
    <w:rsid w:val="002371A7"/>
    <w:rsid w:val="00241E33"/>
    <w:rsid w:val="00243E5E"/>
    <w:rsid w:val="002447B3"/>
    <w:rsid w:val="002451EA"/>
    <w:rsid w:val="002467A6"/>
    <w:rsid w:val="0024733E"/>
    <w:rsid w:val="00247C9A"/>
    <w:rsid w:val="0025160C"/>
    <w:rsid w:val="002535D0"/>
    <w:rsid w:val="002539B3"/>
    <w:rsid w:val="00253BB3"/>
    <w:rsid w:val="00256336"/>
    <w:rsid w:val="002570BF"/>
    <w:rsid w:val="00257B0A"/>
    <w:rsid w:val="00257C3E"/>
    <w:rsid w:val="00260140"/>
    <w:rsid w:val="002602C2"/>
    <w:rsid w:val="002606ED"/>
    <w:rsid w:val="00263C96"/>
    <w:rsid w:val="00264272"/>
    <w:rsid w:val="0026544E"/>
    <w:rsid w:val="002666C9"/>
    <w:rsid w:val="00266CB9"/>
    <w:rsid w:val="0026710D"/>
    <w:rsid w:val="00270136"/>
    <w:rsid w:val="00270292"/>
    <w:rsid w:val="00270FD7"/>
    <w:rsid w:val="0027288E"/>
    <w:rsid w:val="00272F08"/>
    <w:rsid w:val="00273D1C"/>
    <w:rsid w:val="00274F5B"/>
    <w:rsid w:val="00275E7A"/>
    <w:rsid w:val="002763FD"/>
    <w:rsid w:val="0027699C"/>
    <w:rsid w:val="00280013"/>
    <w:rsid w:val="002804E0"/>
    <w:rsid w:val="00280836"/>
    <w:rsid w:val="002808CB"/>
    <w:rsid w:val="00281521"/>
    <w:rsid w:val="00281522"/>
    <w:rsid w:val="00282E1A"/>
    <w:rsid w:val="002840F1"/>
    <w:rsid w:val="002849C5"/>
    <w:rsid w:val="00284BFA"/>
    <w:rsid w:val="00285922"/>
    <w:rsid w:val="00287B30"/>
    <w:rsid w:val="00287B77"/>
    <w:rsid w:val="0029113B"/>
    <w:rsid w:val="0029157D"/>
    <w:rsid w:val="0029216E"/>
    <w:rsid w:val="002934C0"/>
    <w:rsid w:val="0029353C"/>
    <w:rsid w:val="00293E1F"/>
    <w:rsid w:val="002959B6"/>
    <w:rsid w:val="0029737E"/>
    <w:rsid w:val="0029764C"/>
    <w:rsid w:val="00297889"/>
    <w:rsid w:val="002A0831"/>
    <w:rsid w:val="002A11F0"/>
    <w:rsid w:val="002A14F5"/>
    <w:rsid w:val="002A19D2"/>
    <w:rsid w:val="002A1B50"/>
    <w:rsid w:val="002A4A5B"/>
    <w:rsid w:val="002A5371"/>
    <w:rsid w:val="002A58FD"/>
    <w:rsid w:val="002A75CA"/>
    <w:rsid w:val="002B0064"/>
    <w:rsid w:val="002B0E91"/>
    <w:rsid w:val="002B132C"/>
    <w:rsid w:val="002B1449"/>
    <w:rsid w:val="002B244D"/>
    <w:rsid w:val="002B26FE"/>
    <w:rsid w:val="002B2C88"/>
    <w:rsid w:val="002B2CDA"/>
    <w:rsid w:val="002B3024"/>
    <w:rsid w:val="002B3F23"/>
    <w:rsid w:val="002B40C9"/>
    <w:rsid w:val="002B4D0C"/>
    <w:rsid w:val="002B4EB5"/>
    <w:rsid w:val="002B545A"/>
    <w:rsid w:val="002B5A72"/>
    <w:rsid w:val="002B5AF5"/>
    <w:rsid w:val="002B5BC3"/>
    <w:rsid w:val="002B6779"/>
    <w:rsid w:val="002B6DE7"/>
    <w:rsid w:val="002B71C0"/>
    <w:rsid w:val="002B763C"/>
    <w:rsid w:val="002B7A34"/>
    <w:rsid w:val="002C02FA"/>
    <w:rsid w:val="002C06B8"/>
    <w:rsid w:val="002C10E9"/>
    <w:rsid w:val="002C10FF"/>
    <w:rsid w:val="002C2E52"/>
    <w:rsid w:val="002C31AD"/>
    <w:rsid w:val="002C5411"/>
    <w:rsid w:val="002C576B"/>
    <w:rsid w:val="002C63D5"/>
    <w:rsid w:val="002C7385"/>
    <w:rsid w:val="002D2DBB"/>
    <w:rsid w:val="002D37D8"/>
    <w:rsid w:val="002D3C84"/>
    <w:rsid w:val="002D4B61"/>
    <w:rsid w:val="002D54A6"/>
    <w:rsid w:val="002D55AB"/>
    <w:rsid w:val="002D6801"/>
    <w:rsid w:val="002D6A31"/>
    <w:rsid w:val="002D7A90"/>
    <w:rsid w:val="002E08F2"/>
    <w:rsid w:val="002E0CB2"/>
    <w:rsid w:val="002E1121"/>
    <w:rsid w:val="002E1179"/>
    <w:rsid w:val="002E1390"/>
    <w:rsid w:val="002E2AB7"/>
    <w:rsid w:val="002E2C5C"/>
    <w:rsid w:val="002E3779"/>
    <w:rsid w:val="002E39C5"/>
    <w:rsid w:val="002E3D53"/>
    <w:rsid w:val="002E482A"/>
    <w:rsid w:val="002E5BF9"/>
    <w:rsid w:val="002E6A7A"/>
    <w:rsid w:val="002F1A50"/>
    <w:rsid w:val="002F1E49"/>
    <w:rsid w:val="002F2B02"/>
    <w:rsid w:val="002F2C92"/>
    <w:rsid w:val="002F2D06"/>
    <w:rsid w:val="002F4E9C"/>
    <w:rsid w:val="002F5BFC"/>
    <w:rsid w:val="002F62E1"/>
    <w:rsid w:val="002F6E15"/>
    <w:rsid w:val="002F75A1"/>
    <w:rsid w:val="00300365"/>
    <w:rsid w:val="00302F4E"/>
    <w:rsid w:val="00304FDC"/>
    <w:rsid w:val="00305813"/>
    <w:rsid w:val="00305E63"/>
    <w:rsid w:val="003071D4"/>
    <w:rsid w:val="00310BC3"/>
    <w:rsid w:val="0031256C"/>
    <w:rsid w:val="00312EC9"/>
    <w:rsid w:val="00313F6E"/>
    <w:rsid w:val="00314163"/>
    <w:rsid w:val="00314AEC"/>
    <w:rsid w:val="00314D6C"/>
    <w:rsid w:val="00315804"/>
    <w:rsid w:val="003164D9"/>
    <w:rsid w:val="00316D2A"/>
    <w:rsid w:val="00316E8F"/>
    <w:rsid w:val="00320F12"/>
    <w:rsid w:val="0032147E"/>
    <w:rsid w:val="00321A6A"/>
    <w:rsid w:val="00321AB1"/>
    <w:rsid w:val="0032217A"/>
    <w:rsid w:val="00322904"/>
    <w:rsid w:val="00322A7C"/>
    <w:rsid w:val="00322EEC"/>
    <w:rsid w:val="00323061"/>
    <w:rsid w:val="00323195"/>
    <w:rsid w:val="003237D6"/>
    <w:rsid w:val="0032628D"/>
    <w:rsid w:val="00327133"/>
    <w:rsid w:val="0033165C"/>
    <w:rsid w:val="00332AC4"/>
    <w:rsid w:val="00333C83"/>
    <w:rsid w:val="003344D2"/>
    <w:rsid w:val="00335C8E"/>
    <w:rsid w:val="003402D3"/>
    <w:rsid w:val="0034068E"/>
    <w:rsid w:val="003409CE"/>
    <w:rsid w:val="0034246E"/>
    <w:rsid w:val="00342B80"/>
    <w:rsid w:val="00343ABC"/>
    <w:rsid w:val="00343F4B"/>
    <w:rsid w:val="00345112"/>
    <w:rsid w:val="00345687"/>
    <w:rsid w:val="003463FE"/>
    <w:rsid w:val="00346DE9"/>
    <w:rsid w:val="003472FC"/>
    <w:rsid w:val="00347D41"/>
    <w:rsid w:val="00350888"/>
    <w:rsid w:val="0035109E"/>
    <w:rsid w:val="003534E4"/>
    <w:rsid w:val="00353DE4"/>
    <w:rsid w:val="003541DD"/>
    <w:rsid w:val="003554B3"/>
    <w:rsid w:val="00355F23"/>
    <w:rsid w:val="00356632"/>
    <w:rsid w:val="00356C40"/>
    <w:rsid w:val="00356EB5"/>
    <w:rsid w:val="003578A5"/>
    <w:rsid w:val="00357C2E"/>
    <w:rsid w:val="00357C7E"/>
    <w:rsid w:val="003613C3"/>
    <w:rsid w:val="00361AAC"/>
    <w:rsid w:val="0036201F"/>
    <w:rsid w:val="00362A31"/>
    <w:rsid w:val="003637F7"/>
    <w:rsid w:val="00363CD2"/>
    <w:rsid w:val="003645B4"/>
    <w:rsid w:val="003653B6"/>
    <w:rsid w:val="003666B5"/>
    <w:rsid w:val="00366848"/>
    <w:rsid w:val="00366FAD"/>
    <w:rsid w:val="00367565"/>
    <w:rsid w:val="00370327"/>
    <w:rsid w:val="00370F98"/>
    <w:rsid w:val="00371344"/>
    <w:rsid w:val="00372C6C"/>
    <w:rsid w:val="00372F49"/>
    <w:rsid w:val="00374CC4"/>
    <w:rsid w:val="0037609F"/>
    <w:rsid w:val="0037665D"/>
    <w:rsid w:val="003774B2"/>
    <w:rsid w:val="00380204"/>
    <w:rsid w:val="003802A0"/>
    <w:rsid w:val="00380839"/>
    <w:rsid w:val="00380ABE"/>
    <w:rsid w:val="00380F2D"/>
    <w:rsid w:val="00381138"/>
    <w:rsid w:val="00383D24"/>
    <w:rsid w:val="00384389"/>
    <w:rsid w:val="003845A9"/>
    <w:rsid w:val="003850C9"/>
    <w:rsid w:val="003861EE"/>
    <w:rsid w:val="0038723B"/>
    <w:rsid w:val="003873C9"/>
    <w:rsid w:val="00387AFC"/>
    <w:rsid w:val="0039058F"/>
    <w:rsid w:val="003906AF"/>
    <w:rsid w:val="00390883"/>
    <w:rsid w:val="00391194"/>
    <w:rsid w:val="00392110"/>
    <w:rsid w:val="003922F8"/>
    <w:rsid w:val="00392519"/>
    <w:rsid w:val="00393788"/>
    <w:rsid w:val="00393C5D"/>
    <w:rsid w:val="00395B24"/>
    <w:rsid w:val="00395CDF"/>
    <w:rsid w:val="003973F3"/>
    <w:rsid w:val="003975B9"/>
    <w:rsid w:val="003977DE"/>
    <w:rsid w:val="003A0195"/>
    <w:rsid w:val="003A01CB"/>
    <w:rsid w:val="003A036A"/>
    <w:rsid w:val="003A0E94"/>
    <w:rsid w:val="003A18F1"/>
    <w:rsid w:val="003A24A3"/>
    <w:rsid w:val="003A2D38"/>
    <w:rsid w:val="003A377C"/>
    <w:rsid w:val="003A3C45"/>
    <w:rsid w:val="003A63F9"/>
    <w:rsid w:val="003A7298"/>
    <w:rsid w:val="003A73C4"/>
    <w:rsid w:val="003A7ECC"/>
    <w:rsid w:val="003B03A3"/>
    <w:rsid w:val="003B0FEA"/>
    <w:rsid w:val="003B2613"/>
    <w:rsid w:val="003B2C72"/>
    <w:rsid w:val="003B3AC3"/>
    <w:rsid w:val="003B3F06"/>
    <w:rsid w:val="003B450A"/>
    <w:rsid w:val="003B58B4"/>
    <w:rsid w:val="003B627E"/>
    <w:rsid w:val="003B731A"/>
    <w:rsid w:val="003B767D"/>
    <w:rsid w:val="003C0195"/>
    <w:rsid w:val="003C0F09"/>
    <w:rsid w:val="003C1047"/>
    <w:rsid w:val="003C116A"/>
    <w:rsid w:val="003C1333"/>
    <w:rsid w:val="003C20FF"/>
    <w:rsid w:val="003C336D"/>
    <w:rsid w:val="003C3797"/>
    <w:rsid w:val="003C3AC3"/>
    <w:rsid w:val="003C48EF"/>
    <w:rsid w:val="003C5103"/>
    <w:rsid w:val="003C550A"/>
    <w:rsid w:val="003C6055"/>
    <w:rsid w:val="003C7291"/>
    <w:rsid w:val="003D2650"/>
    <w:rsid w:val="003D2DFC"/>
    <w:rsid w:val="003D2E5C"/>
    <w:rsid w:val="003D3294"/>
    <w:rsid w:val="003D4211"/>
    <w:rsid w:val="003D48D4"/>
    <w:rsid w:val="003D4956"/>
    <w:rsid w:val="003D53E7"/>
    <w:rsid w:val="003D5470"/>
    <w:rsid w:val="003D560C"/>
    <w:rsid w:val="003D58A4"/>
    <w:rsid w:val="003D5A85"/>
    <w:rsid w:val="003D5C00"/>
    <w:rsid w:val="003D6405"/>
    <w:rsid w:val="003D7B1E"/>
    <w:rsid w:val="003E0D84"/>
    <w:rsid w:val="003E0DAC"/>
    <w:rsid w:val="003E257E"/>
    <w:rsid w:val="003E2EAB"/>
    <w:rsid w:val="003E301C"/>
    <w:rsid w:val="003E3154"/>
    <w:rsid w:val="003E5874"/>
    <w:rsid w:val="003E6072"/>
    <w:rsid w:val="003E72D3"/>
    <w:rsid w:val="003E74D0"/>
    <w:rsid w:val="003F1477"/>
    <w:rsid w:val="003F193E"/>
    <w:rsid w:val="003F2369"/>
    <w:rsid w:val="003F242C"/>
    <w:rsid w:val="003F2650"/>
    <w:rsid w:val="003F34F1"/>
    <w:rsid w:val="003F40B1"/>
    <w:rsid w:val="003F4D1A"/>
    <w:rsid w:val="003F5259"/>
    <w:rsid w:val="003F5AF8"/>
    <w:rsid w:val="00400983"/>
    <w:rsid w:val="00400C29"/>
    <w:rsid w:val="0040313A"/>
    <w:rsid w:val="00403192"/>
    <w:rsid w:val="004031D8"/>
    <w:rsid w:val="004037F3"/>
    <w:rsid w:val="00403A4F"/>
    <w:rsid w:val="00403E1F"/>
    <w:rsid w:val="00404014"/>
    <w:rsid w:val="00404228"/>
    <w:rsid w:val="00404A0C"/>
    <w:rsid w:val="004052B3"/>
    <w:rsid w:val="004052CC"/>
    <w:rsid w:val="004104B6"/>
    <w:rsid w:val="0041060C"/>
    <w:rsid w:val="0041133E"/>
    <w:rsid w:val="00411A32"/>
    <w:rsid w:val="00411AE8"/>
    <w:rsid w:val="0041341E"/>
    <w:rsid w:val="00413B74"/>
    <w:rsid w:val="00415C5E"/>
    <w:rsid w:val="00415E17"/>
    <w:rsid w:val="00416339"/>
    <w:rsid w:val="0041642C"/>
    <w:rsid w:val="004165C0"/>
    <w:rsid w:val="004166A3"/>
    <w:rsid w:val="004169AC"/>
    <w:rsid w:val="00416A09"/>
    <w:rsid w:val="00417B66"/>
    <w:rsid w:val="004218DE"/>
    <w:rsid w:val="00421CC7"/>
    <w:rsid w:val="00422085"/>
    <w:rsid w:val="00422AF0"/>
    <w:rsid w:val="00423E3B"/>
    <w:rsid w:val="00425876"/>
    <w:rsid w:val="00425EC3"/>
    <w:rsid w:val="00427735"/>
    <w:rsid w:val="00427CF4"/>
    <w:rsid w:val="00427E7D"/>
    <w:rsid w:val="0043033A"/>
    <w:rsid w:val="00430F4C"/>
    <w:rsid w:val="004316A5"/>
    <w:rsid w:val="0043184C"/>
    <w:rsid w:val="004331D6"/>
    <w:rsid w:val="00433F52"/>
    <w:rsid w:val="004342F3"/>
    <w:rsid w:val="00435C5F"/>
    <w:rsid w:val="00436155"/>
    <w:rsid w:val="00436276"/>
    <w:rsid w:val="00436460"/>
    <w:rsid w:val="00436526"/>
    <w:rsid w:val="00436FDA"/>
    <w:rsid w:val="004370DF"/>
    <w:rsid w:val="004412C7"/>
    <w:rsid w:val="00441E98"/>
    <w:rsid w:val="0044230E"/>
    <w:rsid w:val="004425A3"/>
    <w:rsid w:val="00442755"/>
    <w:rsid w:val="00442A37"/>
    <w:rsid w:val="00444693"/>
    <w:rsid w:val="004446F1"/>
    <w:rsid w:val="00445428"/>
    <w:rsid w:val="0044558C"/>
    <w:rsid w:val="00445930"/>
    <w:rsid w:val="0044650C"/>
    <w:rsid w:val="00446A33"/>
    <w:rsid w:val="00446AE7"/>
    <w:rsid w:val="0044723F"/>
    <w:rsid w:val="0044774E"/>
    <w:rsid w:val="00450E70"/>
    <w:rsid w:val="00450F3A"/>
    <w:rsid w:val="004530D7"/>
    <w:rsid w:val="0045318C"/>
    <w:rsid w:val="004532F7"/>
    <w:rsid w:val="00454807"/>
    <w:rsid w:val="00455E51"/>
    <w:rsid w:val="00455F60"/>
    <w:rsid w:val="00457654"/>
    <w:rsid w:val="00460591"/>
    <w:rsid w:val="00460A70"/>
    <w:rsid w:val="00463BE5"/>
    <w:rsid w:val="0046444B"/>
    <w:rsid w:val="00464D51"/>
    <w:rsid w:val="00465547"/>
    <w:rsid w:val="004655E4"/>
    <w:rsid w:val="004666F0"/>
    <w:rsid w:val="00466864"/>
    <w:rsid w:val="0046738A"/>
    <w:rsid w:val="00467428"/>
    <w:rsid w:val="00467498"/>
    <w:rsid w:val="0047061B"/>
    <w:rsid w:val="00470D75"/>
    <w:rsid w:val="00471FF5"/>
    <w:rsid w:val="00472027"/>
    <w:rsid w:val="004743E7"/>
    <w:rsid w:val="00474BD8"/>
    <w:rsid w:val="00475106"/>
    <w:rsid w:val="00475388"/>
    <w:rsid w:val="00476494"/>
    <w:rsid w:val="00477384"/>
    <w:rsid w:val="004774C2"/>
    <w:rsid w:val="00477512"/>
    <w:rsid w:val="004804CF"/>
    <w:rsid w:val="00483049"/>
    <w:rsid w:val="00483314"/>
    <w:rsid w:val="004835AB"/>
    <w:rsid w:val="00483E90"/>
    <w:rsid w:val="00484962"/>
    <w:rsid w:val="00484F6D"/>
    <w:rsid w:val="00484FB7"/>
    <w:rsid w:val="004850BF"/>
    <w:rsid w:val="004853CC"/>
    <w:rsid w:val="0048554D"/>
    <w:rsid w:val="004855AB"/>
    <w:rsid w:val="00486146"/>
    <w:rsid w:val="00490623"/>
    <w:rsid w:val="004908B1"/>
    <w:rsid w:val="004909E2"/>
    <w:rsid w:val="00490B00"/>
    <w:rsid w:val="00490F4A"/>
    <w:rsid w:val="0049117F"/>
    <w:rsid w:val="004912B2"/>
    <w:rsid w:val="00491518"/>
    <w:rsid w:val="0049204D"/>
    <w:rsid w:val="0049291D"/>
    <w:rsid w:val="0049338A"/>
    <w:rsid w:val="00493649"/>
    <w:rsid w:val="00493708"/>
    <w:rsid w:val="00493A17"/>
    <w:rsid w:val="0049417F"/>
    <w:rsid w:val="0049677B"/>
    <w:rsid w:val="00496D41"/>
    <w:rsid w:val="00497861"/>
    <w:rsid w:val="004A0A8C"/>
    <w:rsid w:val="004A120D"/>
    <w:rsid w:val="004A1B62"/>
    <w:rsid w:val="004A25D7"/>
    <w:rsid w:val="004A2ACD"/>
    <w:rsid w:val="004A584D"/>
    <w:rsid w:val="004A6602"/>
    <w:rsid w:val="004A6A98"/>
    <w:rsid w:val="004A729F"/>
    <w:rsid w:val="004B1DDD"/>
    <w:rsid w:val="004B2245"/>
    <w:rsid w:val="004B3EFA"/>
    <w:rsid w:val="004B41E8"/>
    <w:rsid w:val="004B4677"/>
    <w:rsid w:val="004B506C"/>
    <w:rsid w:val="004B6081"/>
    <w:rsid w:val="004B6FB1"/>
    <w:rsid w:val="004B77CC"/>
    <w:rsid w:val="004B7A51"/>
    <w:rsid w:val="004B7C16"/>
    <w:rsid w:val="004C03EE"/>
    <w:rsid w:val="004C06DF"/>
    <w:rsid w:val="004C090A"/>
    <w:rsid w:val="004C0DF3"/>
    <w:rsid w:val="004C1653"/>
    <w:rsid w:val="004C1CC4"/>
    <w:rsid w:val="004C1E7C"/>
    <w:rsid w:val="004C2661"/>
    <w:rsid w:val="004C2A87"/>
    <w:rsid w:val="004C2BAA"/>
    <w:rsid w:val="004C35CB"/>
    <w:rsid w:val="004C4D7B"/>
    <w:rsid w:val="004C4ED3"/>
    <w:rsid w:val="004C667B"/>
    <w:rsid w:val="004C68D5"/>
    <w:rsid w:val="004C7CBC"/>
    <w:rsid w:val="004C7ECD"/>
    <w:rsid w:val="004D0F06"/>
    <w:rsid w:val="004D1672"/>
    <w:rsid w:val="004D2525"/>
    <w:rsid w:val="004D2EA5"/>
    <w:rsid w:val="004D32A6"/>
    <w:rsid w:val="004D3A78"/>
    <w:rsid w:val="004D5040"/>
    <w:rsid w:val="004D53E5"/>
    <w:rsid w:val="004D567D"/>
    <w:rsid w:val="004D5A54"/>
    <w:rsid w:val="004D6167"/>
    <w:rsid w:val="004D6A4F"/>
    <w:rsid w:val="004D6E4C"/>
    <w:rsid w:val="004D7503"/>
    <w:rsid w:val="004D7950"/>
    <w:rsid w:val="004D7AAE"/>
    <w:rsid w:val="004D7CA6"/>
    <w:rsid w:val="004E08AA"/>
    <w:rsid w:val="004E12C7"/>
    <w:rsid w:val="004E2E97"/>
    <w:rsid w:val="004E4114"/>
    <w:rsid w:val="004E4A3A"/>
    <w:rsid w:val="004E4F32"/>
    <w:rsid w:val="004E60EC"/>
    <w:rsid w:val="004E6DC4"/>
    <w:rsid w:val="004E798F"/>
    <w:rsid w:val="004E7D1F"/>
    <w:rsid w:val="004F14F0"/>
    <w:rsid w:val="004F21C1"/>
    <w:rsid w:val="004F2CA7"/>
    <w:rsid w:val="004F6895"/>
    <w:rsid w:val="004F6FF5"/>
    <w:rsid w:val="004F7A71"/>
    <w:rsid w:val="005009B4"/>
    <w:rsid w:val="005017B0"/>
    <w:rsid w:val="00501A12"/>
    <w:rsid w:val="0050309C"/>
    <w:rsid w:val="005045B0"/>
    <w:rsid w:val="00505651"/>
    <w:rsid w:val="005058B0"/>
    <w:rsid w:val="00506D45"/>
    <w:rsid w:val="0050771C"/>
    <w:rsid w:val="00507892"/>
    <w:rsid w:val="00507C47"/>
    <w:rsid w:val="00512888"/>
    <w:rsid w:val="0051307A"/>
    <w:rsid w:val="0051327C"/>
    <w:rsid w:val="0051346D"/>
    <w:rsid w:val="00513EAE"/>
    <w:rsid w:val="0051434F"/>
    <w:rsid w:val="00515718"/>
    <w:rsid w:val="00516388"/>
    <w:rsid w:val="00516806"/>
    <w:rsid w:val="00516BB9"/>
    <w:rsid w:val="005174F0"/>
    <w:rsid w:val="00517EF5"/>
    <w:rsid w:val="0052098C"/>
    <w:rsid w:val="00522D65"/>
    <w:rsid w:val="0052303D"/>
    <w:rsid w:val="00524ED5"/>
    <w:rsid w:val="005250FB"/>
    <w:rsid w:val="00525A49"/>
    <w:rsid w:val="005262D1"/>
    <w:rsid w:val="00527069"/>
    <w:rsid w:val="00527D8E"/>
    <w:rsid w:val="00530876"/>
    <w:rsid w:val="00531065"/>
    <w:rsid w:val="005353AB"/>
    <w:rsid w:val="00535613"/>
    <w:rsid w:val="005359EB"/>
    <w:rsid w:val="00536E0C"/>
    <w:rsid w:val="005372CB"/>
    <w:rsid w:val="00540537"/>
    <w:rsid w:val="0054254A"/>
    <w:rsid w:val="005426CE"/>
    <w:rsid w:val="00543C3E"/>
    <w:rsid w:val="00544137"/>
    <w:rsid w:val="005442A5"/>
    <w:rsid w:val="00544DDE"/>
    <w:rsid w:val="0054500B"/>
    <w:rsid w:val="00545F5D"/>
    <w:rsid w:val="005466B5"/>
    <w:rsid w:val="00547B97"/>
    <w:rsid w:val="00554314"/>
    <w:rsid w:val="00554B48"/>
    <w:rsid w:val="0055528F"/>
    <w:rsid w:val="0055590E"/>
    <w:rsid w:val="005562CD"/>
    <w:rsid w:val="00560871"/>
    <w:rsid w:val="00562829"/>
    <w:rsid w:val="005629B3"/>
    <w:rsid w:val="0056349F"/>
    <w:rsid w:val="00563AE5"/>
    <w:rsid w:val="00564057"/>
    <w:rsid w:val="00567EAE"/>
    <w:rsid w:val="00567FD5"/>
    <w:rsid w:val="00570927"/>
    <w:rsid w:val="00570A43"/>
    <w:rsid w:val="0057128A"/>
    <w:rsid w:val="0057203B"/>
    <w:rsid w:val="005724F6"/>
    <w:rsid w:val="00572A60"/>
    <w:rsid w:val="00572C6B"/>
    <w:rsid w:val="00573AC4"/>
    <w:rsid w:val="00574270"/>
    <w:rsid w:val="00574B61"/>
    <w:rsid w:val="0057525F"/>
    <w:rsid w:val="005765FF"/>
    <w:rsid w:val="005801FC"/>
    <w:rsid w:val="005815D5"/>
    <w:rsid w:val="00581C19"/>
    <w:rsid w:val="00582BB7"/>
    <w:rsid w:val="00582D1D"/>
    <w:rsid w:val="00583184"/>
    <w:rsid w:val="005831CF"/>
    <w:rsid w:val="0058562B"/>
    <w:rsid w:val="00585A3F"/>
    <w:rsid w:val="00585BA9"/>
    <w:rsid w:val="00587359"/>
    <w:rsid w:val="00590529"/>
    <w:rsid w:val="00590681"/>
    <w:rsid w:val="00590A85"/>
    <w:rsid w:val="00590E7B"/>
    <w:rsid w:val="005910C2"/>
    <w:rsid w:val="00591836"/>
    <w:rsid w:val="00592751"/>
    <w:rsid w:val="00595016"/>
    <w:rsid w:val="00595C27"/>
    <w:rsid w:val="00595FA9"/>
    <w:rsid w:val="005960BD"/>
    <w:rsid w:val="005972E9"/>
    <w:rsid w:val="00597AAE"/>
    <w:rsid w:val="005A0484"/>
    <w:rsid w:val="005A222C"/>
    <w:rsid w:val="005A2583"/>
    <w:rsid w:val="005A2E27"/>
    <w:rsid w:val="005A3B98"/>
    <w:rsid w:val="005A4DF8"/>
    <w:rsid w:val="005A5F85"/>
    <w:rsid w:val="005A670F"/>
    <w:rsid w:val="005A6D5B"/>
    <w:rsid w:val="005A7206"/>
    <w:rsid w:val="005A77D9"/>
    <w:rsid w:val="005A78C8"/>
    <w:rsid w:val="005B0004"/>
    <w:rsid w:val="005B00BB"/>
    <w:rsid w:val="005B029F"/>
    <w:rsid w:val="005B1424"/>
    <w:rsid w:val="005B1426"/>
    <w:rsid w:val="005B2294"/>
    <w:rsid w:val="005B2637"/>
    <w:rsid w:val="005B39AF"/>
    <w:rsid w:val="005B3A6F"/>
    <w:rsid w:val="005B3EC7"/>
    <w:rsid w:val="005B4BA6"/>
    <w:rsid w:val="005B7848"/>
    <w:rsid w:val="005C0A8E"/>
    <w:rsid w:val="005C1767"/>
    <w:rsid w:val="005C17D8"/>
    <w:rsid w:val="005C185C"/>
    <w:rsid w:val="005C1B40"/>
    <w:rsid w:val="005C2915"/>
    <w:rsid w:val="005C31D3"/>
    <w:rsid w:val="005C369F"/>
    <w:rsid w:val="005C3C20"/>
    <w:rsid w:val="005C42EF"/>
    <w:rsid w:val="005C49B0"/>
    <w:rsid w:val="005C4DC2"/>
    <w:rsid w:val="005C55D3"/>
    <w:rsid w:val="005D0877"/>
    <w:rsid w:val="005D0F0B"/>
    <w:rsid w:val="005D2017"/>
    <w:rsid w:val="005D34EA"/>
    <w:rsid w:val="005D4A83"/>
    <w:rsid w:val="005D53E3"/>
    <w:rsid w:val="005D635F"/>
    <w:rsid w:val="005D78DD"/>
    <w:rsid w:val="005E00D2"/>
    <w:rsid w:val="005E02F5"/>
    <w:rsid w:val="005E0510"/>
    <w:rsid w:val="005E1066"/>
    <w:rsid w:val="005E176E"/>
    <w:rsid w:val="005E218E"/>
    <w:rsid w:val="005E35A0"/>
    <w:rsid w:val="005E432E"/>
    <w:rsid w:val="005E4410"/>
    <w:rsid w:val="005E49A6"/>
    <w:rsid w:val="005E4DD6"/>
    <w:rsid w:val="005E7327"/>
    <w:rsid w:val="005E7352"/>
    <w:rsid w:val="005E796F"/>
    <w:rsid w:val="005F0D1B"/>
    <w:rsid w:val="005F1865"/>
    <w:rsid w:val="005F2825"/>
    <w:rsid w:val="005F337C"/>
    <w:rsid w:val="005F34A2"/>
    <w:rsid w:val="005F5D19"/>
    <w:rsid w:val="005F6339"/>
    <w:rsid w:val="005F7992"/>
    <w:rsid w:val="006007B0"/>
    <w:rsid w:val="006007BD"/>
    <w:rsid w:val="006008DB"/>
    <w:rsid w:val="006013C8"/>
    <w:rsid w:val="00601407"/>
    <w:rsid w:val="00601D19"/>
    <w:rsid w:val="00602424"/>
    <w:rsid w:val="006024D0"/>
    <w:rsid w:val="0060270D"/>
    <w:rsid w:val="00603968"/>
    <w:rsid w:val="00604342"/>
    <w:rsid w:val="00604611"/>
    <w:rsid w:val="00605041"/>
    <w:rsid w:val="0060558E"/>
    <w:rsid w:val="006074C5"/>
    <w:rsid w:val="006074CF"/>
    <w:rsid w:val="0060755A"/>
    <w:rsid w:val="00611586"/>
    <w:rsid w:val="00611698"/>
    <w:rsid w:val="00611941"/>
    <w:rsid w:val="0061195C"/>
    <w:rsid w:val="00612D26"/>
    <w:rsid w:val="0061375C"/>
    <w:rsid w:val="00613D8B"/>
    <w:rsid w:val="00614CB3"/>
    <w:rsid w:val="0061533D"/>
    <w:rsid w:val="00615697"/>
    <w:rsid w:val="00615855"/>
    <w:rsid w:val="0061669B"/>
    <w:rsid w:val="00617701"/>
    <w:rsid w:val="00620058"/>
    <w:rsid w:val="00620D7C"/>
    <w:rsid w:val="00620DA8"/>
    <w:rsid w:val="00621887"/>
    <w:rsid w:val="00622170"/>
    <w:rsid w:val="00622F22"/>
    <w:rsid w:val="006231E2"/>
    <w:rsid w:val="006234AF"/>
    <w:rsid w:val="00624520"/>
    <w:rsid w:val="00624FE2"/>
    <w:rsid w:val="006266B7"/>
    <w:rsid w:val="006271F5"/>
    <w:rsid w:val="0063027F"/>
    <w:rsid w:val="006304A9"/>
    <w:rsid w:val="006310CE"/>
    <w:rsid w:val="00631BFD"/>
    <w:rsid w:val="00632300"/>
    <w:rsid w:val="0063244D"/>
    <w:rsid w:val="00632B7C"/>
    <w:rsid w:val="00632BB7"/>
    <w:rsid w:val="006330CF"/>
    <w:rsid w:val="006337B9"/>
    <w:rsid w:val="006340B4"/>
    <w:rsid w:val="006349B1"/>
    <w:rsid w:val="00634E87"/>
    <w:rsid w:val="00635694"/>
    <w:rsid w:val="006359D0"/>
    <w:rsid w:val="006359E7"/>
    <w:rsid w:val="00635A33"/>
    <w:rsid w:val="00635B36"/>
    <w:rsid w:val="00636871"/>
    <w:rsid w:val="00640EE1"/>
    <w:rsid w:val="00640F4E"/>
    <w:rsid w:val="006413AA"/>
    <w:rsid w:val="00643AEA"/>
    <w:rsid w:val="00643DE0"/>
    <w:rsid w:val="00643E86"/>
    <w:rsid w:val="0064437D"/>
    <w:rsid w:val="00644E85"/>
    <w:rsid w:val="0064595F"/>
    <w:rsid w:val="00645BE0"/>
    <w:rsid w:val="0064726C"/>
    <w:rsid w:val="00647708"/>
    <w:rsid w:val="0064794B"/>
    <w:rsid w:val="006504D3"/>
    <w:rsid w:val="006516D8"/>
    <w:rsid w:val="00651A14"/>
    <w:rsid w:val="00652C52"/>
    <w:rsid w:val="006531FD"/>
    <w:rsid w:val="0065405C"/>
    <w:rsid w:val="0065505F"/>
    <w:rsid w:val="00655B89"/>
    <w:rsid w:val="006570D4"/>
    <w:rsid w:val="00657DFF"/>
    <w:rsid w:val="006601A6"/>
    <w:rsid w:val="0066063F"/>
    <w:rsid w:val="00660C91"/>
    <w:rsid w:val="00660F88"/>
    <w:rsid w:val="00662BA9"/>
    <w:rsid w:val="00662BB0"/>
    <w:rsid w:val="00663878"/>
    <w:rsid w:val="006668CE"/>
    <w:rsid w:val="00667116"/>
    <w:rsid w:val="006672EC"/>
    <w:rsid w:val="00667773"/>
    <w:rsid w:val="00667EA8"/>
    <w:rsid w:val="0067050F"/>
    <w:rsid w:val="00670743"/>
    <w:rsid w:val="00670799"/>
    <w:rsid w:val="006708B2"/>
    <w:rsid w:val="00670C54"/>
    <w:rsid w:val="00671C6C"/>
    <w:rsid w:val="0067339A"/>
    <w:rsid w:val="00674DA6"/>
    <w:rsid w:val="00675B47"/>
    <w:rsid w:val="00675CBB"/>
    <w:rsid w:val="0067715B"/>
    <w:rsid w:val="00677A1B"/>
    <w:rsid w:val="0068075E"/>
    <w:rsid w:val="00680A85"/>
    <w:rsid w:val="00681ADF"/>
    <w:rsid w:val="0068272E"/>
    <w:rsid w:val="00682B94"/>
    <w:rsid w:val="00683E99"/>
    <w:rsid w:val="00684011"/>
    <w:rsid w:val="0068423C"/>
    <w:rsid w:val="00684A78"/>
    <w:rsid w:val="00685F74"/>
    <w:rsid w:val="00686FAF"/>
    <w:rsid w:val="00690909"/>
    <w:rsid w:val="00690A32"/>
    <w:rsid w:val="00690EE2"/>
    <w:rsid w:val="00691713"/>
    <w:rsid w:val="00691E75"/>
    <w:rsid w:val="006922F0"/>
    <w:rsid w:val="006937C3"/>
    <w:rsid w:val="00693854"/>
    <w:rsid w:val="00694BEB"/>
    <w:rsid w:val="00694C07"/>
    <w:rsid w:val="00695C92"/>
    <w:rsid w:val="00696C93"/>
    <w:rsid w:val="006A014D"/>
    <w:rsid w:val="006A0E20"/>
    <w:rsid w:val="006A1446"/>
    <w:rsid w:val="006A1AFC"/>
    <w:rsid w:val="006A1CFD"/>
    <w:rsid w:val="006A24E3"/>
    <w:rsid w:val="006A3658"/>
    <w:rsid w:val="006A3911"/>
    <w:rsid w:val="006A4B79"/>
    <w:rsid w:val="006A5695"/>
    <w:rsid w:val="006A5D69"/>
    <w:rsid w:val="006A69DE"/>
    <w:rsid w:val="006B02D8"/>
    <w:rsid w:val="006B0439"/>
    <w:rsid w:val="006B14A3"/>
    <w:rsid w:val="006B2469"/>
    <w:rsid w:val="006B3904"/>
    <w:rsid w:val="006B3CE3"/>
    <w:rsid w:val="006B3F2C"/>
    <w:rsid w:val="006B5172"/>
    <w:rsid w:val="006B5B7D"/>
    <w:rsid w:val="006B79E0"/>
    <w:rsid w:val="006C16D9"/>
    <w:rsid w:val="006C36E3"/>
    <w:rsid w:val="006C3907"/>
    <w:rsid w:val="006C3A3D"/>
    <w:rsid w:val="006C48EF"/>
    <w:rsid w:val="006C500F"/>
    <w:rsid w:val="006C5B46"/>
    <w:rsid w:val="006C5D6D"/>
    <w:rsid w:val="006C5F6F"/>
    <w:rsid w:val="006C6646"/>
    <w:rsid w:val="006C6E39"/>
    <w:rsid w:val="006C7A04"/>
    <w:rsid w:val="006D0ECF"/>
    <w:rsid w:val="006D24DD"/>
    <w:rsid w:val="006D2A3C"/>
    <w:rsid w:val="006D3129"/>
    <w:rsid w:val="006D3498"/>
    <w:rsid w:val="006D3B60"/>
    <w:rsid w:val="006D3D5B"/>
    <w:rsid w:val="006D4B78"/>
    <w:rsid w:val="006D4C92"/>
    <w:rsid w:val="006D4EB6"/>
    <w:rsid w:val="006D623D"/>
    <w:rsid w:val="006D62EA"/>
    <w:rsid w:val="006D6553"/>
    <w:rsid w:val="006D68EB"/>
    <w:rsid w:val="006D69A1"/>
    <w:rsid w:val="006D6D74"/>
    <w:rsid w:val="006D6F62"/>
    <w:rsid w:val="006D7FBC"/>
    <w:rsid w:val="006E09A0"/>
    <w:rsid w:val="006E282B"/>
    <w:rsid w:val="006E28CB"/>
    <w:rsid w:val="006E2C08"/>
    <w:rsid w:val="006E35BF"/>
    <w:rsid w:val="006E4E8A"/>
    <w:rsid w:val="006E542A"/>
    <w:rsid w:val="006E593D"/>
    <w:rsid w:val="006E69FF"/>
    <w:rsid w:val="006E6D9B"/>
    <w:rsid w:val="006E7850"/>
    <w:rsid w:val="006E7945"/>
    <w:rsid w:val="006E7B3C"/>
    <w:rsid w:val="006F030A"/>
    <w:rsid w:val="006F0F10"/>
    <w:rsid w:val="006F149A"/>
    <w:rsid w:val="006F19D8"/>
    <w:rsid w:val="006F27A6"/>
    <w:rsid w:val="006F3843"/>
    <w:rsid w:val="006F43CD"/>
    <w:rsid w:val="006F46D6"/>
    <w:rsid w:val="006F4BBB"/>
    <w:rsid w:val="006F6B7A"/>
    <w:rsid w:val="006F6D5D"/>
    <w:rsid w:val="006F7B8E"/>
    <w:rsid w:val="006F7E07"/>
    <w:rsid w:val="006F7E52"/>
    <w:rsid w:val="006F7FD9"/>
    <w:rsid w:val="007000A9"/>
    <w:rsid w:val="007013EC"/>
    <w:rsid w:val="00701D25"/>
    <w:rsid w:val="007028D9"/>
    <w:rsid w:val="007044E7"/>
    <w:rsid w:val="00704BAA"/>
    <w:rsid w:val="0070531B"/>
    <w:rsid w:val="00706C57"/>
    <w:rsid w:val="00707218"/>
    <w:rsid w:val="00707327"/>
    <w:rsid w:val="007074E3"/>
    <w:rsid w:val="00707CB7"/>
    <w:rsid w:val="00710D04"/>
    <w:rsid w:val="00712210"/>
    <w:rsid w:val="00712B1D"/>
    <w:rsid w:val="00713AC5"/>
    <w:rsid w:val="0071488C"/>
    <w:rsid w:val="00715037"/>
    <w:rsid w:val="00715751"/>
    <w:rsid w:val="0071585E"/>
    <w:rsid w:val="00715B23"/>
    <w:rsid w:val="00716110"/>
    <w:rsid w:val="00716C97"/>
    <w:rsid w:val="007171BA"/>
    <w:rsid w:val="007172B2"/>
    <w:rsid w:val="00717616"/>
    <w:rsid w:val="00721FD5"/>
    <w:rsid w:val="007228BE"/>
    <w:rsid w:val="00722A50"/>
    <w:rsid w:val="00722FEB"/>
    <w:rsid w:val="00723BFB"/>
    <w:rsid w:val="00723E58"/>
    <w:rsid w:val="00723F23"/>
    <w:rsid w:val="0072481A"/>
    <w:rsid w:val="0072558C"/>
    <w:rsid w:val="00725918"/>
    <w:rsid w:val="007261EB"/>
    <w:rsid w:val="007264D5"/>
    <w:rsid w:val="00727924"/>
    <w:rsid w:val="00730402"/>
    <w:rsid w:val="00730E59"/>
    <w:rsid w:val="00731687"/>
    <w:rsid w:val="007316B7"/>
    <w:rsid w:val="00731DC0"/>
    <w:rsid w:val="007325AB"/>
    <w:rsid w:val="007325D9"/>
    <w:rsid w:val="00732EB8"/>
    <w:rsid w:val="0073339A"/>
    <w:rsid w:val="0073413F"/>
    <w:rsid w:val="00735715"/>
    <w:rsid w:val="0073583B"/>
    <w:rsid w:val="007360CA"/>
    <w:rsid w:val="00737722"/>
    <w:rsid w:val="007403B5"/>
    <w:rsid w:val="0074111F"/>
    <w:rsid w:val="00741E53"/>
    <w:rsid w:val="00743BD0"/>
    <w:rsid w:val="00745096"/>
    <w:rsid w:val="00745CA6"/>
    <w:rsid w:val="0074667B"/>
    <w:rsid w:val="00746F6F"/>
    <w:rsid w:val="007470BD"/>
    <w:rsid w:val="00747D18"/>
    <w:rsid w:val="007507D0"/>
    <w:rsid w:val="00750DEF"/>
    <w:rsid w:val="00750F63"/>
    <w:rsid w:val="00752BFD"/>
    <w:rsid w:val="00753265"/>
    <w:rsid w:val="00753AC0"/>
    <w:rsid w:val="007548B2"/>
    <w:rsid w:val="00754D86"/>
    <w:rsid w:val="0075657D"/>
    <w:rsid w:val="0075799A"/>
    <w:rsid w:val="00757A56"/>
    <w:rsid w:val="00760006"/>
    <w:rsid w:val="00760EC0"/>
    <w:rsid w:val="00762500"/>
    <w:rsid w:val="00762699"/>
    <w:rsid w:val="00763A1F"/>
    <w:rsid w:val="00764F67"/>
    <w:rsid w:val="00765000"/>
    <w:rsid w:val="0076774A"/>
    <w:rsid w:val="00767BF2"/>
    <w:rsid w:val="00770805"/>
    <w:rsid w:val="007708D7"/>
    <w:rsid w:val="00770F3B"/>
    <w:rsid w:val="007711BD"/>
    <w:rsid w:val="00771A43"/>
    <w:rsid w:val="00771CDF"/>
    <w:rsid w:val="00771D29"/>
    <w:rsid w:val="00771F82"/>
    <w:rsid w:val="007738EB"/>
    <w:rsid w:val="007740DD"/>
    <w:rsid w:val="00774C7F"/>
    <w:rsid w:val="007750CF"/>
    <w:rsid w:val="00776DAE"/>
    <w:rsid w:val="0077761A"/>
    <w:rsid w:val="0078003A"/>
    <w:rsid w:val="00780771"/>
    <w:rsid w:val="007826EF"/>
    <w:rsid w:val="007842D4"/>
    <w:rsid w:val="0078487D"/>
    <w:rsid w:val="007856EC"/>
    <w:rsid w:val="00785736"/>
    <w:rsid w:val="00785B1F"/>
    <w:rsid w:val="00786CF6"/>
    <w:rsid w:val="00791D05"/>
    <w:rsid w:val="00791F30"/>
    <w:rsid w:val="00791FCA"/>
    <w:rsid w:val="007929CF"/>
    <w:rsid w:val="00793BF9"/>
    <w:rsid w:val="007942DE"/>
    <w:rsid w:val="007951E6"/>
    <w:rsid w:val="00795673"/>
    <w:rsid w:val="00795E5A"/>
    <w:rsid w:val="007960BE"/>
    <w:rsid w:val="00796F6A"/>
    <w:rsid w:val="00797B20"/>
    <w:rsid w:val="00797BA8"/>
    <w:rsid w:val="007A081D"/>
    <w:rsid w:val="007A12B2"/>
    <w:rsid w:val="007A49E7"/>
    <w:rsid w:val="007A4D26"/>
    <w:rsid w:val="007A685C"/>
    <w:rsid w:val="007A6F28"/>
    <w:rsid w:val="007A718C"/>
    <w:rsid w:val="007A73EB"/>
    <w:rsid w:val="007A75CF"/>
    <w:rsid w:val="007B03C6"/>
    <w:rsid w:val="007B0DB1"/>
    <w:rsid w:val="007B11F2"/>
    <w:rsid w:val="007B189E"/>
    <w:rsid w:val="007B190B"/>
    <w:rsid w:val="007B2612"/>
    <w:rsid w:val="007B3C48"/>
    <w:rsid w:val="007B5673"/>
    <w:rsid w:val="007B60D8"/>
    <w:rsid w:val="007B6F9D"/>
    <w:rsid w:val="007B7238"/>
    <w:rsid w:val="007B76FF"/>
    <w:rsid w:val="007C0507"/>
    <w:rsid w:val="007C0946"/>
    <w:rsid w:val="007C1AF0"/>
    <w:rsid w:val="007C24A5"/>
    <w:rsid w:val="007C35A1"/>
    <w:rsid w:val="007C3BF6"/>
    <w:rsid w:val="007C5662"/>
    <w:rsid w:val="007C56BC"/>
    <w:rsid w:val="007C667E"/>
    <w:rsid w:val="007C67B3"/>
    <w:rsid w:val="007C7BC4"/>
    <w:rsid w:val="007C7F45"/>
    <w:rsid w:val="007D0847"/>
    <w:rsid w:val="007D0FD2"/>
    <w:rsid w:val="007D2EF8"/>
    <w:rsid w:val="007D2F70"/>
    <w:rsid w:val="007D4898"/>
    <w:rsid w:val="007D561F"/>
    <w:rsid w:val="007D6078"/>
    <w:rsid w:val="007D7078"/>
    <w:rsid w:val="007D7C02"/>
    <w:rsid w:val="007D7FD2"/>
    <w:rsid w:val="007E0754"/>
    <w:rsid w:val="007E0781"/>
    <w:rsid w:val="007E13D9"/>
    <w:rsid w:val="007E1437"/>
    <w:rsid w:val="007E1664"/>
    <w:rsid w:val="007E18F0"/>
    <w:rsid w:val="007E2AEC"/>
    <w:rsid w:val="007E41BE"/>
    <w:rsid w:val="007E4842"/>
    <w:rsid w:val="007E4DB6"/>
    <w:rsid w:val="007E50F3"/>
    <w:rsid w:val="007E57A4"/>
    <w:rsid w:val="007E5CA3"/>
    <w:rsid w:val="007E6733"/>
    <w:rsid w:val="007E741A"/>
    <w:rsid w:val="007E7CD4"/>
    <w:rsid w:val="007F12AC"/>
    <w:rsid w:val="007F15F3"/>
    <w:rsid w:val="007F3229"/>
    <w:rsid w:val="007F4501"/>
    <w:rsid w:val="007F4DE5"/>
    <w:rsid w:val="007F5BC1"/>
    <w:rsid w:val="007F60DF"/>
    <w:rsid w:val="007F632E"/>
    <w:rsid w:val="007F747A"/>
    <w:rsid w:val="00800FED"/>
    <w:rsid w:val="008011C6"/>
    <w:rsid w:val="00801800"/>
    <w:rsid w:val="00801861"/>
    <w:rsid w:val="00801B5B"/>
    <w:rsid w:val="00802424"/>
    <w:rsid w:val="008026B6"/>
    <w:rsid w:val="00802E53"/>
    <w:rsid w:val="00802F30"/>
    <w:rsid w:val="00803211"/>
    <w:rsid w:val="00803E1A"/>
    <w:rsid w:val="00803E55"/>
    <w:rsid w:val="00804A4A"/>
    <w:rsid w:val="00804D2E"/>
    <w:rsid w:val="00805A30"/>
    <w:rsid w:val="008062B0"/>
    <w:rsid w:val="00810F5D"/>
    <w:rsid w:val="0081285A"/>
    <w:rsid w:val="00812A44"/>
    <w:rsid w:val="008152B4"/>
    <w:rsid w:val="008163C5"/>
    <w:rsid w:val="00820003"/>
    <w:rsid w:val="008216E7"/>
    <w:rsid w:val="00821E6C"/>
    <w:rsid w:val="00822E89"/>
    <w:rsid w:val="00824AF7"/>
    <w:rsid w:val="00824F29"/>
    <w:rsid w:val="00825757"/>
    <w:rsid w:val="00825BE6"/>
    <w:rsid w:val="008276B4"/>
    <w:rsid w:val="00827C2E"/>
    <w:rsid w:val="008300B3"/>
    <w:rsid w:val="00830CDB"/>
    <w:rsid w:val="00831489"/>
    <w:rsid w:val="00831727"/>
    <w:rsid w:val="00831927"/>
    <w:rsid w:val="00832E90"/>
    <w:rsid w:val="00834D71"/>
    <w:rsid w:val="00835E0D"/>
    <w:rsid w:val="00836ADD"/>
    <w:rsid w:val="00836DBF"/>
    <w:rsid w:val="00837288"/>
    <w:rsid w:val="0084008C"/>
    <w:rsid w:val="008402AA"/>
    <w:rsid w:val="00840460"/>
    <w:rsid w:val="00841594"/>
    <w:rsid w:val="00841BD3"/>
    <w:rsid w:val="0084273D"/>
    <w:rsid w:val="00844102"/>
    <w:rsid w:val="008448A5"/>
    <w:rsid w:val="00844E3F"/>
    <w:rsid w:val="00845047"/>
    <w:rsid w:val="00845A83"/>
    <w:rsid w:val="00846BB9"/>
    <w:rsid w:val="0085101E"/>
    <w:rsid w:val="008511A7"/>
    <w:rsid w:val="00851DB5"/>
    <w:rsid w:val="00852199"/>
    <w:rsid w:val="008550BE"/>
    <w:rsid w:val="00856509"/>
    <w:rsid w:val="0085695F"/>
    <w:rsid w:val="00856BB5"/>
    <w:rsid w:val="0085738E"/>
    <w:rsid w:val="00860DB7"/>
    <w:rsid w:val="00861C8C"/>
    <w:rsid w:val="00862371"/>
    <w:rsid w:val="00862E4B"/>
    <w:rsid w:val="00862F7D"/>
    <w:rsid w:val="00863171"/>
    <w:rsid w:val="008632ED"/>
    <w:rsid w:val="00863984"/>
    <w:rsid w:val="008649D5"/>
    <w:rsid w:val="00865FA7"/>
    <w:rsid w:val="008712BB"/>
    <w:rsid w:val="0087344B"/>
    <w:rsid w:val="00875941"/>
    <w:rsid w:val="00876472"/>
    <w:rsid w:val="008777B6"/>
    <w:rsid w:val="0088001E"/>
    <w:rsid w:val="008821FC"/>
    <w:rsid w:val="008830E7"/>
    <w:rsid w:val="00883D65"/>
    <w:rsid w:val="008849E8"/>
    <w:rsid w:val="008856BA"/>
    <w:rsid w:val="00890EDE"/>
    <w:rsid w:val="00891211"/>
    <w:rsid w:val="00891847"/>
    <w:rsid w:val="00892029"/>
    <w:rsid w:val="00892B38"/>
    <w:rsid w:val="00892B4F"/>
    <w:rsid w:val="0089389D"/>
    <w:rsid w:val="00893CBE"/>
    <w:rsid w:val="0089428E"/>
    <w:rsid w:val="00894913"/>
    <w:rsid w:val="0089579D"/>
    <w:rsid w:val="00895B09"/>
    <w:rsid w:val="00896183"/>
    <w:rsid w:val="00896A2A"/>
    <w:rsid w:val="008A018E"/>
    <w:rsid w:val="008A0CE7"/>
    <w:rsid w:val="008A0F34"/>
    <w:rsid w:val="008A13FE"/>
    <w:rsid w:val="008A1741"/>
    <w:rsid w:val="008A215D"/>
    <w:rsid w:val="008A2484"/>
    <w:rsid w:val="008A3144"/>
    <w:rsid w:val="008A4706"/>
    <w:rsid w:val="008A52F3"/>
    <w:rsid w:val="008A5D8C"/>
    <w:rsid w:val="008A6C1E"/>
    <w:rsid w:val="008A7720"/>
    <w:rsid w:val="008B2DC4"/>
    <w:rsid w:val="008B5090"/>
    <w:rsid w:val="008B64A2"/>
    <w:rsid w:val="008B771B"/>
    <w:rsid w:val="008C0C89"/>
    <w:rsid w:val="008C26D9"/>
    <w:rsid w:val="008C28A1"/>
    <w:rsid w:val="008C3886"/>
    <w:rsid w:val="008C3E92"/>
    <w:rsid w:val="008C3FBA"/>
    <w:rsid w:val="008C4BE4"/>
    <w:rsid w:val="008C5B90"/>
    <w:rsid w:val="008C647C"/>
    <w:rsid w:val="008C6906"/>
    <w:rsid w:val="008C6D50"/>
    <w:rsid w:val="008C7117"/>
    <w:rsid w:val="008C7167"/>
    <w:rsid w:val="008C7503"/>
    <w:rsid w:val="008D1617"/>
    <w:rsid w:val="008D1752"/>
    <w:rsid w:val="008D1E4B"/>
    <w:rsid w:val="008D2D23"/>
    <w:rsid w:val="008D330F"/>
    <w:rsid w:val="008D48C1"/>
    <w:rsid w:val="008D67D5"/>
    <w:rsid w:val="008D6AA9"/>
    <w:rsid w:val="008D70A6"/>
    <w:rsid w:val="008D76AC"/>
    <w:rsid w:val="008D77F1"/>
    <w:rsid w:val="008E1205"/>
    <w:rsid w:val="008E1C62"/>
    <w:rsid w:val="008E2988"/>
    <w:rsid w:val="008E3908"/>
    <w:rsid w:val="008E4F66"/>
    <w:rsid w:val="008E5A44"/>
    <w:rsid w:val="008E5D9E"/>
    <w:rsid w:val="008E6315"/>
    <w:rsid w:val="008E6FBB"/>
    <w:rsid w:val="008F0480"/>
    <w:rsid w:val="008F07FC"/>
    <w:rsid w:val="008F091B"/>
    <w:rsid w:val="008F0AD4"/>
    <w:rsid w:val="008F11E0"/>
    <w:rsid w:val="008F14A1"/>
    <w:rsid w:val="008F1D6E"/>
    <w:rsid w:val="008F27D5"/>
    <w:rsid w:val="008F3597"/>
    <w:rsid w:val="008F3895"/>
    <w:rsid w:val="008F3EA7"/>
    <w:rsid w:val="008F514E"/>
    <w:rsid w:val="008F51F4"/>
    <w:rsid w:val="008F78BC"/>
    <w:rsid w:val="008F7AEC"/>
    <w:rsid w:val="008F7B63"/>
    <w:rsid w:val="008F7D6A"/>
    <w:rsid w:val="00900F6C"/>
    <w:rsid w:val="009010D6"/>
    <w:rsid w:val="00901C86"/>
    <w:rsid w:val="00901CB4"/>
    <w:rsid w:val="00903603"/>
    <w:rsid w:val="009049E8"/>
    <w:rsid w:val="00904F9A"/>
    <w:rsid w:val="009054CB"/>
    <w:rsid w:val="00905D32"/>
    <w:rsid w:val="009077AB"/>
    <w:rsid w:val="00907D8F"/>
    <w:rsid w:val="00911A9C"/>
    <w:rsid w:val="00911F8D"/>
    <w:rsid w:val="009125FC"/>
    <w:rsid w:val="00912F94"/>
    <w:rsid w:val="00914EA2"/>
    <w:rsid w:val="0091661C"/>
    <w:rsid w:val="00916D03"/>
    <w:rsid w:val="009171BC"/>
    <w:rsid w:val="009178BE"/>
    <w:rsid w:val="00920D6C"/>
    <w:rsid w:val="009212AF"/>
    <w:rsid w:val="009213D1"/>
    <w:rsid w:val="00921D67"/>
    <w:rsid w:val="00923501"/>
    <w:rsid w:val="0092360F"/>
    <w:rsid w:val="0092497E"/>
    <w:rsid w:val="00924D47"/>
    <w:rsid w:val="00924EAE"/>
    <w:rsid w:val="00925331"/>
    <w:rsid w:val="0092590B"/>
    <w:rsid w:val="00925BF3"/>
    <w:rsid w:val="00925E60"/>
    <w:rsid w:val="00926079"/>
    <w:rsid w:val="009264B3"/>
    <w:rsid w:val="009273B0"/>
    <w:rsid w:val="009273C3"/>
    <w:rsid w:val="00927925"/>
    <w:rsid w:val="00927E33"/>
    <w:rsid w:val="00930B1F"/>
    <w:rsid w:val="00931E4C"/>
    <w:rsid w:val="00933616"/>
    <w:rsid w:val="009338AE"/>
    <w:rsid w:val="00933DB5"/>
    <w:rsid w:val="00933E81"/>
    <w:rsid w:val="00934A0F"/>
    <w:rsid w:val="009358A3"/>
    <w:rsid w:val="00935B06"/>
    <w:rsid w:val="00936180"/>
    <w:rsid w:val="0093618C"/>
    <w:rsid w:val="009365E0"/>
    <w:rsid w:val="009370C6"/>
    <w:rsid w:val="00940B5E"/>
    <w:rsid w:val="00940F01"/>
    <w:rsid w:val="00941F3E"/>
    <w:rsid w:val="00942BA2"/>
    <w:rsid w:val="009432B7"/>
    <w:rsid w:val="00944C86"/>
    <w:rsid w:val="00944D38"/>
    <w:rsid w:val="00947C02"/>
    <w:rsid w:val="0095062E"/>
    <w:rsid w:val="00950BE6"/>
    <w:rsid w:val="009510B2"/>
    <w:rsid w:val="00951274"/>
    <w:rsid w:val="00952352"/>
    <w:rsid w:val="009536FD"/>
    <w:rsid w:val="0095434B"/>
    <w:rsid w:val="00955941"/>
    <w:rsid w:val="00955B46"/>
    <w:rsid w:val="00955CD5"/>
    <w:rsid w:val="00957DE8"/>
    <w:rsid w:val="009605A3"/>
    <w:rsid w:val="009609C9"/>
    <w:rsid w:val="00960ECB"/>
    <w:rsid w:val="009615D6"/>
    <w:rsid w:val="00963927"/>
    <w:rsid w:val="00963A9F"/>
    <w:rsid w:val="009672FB"/>
    <w:rsid w:val="00967817"/>
    <w:rsid w:val="00967855"/>
    <w:rsid w:val="00967FE3"/>
    <w:rsid w:val="00971CD1"/>
    <w:rsid w:val="00973208"/>
    <w:rsid w:val="00974709"/>
    <w:rsid w:val="009764EA"/>
    <w:rsid w:val="009767D1"/>
    <w:rsid w:val="009779BB"/>
    <w:rsid w:val="00980186"/>
    <w:rsid w:val="009801AE"/>
    <w:rsid w:val="00980736"/>
    <w:rsid w:val="00981A39"/>
    <w:rsid w:val="009825EA"/>
    <w:rsid w:val="009827A4"/>
    <w:rsid w:val="00982D56"/>
    <w:rsid w:val="00983AE7"/>
    <w:rsid w:val="00983DBF"/>
    <w:rsid w:val="00983DC0"/>
    <w:rsid w:val="00984015"/>
    <w:rsid w:val="009844F7"/>
    <w:rsid w:val="00985181"/>
    <w:rsid w:val="00986346"/>
    <w:rsid w:val="009869B2"/>
    <w:rsid w:val="00987097"/>
    <w:rsid w:val="00987F14"/>
    <w:rsid w:val="00991123"/>
    <w:rsid w:val="00991CAB"/>
    <w:rsid w:val="00992E17"/>
    <w:rsid w:val="009931F2"/>
    <w:rsid w:val="009946B9"/>
    <w:rsid w:val="00994DE0"/>
    <w:rsid w:val="009962A2"/>
    <w:rsid w:val="0099680F"/>
    <w:rsid w:val="0099742B"/>
    <w:rsid w:val="00997C39"/>
    <w:rsid w:val="009A110A"/>
    <w:rsid w:val="009A14FD"/>
    <w:rsid w:val="009A18CD"/>
    <w:rsid w:val="009A1C15"/>
    <w:rsid w:val="009A289B"/>
    <w:rsid w:val="009A3A9C"/>
    <w:rsid w:val="009A4173"/>
    <w:rsid w:val="009A43CB"/>
    <w:rsid w:val="009A4600"/>
    <w:rsid w:val="009A5A73"/>
    <w:rsid w:val="009A5D38"/>
    <w:rsid w:val="009A63DC"/>
    <w:rsid w:val="009A6CCC"/>
    <w:rsid w:val="009B01A5"/>
    <w:rsid w:val="009B0271"/>
    <w:rsid w:val="009B046C"/>
    <w:rsid w:val="009B13FA"/>
    <w:rsid w:val="009B16F8"/>
    <w:rsid w:val="009B1922"/>
    <w:rsid w:val="009B1A12"/>
    <w:rsid w:val="009B1E2D"/>
    <w:rsid w:val="009B28EE"/>
    <w:rsid w:val="009B3DBF"/>
    <w:rsid w:val="009B45BB"/>
    <w:rsid w:val="009B5C59"/>
    <w:rsid w:val="009B5F07"/>
    <w:rsid w:val="009B76D8"/>
    <w:rsid w:val="009C035D"/>
    <w:rsid w:val="009C0EE0"/>
    <w:rsid w:val="009C25D4"/>
    <w:rsid w:val="009C45F1"/>
    <w:rsid w:val="009C59FB"/>
    <w:rsid w:val="009C5F8D"/>
    <w:rsid w:val="009C6A85"/>
    <w:rsid w:val="009C6F3B"/>
    <w:rsid w:val="009C792F"/>
    <w:rsid w:val="009D07EF"/>
    <w:rsid w:val="009D092B"/>
    <w:rsid w:val="009D1467"/>
    <w:rsid w:val="009D328D"/>
    <w:rsid w:val="009D4EF1"/>
    <w:rsid w:val="009D56EC"/>
    <w:rsid w:val="009D68E4"/>
    <w:rsid w:val="009D73B2"/>
    <w:rsid w:val="009E173E"/>
    <w:rsid w:val="009E18C5"/>
    <w:rsid w:val="009E1D5A"/>
    <w:rsid w:val="009E2347"/>
    <w:rsid w:val="009E2765"/>
    <w:rsid w:val="009E3C2B"/>
    <w:rsid w:val="009E41B4"/>
    <w:rsid w:val="009E48AD"/>
    <w:rsid w:val="009E4B6C"/>
    <w:rsid w:val="009E4C10"/>
    <w:rsid w:val="009E4FA6"/>
    <w:rsid w:val="009E5532"/>
    <w:rsid w:val="009E5D9A"/>
    <w:rsid w:val="009E6782"/>
    <w:rsid w:val="009E7D93"/>
    <w:rsid w:val="009F0452"/>
    <w:rsid w:val="009F102B"/>
    <w:rsid w:val="009F17CD"/>
    <w:rsid w:val="009F1867"/>
    <w:rsid w:val="009F3C34"/>
    <w:rsid w:val="009F440A"/>
    <w:rsid w:val="009F462C"/>
    <w:rsid w:val="009F4C7A"/>
    <w:rsid w:val="009F4CE2"/>
    <w:rsid w:val="009F5BFD"/>
    <w:rsid w:val="009F5C33"/>
    <w:rsid w:val="009F5C7A"/>
    <w:rsid w:val="009F5D49"/>
    <w:rsid w:val="00A01886"/>
    <w:rsid w:val="00A01DDD"/>
    <w:rsid w:val="00A026F0"/>
    <w:rsid w:val="00A0330E"/>
    <w:rsid w:val="00A03EAC"/>
    <w:rsid w:val="00A040EC"/>
    <w:rsid w:val="00A04383"/>
    <w:rsid w:val="00A04DBB"/>
    <w:rsid w:val="00A05DB6"/>
    <w:rsid w:val="00A06399"/>
    <w:rsid w:val="00A06923"/>
    <w:rsid w:val="00A06D4A"/>
    <w:rsid w:val="00A07088"/>
    <w:rsid w:val="00A0754A"/>
    <w:rsid w:val="00A07EA0"/>
    <w:rsid w:val="00A10EBE"/>
    <w:rsid w:val="00A11CA6"/>
    <w:rsid w:val="00A121C0"/>
    <w:rsid w:val="00A12365"/>
    <w:rsid w:val="00A139B7"/>
    <w:rsid w:val="00A1402E"/>
    <w:rsid w:val="00A147FC"/>
    <w:rsid w:val="00A17D95"/>
    <w:rsid w:val="00A20C49"/>
    <w:rsid w:val="00A22932"/>
    <w:rsid w:val="00A22F38"/>
    <w:rsid w:val="00A23561"/>
    <w:rsid w:val="00A239B2"/>
    <w:rsid w:val="00A23ACC"/>
    <w:rsid w:val="00A26099"/>
    <w:rsid w:val="00A269CA"/>
    <w:rsid w:val="00A26B0C"/>
    <w:rsid w:val="00A26C4C"/>
    <w:rsid w:val="00A27CC1"/>
    <w:rsid w:val="00A27EFA"/>
    <w:rsid w:val="00A30001"/>
    <w:rsid w:val="00A30AC8"/>
    <w:rsid w:val="00A30B2D"/>
    <w:rsid w:val="00A3209D"/>
    <w:rsid w:val="00A32463"/>
    <w:rsid w:val="00A33578"/>
    <w:rsid w:val="00A336EE"/>
    <w:rsid w:val="00A339C5"/>
    <w:rsid w:val="00A33F46"/>
    <w:rsid w:val="00A3427E"/>
    <w:rsid w:val="00A359AC"/>
    <w:rsid w:val="00A37851"/>
    <w:rsid w:val="00A40F83"/>
    <w:rsid w:val="00A410FB"/>
    <w:rsid w:val="00A41413"/>
    <w:rsid w:val="00A41A59"/>
    <w:rsid w:val="00A431E6"/>
    <w:rsid w:val="00A436E8"/>
    <w:rsid w:val="00A4377A"/>
    <w:rsid w:val="00A45C3B"/>
    <w:rsid w:val="00A45FB1"/>
    <w:rsid w:val="00A46A0F"/>
    <w:rsid w:val="00A46CCC"/>
    <w:rsid w:val="00A47996"/>
    <w:rsid w:val="00A50487"/>
    <w:rsid w:val="00A51CFE"/>
    <w:rsid w:val="00A51EE3"/>
    <w:rsid w:val="00A5204D"/>
    <w:rsid w:val="00A54052"/>
    <w:rsid w:val="00A54E00"/>
    <w:rsid w:val="00A56893"/>
    <w:rsid w:val="00A56D91"/>
    <w:rsid w:val="00A56E77"/>
    <w:rsid w:val="00A61142"/>
    <w:rsid w:val="00A61605"/>
    <w:rsid w:val="00A61DD3"/>
    <w:rsid w:val="00A62C4F"/>
    <w:rsid w:val="00A63333"/>
    <w:rsid w:val="00A638E1"/>
    <w:rsid w:val="00A63A53"/>
    <w:rsid w:val="00A6549F"/>
    <w:rsid w:val="00A65F97"/>
    <w:rsid w:val="00A663CE"/>
    <w:rsid w:val="00A67163"/>
    <w:rsid w:val="00A705D3"/>
    <w:rsid w:val="00A70741"/>
    <w:rsid w:val="00A70DD3"/>
    <w:rsid w:val="00A7149D"/>
    <w:rsid w:val="00A71A9E"/>
    <w:rsid w:val="00A71E3F"/>
    <w:rsid w:val="00A71F8F"/>
    <w:rsid w:val="00A72C86"/>
    <w:rsid w:val="00A73170"/>
    <w:rsid w:val="00A73B04"/>
    <w:rsid w:val="00A73BE5"/>
    <w:rsid w:val="00A73C7B"/>
    <w:rsid w:val="00A7559E"/>
    <w:rsid w:val="00A768E1"/>
    <w:rsid w:val="00A76C13"/>
    <w:rsid w:val="00A76D87"/>
    <w:rsid w:val="00A77678"/>
    <w:rsid w:val="00A778DE"/>
    <w:rsid w:val="00A800B6"/>
    <w:rsid w:val="00A80621"/>
    <w:rsid w:val="00A816BF"/>
    <w:rsid w:val="00A81A07"/>
    <w:rsid w:val="00A82669"/>
    <w:rsid w:val="00A844BE"/>
    <w:rsid w:val="00A848A7"/>
    <w:rsid w:val="00A84F0C"/>
    <w:rsid w:val="00A84FD0"/>
    <w:rsid w:val="00A85196"/>
    <w:rsid w:val="00A85EC9"/>
    <w:rsid w:val="00A862AB"/>
    <w:rsid w:val="00A8630A"/>
    <w:rsid w:val="00A87132"/>
    <w:rsid w:val="00A90C16"/>
    <w:rsid w:val="00A92E79"/>
    <w:rsid w:val="00A950B6"/>
    <w:rsid w:val="00A95D45"/>
    <w:rsid w:val="00A95E05"/>
    <w:rsid w:val="00AA19C8"/>
    <w:rsid w:val="00AA1F39"/>
    <w:rsid w:val="00AA3EA8"/>
    <w:rsid w:val="00AA3F36"/>
    <w:rsid w:val="00AA4D9A"/>
    <w:rsid w:val="00AA5A62"/>
    <w:rsid w:val="00AA6951"/>
    <w:rsid w:val="00AA759F"/>
    <w:rsid w:val="00AA78E9"/>
    <w:rsid w:val="00AB0409"/>
    <w:rsid w:val="00AB1223"/>
    <w:rsid w:val="00AB41C1"/>
    <w:rsid w:val="00AB4CF2"/>
    <w:rsid w:val="00AB6CCA"/>
    <w:rsid w:val="00AC093C"/>
    <w:rsid w:val="00AC1695"/>
    <w:rsid w:val="00AC1BBB"/>
    <w:rsid w:val="00AC1ED2"/>
    <w:rsid w:val="00AC223F"/>
    <w:rsid w:val="00AC33B1"/>
    <w:rsid w:val="00AC3C44"/>
    <w:rsid w:val="00AC4BD5"/>
    <w:rsid w:val="00AC4EEB"/>
    <w:rsid w:val="00AC549D"/>
    <w:rsid w:val="00AC6DE0"/>
    <w:rsid w:val="00AD12A8"/>
    <w:rsid w:val="00AD1F50"/>
    <w:rsid w:val="00AD21F2"/>
    <w:rsid w:val="00AD3187"/>
    <w:rsid w:val="00AD3459"/>
    <w:rsid w:val="00AD383E"/>
    <w:rsid w:val="00AD59E9"/>
    <w:rsid w:val="00AD6C8D"/>
    <w:rsid w:val="00AD7531"/>
    <w:rsid w:val="00AD7D81"/>
    <w:rsid w:val="00AE014E"/>
    <w:rsid w:val="00AE023F"/>
    <w:rsid w:val="00AE226B"/>
    <w:rsid w:val="00AE4B7D"/>
    <w:rsid w:val="00AE5BA3"/>
    <w:rsid w:val="00AE5D8D"/>
    <w:rsid w:val="00AE6D12"/>
    <w:rsid w:val="00AE6F04"/>
    <w:rsid w:val="00AF00E8"/>
    <w:rsid w:val="00AF0553"/>
    <w:rsid w:val="00AF21BA"/>
    <w:rsid w:val="00AF24FB"/>
    <w:rsid w:val="00AF2769"/>
    <w:rsid w:val="00AF3577"/>
    <w:rsid w:val="00AF35F9"/>
    <w:rsid w:val="00AF43D9"/>
    <w:rsid w:val="00AF4BAF"/>
    <w:rsid w:val="00AF6873"/>
    <w:rsid w:val="00AF6B15"/>
    <w:rsid w:val="00AF7DC2"/>
    <w:rsid w:val="00B01AB4"/>
    <w:rsid w:val="00B01F2D"/>
    <w:rsid w:val="00B0227C"/>
    <w:rsid w:val="00B0253F"/>
    <w:rsid w:val="00B02837"/>
    <w:rsid w:val="00B0424C"/>
    <w:rsid w:val="00B053B4"/>
    <w:rsid w:val="00B059EA"/>
    <w:rsid w:val="00B05C7D"/>
    <w:rsid w:val="00B06BCD"/>
    <w:rsid w:val="00B07A35"/>
    <w:rsid w:val="00B07A4F"/>
    <w:rsid w:val="00B07C5F"/>
    <w:rsid w:val="00B12410"/>
    <w:rsid w:val="00B12EE2"/>
    <w:rsid w:val="00B14DD6"/>
    <w:rsid w:val="00B14DD7"/>
    <w:rsid w:val="00B14F21"/>
    <w:rsid w:val="00B15B8D"/>
    <w:rsid w:val="00B15D57"/>
    <w:rsid w:val="00B16347"/>
    <w:rsid w:val="00B17AFA"/>
    <w:rsid w:val="00B17D6E"/>
    <w:rsid w:val="00B20740"/>
    <w:rsid w:val="00B21EAF"/>
    <w:rsid w:val="00B22205"/>
    <w:rsid w:val="00B22CE4"/>
    <w:rsid w:val="00B2380E"/>
    <w:rsid w:val="00B2435E"/>
    <w:rsid w:val="00B247E8"/>
    <w:rsid w:val="00B24B1C"/>
    <w:rsid w:val="00B24BAF"/>
    <w:rsid w:val="00B24D47"/>
    <w:rsid w:val="00B2532C"/>
    <w:rsid w:val="00B25B3E"/>
    <w:rsid w:val="00B30697"/>
    <w:rsid w:val="00B346C3"/>
    <w:rsid w:val="00B3492A"/>
    <w:rsid w:val="00B34FE1"/>
    <w:rsid w:val="00B350FC"/>
    <w:rsid w:val="00B35738"/>
    <w:rsid w:val="00B363CC"/>
    <w:rsid w:val="00B363F4"/>
    <w:rsid w:val="00B36634"/>
    <w:rsid w:val="00B36E1C"/>
    <w:rsid w:val="00B4005C"/>
    <w:rsid w:val="00B4200D"/>
    <w:rsid w:val="00B4227E"/>
    <w:rsid w:val="00B42EAC"/>
    <w:rsid w:val="00B4471C"/>
    <w:rsid w:val="00B451A6"/>
    <w:rsid w:val="00B46D22"/>
    <w:rsid w:val="00B46DF6"/>
    <w:rsid w:val="00B47407"/>
    <w:rsid w:val="00B47487"/>
    <w:rsid w:val="00B47855"/>
    <w:rsid w:val="00B4797A"/>
    <w:rsid w:val="00B47C19"/>
    <w:rsid w:val="00B5018C"/>
    <w:rsid w:val="00B503C2"/>
    <w:rsid w:val="00B50B2D"/>
    <w:rsid w:val="00B51664"/>
    <w:rsid w:val="00B54E00"/>
    <w:rsid w:val="00B553D0"/>
    <w:rsid w:val="00B568E1"/>
    <w:rsid w:val="00B56B1F"/>
    <w:rsid w:val="00B56D6E"/>
    <w:rsid w:val="00B56DEB"/>
    <w:rsid w:val="00B600E5"/>
    <w:rsid w:val="00B60902"/>
    <w:rsid w:val="00B60D0A"/>
    <w:rsid w:val="00B6100C"/>
    <w:rsid w:val="00B6288B"/>
    <w:rsid w:val="00B62C0B"/>
    <w:rsid w:val="00B62C12"/>
    <w:rsid w:val="00B64228"/>
    <w:rsid w:val="00B64347"/>
    <w:rsid w:val="00B64529"/>
    <w:rsid w:val="00B64EDA"/>
    <w:rsid w:val="00B6561A"/>
    <w:rsid w:val="00B65DC6"/>
    <w:rsid w:val="00B6643B"/>
    <w:rsid w:val="00B66556"/>
    <w:rsid w:val="00B67AC2"/>
    <w:rsid w:val="00B67BE2"/>
    <w:rsid w:val="00B67EF1"/>
    <w:rsid w:val="00B70550"/>
    <w:rsid w:val="00B70A20"/>
    <w:rsid w:val="00B70E92"/>
    <w:rsid w:val="00B7121B"/>
    <w:rsid w:val="00B71470"/>
    <w:rsid w:val="00B716DE"/>
    <w:rsid w:val="00B722DE"/>
    <w:rsid w:val="00B736E7"/>
    <w:rsid w:val="00B75106"/>
    <w:rsid w:val="00B751E3"/>
    <w:rsid w:val="00B75BA6"/>
    <w:rsid w:val="00B75E78"/>
    <w:rsid w:val="00B76C44"/>
    <w:rsid w:val="00B77838"/>
    <w:rsid w:val="00B77E9F"/>
    <w:rsid w:val="00B8184A"/>
    <w:rsid w:val="00B81CCA"/>
    <w:rsid w:val="00B82283"/>
    <w:rsid w:val="00B82455"/>
    <w:rsid w:val="00B828D8"/>
    <w:rsid w:val="00B82AE1"/>
    <w:rsid w:val="00B83083"/>
    <w:rsid w:val="00B83F87"/>
    <w:rsid w:val="00B84549"/>
    <w:rsid w:val="00B84951"/>
    <w:rsid w:val="00B860E5"/>
    <w:rsid w:val="00B86120"/>
    <w:rsid w:val="00B86B05"/>
    <w:rsid w:val="00B871A1"/>
    <w:rsid w:val="00B87CDC"/>
    <w:rsid w:val="00B906F4"/>
    <w:rsid w:val="00B90B58"/>
    <w:rsid w:val="00B910C1"/>
    <w:rsid w:val="00B92E59"/>
    <w:rsid w:val="00B93DB5"/>
    <w:rsid w:val="00B94520"/>
    <w:rsid w:val="00B9493A"/>
    <w:rsid w:val="00B966CB"/>
    <w:rsid w:val="00B96FAE"/>
    <w:rsid w:val="00BA295F"/>
    <w:rsid w:val="00BA2BFA"/>
    <w:rsid w:val="00BA2CA4"/>
    <w:rsid w:val="00BA2EFA"/>
    <w:rsid w:val="00BA3DB4"/>
    <w:rsid w:val="00BA3DBC"/>
    <w:rsid w:val="00BA43AC"/>
    <w:rsid w:val="00BA707A"/>
    <w:rsid w:val="00BB0CFB"/>
    <w:rsid w:val="00BB1AFB"/>
    <w:rsid w:val="00BB2149"/>
    <w:rsid w:val="00BB27AE"/>
    <w:rsid w:val="00BB2DA2"/>
    <w:rsid w:val="00BB3733"/>
    <w:rsid w:val="00BB443F"/>
    <w:rsid w:val="00BB56DC"/>
    <w:rsid w:val="00BB6227"/>
    <w:rsid w:val="00BB692B"/>
    <w:rsid w:val="00BB6997"/>
    <w:rsid w:val="00BC0148"/>
    <w:rsid w:val="00BC06BF"/>
    <w:rsid w:val="00BC0F96"/>
    <w:rsid w:val="00BC0FC3"/>
    <w:rsid w:val="00BC2DF8"/>
    <w:rsid w:val="00BC3612"/>
    <w:rsid w:val="00BC3743"/>
    <w:rsid w:val="00BC3977"/>
    <w:rsid w:val="00BC46EF"/>
    <w:rsid w:val="00BC729D"/>
    <w:rsid w:val="00BD03B4"/>
    <w:rsid w:val="00BD05F7"/>
    <w:rsid w:val="00BD0958"/>
    <w:rsid w:val="00BD1370"/>
    <w:rsid w:val="00BD1573"/>
    <w:rsid w:val="00BD20E7"/>
    <w:rsid w:val="00BD21A2"/>
    <w:rsid w:val="00BD28B9"/>
    <w:rsid w:val="00BD2AB6"/>
    <w:rsid w:val="00BD4AFB"/>
    <w:rsid w:val="00BD4E47"/>
    <w:rsid w:val="00BD58A4"/>
    <w:rsid w:val="00BD5BC6"/>
    <w:rsid w:val="00BD7F47"/>
    <w:rsid w:val="00BE183D"/>
    <w:rsid w:val="00BE2EF2"/>
    <w:rsid w:val="00BE3AF2"/>
    <w:rsid w:val="00BE54EB"/>
    <w:rsid w:val="00BE586A"/>
    <w:rsid w:val="00BE7F72"/>
    <w:rsid w:val="00BF0A4F"/>
    <w:rsid w:val="00BF241D"/>
    <w:rsid w:val="00BF24C2"/>
    <w:rsid w:val="00BF2922"/>
    <w:rsid w:val="00BF3A84"/>
    <w:rsid w:val="00BF3F37"/>
    <w:rsid w:val="00BF48F0"/>
    <w:rsid w:val="00BF4A72"/>
    <w:rsid w:val="00BF552D"/>
    <w:rsid w:val="00BF5D7A"/>
    <w:rsid w:val="00BF5DF0"/>
    <w:rsid w:val="00BF6A9F"/>
    <w:rsid w:val="00BF73A9"/>
    <w:rsid w:val="00C00E29"/>
    <w:rsid w:val="00C0116C"/>
    <w:rsid w:val="00C01360"/>
    <w:rsid w:val="00C01C2E"/>
    <w:rsid w:val="00C02D33"/>
    <w:rsid w:val="00C035F4"/>
    <w:rsid w:val="00C04333"/>
    <w:rsid w:val="00C04B53"/>
    <w:rsid w:val="00C04D97"/>
    <w:rsid w:val="00C066D5"/>
    <w:rsid w:val="00C07936"/>
    <w:rsid w:val="00C10CAA"/>
    <w:rsid w:val="00C10D30"/>
    <w:rsid w:val="00C1232C"/>
    <w:rsid w:val="00C129CC"/>
    <w:rsid w:val="00C13272"/>
    <w:rsid w:val="00C1546F"/>
    <w:rsid w:val="00C16923"/>
    <w:rsid w:val="00C16E1F"/>
    <w:rsid w:val="00C20E36"/>
    <w:rsid w:val="00C212A7"/>
    <w:rsid w:val="00C214F5"/>
    <w:rsid w:val="00C216A5"/>
    <w:rsid w:val="00C243E7"/>
    <w:rsid w:val="00C250B1"/>
    <w:rsid w:val="00C254C0"/>
    <w:rsid w:val="00C26A26"/>
    <w:rsid w:val="00C26CEB"/>
    <w:rsid w:val="00C270E9"/>
    <w:rsid w:val="00C27C6B"/>
    <w:rsid w:val="00C30400"/>
    <w:rsid w:val="00C32578"/>
    <w:rsid w:val="00C33066"/>
    <w:rsid w:val="00C337B1"/>
    <w:rsid w:val="00C33A64"/>
    <w:rsid w:val="00C341C1"/>
    <w:rsid w:val="00C3471C"/>
    <w:rsid w:val="00C34E3A"/>
    <w:rsid w:val="00C3594D"/>
    <w:rsid w:val="00C35A24"/>
    <w:rsid w:val="00C361F8"/>
    <w:rsid w:val="00C36442"/>
    <w:rsid w:val="00C364E3"/>
    <w:rsid w:val="00C367A4"/>
    <w:rsid w:val="00C37A43"/>
    <w:rsid w:val="00C400CE"/>
    <w:rsid w:val="00C4029B"/>
    <w:rsid w:val="00C4034B"/>
    <w:rsid w:val="00C410FD"/>
    <w:rsid w:val="00C41159"/>
    <w:rsid w:val="00C416E6"/>
    <w:rsid w:val="00C4185B"/>
    <w:rsid w:val="00C41B59"/>
    <w:rsid w:val="00C429C2"/>
    <w:rsid w:val="00C443EC"/>
    <w:rsid w:val="00C457DE"/>
    <w:rsid w:val="00C46061"/>
    <w:rsid w:val="00C462FE"/>
    <w:rsid w:val="00C46E12"/>
    <w:rsid w:val="00C47DB0"/>
    <w:rsid w:val="00C47DD3"/>
    <w:rsid w:val="00C50B7F"/>
    <w:rsid w:val="00C51476"/>
    <w:rsid w:val="00C52163"/>
    <w:rsid w:val="00C5296C"/>
    <w:rsid w:val="00C52F75"/>
    <w:rsid w:val="00C5316F"/>
    <w:rsid w:val="00C53562"/>
    <w:rsid w:val="00C539FB"/>
    <w:rsid w:val="00C54992"/>
    <w:rsid w:val="00C563DC"/>
    <w:rsid w:val="00C56AB0"/>
    <w:rsid w:val="00C5720C"/>
    <w:rsid w:val="00C578B1"/>
    <w:rsid w:val="00C60645"/>
    <w:rsid w:val="00C60D91"/>
    <w:rsid w:val="00C62C49"/>
    <w:rsid w:val="00C63DDF"/>
    <w:rsid w:val="00C640A9"/>
    <w:rsid w:val="00C64488"/>
    <w:rsid w:val="00C65CF2"/>
    <w:rsid w:val="00C65FAA"/>
    <w:rsid w:val="00C66AA3"/>
    <w:rsid w:val="00C66E57"/>
    <w:rsid w:val="00C67AC6"/>
    <w:rsid w:val="00C67D86"/>
    <w:rsid w:val="00C70A55"/>
    <w:rsid w:val="00C71704"/>
    <w:rsid w:val="00C724D7"/>
    <w:rsid w:val="00C73559"/>
    <w:rsid w:val="00C74150"/>
    <w:rsid w:val="00C75594"/>
    <w:rsid w:val="00C778D2"/>
    <w:rsid w:val="00C77F61"/>
    <w:rsid w:val="00C801C3"/>
    <w:rsid w:val="00C80327"/>
    <w:rsid w:val="00C80E0E"/>
    <w:rsid w:val="00C81C78"/>
    <w:rsid w:val="00C81DFD"/>
    <w:rsid w:val="00C837C8"/>
    <w:rsid w:val="00C8451A"/>
    <w:rsid w:val="00C84BA2"/>
    <w:rsid w:val="00C84C6F"/>
    <w:rsid w:val="00C854EA"/>
    <w:rsid w:val="00C85982"/>
    <w:rsid w:val="00C8690C"/>
    <w:rsid w:val="00C90C58"/>
    <w:rsid w:val="00C90D52"/>
    <w:rsid w:val="00C90EC8"/>
    <w:rsid w:val="00C920DE"/>
    <w:rsid w:val="00C928EB"/>
    <w:rsid w:val="00C93D51"/>
    <w:rsid w:val="00C94696"/>
    <w:rsid w:val="00C94972"/>
    <w:rsid w:val="00C94E64"/>
    <w:rsid w:val="00C96556"/>
    <w:rsid w:val="00C96C17"/>
    <w:rsid w:val="00CA0466"/>
    <w:rsid w:val="00CA0545"/>
    <w:rsid w:val="00CA1A4F"/>
    <w:rsid w:val="00CA246D"/>
    <w:rsid w:val="00CA260D"/>
    <w:rsid w:val="00CA3572"/>
    <w:rsid w:val="00CA50D9"/>
    <w:rsid w:val="00CA6048"/>
    <w:rsid w:val="00CA6267"/>
    <w:rsid w:val="00CA69BE"/>
    <w:rsid w:val="00CB20F0"/>
    <w:rsid w:val="00CB2342"/>
    <w:rsid w:val="00CB3054"/>
    <w:rsid w:val="00CB3122"/>
    <w:rsid w:val="00CB41EF"/>
    <w:rsid w:val="00CB5417"/>
    <w:rsid w:val="00CB5636"/>
    <w:rsid w:val="00CB5F30"/>
    <w:rsid w:val="00CB6E0D"/>
    <w:rsid w:val="00CB7802"/>
    <w:rsid w:val="00CC0322"/>
    <w:rsid w:val="00CC0939"/>
    <w:rsid w:val="00CC2E84"/>
    <w:rsid w:val="00CC382D"/>
    <w:rsid w:val="00CC3EE5"/>
    <w:rsid w:val="00CC484D"/>
    <w:rsid w:val="00CC5390"/>
    <w:rsid w:val="00CC6E47"/>
    <w:rsid w:val="00CC74B1"/>
    <w:rsid w:val="00CD1346"/>
    <w:rsid w:val="00CD1CDA"/>
    <w:rsid w:val="00CD1E9B"/>
    <w:rsid w:val="00CD2A65"/>
    <w:rsid w:val="00CD2C50"/>
    <w:rsid w:val="00CD3387"/>
    <w:rsid w:val="00CD50C8"/>
    <w:rsid w:val="00CD64C8"/>
    <w:rsid w:val="00CE052D"/>
    <w:rsid w:val="00CE11AB"/>
    <w:rsid w:val="00CE301E"/>
    <w:rsid w:val="00CE3AB0"/>
    <w:rsid w:val="00CE425C"/>
    <w:rsid w:val="00CE46B0"/>
    <w:rsid w:val="00CE58AC"/>
    <w:rsid w:val="00CE6FA7"/>
    <w:rsid w:val="00CF18B9"/>
    <w:rsid w:val="00CF19C5"/>
    <w:rsid w:val="00CF1BF6"/>
    <w:rsid w:val="00CF1C12"/>
    <w:rsid w:val="00CF1F11"/>
    <w:rsid w:val="00CF2456"/>
    <w:rsid w:val="00CF2FBA"/>
    <w:rsid w:val="00CF407D"/>
    <w:rsid w:val="00CF5A80"/>
    <w:rsid w:val="00CF5B81"/>
    <w:rsid w:val="00CF5C89"/>
    <w:rsid w:val="00CF662C"/>
    <w:rsid w:val="00CF672A"/>
    <w:rsid w:val="00D0003D"/>
    <w:rsid w:val="00D00283"/>
    <w:rsid w:val="00D00293"/>
    <w:rsid w:val="00D01178"/>
    <w:rsid w:val="00D02295"/>
    <w:rsid w:val="00D031E2"/>
    <w:rsid w:val="00D045EE"/>
    <w:rsid w:val="00D05091"/>
    <w:rsid w:val="00D063AA"/>
    <w:rsid w:val="00D0694F"/>
    <w:rsid w:val="00D10CA6"/>
    <w:rsid w:val="00D10F21"/>
    <w:rsid w:val="00D118F0"/>
    <w:rsid w:val="00D134CF"/>
    <w:rsid w:val="00D14567"/>
    <w:rsid w:val="00D15565"/>
    <w:rsid w:val="00D1573B"/>
    <w:rsid w:val="00D1731E"/>
    <w:rsid w:val="00D174B2"/>
    <w:rsid w:val="00D2094D"/>
    <w:rsid w:val="00D20EFB"/>
    <w:rsid w:val="00D2160A"/>
    <w:rsid w:val="00D222E3"/>
    <w:rsid w:val="00D24121"/>
    <w:rsid w:val="00D242A8"/>
    <w:rsid w:val="00D24806"/>
    <w:rsid w:val="00D24B70"/>
    <w:rsid w:val="00D25101"/>
    <w:rsid w:val="00D310BC"/>
    <w:rsid w:val="00D3126D"/>
    <w:rsid w:val="00D334C5"/>
    <w:rsid w:val="00D34040"/>
    <w:rsid w:val="00D348B6"/>
    <w:rsid w:val="00D34E69"/>
    <w:rsid w:val="00D35D0F"/>
    <w:rsid w:val="00D36C78"/>
    <w:rsid w:val="00D375EE"/>
    <w:rsid w:val="00D37E5C"/>
    <w:rsid w:val="00D37E90"/>
    <w:rsid w:val="00D37EF0"/>
    <w:rsid w:val="00D405C4"/>
    <w:rsid w:val="00D40834"/>
    <w:rsid w:val="00D4187E"/>
    <w:rsid w:val="00D41C2A"/>
    <w:rsid w:val="00D429A8"/>
    <w:rsid w:val="00D4356D"/>
    <w:rsid w:val="00D43D62"/>
    <w:rsid w:val="00D43F78"/>
    <w:rsid w:val="00D46E24"/>
    <w:rsid w:val="00D470AA"/>
    <w:rsid w:val="00D5217F"/>
    <w:rsid w:val="00D53490"/>
    <w:rsid w:val="00D53678"/>
    <w:rsid w:val="00D53997"/>
    <w:rsid w:val="00D54214"/>
    <w:rsid w:val="00D554D4"/>
    <w:rsid w:val="00D55717"/>
    <w:rsid w:val="00D558A0"/>
    <w:rsid w:val="00D55AE8"/>
    <w:rsid w:val="00D55F98"/>
    <w:rsid w:val="00D56056"/>
    <w:rsid w:val="00D569E6"/>
    <w:rsid w:val="00D575F6"/>
    <w:rsid w:val="00D6085F"/>
    <w:rsid w:val="00D609CB"/>
    <w:rsid w:val="00D61742"/>
    <w:rsid w:val="00D62699"/>
    <w:rsid w:val="00D6663C"/>
    <w:rsid w:val="00D666F0"/>
    <w:rsid w:val="00D66C80"/>
    <w:rsid w:val="00D6759F"/>
    <w:rsid w:val="00D70404"/>
    <w:rsid w:val="00D706C5"/>
    <w:rsid w:val="00D7149F"/>
    <w:rsid w:val="00D717E3"/>
    <w:rsid w:val="00D718C5"/>
    <w:rsid w:val="00D7205E"/>
    <w:rsid w:val="00D73C29"/>
    <w:rsid w:val="00D748A4"/>
    <w:rsid w:val="00D749FC"/>
    <w:rsid w:val="00D74B77"/>
    <w:rsid w:val="00D74D26"/>
    <w:rsid w:val="00D75213"/>
    <w:rsid w:val="00D778E9"/>
    <w:rsid w:val="00D80F1B"/>
    <w:rsid w:val="00D812BF"/>
    <w:rsid w:val="00D812FD"/>
    <w:rsid w:val="00D82620"/>
    <w:rsid w:val="00D82B4B"/>
    <w:rsid w:val="00D82F02"/>
    <w:rsid w:val="00D8361F"/>
    <w:rsid w:val="00D84602"/>
    <w:rsid w:val="00D85707"/>
    <w:rsid w:val="00D86CBE"/>
    <w:rsid w:val="00D86F02"/>
    <w:rsid w:val="00D877EE"/>
    <w:rsid w:val="00D87C66"/>
    <w:rsid w:val="00D90164"/>
    <w:rsid w:val="00D927D4"/>
    <w:rsid w:val="00D93908"/>
    <w:rsid w:val="00D956C4"/>
    <w:rsid w:val="00D9640E"/>
    <w:rsid w:val="00D968F5"/>
    <w:rsid w:val="00D9725F"/>
    <w:rsid w:val="00D972F8"/>
    <w:rsid w:val="00D97585"/>
    <w:rsid w:val="00DA01B1"/>
    <w:rsid w:val="00DA0F43"/>
    <w:rsid w:val="00DA106D"/>
    <w:rsid w:val="00DA11A2"/>
    <w:rsid w:val="00DA14ED"/>
    <w:rsid w:val="00DA172B"/>
    <w:rsid w:val="00DA264B"/>
    <w:rsid w:val="00DA26D6"/>
    <w:rsid w:val="00DA3028"/>
    <w:rsid w:val="00DA63D5"/>
    <w:rsid w:val="00DA79E0"/>
    <w:rsid w:val="00DA7E6B"/>
    <w:rsid w:val="00DB0608"/>
    <w:rsid w:val="00DB0A8B"/>
    <w:rsid w:val="00DB1369"/>
    <w:rsid w:val="00DB29F7"/>
    <w:rsid w:val="00DB2EF1"/>
    <w:rsid w:val="00DB3DE1"/>
    <w:rsid w:val="00DB58E4"/>
    <w:rsid w:val="00DB5DA0"/>
    <w:rsid w:val="00DB5FE2"/>
    <w:rsid w:val="00DB716C"/>
    <w:rsid w:val="00DB775C"/>
    <w:rsid w:val="00DC0350"/>
    <w:rsid w:val="00DC0A89"/>
    <w:rsid w:val="00DC17C5"/>
    <w:rsid w:val="00DC2782"/>
    <w:rsid w:val="00DC3108"/>
    <w:rsid w:val="00DC3972"/>
    <w:rsid w:val="00DC5C85"/>
    <w:rsid w:val="00DC68E3"/>
    <w:rsid w:val="00DC7C5D"/>
    <w:rsid w:val="00DD1EDC"/>
    <w:rsid w:val="00DD296E"/>
    <w:rsid w:val="00DD4236"/>
    <w:rsid w:val="00DD44F1"/>
    <w:rsid w:val="00DD4EF5"/>
    <w:rsid w:val="00DD5F26"/>
    <w:rsid w:val="00DD6957"/>
    <w:rsid w:val="00DD6A9C"/>
    <w:rsid w:val="00DD6B68"/>
    <w:rsid w:val="00DD6E7A"/>
    <w:rsid w:val="00DD750F"/>
    <w:rsid w:val="00DE041C"/>
    <w:rsid w:val="00DE07AC"/>
    <w:rsid w:val="00DE14C5"/>
    <w:rsid w:val="00DE25C8"/>
    <w:rsid w:val="00DE2DFE"/>
    <w:rsid w:val="00DE3067"/>
    <w:rsid w:val="00DE41CA"/>
    <w:rsid w:val="00DE5DB3"/>
    <w:rsid w:val="00DE6807"/>
    <w:rsid w:val="00DE75B5"/>
    <w:rsid w:val="00DF004A"/>
    <w:rsid w:val="00DF0E60"/>
    <w:rsid w:val="00DF209B"/>
    <w:rsid w:val="00DF34FE"/>
    <w:rsid w:val="00DF3CDE"/>
    <w:rsid w:val="00DF3EEE"/>
    <w:rsid w:val="00DF5C49"/>
    <w:rsid w:val="00DF5E54"/>
    <w:rsid w:val="00DF75E1"/>
    <w:rsid w:val="00E001BC"/>
    <w:rsid w:val="00E00545"/>
    <w:rsid w:val="00E027BC"/>
    <w:rsid w:val="00E032F0"/>
    <w:rsid w:val="00E03422"/>
    <w:rsid w:val="00E0356A"/>
    <w:rsid w:val="00E0392D"/>
    <w:rsid w:val="00E03C14"/>
    <w:rsid w:val="00E045BE"/>
    <w:rsid w:val="00E06418"/>
    <w:rsid w:val="00E0720A"/>
    <w:rsid w:val="00E07996"/>
    <w:rsid w:val="00E07B95"/>
    <w:rsid w:val="00E10F0D"/>
    <w:rsid w:val="00E123A7"/>
    <w:rsid w:val="00E1280E"/>
    <w:rsid w:val="00E12B2E"/>
    <w:rsid w:val="00E1304A"/>
    <w:rsid w:val="00E13283"/>
    <w:rsid w:val="00E13DA2"/>
    <w:rsid w:val="00E14EA5"/>
    <w:rsid w:val="00E150B5"/>
    <w:rsid w:val="00E16317"/>
    <w:rsid w:val="00E16EA9"/>
    <w:rsid w:val="00E1741D"/>
    <w:rsid w:val="00E2070E"/>
    <w:rsid w:val="00E21133"/>
    <w:rsid w:val="00E22EE6"/>
    <w:rsid w:val="00E2327E"/>
    <w:rsid w:val="00E23577"/>
    <w:rsid w:val="00E24DF7"/>
    <w:rsid w:val="00E2621A"/>
    <w:rsid w:val="00E266EF"/>
    <w:rsid w:val="00E26FD1"/>
    <w:rsid w:val="00E27544"/>
    <w:rsid w:val="00E2760F"/>
    <w:rsid w:val="00E31696"/>
    <w:rsid w:val="00E31757"/>
    <w:rsid w:val="00E326A8"/>
    <w:rsid w:val="00E339CC"/>
    <w:rsid w:val="00E358E6"/>
    <w:rsid w:val="00E3638D"/>
    <w:rsid w:val="00E36442"/>
    <w:rsid w:val="00E37449"/>
    <w:rsid w:val="00E40703"/>
    <w:rsid w:val="00E429EE"/>
    <w:rsid w:val="00E4379E"/>
    <w:rsid w:val="00E43FF4"/>
    <w:rsid w:val="00E4410C"/>
    <w:rsid w:val="00E4435A"/>
    <w:rsid w:val="00E44812"/>
    <w:rsid w:val="00E44A2E"/>
    <w:rsid w:val="00E4528C"/>
    <w:rsid w:val="00E45522"/>
    <w:rsid w:val="00E46035"/>
    <w:rsid w:val="00E47428"/>
    <w:rsid w:val="00E4747F"/>
    <w:rsid w:val="00E47991"/>
    <w:rsid w:val="00E523E7"/>
    <w:rsid w:val="00E53B2E"/>
    <w:rsid w:val="00E54861"/>
    <w:rsid w:val="00E54A61"/>
    <w:rsid w:val="00E54F92"/>
    <w:rsid w:val="00E55CF8"/>
    <w:rsid w:val="00E56C8E"/>
    <w:rsid w:val="00E56E53"/>
    <w:rsid w:val="00E5716B"/>
    <w:rsid w:val="00E57F1F"/>
    <w:rsid w:val="00E61D46"/>
    <w:rsid w:val="00E61DEA"/>
    <w:rsid w:val="00E627B2"/>
    <w:rsid w:val="00E6347C"/>
    <w:rsid w:val="00E6488E"/>
    <w:rsid w:val="00E64938"/>
    <w:rsid w:val="00E64960"/>
    <w:rsid w:val="00E66B9F"/>
    <w:rsid w:val="00E66D11"/>
    <w:rsid w:val="00E67979"/>
    <w:rsid w:val="00E70051"/>
    <w:rsid w:val="00E70A6A"/>
    <w:rsid w:val="00E70FDB"/>
    <w:rsid w:val="00E710CF"/>
    <w:rsid w:val="00E710D6"/>
    <w:rsid w:val="00E71339"/>
    <w:rsid w:val="00E71FB3"/>
    <w:rsid w:val="00E72A74"/>
    <w:rsid w:val="00E72A79"/>
    <w:rsid w:val="00E73DA4"/>
    <w:rsid w:val="00E74118"/>
    <w:rsid w:val="00E75C3D"/>
    <w:rsid w:val="00E761D6"/>
    <w:rsid w:val="00E7684D"/>
    <w:rsid w:val="00E76993"/>
    <w:rsid w:val="00E76E45"/>
    <w:rsid w:val="00E777C9"/>
    <w:rsid w:val="00E77AE3"/>
    <w:rsid w:val="00E81461"/>
    <w:rsid w:val="00E8196A"/>
    <w:rsid w:val="00E81DA6"/>
    <w:rsid w:val="00E82B18"/>
    <w:rsid w:val="00E83DC2"/>
    <w:rsid w:val="00E84051"/>
    <w:rsid w:val="00E84136"/>
    <w:rsid w:val="00E84212"/>
    <w:rsid w:val="00E84799"/>
    <w:rsid w:val="00E85C53"/>
    <w:rsid w:val="00E87C8D"/>
    <w:rsid w:val="00E90081"/>
    <w:rsid w:val="00E9086C"/>
    <w:rsid w:val="00E90AAA"/>
    <w:rsid w:val="00E917D1"/>
    <w:rsid w:val="00E91A0F"/>
    <w:rsid w:val="00E936DE"/>
    <w:rsid w:val="00E936E5"/>
    <w:rsid w:val="00E942C6"/>
    <w:rsid w:val="00E942F3"/>
    <w:rsid w:val="00E94A71"/>
    <w:rsid w:val="00E94CBF"/>
    <w:rsid w:val="00E95706"/>
    <w:rsid w:val="00E95AA1"/>
    <w:rsid w:val="00E961E8"/>
    <w:rsid w:val="00E97063"/>
    <w:rsid w:val="00EA0203"/>
    <w:rsid w:val="00EA03CE"/>
    <w:rsid w:val="00EA0D1C"/>
    <w:rsid w:val="00EA18B1"/>
    <w:rsid w:val="00EA23E5"/>
    <w:rsid w:val="00EA262D"/>
    <w:rsid w:val="00EA387A"/>
    <w:rsid w:val="00EA397A"/>
    <w:rsid w:val="00EA39F5"/>
    <w:rsid w:val="00EA49EB"/>
    <w:rsid w:val="00EA4E2E"/>
    <w:rsid w:val="00EA6626"/>
    <w:rsid w:val="00EA6CA5"/>
    <w:rsid w:val="00EA7518"/>
    <w:rsid w:val="00EA7D63"/>
    <w:rsid w:val="00EB00C2"/>
    <w:rsid w:val="00EB042D"/>
    <w:rsid w:val="00EB144D"/>
    <w:rsid w:val="00EB19D2"/>
    <w:rsid w:val="00EB1BC6"/>
    <w:rsid w:val="00EB2417"/>
    <w:rsid w:val="00EB2781"/>
    <w:rsid w:val="00EB2CCB"/>
    <w:rsid w:val="00EB3737"/>
    <w:rsid w:val="00EB5635"/>
    <w:rsid w:val="00EB5F51"/>
    <w:rsid w:val="00EB68AB"/>
    <w:rsid w:val="00EB7A25"/>
    <w:rsid w:val="00EB7B14"/>
    <w:rsid w:val="00EC0BE2"/>
    <w:rsid w:val="00EC0F3E"/>
    <w:rsid w:val="00EC1AF9"/>
    <w:rsid w:val="00EC1BF8"/>
    <w:rsid w:val="00EC2D4F"/>
    <w:rsid w:val="00EC3C22"/>
    <w:rsid w:val="00EC57A7"/>
    <w:rsid w:val="00EC69DD"/>
    <w:rsid w:val="00EC7429"/>
    <w:rsid w:val="00ED0703"/>
    <w:rsid w:val="00ED0817"/>
    <w:rsid w:val="00ED2594"/>
    <w:rsid w:val="00ED331F"/>
    <w:rsid w:val="00ED41A4"/>
    <w:rsid w:val="00ED5A78"/>
    <w:rsid w:val="00ED6195"/>
    <w:rsid w:val="00ED64E6"/>
    <w:rsid w:val="00ED6D3C"/>
    <w:rsid w:val="00ED7DD9"/>
    <w:rsid w:val="00EE0556"/>
    <w:rsid w:val="00EE09CD"/>
    <w:rsid w:val="00EE10F1"/>
    <w:rsid w:val="00EE1F6D"/>
    <w:rsid w:val="00EE2575"/>
    <w:rsid w:val="00EE3390"/>
    <w:rsid w:val="00EE3879"/>
    <w:rsid w:val="00EE392B"/>
    <w:rsid w:val="00EE412D"/>
    <w:rsid w:val="00EE445B"/>
    <w:rsid w:val="00EE4EB5"/>
    <w:rsid w:val="00EE51DF"/>
    <w:rsid w:val="00EE61B9"/>
    <w:rsid w:val="00EF1A47"/>
    <w:rsid w:val="00EF1DA3"/>
    <w:rsid w:val="00EF1DB0"/>
    <w:rsid w:val="00EF1E4A"/>
    <w:rsid w:val="00EF3113"/>
    <w:rsid w:val="00EF3DE4"/>
    <w:rsid w:val="00EF3F84"/>
    <w:rsid w:val="00EF4047"/>
    <w:rsid w:val="00EF4D71"/>
    <w:rsid w:val="00EF5786"/>
    <w:rsid w:val="00EF64BA"/>
    <w:rsid w:val="00EF69E9"/>
    <w:rsid w:val="00EF6B1A"/>
    <w:rsid w:val="00EF6D66"/>
    <w:rsid w:val="00EF7002"/>
    <w:rsid w:val="00EF7837"/>
    <w:rsid w:val="00EF7C2A"/>
    <w:rsid w:val="00EF7C8F"/>
    <w:rsid w:val="00F00C26"/>
    <w:rsid w:val="00F01080"/>
    <w:rsid w:val="00F02099"/>
    <w:rsid w:val="00F021B6"/>
    <w:rsid w:val="00F04292"/>
    <w:rsid w:val="00F04660"/>
    <w:rsid w:val="00F04940"/>
    <w:rsid w:val="00F04CA5"/>
    <w:rsid w:val="00F06802"/>
    <w:rsid w:val="00F07152"/>
    <w:rsid w:val="00F1246C"/>
    <w:rsid w:val="00F12E16"/>
    <w:rsid w:val="00F13564"/>
    <w:rsid w:val="00F138B3"/>
    <w:rsid w:val="00F13D11"/>
    <w:rsid w:val="00F156D2"/>
    <w:rsid w:val="00F1611C"/>
    <w:rsid w:val="00F16F9B"/>
    <w:rsid w:val="00F17039"/>
    <w:rsid w:val="00F176AC"/>
    <w:rsid w:val="00F2127E"/>
    <w:rsid w:val="00F2191D"/>
    <w:rsid w:val="00F23141"/>
    <w:rsid w:val="00F237F1"/>
    <w:rsid w:val="00F24A01"/>
    <w:rsid w:val="00F25EEB"/>
    <w:rsid w:val="00F261FE"/>
    <w:rsid w:val="00F26F28"/>
    <w:rsid w:val="00F27714"/>
    <w:rsid w:val="00F30847"/>
    <w:rsid w:val="00F31324"/>
    <w:rsid w:val="00F32071"/>
    <w:rsid w:val="00F3276E"/>
    <w:rsid w:val="00F3288F"/>
    <w:rsid w:val="00F32971"/>
    <w:rsid w:val="00F33119"/>
    <w:rsid w:val="00F33D3C"/>
    <w:rsid w:val="00F34F61"/>
    <w:rsid w:val="00F3556B"/>
    <w:rsid w:val="00F3596B"/>
    <w:rsid w:val="00F36538"/>
    <w:rsid w:val="00F36797"/>
    <w:rsid w:val="00F367C1"/>
    <w:rsid w:val="00F37A91"/>
    <w:rsid w:val="00F40100"/>
    <w:rsid w:val="00F408A0"/>
    <w:rsid w:val="00F41660"/>
    <w:rsid w:val="00F41A80"/>
    <w:rsid w:val="00F41ACD"/>
    <w:rsid w:val="00F41B5A"/>
    <w:rsid w:val="00F4399E"/>
    <w:rsid w:val="00F45CF5"/>
    <w:rsid w:val="00F47DB0"/>
    <w:rsid w:val="00F47F9B"/>
    <w:rsid w:val="00F50222"/>
    <w:rsid w:val="00F50C3F"/>
    <w:rsid w:val="00F50E34"/>
    <w:rsid w:val="00F5144E"/>
    <w:rsid w:val="00F51AFB"/>
    <w:rsid w:val="00F5230F"/>
    <w:rsid w:val="00F52512"/>
    <w:rsid w:val="00F52E09"/>
    <w:rsid w:val="00F53EF7"/>
    <w:rsid w:val="00F54BF2"/>
    <w:rsid w:val="00F55A8D"/>
    <w:rsid w:val="00F55A95"/>
    <w:rsid w:val="00F565F3"/>
    <w:rsid w:val="00F56AB9"/>
    <w:rsid w:val="00F577B4"/>
    <w:rsid w:val="00F605BE"/>
    <w:rsid w:val="00F63AB6"/>
    <w:rsid w:val="00F65903"/>
    <w:rsid w:val="00F66400"/>
    <w:rsid w:val="00F669A5"/>
    <w:rsid w:val="00F6726F"/>
    <w:rsid w:val="00F7000C"/>
    <w:rsid w:val="00F700E5"/>
    <w:rsid w:val="00F70EAB"/>
    <w:rsid w:val="00F71DDA"/>
    <w:rsid w:val="00F7360A"/>
    <w:rsid w:val="00F744E2"/>
    <w:rsid w:val="00F75D47"/>
    <w:rsid w:val="00F775AC"/>
    <w:rsid w:val="00F802D0"/>
    <w:rsid w:val="00F814A7"/>
    <w:rsid w:val="00F81823"/>
    <w:rsid w:val="00F81E0F"/>
    <w:rsid w:val="00F82663"/>
    <w:rsid w:val="00F82E0F"/>
    <w:rsid w:val="00F83768"/>
    <w:rsid w:val="00F847F6"/>
    <w:rsid w:val="00F848B2"/>
    <w:rsid w:val="00F8525D"/>
    <w:rsid w:val="00F859AF"/>
    <w:rsid w:val="00F86AF6"/>
    <w:rsid w:val="00F86D16"/>
    <w:rsid w:val="00F86DE8"/>
    <w:rsid w:val="00F870BC"/>
    <w:rsid w:val="00F8792F"/>
    <w:rsid w:val="00F9078D"/>
    <w:rsid w:val="00F919AA"/>
    <w:rsid w:val="00F9214D"/>
    <w:rsid w:val="00F92355"/>
    <w:rsid w:val="00F92644"/>
    <w:rsid w:val="00F93963"/>
    <w:rsid w:val="00F93D6B"/>
    <w:rsid w:val="00F94291"/>
    <w:rsid w:val="00F946EC"/>
    <w:rsid w:val="00F9491F"/>
    <w:rsid w:val="00F95073"/>
    <w:rsid w:val="00F95C1B"/>
    <w:rsid w:val="00F95F04"/>
    <w:rsid w:val="00F97C54"/>
    <w:rsid w:val="00F97DD8"/>
    <w:rsid w:val="00FA0AFA"/>
    <w:rsid w:val="00FA18B5"/>
    <w:rsid w:val="00FA1B34"/>
    <w:rsid w:val="00FA298A"/>
    <w:rsid w:val="00FA3748"/>
    <w:rsid w:val="00FA3B0D"/>
    <w:rsid w:val="00FA5B66"/>
    <w:rsid w:val="00FA650E"/>
    <w:rsid w:val="00FA7159"/>
    <w:rsid w:val="00FB0B9C"/>
    <w:rsid w:val="00FB1FD2"/>
    <w:rsid w:val="00FB23DB"/>
    <w:rsid w:val="00FB30EB"/>
    <w:rsid w:val="00FB3A65"/>
    <w:rsid w:val="00FB4834"/>
    <w:rsid w:val="00FB4AB5"/>
    <w:rsid w:val="00FB5ACD"/>
    <w:rsid w:val="00FB5DFD"/>
    <w:rsid w:val="00FB7982"/>
    <w:rsid w:val="00FB79AD"/>
    <w:rsid w:val="00FC042C"/>
    <w:rsid w:val="00FC0734"/>
    <w:rsid w:val="00FC0B30"/>
    <w:rsid w:val="00FC0FC5"/>
    <w:rsid w:val="00FC1AFC"/>
    <w:rsid w:val="00FC516D"/>
    <w:rsid w:val="00FC588F"/>
    <w:rsid w:val="00FC66CE"/>
    <w:rsid w:val="00FC6879"/>
    <w:rsid w:val="00FC6E48"/>
    <w:rsid w:val="00FD102B"/>
    <w:rsid w:val="00FD11EE"/>
    <w:rsid w:val="00FD2A0F"/>
    <w:rsid w:val="00FD2B13"/>
    <w:rsid w:val="00FD3C65"/>
    <w:rsid w:val="00FD43C2"/>
    <w:rsid w:val="00FD46AC"/>
    <w:rsid w:val="00FD57CC"/>
    <w:rsid w:val="00FD5F3B"/>
    <w:rsid w:val="00FD646F"/>
    <w:rsid w:val="00FD6578"/>
    <w:rsid w:val="00FD6C37"/>
    <w:rsid w:val="00FD6ECC"/>
    <w:rsid w:val="00FE0231"/>
    <w:rsid w:val="00FE05F7"/>
    <w:rsid w:val="00FE1B30"/>
    <w:rsid w:val="00FE28E2"/>
    <w:rsid w:val="00FE3205"/>
    <w:rsid w:val="00FE63D4"/>
    <w:rsid w:val="00FE67A1"/>
    <w:rsid w:val="00FE6F8F"/>
    <w:rsid w:val="00FE784A"/>
    <w:rsid w:val="00FE7B44"/>
    <w:rsid w:val="00FF069A"/>
    <w:rsid w:val="00FF2091"/>
    <w:rsid w:val="00FF4C3A"/>
    <w:rsid w:val="00FF5A10"/>
    <w:rsid w:val="00FF6B2C"/>
    <w:rsid w:val="00FF6F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29803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link w:val="Heading1Char"/>
    <w:qFormat/>
    <w:pPr>
      <w:keepNext/>
      <w:spacing w:before="240" w:after="60" w:line="240" w:lineRule="auto"/>
      <w:outlineLvl w:val="0"/>
    </w:pPr>
    <w:rPr>
      <w:b/>
      <w:caps/>
      <w:kern w:val="28"/>
    </w:rPr>
  </w:style>
  <w:style w:type="paragraph" w:styleId="Heading2">
    <w:name w:val="heading 2"/>
    <w:basedOn w:val="Normal"/>
    <w:next w:val="ParaNumbering"/>
    <w:link w:val="Heading2Char"/>
    <w:qFormat/>
    <w:pPr>
      <w:keepNext/>
      <w:spacing w:before="240" w:after="60" w:line="240" w:lineRule="auto"/>
      <w:outlineLvl w:val="1"/>
    </w:pPr>
    <w:rPr>
      <w:b/>
      <w:szCs w:val="24"/>
    </w:rPr>
  </w:style>
  <w:style w:type="paragraph" w:styleId="Heading3">
    <w:name w:val="heading 3"/>
    <w:basedOn w:val="Normal"/>
    <w:next w:val="ParaNumbering"/>
    <w:link w:val="Heading3Char"/>
    <w:qFormat/>
    <w:pPr>
      <w:keepNext/>
      <w:spacing w:before="240" w:after="60" w:line="240" w:lineRule="auto"/>
      <w:outlineLvl w:val="2"/>
    </w:pPr>
    <w:rPr>
      <w:b/>
      <w:i/>
    </w:rPr>
  </w:style>
  <w:style w:type="paragraph" w:styleId="Heading4">
    <w:name w:val="heading 4"/>
    <w:basedOn w:val="Normal"/>
    <w:next w:val="ParaNumbering"/>
    <w:link w:val="Heading4Char"/>
    <w:qFormat/>
    <w:rsid w:val="009F5C33"/>
    <w:pPr>
      <w:keepNext/>
      <w:spacing w:before="240" w:after="60" w:line="240" w:lineRule="auto"/>
      <w:jc w:val="left"/>
      <w:outlineLvl w:val="3"/>
    </w:pPr>
    <w:rPr>
      <w:i/>
      <w:szCs w:val="24"/>
    </w:rPr>
  </w:style>
  <w:style w:type="paragraph" w:styleId="Heading5">
    <w:name w:val="heading 5"/>
    <w:basedOn w:val="fcHeading1"/>
    <w:next w:val="ParaNumbering"/>
    <w:link w:val="Heading5Char"/>
    <w:qFormat/>
    <w:rsid w:val="000E7BAE"/>
    <w:pPr>
      <w:outlineLvl w:val="4"/>
    </w:pPr>
    <w:rPr>
      <w:caps w:val="0"/>
    </w:rPr>
  </w:style>
  <w:style w:type="paragraph" w:styleId="Heading6">
    <w:name w:val="heading 6"/>
    <w:basedOn w:val="fcHeading2"/>
    <w:next w:val="ParaNumbering"/>
    <w:link w:val="Heading6Char"/>
    <w:qFormat/>
    <w:pPr>
      <w:outlineLvl w:val="5"/>
    </w:pPr>
  </w:style>
  <w:style w:type="paragraph" w:styleId="Heading7">
    <w:name w:val="heading 7"/>
    <w:basedOn w:val="fcHeading3"/>
    <w:next w:val="ParaNumbering"/>
    <w:link w:val="Heading7Char"/>
    <w:qFormat/>
    <w:rsid w:val="00635B36"/>
    <w:pPr>
      <w:outlineLvl w:val="6"/>
    </w:pPr>
    <w:rPr>
      <w:i w:val="0"/>
    </w:rPr>
  </w:style>
  <w:style w:type="paragraph" w:styleId="Heading8">
    <w:name w:val="heading 8"/>
    <w:basedOn w:val="fcHeading4"/>
    <w:next w:val="ParaNumbering"/>
    <w:link w:val="Heading8Char"/>
    <w:rsid w:val="00635B36"/>
    <w:pPr>
      <w:outlineLvl w:val="7"/>
    </w:pPr>
    <w:rPr>
      <w:smallCaps w:val="0"/>
    </w:rPr>
  </w:style>
  <w:style w:type="paragraph" w:styleId="Heading9">
    <w:name w:val="heading 9"/>
    <w:basedOn w:val="fcHeading5"/>
    <w:next w:val="ParaNumbering"/>
    <w:link w:val="Heading9Char"/>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link w:val="HeaderChar"/>
    <w:semiHidden/>
    <w:pPr>
      <w:tabs>
        <w:tab w:val="center" w:pos="4320"/>
        <w:tab w:val="right" w:pos="8640"/>
      </w:tabs>
    </w:pPr>
  </w:style>
  <w:style w:type="paragraph" w:styleId="Footer">
    <w:name w:val="footer"/>
    <w:basedOn w:val="Normal"/>
    <w:link w:val="FooterChar"/>
    <w:semiHidden/>
    <w:pPr>
      <w:tabs>
        <w:tab w:val="center" w:pos="4320"/>
        <w:tab w:val="right" w:pos="8640"/>
      </w:tabs>
    </w:pPr>
  </w:style>
  <w:style w:type="paragraph" w:customStyle="1" w:styleId="ParaNumbering">
    <w:name w:val="ParaNumbering"/>
    <w:basedOn w:val="Normal"/>
    <w:qFormat/>
    <w:rsid w:val="00967855"/>
    <w:pPr>
      <w:numPr>
        <w:numId w:val="1"/>
      </w:numPr>
      <w:tabs>
        <w:tab w:val="clear" w:pos="720"/>
      </w:tabs>
      <w:spacing w:before="180" w:after="180"/>
    </w:pPr>
  </w:style>
  <w:style w:type="paragraph" w:customStyle="1" w:styleId="Quote1">
    <w:name w:val="Quote1"/>
    <w:qFormat/>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uiPriority w:val="39"/>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link w:val="BalloonTextChar"/>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rPr>
  </w:style>
  <w:style w:type="paragraph" w:styleId="CommentSubject">
    <w:name w:val="annotation subject"/>
    <w:basedOn w:val="CommentText"/>
    <w:next w:val="CommentText"/>
    <w:link w:val="CommentSubjectChar"/>
    <w:semiHidden/>
    <w:rPr>
      <w:b/>
      <w:bCs/>
    </w:rPr>
  </w:style>
  <w:style w:type="paragraph" w:customStyle="1" w:styleId="FCBullets">
    <w:name w:val="FCBullets"/>
    <w:basedOn w:val="Normal"/>
    <w:rsid w:val="001C2FE0"/>
    <w:pPr>
      <w:numPr>
        <w:numId w:val="24"/>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681ADF"/>
    <w:pPr>
      <w:tabs>
        <w:tab w:val="right" w:leader="dot" w:pos="9072"/>
      </w:tabs>
      <w:spacing w:before="120" w:after="60" w:line="240" w:lineRule="auto"/>
      <w:jc w:val="left"/>
    </w:pPr>
    <w:rPr>
      <w:b/>
      <w:caps/>
      <w:kern w:val="28"/>
    </w:rPr>
  </w:style>
  <w:style w:type="paragraph" w:customStyle="1" w:styleId="ListNo1">
    <w:name w:val="List No 1"/>
    <w:basedOn w:val="Normal"/>
    <w:rsid w:val="0052098C"/>
    <w:pPr>
      <w:numPr>
        <w:numId w:val="69"/>
      </w:numPr>
      <w:spacing w:before="60" w:after="60"/>
    </w:pPr>
  </w:style>
  <w:style w:type="paragraph" w:customStyle="1" w:styleId="FTOC2">
    <w:name w:val="FTOC 2"/>
    <w:basedOn w:val="Normal"/>
    <w:semiHidden/>
    <w:rsid w:val="00681ADF"/>
    <w:pPr>
      <w:tabs>
        <w:tab w:val="right" w:leader="dot" w:pos="9072"/>
      </w:tabs>
      <w:spacing w:before="120" w:after="60" w:line="240" w:lineRule="auto"/>
      <w:ind w:left="238"/>
      <w:jc w:val="left"/>
    </w:pPr>
    <w:rPr>
      <w:b/>
    </w:rPr>
  </w:style>
  <w:style w:type="paragraph" w:customStyle="1" w:styleId="FTOC3">
    <w:name w:val="FTOC 3"/>
    <w:basedOn w:val="Normal"/>
    <w:semiHidden/>
    <w:rsid w:val="00681ADF"/>
    <w:pPr>
      <w:tabs>
        <w:tab w:val="right" w:leader="dot" w:pos="9072"/>
      </w:tabs>
      <w:spacing w:before="120" w:after="60" w:line="240" w:lineRule="auto"/>
      <w:ind w:left="482"/>
      <w:jc w:val="left"/>
    </w:pPr>
    <w:rPr>
      <w:b/>
      <w:i/>
    </w:rPr>
  </w:style>
  <w:style w:type="paragraph" w:customStyle="1" w:styleId="FTOC4">
    <w:name w:val="FTOC 4"/>
    <w:basedOn w:val="Normal"/>
    <w:semiHidden/>
    <w:rsid w:val="00681ADF"/>
    <w:pPr>
      <w:tabs>
        <w:tab w:val="right" w:leader="dot" w:pos="9072"/>
      </w:tabs>
      <w:spacing w:before="120" w:after="60" w:line="240" w:lineRule="auto"/>
      <w:ind w:left="720"/>
      <w:jc w:val="left"/>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2"/>
      </w:numPr>
    </w:pPr>
  </w:style>
  <w:style w:type="numbering" w:styleId="1ai">
    <w:name w:val="Outline List 1"/>
    <w:basedOn w:val="NoList"/>
    <w:pPr>
      <w:numPr>
        <w:numId w:val="13"/>
      </w:numPr>
    </w:pPr>
  </w:style>
  <w:style w:type="numbering" w:styleId="ArticleSection">
    <w:name w:val="Outline List 3"/>
    <w:basedOn w:val="NoList"/>
    <w:semiHidden/>
    <w:pPr>
      <w:numPr>
        <w:numId w:val="14"/>
      </w:numPr>
    </w:pPr>
  </w:style>
  <w:style w:type="paragraph" w:styleId="BodyText">
    <w:name w:val="Body Text"/>
    <w:basedOn w:val="Normal"/>
    <w:link w:val="BodyTextChar"/>
    <w:qFormat/>
    <w:rsid w:val="002B0E91"/>
  </w:style>
  <w:style w:type="paragraph" w:styleId="BodyText2">
    <w:name w:val="Body Text 2"/>
    <w:basedOn w:val="Normal"/>
    <w:link w:val="BodyText2Char"/>
    <w:semiHidden/>
    <w:pPr>
      <w:spacing w:after="120" w:line="480" w:lineRule="auto"/>
    </w:pPr>
  </w:style>
  <w:style w:type="paragraph" w:styleId="BodyText3">
    <w:name w:val="Body Text 3"/>
    <w:basedOn w:val="Normal"/>
    <w:link w:val="BodyText3Char"/>
    <w:semiHidden/>
    <w:pPr>
      <w:spacing w:after="120"/>
    </w:pPr>
    <w:rPr>
      <w:sz w:val="16"/>
      <w:szCs w:val="16"/>
    </w:rPr>
  </w:style>
  <w:style w:type="paragraph" w:styleId="BodyTextFirstIndent">
    <w:name w:val="Body Text First Indent"/>
    <w:basedOn w:val="BodyText"/>
    <w:link w:val="BodyTextFirstIndentChar"/>
    <w:semiHidden/>
    <w:pPr>
      <w:ind w:firstLine="210"/>
    </w:pPr>
  </w:style>
  <w:style w:type="paragraph" w:styleId="BodyTextIndent">
    <w:name w:val="Body Text Indent"/>
    <w:basedOn w:val="Normal"/>
    <w:link w:val="BodyTextIndentChar"/>
    <w:semiHidden/>
    <w:pPr>
      <w:spacing w:after="120"/>
      <w:ind w:left="283"/>
    </w:pPr>
  </w:style>
  <w:style w:type="paragraph" w:styleId="BodyTextFirstIndent2">
    <w:name w:val="Body Text First Indent 2"/>
    <w:basedOn w:val="BodyTextIndent"/>
    <w:link w:val="BodyTextFirstIndent2Char"/>
    <w:semiHidden/>
    <w:pPr>
      <w:ind w:firstLine="210"/>
    </w:pPr>
  </w:style>
  <w:style w:type="paragraph" w:styleId="BodyTextIndent2">
    <w:name w:val="Body Text Indent 2"/>
    <w:basedOn w:val="Normal"/>
    <w:link w:val="BodyTextIndent2Char"/>
    <w:semiHidden/>
    <w:pPr>
      <w:spacing w:after="120" w:line="480" w:lineRule="auto"/>
      <w:ind w:left="283"/>
    </w:pPr>
  </w:style>
  <w:style w:type="paragraph" w:styleId="BodyTextIndent3">
    <w:name w:val="Body Text Indent 3"/>
    <w:basedOn w:val="Normal"/>
    <w:link w:val="BodyTextIndent3Char"/>
    <w:semiHidden/>
    <w:pPr>
      <w:spacing w:after="120"/>
      <w:ind w:left="283"/>
    </w:pPr>
    <w:rPr>
      <w:sz w:val="16"/>
      <w:szCs w:val="16"/>
    </w:rPr>
  </w:style>
  <w:style w:type="paragraph" w:styleId="Closing">
    <w:name w:val="Closing"/>
    <w:basedOn w:val="Normal"/>
    <w:link w:val="ClosingChar"/>
    <w:semiHidden/>
    <w:pPr>
      <w:ind w:left="4252"/>
    </w:pPr>
  </w:style>
  <w:style w:type="paragraph" w:styleId="Date">
    <w:name w:val="Date"/>
    <w:basedOn w:val="Normal"/>
    <w:next w:val="Normal"/>
    <w:link w:val="DateChar"/>
    <w:semiHidden/>
  </w:style>
  <w:style w:type="paragraph" w:styleId="E-mailSignature">
    <w:name w:val="E-mail Signature"/>
    <w:basedOn w:val="Normal"/>
    <w:link w:val="E-mailSignatureChar"/>
    <w:semiHidden/>
  </w:style>
  <w:style w:type="character" w:styleId="Emphasis">
    <w:name w:val="Emphasis"/>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link w:val="HTMLAddressChar"/>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link w:val="HTMLPreformattedChar"/>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uiPriority w:val="99"/>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2"/>
      </w:numPr>
    </w:pPr>
  </w:style>
  <w:style w:type="paragraph" w:styleId="ListBullet2">
    <w:name w:val="List Bullet 2"/>
    <w:basedOn w:val="Normal"/>
    <w:semiHidden/>
    <w:pPr>
      <w:numPr>
        <w:numId w:val="3"/>
      </w:numPr>
    </w:pPr>
  </w:style>
  <w:style w:type="paragraph" w:styleId="ListBullet3">
    <w:name w:val="List Bullet 3"/>
    <w:basedOn w:val="Normal"/>
    <w:semiHidden/>
    <w:pPr>
      <w:numPr>
        <w:numId w:val="4"/>
      </w:numPr>
    </w:pPr>
  </w:style>
  <w:style w:type="paragraph" w:styleId="ListBullet4">
    <w:name w:val="List Bullet 4"/>
    <w:basedOn w:val="Normal"/>
    <w:semiHidden/>
    <w:pPr>
      <w:numPr>
        <w:numId w:val="5"/>
      </w:numPr>
    </w:pPr>
  </w:style>
  <w:style w:type="paragraph" w:styleId="ListBullet5">
    <w:name w:val="List Bullet 5"/>
    <w:basedOn w:val="Normal"/>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essageHeader">
    <w:name w:val="Message Header"/>
    <w:basedOn w:val="Normal"/>
    <w:link w:val="MessageHeaderChar"/>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link w:val="NoteHeadingChar"/>
    <w:semiHidden/>
  </w:style>
  <w:style w:type="character" w:styleId="PageNumber">
    <w:name w:val="page number"/>
    <w:basedOn w:val="DefaultParagraphFont"/>
    <w:semiHidden/>
  </w:style>
  <w:style w:type="paragraph" w:styleId="PlainText">
    <w:name w:val="Plain Text"/>
    <w:basedOn w:val="Normal"/>
    <w:link w:val="PlainTextChar"/>
    <w:semiHidden/>
    <w:rPr>
      <w:rFonts w:ascii="Courier New" w:hAnsi="Courier New" w:cs="Courier New"/>
      <w:sz w:val="20"/>
    </w:rPr>
  </w:style>
  <w:style w:type="paragraph" w:styleId="Salutation">
    <w:name w:val="Salutation"/>
    <w:basedOn w:val="Normal"/>
    <w:next w:val="Normal"/>
    <w:link w:val="SalutationChar"/>
    <w:semiHidden/>
  </w:style>
  <w:style w:type="paragraph" w:styleId="Signature">
    <w:name w:val="Signature"/>
    <w:basedOn w:val="Normal"/>
    <w:link w:val="SignatureChar"/>
    <w:semiHidden/>
    <w:pPr>
      <w:ind w:left="4252"/>
    </w:pPr>
  </w:style>
  <w:style w:type="character" w:styleId="Strong">
    <w:name w:val="Strong"/>
    <w:rPr>
      <w:b/>
      <w:bCs/>
    </w:rPr>
  </w:style>
  <w:style w:type="paragraph" w:styleId="Subtitle">
    <w:name w:val="Subtitle"/>
    <w:basedOn w:val="Normal"/>
    <w:link w:val="SubtitleChar"/>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rsid w:val="00323061"/>
    <w:pPr>
      <w:spacing w:before="120" w:after="60" w:line="240" w:lineRule="auto"/>
      <w:jc w:val="left"/>
    </w:pPr>
  </w:style>
  <w:style w:type="paragraph" w:customStyle="1" w:styleId="bTOC2">
    <w:name w:val="bTOC 2"/>
    <w:basedOn w:val="TOC2"/>
    <w:semiHidden/>
    <w:rsid w:val="00323061"/>
    <w:pPr>
      <w:spacing w:before="120" w:after="60" w:line="240" w:lineRule="auto"/>
      <w:ind w:left="238"/>
      <w:jc w:val="left"/>
    </w:pPr>
  </w:style>
  <w:style w:type="paragraph" w:customStyle="1" w:styleId="bTOC3">
    <w:name w:val="bTOC 3"/>
    <w:basedOn w:val="TOC3"/>
    <w:semiHidden/>
    <w:rsid w:val="00323061"/>
    <w:pPr>
      <w:spacing w:before="120" w:after="60" w:line="240" w:lineRule="auto"/>
      <w:ind w:left="482"/>
      <w:jc w:val="left"/>
    </w:pPr>
  </w:style>
  <w:style w:type="paragraph" w:customStyle="1" w:styleId="bTOC4">
    <w:name w:val="bTOC 4"/>
    <w:basedOn w:val="TOC4"/>
    <w:semiHidden/>
    <w:rsid w:val="00323061"/>
    <w:pPr>
      <w:spacing w:before="120" w:after="60" w:line="240" w:lineRule="auto"/>
      <w:jc w:val="left"/>
    </w:pPr>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5"/>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5"/>
      </w:numPr>
      <w:spacing w:before="240" w:after="60" w:line="240" w:lineRule="auto"/>
    </w:pPr>
    <w:rPr>
      <w:b/>
    </w:rPr>
  </w:style>
  <w:style w:type="paragraph" w:customStyle="1" w:styleId="fcHeading3">
    <w:name w:val="fcHeading 3"/>
    <w:basedOn w:val="Normal"/>
    <w:next w:val="ParaNumbering"/>
    <w:semiHidden/>
    <w:pPr>
      <w:keepNext/>
      <w:numPr>
        <w:ilvl w:val="2"/>
        <w:numId w:val="15"/>
      </w:numPr>
      <w:spacing w:before="240" w:after="60" w:line="240" w:lineRule="auto"/>
    </w:pPr>
    <w:rPr>
      <w:b/>
      <w:i/>
    </w:rPr>
  </w:style>
  <w:style w:type="paragraph" w:customStyle="1" w:styleId="fcHeading4">
    <w:name w:val="fcHeading 4"/>
    <w:basedOn w:val="Normal"/>
    <w:next w:val="ParaNumbering"/>
    <w:semiHidden/>
    <w:pPr>
      <w:keepNext/>
      <w:numPr>
        <w:ilvl w:val="3"/>
        <w:numId w:val="15"/>
      </w:numPr>
      <w:spacing w:before="240" w:after="60" w:line="240" w:lineRule="auto"/>
    </w:pPr>
    <w:rPr>
      <w:b/>
      <w:smallCaps/>
    </w:rPr>
  </w:style>
  <w:style w:type="paragraph" w:customStyle="1" w:styleId="fcHeading5">
    <w:name w:val="fcHeading 5"/>
    <w:basedOn w:val="Normal"/>
    <w:next w:val="ParaNumbering"/>
    <w:semiHidden/>
    <w:pPr>
      <w:keepNext/>
      <w:numPr>
        <w:ilvl w:val="4"/>
        <w:numId w:val="15"/>
      </w:numPr>
      <w:spacing w:before="240" w:after="60" w:line="240" w:lineRule="auto"/>
    </w:pPr>
    <w:rPr>
      <w:b/>
      <w:caps/>
    </w:rPr>
  </w:style>
  <w:style w:type="paragraph" w:customStyle="1" w:styleId="FTOC5">
    <w:name w:val="FTOC 5"/>
    <w:basedOn w:val="Normal"/>
    <w:semiHidden/>
    <w:rsid w:val="006516D8"/>
    <w:pPr>
      <w:tabs>
        <w:tab w:val="right" w:leader="dot" w:pos="9072"/>
      </w:tabs>
      <w:spacing w:before="120" w:after="60" w:line="240" w:lineRule="auto"/>
      <w:ind w:left="567" w:hanging="567"/>
      <w:jc w:val="left"/>
    </w:pPr>
    <w:rPr>
      <w:b/>
      <w:kern w:val="28"/>
    </w:rPr>
  </w:style>
  <w:style w:type="paragraph" w:customStyle="1" w:styleId="FTOC6">
    <w:name w:val="FTOC 6"/>
    <w:basedOn w:val="Normal"/>
    <w:semiHidden/>
    <w:rsid w:val="006516D8"/>
    <w:pPr>
      <w:tabs>
        <w:tab w:val="right" w:leader="dot" w:pos="9072"/>
      </w:tabs>
      <w:spacing w:before="120" w:after="60" w:line="240" w:lineRule="auto"/>
      <w:ind w:left="1304" w:hanging="737"/>
      <w:jc w:val="left"/>
    </w:pPr>
    <w:rPr>
      <w:b/>
    </w:rPr>
  </w:style>
  <w:style w:type="paragraph" w:customStyle="1" w:styleId="FTOC7">
    <w:name w:val="FTOC 7"/>
    <w:basedOn w:val="Normal"/>
    <w:semiHidden/>
    <w:rsid w:val="006516D8"/>
    <w:pPr>
      <w:tabs>
        <w:tab w:val="right" w:leader="dot" w:pos="9072"/>
      </w:tabs>
      <w:spacing w:before="120" w:after="60" w:line="240" w:lineRule="auto"/>
      <w:ind w:left="2325" w:hanging="1021"/>
      <w:jc w:val="left"/>
    </w:pPr>
    <w:rPr>
      <w:b/>
    </w:rPr>
  </w:style>
  <w:style w:type="paragraph" w:customStyle="1" w:styleId="FTOC8">
    <w:name w:val="FTOC 8"/>
    <w:basedOn w:val="Normal"/>
    <w:semiHidden/>
    <w:rsid w:val="006516D8"/>
    <w:pPr>
      <w:tabs>
        <w:tab w:val="right" w:leader="dot" w:pos="9072"/>
      </w:tabs>
      <w:spacing w:before="120" w:after="60" w:line="240" w:lineRule="auto"/>
      <w:ind w:left="3232" w:hanging="1418"/>
      <w:jc w:val="left"/>
    </w:pPr>
    <w:rPr>
      <w:b/>
    </w:rPr>
  </w:style>
  <w:style w:type="paragraph" w:customStyle="1" w:styleId="FTOC9">
    <w:name w:val="FTOC 9"/>
    <w:basedOn w:val="Normal"/>
    <w:semiHidden/>
    <w:rsid w:val="006516D8"/>
    <w:pPr>
      <w:tabs>
        <w:tab w:val="right" w:leader="dot" w:pos="9072"/>
      </w:tabs>
      <w:spacing w:before="120" w:after="60" w:line="240" w:lineRule="auto"/>
      <w:ind w:left="4082" w:hanging="1701"/>
      <w:jc w:val="left"/>
    </w:pPr>
    <w:rPr>
      <w:b/>
    </w:rPr>
  </w:style>
  <w:style w:type="paragraph" w:customStyle="1" w:styleId="bTOC5">
    <w:name w:val="bTOC 5"/>
    <w:basedOn w:val="Normal"/>
    <w:semiHidden/>
    <w:rsid w:val="00323061"/>
    <w:pPr>
      <w:tabs>
        <w:tab w:val="right" w:leader="dot" w:pos="9072"/>
      </w:tabs>
      <w:spacing w:before="120" w:after="60" w:line="240" w:lineRule="auto"/>
      <w:ind w:left="709" w:hanging="709"/>
      <w:jc w:val="left"/>
    </w:pPr>
  </w:style>
  <w:style w:type="paragraph" w:customStyle="1" w:styleId="bTOC6">
    <w:name w:val="bTOC 6"/>
    <w:basedOn w:val="Normal"/>
    <w:semiHidden/>
    <w:rsid w:val="00323061"/>
    <w:pPr>
      <w:tabs>
        <w:tab w:val="right" w:leader="dot" w:pos="9072"/>
      </w:tabs>
      <w:spacing w:before="120" w:after="60" w:line="240" w:lineRule="auto"/>
      <w:ind w:left="1418" w:hanging="709"/>
      <w:jc w:val="left"/>
    </w:pPr>
  </w:style>
  <w:style w:type="paragraph" w:customStyle="1" w:styleId="bTOC7">
    <w:name w:val="bTOC 7"/>
    <w:basedOn w:val="Normal"/>
    <w:semiHidden/>
    <w:rsid w:val="00F51AFB"/>
    <w:pPr>
      <w:tabs>
        <w:tab w:val="right" w:leader="dot" w:pos="9072"/>
      </w:tabs>
      <w:spacing w:before="120" w:after="60" w:line="240" w:lineRule="auto"/>
      <w:ind w:left="2240" w:hanging="822"/>
      <w:jc w:val="left"/>
    </w:pPr>
  </w:style>
  <w:style w:type="paragraph" w:customStyle="1" w:styleId="bTOC8">
    <w:name w:val="bTOC 8"/>
    <w:basedOn w:val="Normal"/>
    <w:semiHidden/>
    <w:rsid w:val="00F51AFB"/>
    <w:pPr>
      <w:keepNext/>
      <w:tabs>
        <w:tab w:val="right" w:leader="dot" w:pos="9072"/>
      </w:tabs>
      <w:spacing w:before="120" w:after="60" w:line="240" w:lineRule="auto"/>
      <w:ind w:left="3373" w:hanging="1247"/>
      <w:jc w:val="left"/>
    </w:pPr>
  </w:style>
  <w:style w:type="paragraph" w:customStyle="1" w:styleId="bTOC9">
    <w:name w:val="bTOC 9"/>
    <w:basedOn w:val="Normal"/>
    <w:semiHidden/>
    <w:rsid w:val="00F51AFB"/>
    <w:pPr>
      <w:keepNext/>
      <w:tabs>
        <w:tab w:val="right" w:leader="dot" w:pos="9072"/>
      </w:tabs>
      <w:spacing w:before="120" w:after="60" w:line="240" w:lineRule="auto"/>
      <w:ind w:left="4082" w:hanging="1247"/>
      <w:jc w:val="left"/>
    </w:pPr>
  </w:style>
  <w:style w:type="paragraph" w:customStyle="1" w:styleId="ListNo2">
    <w:name w:val="List No 2"/>
    <w:basedOn w:val="ListNo1"/>
    <w:rsid w:val="0052098C"/>
    <w:pPr>
      <w:numPr>
        <w:ilvl w:val="1"/>
      </w:numPr>
    </w:pPr>
  </w:style>
  <w:style w:type="paragraph" w:customStyle="1" w:styleId="ListNo3">
    <w:name w:val="List No 3"/>
    <w:basedOn w:val="ListNo2"/>
    <w:rsid w:val="0052098C"/>
    <w:pPr>
      <w:numPr>
        <w:ilvl w:val="2"/>
      </w:numPr>
    </w:pPr>
  </w:style>
  <w:style w:type="numbering" w:customStyle="1" w:styleId="FCListNo">
    <w:name w:val="FCListNo"/>
    <w:uiPriority w:val="99"/>
    <w:rsid w:val="0052098C"/>
    <w:pPr>
      <w:numPr>
        <w:numId w:val="16"/>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7"/>
      </w:numPr>
      <w:ind w:left="1440" w:hanging="720"/>
    </w:pPr>
  </w:style>
  <w:style w:type="paragraph" w:customStyle="1" w:styleId="Quote2Bullet">
    <w:name w:val="Quote2 Bullet"/>
    <w:basedOn w:val="Quote2"/>
    <w:rsid w:val="00EF3F84"/>
    <w:pPr>
      <w:numPr>
        <w:numId w:val="18"/>
      </w:numPr>
      <w:ind w:hanging="720"/>
    </w:pPr>
  </w:style>
  <w:style w:type="paragraph" w:customStyle="1" w:styleId="Quote3Bullet">
    <w:name w:val="Quote3 Bullet"/>
    <w:basedOn w:val="Quote3"/>
    <w:rsid w:val="00EE445B"/>
    <w:pPr>
      <w:numPr>
        <w:numId w:val="19"/>
      </w:numPr>
      <w:ind w:hanging="720"/>
    </w:pPr>
  </w:style>
  <w:style w:type="paragraph" w:customStyle="1" w:styleId="Order1">
    <w:name w:val="Order 1"/>
    <w:basedOn w:val="Normal"/>
    <w:rsid w:val="004104B6"/>
    <w:pPr>
      <w:numPr>
        <w:numId w:val="20"/>
      </w:numPr>
      <w:spacing w:before="60" w:after="60"/>
    </w:pPr>
  </w:style>
  <w:style w:type="numbering" w:customStyle="1" w:styleId="FCOrders">
    <w:name w:val="FCOrders"/>
    <w:uiPriority w:val="99"/>
    <w:rsid w:val="004104B6"/>
    <w:pPr>
      <w:numPr>
        <w:numId w:val="20"/>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customStyle="1" w:styleId="CourtTitle">
    <w:name w:val="CourtTitle"/>
    <w:basedOn w:val="NormalHeadings"/>
    <w:rsid w:val="00285922"/>
    <w:pPr>
      <w:jc w:val="center"/>
    </w:pPr>
    <w:rPr>
      <w:caps/>
      <w:sz w:val="32"/>
    </w:rPr>
  </w:style>
  <w:style w:type="paragraph" w:customStyle="1" w:styleId="MNC">
    <w:name w:val="MNC"/>
    <w:basedOn w:val="MediaNeutralStyle"/>
    <w:rsid w:val="00085255"/>
    <w:pPr>
      <w:spacing w:after="240"/>
    </w:pPr>
    <w:rPr>
      <w:sz w:val="28"/>
    </w:rPr>
  </w:style>
  <w:style w:type="paragraph" w:customStyle="1" w:styleId="Quote4">
    <w:name w:val="Quote4"/>
    <w:basedOn w:val="Quote1"/>
    <w:rsid w:val="00DF75E1"/>
    <w:pPr>
      <w:ind w:left="2880"/>
    </w:pPr>
  </w:style>
  <w:style w:type="paragraph" w:customStyle="1" w:styleId="Quote4Bullet">
    <w:name w:val="Quote4 Bullet"/>
    <w:basedOn w:val="Quote4"/>
    <w:rsid w:val="00EE445B"/>
    <w:pPr>
      <w:numPr>
        <w:numId w:val="21"/>
      </w:numPr>
      <w:ind w:hanging="720"/>
    </w:pPr>
  </w:style>
  <w:style w:type="character" w:styleId="PlaceholderText">
    <w:name w:val="Placeholder Text"/>
    <w:basedOn w:val="DefaultParagraphFont"/>
    <w:uiPriority w:val="99"/>
    <w:semiHidden/>
    <w:rsid w:val="00CF5A80"/>
    <w:rPr>
      <w:color w:val="808080"/>
    </w:rPr>
  </w:style>
  <w:style w:type="paragraph" w:customStyle="1" w:styleId="Order2">
    <w:name w:val="Order 2"/>
    <w:basedOn w:val="Order1"/>
    <w:rsid w:val="001351B9"/>
    <w:pPr>
      <w:numPr>
        <w:ilvl w:val="1"/>
      </w:numPr>
      <w:tabs>
        <w:tab w:val="clear" w:pos="1440"/>
      </w:tabs>
    </w:pPr>
  </w:style>
  <w:style w:type="paragraph" w:customStyle="1" w:styleId="Order3">
    <w:name w:val="Order 3"/>
    <w:basedOn w:val="Order2"/>
    <w:rsid w:val="00DD6957"/>
    <w:pPr>
      <w:numPr>
        <w:ilvl w:val="2"/>
      </w:numPr>
    </w:pPr>
  </w:style>
  <w:style w:type="paragraph" w:customStyle="1" w:styleId="ListNo1alt">
    <w:name w:val="List No 1 (alt)"/>
    <w:basedOn w:val="Normal"/>
    <w:rsid w:val="008A1741"/>
    <w:pPr>
      <w:numPr>
        <w:numId w:val="40"/>
      </w:numPr>
      <w:spacing w:before="60" w:after="60"/>
    </w:pPr>
  </w:style>
  <w:style w:type="paragraph" w:customStyle="1" w:styleId="ListNo2alt">
    <w:name w:val="List No 2 (alt)"/>
    <w:basedOn w:val="ListNo1alt"/>
    <w:rsid w:val="008A1741"/>
    <w:pPr>
      <w:numPr>
        <w:ilvl w:val="1"/>
      </w:numPr>
    </w:pPr>
  </w:style>
  <w:style w:type="paragraph" w:customStyle="1" w:styleId="ListNo3alt">
    <w:name w:val="List No 3 (alt)"/>
    <w:basedOn w:val="ListNo2alt"/>
    <w:rsid w:val="008A1741"/>
    <w:pPr>
      <w:numPr>
        <w:ilvl w:val="2"/>
      </w:numPr>
    </w:pPr>
  </w:style>
  <w:style w:type="numbering" w:customStyle="1" w:styleId="FCListNoalt">
    <w:name w:val="FC List No (alt)"/>
    <w:uiPriority w:val="99"/>
    <w:rsid w:val="008A1741"/>
    <w:pPr>
      <w:numPr>
        <w:numId w:val="23"/>
      </w:numPr>
    </w:pPr>
  </w:style>
  <w:style w:type="paragraph" w:customStyle="1" w:styleId="Order4">
    <w:name w:val="Order 4"/>
    <w:basedOn w:val="Order3"/>
    <w:rsid w:val="004104B6"/>
    <w:pPr>
      <w:numPr>
        <w:ilvl w:val="3"/>
      </w:numPr>
    </w:pPr>
  </w:style>
  <w:style w:type="paragraph" w:styleId="FootnoteText">
    <w:name w:val="footnote text"/>
    <w:basedOn w:val="Normal"/>
    <w:link w:val="FootnoteTextChar"/>
    <w:semiHidden/>
    <w:unhideWhenUsed/>
    <w:rsid w:val="00077768"/>
    <w:pPr>
      <w:spacing w:line="240" w:lineRule="auto"/>
    </w:pPr>
    <w:rPr>
      <w:sz w:val="20"/>
    </w:rPr>
  </w:style>
  <w:style w:type="character" w:customStyle="1" w:styleId="FootnoteTextChar">
    <w:name w:val="Footnote Text Char"/>
    <w:basedOn w:val="DefaultParagraphFont"/>
    <w:link w:val="FootnoteText"/>
    <w:semiHidden/>
    <w:rsid w:val="00077768"/>
    <w:rPr>
      <w:lang w:eastAsia="en-US"/>
    </w:rPr>
  </w:style>
  <w:style w:type="character" w:styleId="FootnoteReference">
    <w:name w:val="footnote reference"/>
    <w:basedOn w:val="DefaultParagraphFont"/>
    <w:semiHidden/>
    <w:unhideWhenUsed/>
    <w:rsid w:val="00077768"/>
    <w:rPr>
      <w:vertAlign w:val="superscript"/>
    </w:rPr>
  </w:style>
  <w:style w:type="paragraph" w:customStyle="1" w:styleId="FCBullets2">
    <w:name w:val="FCBullets2"/>
    <w:basedOn w:val="FCBullets"/>
    <w:rsid w:val="001C2FE0"/>
    <w:pPr>
      <w:numPr>
        <w:ilvl w:val="1"/>
      </w:numPr>
    </w:pPr>
  </w:style>
  <w:style w:type="numbering" w:customStyle="1" w:styleId="FCNotes">
    <w:name w:val="FCNotes"/>
    <w:uiPriority w:val="99"/>
    <w:rsid w:val="00805A30"/>
    <w:pPr>
      <w:numPr>
        <w:numId w:val="25"/>
      </w:numPr>
    </w:pPr>
  </w:style>
  <w:style w:type="paragraph" w:customStyle="1" w:styleId="Notes">
    <w:name w:val="Notes"/>
    <w:basedOn w:val="Normal"/>
    <w:rsid w:val="00805A30"/>
    <w:pPr>
      <w:numPr>
        <w:numId w:val="26"/>
      </w:numPr>
      <w:spacing w:before="60" w:after="60"/>
    </w:pPr>
  </w:style>
  <w:style w:type="paragraph" w:customStyle="1" w:styleId="OrdersHeading1">
    <w:name w:val="Orders Heading 1"/>
    <w:basedOn w:val="Normal"/>
    <w:next w:val="BodyText"/>
    <w:rsid w:val="001E0C61"/>
    <w:pPr>
      <w:keepNext/>
      <w:spacing w:before="240" w:after="180" w:line="240" w:lineRule="auto"/>
    </w:pPr>
    <w:rPr>
      <w:b/>
      <w:caps/>
    </w:rPr>
  </w:style>
  <w:style w:type="paragraph" w:customStyle="1" w:styleId="OrdersHeading2">
    <w:name w:val="Orders Heading 2"/>
    <w:basedOn w:val="Normal"/>
    <w:next w:val="BodyText"/>
    <w:rsid w:val="001E0C61"/>
    <w:pPr>
      <w:keepNext/>
      <w:spacing w:before="240" w:after="180" w:line="240" w:lineRule="auto"/>
    </w:pPr>
    <w:rPr>
      <w:b/>
    </w:rPr>
  </w:style>
  <w:style w:type="character" w:customStyle="1" w:styleId="Heading1Char">
    <w:name w:val="Heading 1 Char"/>
    <w:basedOn w:val="DefaultParagraphFont"/>
    <w:link w:val="Heading1"/>
    <w:rsid w:val="00B84951"/>
    <w:rPr>
      <w:b/>
      <w:caps/>
      <w:kern w:val="28"/>
      <w:sz w:val="24"/>
      <w:lang w:eastAsia="en-US"/>
    </w:rPr>
  </w:style>
  <w:style w:type="character" w:customStyle="1" w:styleId="Heading2Char">
    <w:name w:val="Heading 2 Char"/>
    <w:basedOn w:val="DefaultParagraphFont"/>
    <w:link w:val="Heading2"/>
    <w:rsid w:val="00B84951"/>
    <w:rPr>
      <w:b/>
      <w:sz w:val="24"/>
      <w:szCs w:val="24"/>
      <w:lang w:eastAsia="en-US"/>
    </w:rPr>
  </w:style>
  <w:style w:type="character" w:customStyle="1" w:styleId="Heading3Char">
    <w:name w:val="Heading 3 Char"/>
    <w:basedOn w:val="DefaultParagraphFont"/>
    <w:link w:val="Heading3"/>
    <w:rsid w:val="00B84951"/>
    <w:rPr>
      <w:b/>
      <w:i/>
      <w:sz w:val="24"/>
      <w:lang w:eastAsia="en-US"/>
    </w:rPr>
  </w:style>
  <w:style w:type="character" w:customStyle="1" w:styleId="Heading4Char">
    <w:name w:val="Heading 4 Char"/>
    <w:basedOn w:val="DefaultParagraphFont"/>
    <w:link w:val="Heading4"/>
    <w:rsid w:val="00B84951"/>
    <w:rPr>
      <w:i/>
      <w:sz w:val="24"/>
      <w:szCs w:val="24"/>
      <w:lang w:eastAsia="en-US"/>
    </w:rPr>
  </w:style>
  <w:style w:type="character" w:customStyle="1" w:styleId="Heading5Char">
    <w:name w:val="Heading 5 Char"/>
    <w:basedOn w:val="DefaultParagraphFont"/>
    <w:link w:val="Heading5"/>
    <w:rsid w:val="00B84951"/>
    <w:rPr>
      <w:b/>
      <w:kern w:val="28"/>
      <w:sz w:val="24"/>
      <w:lang w:eastAsia="en-US"/>
    </w:rPr>
  </w:style>
  <w:style w:type="character" w:customStyle="1" w:styleId="Heading6Char">
    <w:name w:val="Heading 6 Char"/>
    <w:basedOn w:val="DefaultParagraphFont"/>
    <w:link w:val="Heading6"/>
    <w:rsid w:val="00B84951"/>
    <w:rPr>
      <w:b/>
      <w:sz w:val="24"/>
      <w:lang w:eastAsia="en-US"/>
    </w:rPr>
  </w:style>
  <w:style w:type="character" w:customStyle="1" w:styleId="Heading7Char">
    <w:name w:val="Heading 7 Char"/>
    <w:basedOn w:val="DefaultParagraphFont"/>
    <w:link w:val="Heading7"/>
    <w:rsid w:val="00B84951"/>
    <w:rPr>
      <w:b/>
      <w:sz w:val="24"/>
      <w:lang w:eastAsia="en-US"/>
    </w:rPr>
  </w:style>
  <w:style w:type="character" w:customStyle="1" w:styleId="Heading8Char">
    <w:name w:val="Heading 8 Char"/>
    <w:basedOn w:val="DefaultParagraphFont"/>
    <w:link w:val="Heading8"/>
    <w:rsid w:val="00B84951"/>
    <w:rPr>
      <w:b/>
      <w:sz w:val="24"/>
      <w:lang w:eastAsia="en-US"/>
    </w:rPr>
  </w:style>
  <w:style w:type="character" w:customStyle="1" w:styleId="Heading9Char">
    <w:name w:val="Heading 9 Char"/>
    <w:basedOn w:val="DefaultParagraphFont"/>
    <w:link w:val="Heading9"/>
    <w:rsid w:val="00B84951"/>
    <w:rPr>
      <w:b/>
      <w:sz w:val="24"/>
      <w:lang w:eastAsia="en-US"/>
    </w:rPr>
  </w:style>
  <w:style w:type="character" w:customStyle="1" w:styleId="HeaderChar">
    <w:name w:val="Header Char"/>
    <w:basedOn w:val="DefaultParagraphFont"/>
    <w:link w:val="Header"/>
    <w:semiHidden/>
    <w:rsid w:val="00B84951"/>
    <w:rPr>
      <w:sz w:val="24"/>
      <w:lang w:eastAsia="en-US"/>
    </w:rPr>
  </w:style>
  <w:style w:type="character" w:customStyle="1" w:styleId="FooterChar">
    <w:name w:val="Footer Char"/>
    <w:basedOn w:val="DefaultParagraphFont"/>
    <w:link w:val="Footer"/>
    <w:semiHidden/>
    <w:rsid w:val="00B84951"/>
    <w:rPr>
      <w:sz w:val="24"/>
      <w:lang w:eastAsia="en-US"/>
    </w:rPr>
  </w:style>
  <w:style w:type="character" w:customStyle="1" w:styleId="BalloonTextChar">
    <w:name w:val="Balloon Text Char"/>
    <w:basedOn w:val="DefaultParagraphFont"/>
    <w:link w:val="BalloonText"/>
    <w:semiHidden/>
    <w:rsid w:val="00B84951"/>
    <w:rPr>
      <w:rFonts w:ascii="Tahoma" w:hAnsi="Tahoma" w:cs="Tahoma"/>
      <w:sz w:val="16"/>
      <w:szCs w:val="16"/>
      <w:lang w:eastAsia="en-US"/>
    </w:rPr>
  </w:style>
  <w:style w:type="character" w:customStyle="1" w:styleId="CommentTextChar">
    <w:name w:val="Comment Text Char"/>
    <w:basedOn w:val="DefaultParagraphFont"/>
    <w:link w:val="CommentText"/>
    <w:semiHidden/>
    <w:rsid w:val="00B84951"/>
    <w:rPr>
      <w:lang w:eastAsia="en-US"/>
    </w:rPr>
  </w:style>
  <w:style w:type="character" w:customStyle="1" w:styleId="CommentSubjectChar">
    <w:name w:val="Comment Subject Char"/>
    <w:basedOn w:val="CommentTextChar"/>
    <w:link w:val="CommentSubject"/>
    <w:semiHidden/>
    <w:rsid w:val="00B84951"/>
    <w:rPr>
      <w:b/>
      <w:bCs/>
      <w:lang w:eastAsia="en-US"/>
    </w:rPr>
  </w:style>
  <w:style w:type="character" w:customStyle="1" w:styleId="BodyText2Char">
    <w:name w:val="Body Text 2 Char"/>
    <w:basedOn w:val="DefaultParagraphFont"/>
    <w:link w:val="BodyText2"/>
    <w:semiHidden/>
    <w:rsid w:val="00B84951"/>
    <w:rPr>
      <w:sz w:val="24"/>
      <w:lang w:eastAsia="en-US"/>
    </w:rPr>
  </w:style>
  <w:style w:type="character" w:customStyle="1" w:styleId="BodyText3Char">
    <w:name w:val="Body Text 3 Char"/>
    <w:basedOn w:val="DefaultParagraphFont"/>
    <w:link w:val="BodyText3"/>
    <w:semiHidden/>
    <w:rsid w:val="00B84951"/>
    <w:rPr>
      <w:sz w:val="16"/>
      <w:szCs w:val="16"/>
      <w:lang w:eastAsia="en-US"/>
    </w:rPr>
  </w:style>
  <w:style w:type="character" w:customStyle="1" w:styleId="BodyTextFirstIndentChar">
    <w:name w:val="Body Text First Indent Char"/>
    <w:basedOn w:val="BodyTextChar"/>
    <w:link w:val="BodyTextFirstIndent"/>
    <w:semiHidden/>
    <w:rsid w:val="00B84951"/>
    <w:rPr>
      <w:sz w:val="24"/>
      <w:lang w:eastAsia="en-US"/>
    </w:rPr>
  </w:style>
  <w:style w:type="character" w:customStyle="1" w:styleId="BodyTextIndentChar">
    <w:name w:val="Body Text Indent Char"/>
    <w:basedOn w:val="DefaultParagraphFont"/>
    <w:link w:val="BodyTextIndent"/>
    <w:semiHidden/>
    <w:rsid w:val="00B84951"/>
    <w:rPr>
      <w:sz w:val="24"/>
      <w:lang w:eastAsia="en-US"/>
    </w:rPr>
  </w:style>
  <w:style w:type="character" w:customStyle="1" w:styleId="BodyTextFirstIndent2Char">
    <w:name w:val="Body Text First Indent 2 Char"/>
    <w:basedOn w:val="BodyTextIndentChar"/>
    <w:link w:val="BodyTextFirstIndent2"/>
    <w:semiHidden/>
    <w:rsid w:val="00B84951"/>
    <w:rPr>
      <w:sz w:val="24"/>
      <w:lang w:eastAsia="en-US"/>
    </w:rPr>
  </w:style>
  <w:style w:type="character" w:customStyle="1" w:styleId="BodyTextIndent2Char">
    <w:name w:val="Body Text Indent 2 Char"/>
    <w:basedOn w:val="DefaultParagraphFont"/>
    <w:link w:val="BodyTextIndent2"/>
    <w:semiHidden/>
    <w:rsid w:val="00B84951"/>
    <w:rPr>
      <w:sz w:val="24"/>
      <w:lang w:eastAsia="en-US"/>
    </w:rPr>
  </w:style>
  <w:style w:type="character" w:customStyle="1" w:styleId="BodyTextIndent3Char">
    <w:name w:val="Body Text Indent 3 Char"/>
    <w:basedOn w:val="DefaultParagraphFont"/>
    <w:link w:val="BodyTextIndent3"/>
    <w:semiHidden/>
    <w:rsid w:val="00B84951"/>
    <w:rPr>
      <w:sz w:val="16"/>
      <w:szCs w:val="16"/>
      <w:lang w:eastAsia="en-US"/>
    </w:rPr>
  </w:style>
  <w:style w:type="character" w:customStyle="1" w:styleId="ClosingChar">
    <w:name w:val="Closing Char"/>
    <w:basedOn w:val="DefaultParagraphFont"/>
    <w:link w:val="Closing"/>
    <w:semiHidden/>
    <w:rsid w:val="00B84951"/>
    <w:rPr>
      <w:sz w:val="24"/>
      <w:lang w:eastAsia="en-US"/>
    </w:rPr>
  </w:style>
  <w:style w:type="character" w:customStyle="1" w:styleId="DateChar">
    <w:name w:val="Date Char"/>
    <w:basedOn w:val="DefaultParagraphFont"/>
    <w:link w:val="Date"/>
    <w:semiHidden/>
    <w:rsid w:val="00B84951"/>
    <w:rPr>
      <w:sz w:val="24"/>
      <w:lang w:eastAsia="en-US"/>
    </w:rPr>
  </w:style>
  <w:style w:type="character" w:customStyle="1" w:styleId="E-mailSignatureChar">
    <w:name w:val="E-mail Signature Char"/>
    <w:basedOn w:val="DefaultParagraphFont"/>
    <w:link w:val="E-mailSignature"/>
    <w:semiHidden/>
    <w:rsid w:val="00B84951"/>
    <w:rPr>
      <w:sz w:val="24"/>
      <w:lang w:eastAsia="en-US"/>
    </w:rPr>
  </w:style>
  <w:style w:type="character" w:customStyle="1" w:styleId="HTMLAddressChar">
    <w:name w:val="HTML Address Char"/>
    <w:basedOn w:val="DefaultParagraphFont"/>
    <w:link w:val="HTMLAddress"/>
    <w:semiHidden/>
    <w:rsid w:val="00B84951"/>
    <w:rPr>
      <w:i/>
      <w:iCs/>
      <w:sz w:val="24"/>
      <w:lang w:eastAsia="en-US"/>
    </w:rPr>
  </w:style>
  <w:style w:type="character" w:customStyle="1" w:styleId="HTMLPreformattedChar">
    <w:name w:val="HTML Preformatted Char"/>
    <w:basedOn w:val="DefaultParagraphFont"/>
    <w:link w:val="HTMLPreformatted"/>
    <w:semiHidden/>
    <w:rsid w:val="00B84951"/>
    <w:rPr>
      <w:rFonts w:ascii="Courier New" w:hAnsi="Courier New" w:cs="Courier New"/>
      <w:lang w:eastAsia="en-US"/>
    </w:rPr>
  </w:style>
  <w:style w:type="character" w:customStyle="1" w:styleId="MessageHeaderChar">
    <w:name w:val="Message Header Char"/>
    <w:basedOn w:val="DefaultParagraphFont"/>
    <w:link w:val="MessageHeader"/>
    <w:semiHidden/>
    <w:rsid w:val="00B84951"/>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semiHidden/>
    <w:rsid w:val="00B84951"/>
    <w:rPr>
      <w:sz w:val="24"/>
      <w:lang w:eastAsia="en-US"/>
    </w:rPr>
  </w:style>
  <w:style w:type="character" w:customStyle="1" w:styleId="PlainTextChar">
    <w:name w:val="Plain Text Char"/>
    <w:basedOn w:val="DefaultParagraphFont"/>
    <w:link w:val="PlainText"/>
    <w:semiHidden/>
    <w:rsid w:val="00B84951"/>
    <w:rPr>
      <w:rFonts w:ascii="Courier New" w:hAnsi="Courier New" w:cs="Courier New"/>
      <w:lang w:eastAsia="en-US"/>
    </w:rPr>
  </w:style>
  <w:style w:type="character" w:customStyle="1" w:styleId="SalutationChar">
    <w:name w:val="Salutation Char"/>
    <w:basedOn w:val="DefaultParagraphFont"/>
    <w:link w:val="Salutation"/>
    <w:semiHidden/>
    <w:rsid w:val="00B84951"/>
    <w:rPr>
      <w:sz w:val="24"/>
      <w:lang w:eastAsia="en-US"/>
    </w:rPr>
  </w:style>
  <w:style w:type="character" w:customStyle="1" w:styleId="SignatureChar">
    <w:name w:val="Signature Char"/>
    <w:basedOn w:val="DefaultParagraphFont"/>
    <w:link w:val="Signature"/>
    <w:semiHidden/>
    <w:rsid w:val="00B84951"/>
    <w:rPr>
      <w:sz w:val="24"/>
      <w:lang w:eastAsia="en-US"/>
    </w:rPr>
  </w:style>
  <w:style w:type="character" w:customStyle="1" w:styleId="SubtitleChar">
    <w:name w:val="Subtitle Char"/>
    <w:basedOn w:val="DefaultParagraphFont"/>
    <w:link w:val="Subtitle"/>
    <w:rsid w:val="00B84951"/>
    <w:rPr>
      <w:rFonts w:ascii="Arial" w:hAnsi="Arial" w:cs="Arial"/>
      <w:sz w:val="24"/>
      <w:szCs w:val="24"/>
      <w:lang w:eastAsia="en-US"/>
    </w:rPr>
  </w:style>
  <w:style w:type="paragraph" w:customStyle="1" w:styleId="Default">
    <w:name w:val="Default"/>
    <w:rsid w:val="00E12B2E"/>
    <w:pPr>
      <w:autoSpaceDE w:val="0"/>
      <w:autoSpaceDN w:val="0"/>
      <w:adjustRightInd w:val="0"/>
    </w:pPr>
    <w:rPr>
      <w:color w:val="000000"/>
      <w:sz w:val="24"/>
      <w:szCs w:val="24"/>
    </w:rPr>
  </w:style>
  <w:style w:type="paragraph" w:customStyle="1" w:styleId="paragraph">
    <w:name w:val="paragraph"/>
    <w:basedOn w:val="Normal"/>
    <w:rsid w:val="001C55C4"/>
    <w:pPr>
      <w:spacing w:before="100" w:beforeAutospacing="1" w:after="100" w:afterAutospacing="1" w:line="240" w:lineRule="auto"/>
      <w:jc w:val="left"/>
    </w:pPr>
    <w:rPr>
      <w:rFonts w:eastAsia="Times New Roman"/>
      <w:szCs w:val="24"/>
      <w:lang w:eastAsia="en-AU"/>
    </w:rPr>
  </w:style>
  <w:style w:type="character" w:customStyle="1" w:styleId="normaltextrun">
    <w:name w:val="normaltextrun"/>
    <w:basedOn w:val="DefaultParagraphFont"/>
    <w:rsid w:val="001C55C4"/>
  </w:style>
  <w:style w:type="character" w:customStyle="1" w:styleId="eop">
    <w:name w:val="eop"/>
    <w:basedOn w:val="DefaultParagraphFont"/>
    <w:rsid w:val="001C55C4"/>
  </w:style>
  <w:style w:type="paragraph" w:styleId="Revision">
    <w:name w:val="Revision"/>
    <w:hidden/>
    <w:uiPriority w:val="99"/>
    <w:semiHidden/>
    <w:rsid w:val="00ED41A4"/>
    <w:rPr>
      <w:sz w:val="24"/>
      <w:lang w:eastAsia="en-US"/>
    </w:rPr>
  </w:style>
  <w:style w:type="paragraph" w:styleId="ListParagraph">
    <w:name w:val="List Paragraph"/>
    <w:basedOn w:val="Normal"/>
    <w:uiPriority w:val="34"/>
    <w:rsid w:val="00074C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classic.austlii.edu.au/au/legis/cth/consol_act/ba1966142/s5.html" TargetMode="External"/><Relationship Id="rId39"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image" Target="media/image1.jpg"/><Relationship Id="rId42" Type="http://schemas.openxmlformats.org/officeDocument/2006/relationships/footer" Target="footer6.xml"/><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classic.austlii.edu.au/au/legis/cth/consol_act/ba1966142/s5.html" TargetMode="External"/><Relationship Id="rId33" Type="http://schemas.openxmlformats.org/officeDocument/2006/relationships/hyperlink" Target="http://classic.austlii.edu.au/au/legis/cth/consol_act/ba1966142/s5.html" TargetMode="External"/><Relationship Id="rId38" Type="http://schemas.openxmlformats.org/officeDocument/2006/relationships/image" Target="media/image5.jpg"/><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yperlink" Target="http://classic.austlii.edu.au/au/legis/cth/consol_act/ba1966142/s5.html" TargetMode="Externa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classic.austlii.edu.au/au/legis/cth/consol_act/ba1966142/s139zj.html" TargetMode="External"/><Relationship Id="rId32" Type="http://schemas.openxmlformats.org/officeDocument/2006/relationships/hyperlink" Target="http://classic.austlii.edu.au/au/legis/cth/consol_act/ba1966142/s5.html" TargetMode="External"/><Relationship Id="rId37" Type="http://schemas.openxmlformats.org/officeDocument/2006/relationships/image" Target="media/image4.jpg"/><Relationship Id="rId40" Type="http://schemas.openxmlformats.org/officeDocument/2006/relationships/header" Target="header6.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classic.austlii.edu.au/au/legis/cth/consol_act/ba1966142/s187.html" TargetMode="External"/><Relationship Id="rId28" Type="http://schemas.openxmlformats.org/officeDocument/2006/relationships/hyperlink" Target="http://classic.austlii.edu.au/au/legis/cth/consol_act/ba1966142/s5.html" TargetMode="External"/><Relationship Id="rId36" Type="http://schemas.openxmlformats.org/officeDocument/2006/relationships/image" Target="media/image3.jpg"/><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hyperlink" Target="http://classic.austlii.edu.au/au/legis/cth/consol_act/ba1966142/s185.html" TargetMode="External"/><Relationship Id="rId4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classic.austlii.edu.au/au/legis/cth/consol_act/ba1966142/s279.html" TargetMode="External"/><Relationship Id="rId27" Type="http://schemas.openxmlformats.org/officeDocument/2006/relationships/hyperlink" Target="http://classic.austlii.edu.au/au/legis/cth/consol_act/ba1966142/s185.html" TargetMode="External"/><Relationship Id="rId30" Type="http://schemas.openxmlformats.org/officeDocument/2006/relationships/hyperlink" Target="http://classic.austlii.edu.au/au/legis/cth/consol_act/ba1966142/s5.html" TargetMode="External"/><Relationship Id="rId35" Type="http://schemas.openxmlformats.org/officeDocument/2006/relationships/image" Target="media/image2.jpg"/><Relationship Id="rId43" Type="http://schemas.openxmlformats.org/officeDocument/2006/relationships/header" Target="head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Judg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A2F4352E84B4596865718174B14C4BB"/>
        <w:category>
          <w:name w:val="General"/>
          <w:gallery w:val="placeholder"/>
        </w:category>
        <w:types>
          <w:type w:val="bbPlcHdr"/>
        </w:types>
        <w:behaviors>
          <w:behavior w:val="content"/>
        </w:behaviors>
        <w:guid w:val="{315E1260-9B13-4BBA-99F8-7F9D32598082}"/>
      </w:docPartPr>
      <w:docPartBody>
        <w:p w:rsidR="00474CF6" w:rsidRDefault="00474CF6">
          <w:pPr>
            <w:pStyle w:val="0A2F4352E84B4596865718174B14C4BB"/>
          </w:pPr>
          <w:r>
            <w:rPr>
              <w:rStyle w:val="PlaceholderText"/>
            </w:rPr>
            <w:t>MNC Text</w:t>
          </w:r>
        </w:p>
      </w:docPartBody>
    </w:docPart>
    <w:docPart>
      <w:docPartPr>
        <w:name w:val="6F8DDD48D9D34E209464542A924D12DB"/>
        <w:category>
          <w:name w:val="General"/>
          <w:gallery w:val="placeholder"/>
        </w:category>
        <w:types>
          <w:type w:val="bbPlcHdr"/>
        </w:types>
        <w:behaviors>
          <w:behavior w:val="content"/>
        </w:behaviors>
        <w:guid w:val="{4CDDE502-16E0-4644-B810-532608043403}"/>
      </w:docPartPr>
      <w:docPartBody>
        <w:p w:rsidR="00474CF6" w:rsidRDefault="00474CF6">
          <w:pPr>
            <w:pStyle w:val="6F8DDD48D9D34E209464542A924D12DB"/>
          </w:pPr>
          <w:r w:rsidRPr="005C44BE">
            <w:rPr>
              <w:rStyle w:val="PlaceholderText"/>
            </w:rPr>
            <w:t>Click or tap here to enter text.</w:t>
          </w:r>
        </w:p>
      </w:docPartBody>
    </w:docPart>
    <w:docPart>
      <w:docPartPr>
        <w:name w:val="B738EC09C30B4A349F967E47393B0FAF"/>
        <w:category>
          <w:name w:val="General"/>
          <w:gallery w:val="placeholder"/>
        </w:category>
        <w:types>
          <w:type w:val="bbPlcHdr"/>
        </w:types>
        <w:behaviors>
          <w:behavior w:val="content"/>
        </w:behaviors>
        <w:guid w:val="{FEF9D4F5-790D-4FEB-B322-36F052D27A5C}"/>
      </w:docPartPr>
      <w:docPartBody>
        <w:p w:rsidR="00474CF6" w:rsidRDefault="00474CF6">
          <w:pPr>
            <w:pStyle w:val="B738EC09C30B4A349F967E47393B0FAF"/>
          </w:pPr>
          <w:r w:rsidRPr="005C44BE">
            <w:rPr>
              <w:rStyle w:val="PlaceholderText"/>
            </w:rPr>
            <w:t>Click or tap here to enter text.</w:t>
          </w:r>
        </w:p>
      </w:docPartBody>
    </w:docPart>
    <w:docPart>
      <w:docPartPr>
        <w:name w:val="1F3E2FE32AC14B60B28FB703ECA0F98A"/>
        <w:category>
          <w:name w:val="General"/>
          <w:gallery w:val="placeholder"/>
        </w:category>
        <w:types>
          <w:type w:val="bbPlcHdr"/>
        </w:types>
        <w:behaviors>
          <w:behavior w:val="content"/>
        </w:behaviors>
        <w:guid w:val="{0CF1294D-4DFC-49C9-9FC4-EC8D05C643E6}"/>
      </w:docPartPr>
      <w:docPartBody>
        <w:p w:rsidR="00474CF6" w:rsidRDefault="00474CF6">
          <w:pPr>
            <w:pStyle w:val="1F3E2FE32AC14B60B28FB703ECA0F98A"/>
          </w:pPr>
          <w:r w:rsidRPr="005C44BE">
            <w:rPr>
              <w:rStyle w:val="PlaceholderText"/>
            </w:rPr>
            <w:t>Click or tap here to enter text.</w:t>
          </w:r>
        </w:p>
      </w:docPartBody>
    </w:docPart>
    <w:docPart>
      <w:docPartPr>
        <w:name w:val="C0A307B01BBC4FD9891E4E1B294B81F7"/>
        <w:category>
          <w:name w:val="General"/>
          <w:gallery w:val="placeholder"/>
        </w:category>
        <w:types>
          <w:type w:val="bbPlcHdr"/>
        </w:types>
        <w:behaviors>
          <w:behavior w:val="content"/>
        </w:behaviors>
        <w:guid w:val="{9860C0A7-49C8-4507-B790-720EA50A01E0}"/>
      </w:docPartPr>
      <w:docPartBody>
        <w:p w:rsidR="00474CF6" w:rsidRDefault="00474CF6">
          <w:pPr>
            <w:pStyle w:val="C0A307B01BBC4FD9891E4E1B294B81F7"/>
          </w:pPr>
          <w:r w:rsidRPr="005C44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00000000"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CF6"/>
    <w:rsid w:val="000A479E"/>
    <w:rsid w:val="000C61E0"/>
    <w:rsid w:val="000D0194"/>
    <w:rsid w:val="000D2CAA"/>
    <w:rsid w:val="000E7417"/>
    <w:rsid w:val="000F5B6A"/>
    <w:rsid w:val="0014497D"/>
    <w:rsid w:val="001E1A5A"/>
    <w:rsid w:val="0024711C"/>
    <w:rsid w:val="002C11B0"/>
    <w:rsid w:val="0030668A"/>
    <w:rsid w:val="00314A0E"/>
    <w:rsid w:val="003C373A"/>
    <w:rsid w:val="0042084D"/>
    <w:rsid w:val="00474CE9"/>
    <w:rsid w:val="00474CF6"/>
    <w:rsid w:val="00556651"/>
    <w:rsid w:val="005B5A5C"/>
    <w:rsid w:val="005D616D"/>
    <w:rsid w:val="006E0B4A"/>
    <w:rsid w:val="006F301E"/>
    <w:rsid w:val="00755901"/>
    <w:rsid w:val="00764C4F"/>
    <w:rsid w:val="007717E8"/>
    <w:rsid w:val="007D2C86"/>
    <w:rsid w:val="007E40BE"/>
    <w:rsid w:val="007F4FB8"/>
    <w:rsid w:val="008802F9"/>
    <w:rsid w:val="008A7DB5"/>
    <w:rsid w:val="008C10D0"/>
    <w:rsid w:val="00A953DD"/>
    <w:rsid w:val="00B0078C"/>
    <w:rsid w:val="00B05B97"/>
    <w:rsid w:val="00BE7233"/>
    <w:rsid w:val="00C205D8"/>
    <w:rsid w:val="00CB46D2"/>
    <w:rsid w:val="00D22BA7"/>
    <w:rsid w:val="00EA5181"/>
    <w:rsid w:val="00EA7F59"/>
    <w:rsid w:val="00F06240"/>
    <w:rsid w:val="00F77A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A2F4352E84B4596865718174B14C4BB">
    <w:name w:val="0A2F4352E84B4596865718174B14C4BB"/>
  </w:style>
  <w:style w:type="paragraph" w:customStyle="1" w:styleId="6F8DDD48D9D34E209464542A924D12DB">
    <w:name w:val="6F8DDD48D9D34E209464542A924D12DB"/>
  </w:style>
  <w:style w:type="paragraph" w:customStyle="1" w:styleId="B738EC09C30B4A349F967E47393B0FAF">
    <w:name w:val="B738EC09C30B4A349F967E47393B0FAF"/>
  </w:style>
  <w:style w:type="paragraph" w:customStyle="1" w:styleId="1F3E2FE32AC14B60B28FB703ECA0F98A">
    <w:name w:val="1F3E2FE32AC14B60B28FB703ECA0F98A"/>
  </w:style>
  <w:style w:type="paragraph" w:customStyle="1" w:styleId="C0A307B01BBC4FD9891E4E1B294B81F7">
    <w:name w:val="C0A307B01BBC4FD9891E4E1B294B81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c065062-0d0d-4ad9-887f-a8e82c96a69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3755350CF7954992072A323B8B05DA" ma:contentTypeVersion="15" ma:contentTypeDescription="Create a new document." ma:contentTypeScope="" ma:versionID="c45a86c938a71ac49e8d14ea1a7ff923">
  <xsd:schema xmlns:xsd="http://www.w3.org/2001/XMLSchema" xmlns:xs="http://www.w3.org/2001/XMLSchema" xmlns:p="http://schemas.microsoft.com/office/2006/metadata/properties" xmlns:ns3="3c065062-0d0d-4ad9-887f-a8e82c96a699" xmlns:ns4="bacff3c8-8c39-4d50-b857-639209bddbfc" targetNamespace="http://schemas.microsoft.com/office/2006/metadata/properties" ma:root="true" ma:fieldsID="5328a28f64989d22aac2f2f46558dccd" ns3:_="" ns4:_="">
    <xsd:import namespace="3c065062-0d0d-4ad9-887f-a8e82c96a699"/>
    <xsd:import namespace="bacff3c8-8c39-4d50-b857-639209bddbf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065062-0d0d-4ad9-887f-a8e82c96a6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cff3c8-8c39-4d50-b857-639209bddbf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root xmlns="http://schemas.globalmacros.com/FCA">
  <Name>Frigger v Trenfield (No 3) [2023] FCAFC 49  </Name>
</root>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2EE8D-80B6-4AFA-A6C1-92C1FF67E1A1}">
  <ds:schemaRefs>
    <ds:schemaRef ds:uri="3c065062-0d0d-4ad9-887f-a8e82c96a69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bacff3c8-8c39-4d50-b857-639209bddbfc"/>
    <ds:schemaRef ds:uri="http://www.w3.org/XML/1998/namespace"/>
    <ds:schemaRef ds:uri="http://purl.org/dc/dcmitype/"/>
  </ds:schemaRefs>
</ds:datastoreItem>
</file>

<file path=customXml/itemProps2.xml><?xml version="1.0" encoding="utf-8"?>
<ds:datastoreItem xmlns:ds="http://schemas.openxmlformats.org/officeDocument/2006/customXml" ds:itemID="{D5D433B7-5AB7-4385-9EFA-E2DB4A92C4A5}">
  <ds:schemaRefs>
    <ds:schemaRef ds:uri="http://schemas.microsoft.com/sharepoint/v3/contenttype/forms"/>
  </ds:schemaRefs>
</ds:datastoreItem>
</file>

<file path=customXml/itemProps3.xml><?xml version="1.0" encoding="utf-8"?>
<ds:datastoreItem xmlns:ds="http://schemas.openxmlformats.org/officeDocument/2006/customXml" ds:itemID="{8B8648AE-79CA-4190-A97B-0B002D382D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065062-0d0d-4ad9-887f-a8e82c96a699"/>
    <ds:schemaRef ds:uri="bacff3c8-8c39-4d50-b857-639209bddb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7E7CCB-4AA5-44E7-B148-17BA2B6F57C0}">
  <ds:schemaRefs>
    <ds:schemaRef ds:uri="http://schemas.globalmacros.com/FCA"/>
  </ds:schemaRefs>
</ds:datastoreItem>
</file>

<file path=customXml/itemProps5.xml><?xml version="1.0" encoding="utf-8"?>
<ds:datastoreItem xmlns:ds="http://schemas.openxmlformats.org/officeDocument/2006/customXml" ds:itemID="{C18FB355-6460-41BD-A6C6-D38988FC0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1</TotalTime>
  <Pages>210</Pages>
  <Words>89016</Words>
  <Characters>442722</Characters>
  <Application>Microsoft Office Word</Application>
  <DocSecurity>0</DocSecurity>
  <PresentationFormat/>
  <Lines>7140</Lines>
  <Paragraphs>1991</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529747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cp:lastPrinted>2023-03-01T08:42:00Z</cp:lastPrinted>
  <dcterms:created xsi:type="dcterms:W3CDTF">2023-03-26T21:52:00Z</dcterms:created>
  <dcterms:modified xsi:type="dcterms:W3CDTF">2023-03-26T22:22:00Z</dcterms:modified>
  <cp:category/>
  <cp:contentStatus/>
  <dc:language/>
  <cp:version/>
</cp:coreProperties>
</file>