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AA2E" w14:textId="7963778B" w:rsidR="00395B24" w:rsidRDefault="00B367E3" w:rsidP="00165E47">
      <w:pPr>
        <w:pStyle w:val="CourtTitle"/>
        <w:ind w:left="720" w:hanging="720"/>
      </w:pPr>
      <w:r>
        <w:rPr>
          <w:caps w:val="0"/>
        </w:rPr>
        <w:t>FEDERAL COURT OF AUSTRALIA</w:t>
      </w:r>
    </w:p>
    <w:p w14:paraId="3D914171" w14:textId="77777777" w:rsidR="004D7950" w:rsidRDefault="004D7950" w:rsidP="00165E47">
      <w:pPr>
        <w:pStyle w:val="NormalHeadings"/>
        <w:ind w:left="720" w:hanging="720"/>
        <w:jc w:val="center"/>
        <w:rPr>
          <w:sz w:val="32"/>
        </w:rPr>
      </w:pPr>
    </w:p>
    <w:bookmarkStart w:id="0" w:name="MNC"/>
    <w:p w14:paraId="08885569" w14:textId="2AD707C5" w:rsidR="00374CC4" w:rsidRDefault="00846863" w:rsidP="00165E47">
      <w:pPr>
        <w:pStyle w:val="MNC"/>
        <w:ind w:left="720" w:hanging="720"/>
      </w:pPr>
      <w:sdt>
        <w:sdtPr>
          <w:alias w:val="MNC"/>
          <w:tag w:val="MNC"/>
          <w:id w:val="343289786"/>
          <w:lock w:val="sdtLocked"/>
          <w:placeholder>
            <w:docPart w:val="44CEB4D433C5464C8D6D1F1CB16560B9"/>
          </w:placeholder>
          <w:dataBinding w:prefixMappings="xmlns:ns0='http://schemas.globalmacros.com/FCA'" w:xpath="/ns0:root[1]/ns0:Name[1]" w:storeItemID="{687E7CCB-4AA5-44E7-B148-17BA2B6F57C0}"/>
          <w:text w:multiLine="1"/>
        </w:sdtPr>
        <w:sdtEndPr/>
        <w:sdtContent>
          <w:r w:rsidR="007262DD" w:rsidRPr="003821FC">
            <w:t>Australian Securities and Investments Commission v Daly (Penalty Hearing) [202</w:t>
          </w:r>
          <w:r w:rsidR="007262DD">
            <w:t>4</w:t>
          </w:r>
          <w:r w:rsidR="007262DD" w:rsidRPr="003821FC">
            <w:t xml:space="preserve">] FCA </w:t>
          </w:r>
          <w:r w:rsidR="007262DD">
            <w:t>3</w:t>
          </w:r>
          <w:r w:rsidR="007262DD" w:rsidRPr="003821FC">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0614D1D" w14:textId="77777777" w:rsidTr="00F4654C">
        <w:tc>
          <w:tcPr>
            <w:tcW w:w="3084" w:type="dxa"/>
            <w:shd w:val="clear" w:color="auto" w:fill="auto"/>
          </w:tcPr>
          <w:p w14:paraId="788EE70E" w14:textId="5DE5255F" w:rsidR="00395B24" w:rsidRDefault="002C7385" w:rsidP="00165E47">
            <w:pPr>
              <w:pStyle w:val="Normal1linespace"/>
              <w:widowControl w:val="0"/>
              <w:ind w:left="720" w:hanging="720"/>
              <w:jc w:val="left"/>
            </w:pPr>
            <w:r>
              <w:t>File number:</w:t>
            </w:r>
          </w:p>
        </w:tc>
        <w:tc>
          <w:tcPr>
            <w:tcW w:w="5989" w:type="dxa"/>
            <w:shd w:val="clear" w:color="auto" w:fill="auto"/>
          </w:tcPr>
          <w:p w14:paraId="1D430D48" w14:textId="2FF7E5E0" w:rsidR="00395B24" w:rsidRPr="001F6296" w:rsidRDefault="00846863" w:rsidP="001F6296">
            <w:pPr>
              <w:pStyle w:val="Normal1linespace"/>
              <w:jc w:val="left"/>
            </w:pPr>
            <w:r>
              <w:fldChar w:fldCharType="begin" w:fldLock="1"/>
            </w:r>
            <w:r>
              <w:instrText xml:space="preserve"> REF  FileNo  \* MERGEFORMAT </w:instrText>
            </w:r>
            <w:r>
              <w:fldChar w:fldCharType="separate"/>
            </w:r>
            <w:r w:rsidR="001F6296" w:rsidRPr="001F6296">
              <w:t>QUD 269 of 2020</w:t>
            </w:r>
            <w:r>
              <w:fldChar w:fldCharType="end"/>
            </w:r>
          </w:p>
        </w:tc>
      </w:tr>
      <w:tr w:rsidR="00395B24" w14:paraId="37B5D998" w14:textId="77777777" w:rsidTr="00F4654C">
        <w:tc>
          <w:tcPr>
            <w:tcW w:w="3084" w:type="dxa"/>
            <w:shd w:val="clear" w:color="auto" w:fill="auto"/>
          </w:tcPr>
          <w:p w14:paraId="1FD80FBA" w14:textId="77777777" w:rsidR="00395B24" w:rsidRDefault="00395B24" w:rsidP="00165E47">
            <w:pPr>
              <w:pStyle w:val="Normal1linespace"/>
              <w:widowControl w:val="0"/>
              <w:ind w:left="720" w:hanging="720"/>
              <w:jc w:val="left"/>
            </w:pPr>
          </w:p>
        </w:tc>
        <w:tc>
          <w:tcPr>
            <w:tcW w:w="5989" w:type="dxa"/>
            <w:shd w:val="clear" w:color="auto" w:fill="auto"/>
          </w:tcPr>
          <w:p w14:paraId="3EE02345" w14:textId="77777777" w:rsidR="00395B24" w:rsidRDefault="00395B24" w:rsidP="00165E47">
            <w:pPr>
              <w:pStyle w:val="Normal1linespace"/>
              <w:widowControl w:val="0"/>
              <w:ind w:left="720" w:hanging="720"/>
              <w:jc w:val="left"/>
            </w:pPr>
          </w:p>
        </w:tc>
      </w:tr>
      <w:tr w:rsidR="00395B24" w14:paraId="18302C68" w14:textId="77777777" w:rsidTr="00F4654C">
        <w:tc>
          <w:tcPr>
            <w:tcW w:w="3084" w:type="dxa"/>
            <w:shd w:val="clear" w:color="auto" w:fill="auto"/>
          </w:tcPr>
          <w:p w14:paraId="566979A7" w14:textId="77777777" w:rsidR="00395B24" w:rsidRDefault="002C7385" w:rsidP="00165E47">
            <w:pPr>
              <w:pStyle w:val="Normal1linespace"/>
              <w:widowControl w:val="0"/>
              <w:ind w:left="720" w:hanging="720"/>
              <w:jc w:val="left"/>
            </w:pPr>
            <w:r>
              <w:t>Judg</w:t>
            </w:r>
            <w:r w:rsidR="005724F6">
              <w:t>ment of</w:t>
            </w:r>
            <w:r>
              <w:t>:</w:t>
            </w:r>
          </w:p>
        </w:tc>
        <w:tc>
          <w:tcPr>
            <w:tcW w:w="5989" w:type="dxa"/>
            <w:shd w:val="clear" w:color="auto" w:fill="auto"/>
          </w:tcPr>
          <w:p w14:paraId="276CE8EA" w14:textId="2F1C59CD" w:rsidR="00395B24" w:rsidRDefault="002C7385" w:rsidP="00165E47">
            <w:pPr>
              <w:pStyle w:val="Normal1linespace"/>
              <w:widowControl w:val="0"/>
              <w:ind w:left="720" w:hanging="720"/>
              <w:jc w:val="left"/>
              <w:rPr>
                <w:b/>
              </w:rPr>
            </w:pPr>
            <w:r w:rsidRPr="001F6296">
              <w:rPr>
                <w:b/>
              </w:rPr>
              <w:fldChar w:fldCharType="begin" w:fldLock="1"/>
            </w:r>
            <w:r w:rsidRPr="001F6296">
              <w:rPr>
                <w:b/>
              </w:rPr>
              <w:instrText xml:space="preserve"> REF  Judge  \* MERGEFORMAT </w:instrText>
            </w:r>
            <w:r w:rsidRPr="001F6296">
              <w:rPr>
                <w:b/>
              </w:rPr>
              <w:fldChar w:fldCharType="separate"/>
            </w:r>
            <w:r w:rsidR="001F6296" w:rsidRPr="001F6296">
              <w:rPr>
                <w:b/>
                <w:caps/>
                <w:szCs w:val="24"/>
              </w:rPr>
              <w:t>CHEESEMAN J</w:t>
            </w:r>
            <w:r w:rsidRPr="001F6296">
              <w:rPr>
                <w:b/>
              </w:rPr>
              <w:fldChar w:fldCharType="end"/>
            </w:r>
          </w:p>
        </w:tc>
      </w:tr>
      <w:tr w:rsidR="00395B24" w14:paraId="700FD066" w14:textId="77777777" w:rsidTr="00F4654C">
        <w:tc>
          <w:tcPr>
            <w:tcW w:w="3084" w:type="dxa"/>
            <w:shd w:val="clear" w:color="auto" w:fill="auto"/>
          </w:tcPr>
          <w:p w14:paraId="0B244BA1" w14:textId="77777777" w:rsidR="00395B24" w:rsidRDefault="00395B24" w:rsidP="00165E47">
            <w:pPr>
              <w:pStyle w:val="Normal1linespace"/>
              <w:widowControl w:val="0"/>
              <w:ind w:left="720" w:hanging="720"/>
              <w:jc w:val="left"/>
            </w:pPr>
          </w:p>
        </w:tc>
        <w:tc>
          <w:tcPr>
            <w:tcW w:w="5989" w:type="dxa"/>
            <w:shd w:val="clear" w:color="auto" w:fill="auto"/>
          </w:tcPr>
          <w:p w14:paraId="0A761BA9" w14:textId="77777777" w:rsidR="00395B24" w:rsidRDefault="00395B24" w:rsidP="00165E47">
            <w:pPr>
              <w:pStyle w:val="Normal1linespace"/>
              <w:widowControl w:val="0"/>
              <w:ind w:left="720" w:hanging="720"/>
              <w:jc w:val="left"/>
            </w:pPr>
          </w:p>
        </w:tc>
      </w:tr>
      <w:tr w:rsidR="00395B24" w14:paraId="2F9FA207" w14:textId="77777777" w:rsidTr="00F4654C">
        <w:tc>
          <w:tcPr>
            <w:tcW w:w="3084" w:type="dxa"/>
            <w:shd w:val="clear" w:color="auto" w:fill="auto"/>
          </w:tcPr>
          <w:p w14:paraId="29BAC720" w14:textId="77777777" w:rsidR="00395B24" w:rsidRDefault="002C7385" w:rsidP="00165E47">
            <w:pPr>
              <w:pStyle w:val="Normal1linespace"/>
              <w:widowControl w:val="0"/>
              <w:ind w:left="720" w:hanging="720"/>
              <w:jc w:val="left"/>
            </w:pPr>
            <w:r>
              <w:t>Date of judgment:</w:t>
            </w:r>
          </w:p>
        </w:tc>
        <w:tc>
          <w:tcPr>
            <w:tcW w:w="5989" w:type="dxa"/>
            <w:shd w:val="clear" w:color="auto" w:fill="auto"/>
          </w:tcPr>
          <w:p w14:paraId="7D75EA04" w14:textId="17F39C9F" w:rsidR="00395B24" w:rsidRDefault="001F6296" w:rsidP="00165E47">
            <w:pPr>
              <w:pStyle w:val="Normal1linespace"/>
              <w:widowControl w:val="0"/>
              <w:ind w:left="720" w:hanging="720"/>
              <w:jc w:val="left"/>
            </w:pPr>
            <w:bookmarkStart w:id="1" w:name="JudgmentDate"/>
            <w:r>
              <w:t>10 January 2024</w:t>
            </w:r>
            <w:bookmarkEnd w:id="1"/>
          </w:p>
        </w:tc>
      </w:tr>
      <w:tr w:rsidR="00395B24" w14:paraId="39B5271E" w14:textId="77777777" w:rsidTr="00F4654C">
        <w:tc>
          <w:tcPr>
            <w:tcW w:w="3084" w:type="dxa"/>
            <w:shd w:val="clear" w:color="auto" w:fill="auto"/>
          </w:tcPr>
          <w:p w14:paraId="1A17A2B7" w14:textId="77777777" w:rsidR="00395B24" w:rsidRDefault="00395B24" w:rsidP="00165E47">
            <w:pPr>
              <w:pStyle w:val="Normal1linespace"/>
              <w:widowControl w:val="0"/>
              <w:ind w:left="720" w:hanging="720"/>
              <w:jc w:val="left"/>
            </w:pPr>
          </w:p>
        </w:tc>
        <w:tc>
          <w:tcPr>
            <w:tcW w:w="5989" w:type="dxa"/>
            <w:shd w:val="clear" w:color="auto" w:fill="auto"/>
          </w:tcPr>
          <w:p w14:paraId="17C9F47D" w14:textId="77777777" w:rsidR="00395B24" w:rsidRDefault="00395B24" w:rsidP="00165E47">
            <w:pPr>
              <w:pStyle w:val="Normal1linespace"/>
              <w:widowControl w:val="0"/>
              <w:ind w:left="720" w:hanging="720"/>
              <w:jc w:val="left"/>
            </w:pPr>
          </w:p>
        </w:tc>
      </w:tr>
      <w:tr w:rsidR="00395B24" w14:paraId="1D0D88DC" w14:textId="77777777" w:rsidTr="00F4654C">
        <w:tc>
          <w:tcPr>
            <w:tcW w:w="3084" w:type="dxa"/>
            <w:shd w:val="clear" w:color="auto" w:fill="auto"/>
          </w:tcPr>
          <w:p w14:paraId="75AA7D37" w14:textId="77777777" w:rsidR="00395B24" w:rsidRDefault="002C7385" w:rsidP="00165E47">
            <w:pPr>
              <w:pStyle w:val="Normal1linespace"/>
              <w:widowControl w:val="0"/>
              <w:ind w:left="720" w:hanging="720"/>
              <w:jc w:val="left"/>
            </w:pPr>
            <w:r>
              <w:t>Catchwords:</w:t>
            </w:r>
          </w:p>
        </w:tc>
        <w:tc>
          <w:tcPr>
            <w:tcW w:w="5989" w:type="dxa"/>
            <w:shd w:val="clear" w:color="auto" w:fill="auto"/>
          </w:tcPr>
          <w:p w14:paraId="2892A696" w14:textId="731D7706" w:rsidR="00395B24" w:rsidRDefault="0068442E" w:rsidP="00914651">
            <w:pPr>
              <w:pStyle w:val="Normal1linespace"/>
              <w:widowControl w:val="0"/>
              <w:jc w:val="left"/>
            </w:pPr>
            <w:bookmarkStart w:id="2" w:name="Catchwords"/>
            <w:r w:rsidRPr="008B2BDC">
              <w:rPr>
                <w:b/>
              </w:rPr>
              <w:t>CORPORATIONS</w:t>
            </w:r>
            <w:r w:rsidRPr="008B2BDC">
              <w:t xml:space="preserve"> — civil penalty proceedings — </w:t>
            </w:r>
            <w:r>
              <w:t>penalty</w:t>
            </w:r>
            <w:r w:rsidRPr="008B2BDC">
              <w:t xml:space="preserve"> phase — duties of officers of responsible entity of a registered managed investment scheme — whe</w:t>
            </w:r>
            <w:r>
              <w:t>re respondents found to have breache</w:t>
            </w:r>
            <w:r w:rsidR="007B2424">
              <w:t>d</w:t>
            </w:r>
            <w:r>
              <w:t xml:space="preserve"> duties owed pursuant to s 601FD(1) </w:t>
            </w:r>
            <w:r w:rsidR="004B6933">
              <w:t>and there</w:t>
            </w:r>
            <w:r w:rsidR="007F6CE6">
              <w:t>by</w:t>
            </w:r>
            <w:r w:rsidR="0037239C">
              <w:t xml:space="preserve"> breached</w:t>
            </w:r>
            <w:r w:rsidR="000907C2">
              <w:t xml:space="preserve"> s </w:t>
            </w:r>
            <w:r w:rsidR="0030277B">
              <w:t>601FD(</w:t>
            </w:r>
            <w:r w:rsidR="00E465FF">
              <w:t>3</w:t>
            </w:r>
            <w:r w:rsidR="0030277B">
              <w:t>)</w:t>
            </w:r>
            <w:r w:rsidR="00147AF8">
              <w:t xml:space="preserve">, </w:t>
            </w:r>
            <w:r w:rsidR="009A1589">
              <w:t>a civil penalty provision</w:t>
            </w:r>
            <w:r w:rsidR="00147AF8">
              <w:t xml:space="preserve">, </w:t>
            </w:r>
            <w:r>
              <w:t>of the</w:t>
            </w:r>
            <w:r w:rsidRPr="008B2BDC">
              <w:t xml:space="preserve"> </w:t>
            </w:r>
            <w:r w:rsidRPr="008B2BDC">
              <w:rPr>
                <w:i/>
              </w:rPr>
              <w:t>Corporations Act 2001</w:t>
            </w:r>
            <w:r w:rsidRPr="008B2BDC">
              <w:t xml:space="preserve"> (</w:t>
            </w:r>
            <w:proofErr w:type="spellStart"/>
            <w:r w:rsidRPr="008B2BDC">
              <w:t>Cth</w:t>
            </w:r>
            <w:proofErr w:type="spellEnd"/>
            <w:r w:rsidRPr="008B2BDC">
              <w:t xml:space="preserve">) — </w:t>
            </w:r>
            <w:r w:rsidR="00147AF8">
              <w:t>where three of four respondents</w:t>
            </w:r>
            <w:r w:rsidR="00022FD7">
              <w:t xml:space="preserve"> (</w:t>
            </w:r>
            <w:r w:rsidR="00022FD7" w:rsidRPr="00F136EC">
              <w:rPr>
                <w:b/>
                <w:bCs/>
              </w:rPr>
              <w:t>Submitting Respondents</w:t>
            </w:r>
            <w:r w:rsidR="00022FD7">
              <w:t>)</w:t>
            </w:r>
            <w:r w:rsidR="00147AF8">
              <w:t xml:space="preserve"> did not contest liability and agreed relief with the regulator and one </w:t>
            </w:r>
            <w:r w:rsidR="007023D7">
              <w:t xml:space="preserve">respondent </w:t>
            </w:r>
            <w:r w:rsidR="00147AF8">
              <w:t xml:space="preserve">did not </w:t>
            </w:r>
            <w:r w:rsidR="001E6DDB" w:rsidRPr="008B2BDC">
              <w:t xml:space="preserve">— </w:t>
            </w:r>
            <w:r>
              <w:t xml:space="preserve">consideration of appropriate </w:t>
            </w:r>
            <w:r w:rsidR="001E6DDB">
              <w:t>relief</w:t>
            </w:r>
            <w:r w:rsidR="001E6DDB" w:rsidRPr="008B2BDC">
              <w:t xml:space="preserve"> </w:t>
            </w:r>
            <w:r w:rsidRPr="008B2BDC">
              <w:t>—</w:t>
            </w:r>
            <w:r w:rsidR="00022FD7">
              <w:t xml:space="preserve"> consideration of application of parity principle as between Submitting Respondents </w:t>
            </w:r>
            <w:r w:rsidR="005450EB">
              <w:t xml:space="preserve">on the first part and the </w:t>
            </w:r>
            <w:r w:rsidR="007023D7">
              <w:t>r</w:t>
            </w:r>
            <w:r w:rsidR="005450EB">
              <w:t>espondent who contested liability on the other part</w:t>
            </w:r>
            <w:r w:rsidRPr="008B2BDC">
              <w:t xml:space="preserve"> </w:t>
            </w:r>
            <w:bookmarkEnd w:id="2"/>
            <w:r w:rsidR="009C0A0E" w:rsidRPr="007023D7">
              <w:t>—</w:t>
            </w:r>
            <w:r w:rsidR="009C0A0E">
              <w:t xml:space="preserve"> </w:t>
            </w:r>
            <w:r w:rsidRPr="008B2BDC">
              <w:t xml:space="preserve">Held: </w:t>
            </w:r>
            <w:r w:rsidR="005450EB">
              <w:t>relief granted</w:t>
            </w:r>
            <w:r>
              <w:t>.</w:t>
            </w:r>
            <w:r w:rsidR="00715751">
              <w:t xml:space="preserve"> </w:t>
            </w:r>
            <w:r w:rsidR="002C7385">
              <w:t xml:space="preserve"> </w:t>
            </w:r>
          </w:p>
        </w:tc>
      </w:tr>
      <w:tr w:rsidR="00395B24" w14:paraId="74F84A51" w14:textId="77777777" w:rsidTr="00F4654C">
        <w:tc>
          <w:tcPr>
            <w:tcW w:w="3084" w:type="dxa"/>
            <w:shd w:val="clear" w:color="auto" w:fill="auto"/>
          </w:tcPr>
          <w:p w14:paraId="2B481486" w14:textId="77777777" w:rsidR="00395B24" w:rsidRDefault="00395B24" w:rsidP="00165E47">
            <w:pPr>
              <w:pStyle w:val="Normal1linespace"/>
              <w:widowControl w:val="0"/>
              <w:ind w:left="720" w:hanging="720"/>
              <w:jc w:val="left"/>
            </w:pPr>
          </w:p>
        </w:tc>
        <w:tc>
          <w:tcPr>
            <w:tcW w:w="5989" w:type="dxa"/>
            <w:shd w:val="clear" w:color="auto" w:fill="auto"/>
          </w:tcPr>
          <w:p w14:paraId="07481FCA" w14:textId="77777777" w:rsidR="00395B24" w:rsidRDefault="00395B24" w:rsidP="00165E47">
            <w:pPr>
              <w:pStyle w:val="Normal1linespace"/>
              <w:widowControl w:val="0"/>
              <w:ind w:left="720" w:hanging="720"/>
              <w:jc w:val="left"/>
            </w:pPr>
          </w:p>
        </w:tc>
      </w:tr>
      <w:tr w:rsidR="00395B24" w14:paraId="30A99DFA" w14:textId="77777777" w:rsidTr="00F4654C">
        <w:tc>
          <w:tcPr>
            <w:tcW w:w="3084" w:type="dxa"/>
            <w:shd w:val="clear" w:color="auto" w:fill="auto"/>
          </w:tcPr>
          <w:p w14:paraId="7447FFA2" w14:textId="77777777" w:rsidR="00395B24" w:rsidRDefault="002C7385" w:rsidP="00165E47">
            <w:pPr>
              <w:pStyle w:val="Normal1linespace"/>
              <w:widowControl w:val="0"/>
              <w:ind w:left="720" w:hanging="720"/>
              <w:jc w:val="left"/>
            </w:pPr>
            <w:r>
              <w:t>Legislation:</w:t>
            </w:r>
          </w:p>
        </w:tc>
        <w:tc>
          <w:tcPr>
            <w:tcW w:w="5989" w:type="dxa"/>
            <w:shd w:val="clear" w:color="auto" w:fill="auto"/>
          </w:tcPr>
          <w:p w14:paraId="4004E8EC" w14:textId="4A641F99" w:rsidR="00A3221E" w:rsidRPr="00A3221E" w:rsidRDefault="00A3221E" w:rsidP="00A3221E">
            <w:pPr>
              <w:pStyle w:val="CasesLegislationAppealFrom"/>
              <w:spacing w:after="60"/>
            </w:pPr>
            <w:bookmarkStart w:id="3" w:name="Legislation"/>
            <w:r w:rsidRPr="00A3221E">
              <w:rPr>
                <w:bCs/>
                <w:i/>
              </w:rPr>
              <w:t>Corporations Act</w:t>
            </w:r>
            <w:r w:rsidRPr="00A3221E">
              <w:rPr>
                <w:i/>
              </w:rPr>
              <w:t xml:space="preserve"> 2001</w:t>
            </w:r>
            <w:r w:rsidRPr="00A3221E">
              <w:t xml:space="preserve"> (</w:t>
            </w:r>
            <w:proofErr w:type="spellStart"/>
            <w:r w:rsidRPr="00A3221E">
              <w:t>Cth</w:t>
            </w:r>
            <w:proofErr w:type="spellEnd"/>
            <w:r w:rsidRPr="00A3221E">
              <w:t>)</w:t>
            </w:r>
            <w:r>
              <w:t xml:space="preserve"> ss</w:t>
            </w:r>
            <w:r w:rsidR="00A30E9B">
              <w:t> </w:t>
            </w:r>
            <w:r w:rsidR="009D1F4C">
              <w:t>206C</w:t>
            </w:r>
            <w:r w:rsidR="005423F2">
              <w:t xml:space="preserve">, </w:t>
            </w:r>
            <w:r>
              <w:t>601FD(1)(b),(c),(e),(f), 601FD(3)</w:t>
            </w:r>
            <w:r w:rsidR="009D1F4C">
              <w:t>, 920A, 1317E(1),(2),(3), 1317G</w:t>
            </w:r>
            <w:r w:rsidR="00B81D23">
              <w:t>, 1317QF</w:t>
            </w:r>
          </w:p>
          <w:p w14:paraId="17688E1D" w14:textId="6952DA5D" w:rsidR="00A3221E" w:rsidRPr="00A3221E" w:rsidRDefault="00A3221E" w:rsidP="00A3221E">
            <w:pPr>
              <w:pStyle w:val="CasesLegislationAppealFrom"/>
              <w:spacing w:after="60"/>
            </w:pPr>
            <w:r w:rsidRPr="00A3221E">
              <w:rPr>
                <w:i/>
              </w:rPr>
              <w:t>Federal Court of Australia Act 1976</w:t>
            </w:r>
            <w:r w:rsidRPr="00A3221E">
              <w:t xml:space="preserve"> (</w:t>
            </w:r>
            <w:proofErr w:type="spellStart"/>
            <w:r w:rsidRPr="00A3221E">
              <w:t>Cth</w:t>
            </w:r>
            <w:proofErr w:type="spellEnd"/>
            <w:r w:rsidRPr="00A3221E">
              <w:t>)</w:t>
            </w:r>
            <w:r w:rsidR="009D1F4C">
              <w:t xml:space="preserve"> ss 21, 23</w:t>
            </w:r>
          </w:p>
          <w:bookmarkEnd w:id="3"/>
          <w:p w14:paraId="05DE5B50" w14:textId="77777777" w:rsidR="00755F2B" w:rsidRDefault="00A3221E" w:rsidP="00A3221E">
            <w:pPr>
              <w:pStyle w:val="CasesLegislationAppealFrom"/>
              <w:spacing w:after="60"/>
            </w:pPr>
            <w:r w:rsidRPr="00A3221E">
              <w:rPr>
                <w:i/>
              </w:rPr>
              <w:t>Treasury Laws Amendment (Strengthening Corporation Financial Sector Penalties) Act 2019</w:t>
            </w:r>
            <w:r w:rsidRPr="00A3221E">
              <w:t xml:space="preserve"> (</w:t>
            </w:r>
            <w:proofErr w:type="spellStart"/>
            <w:r w:rsidRPr="00A3221E">
              <w:t>Cth</w:t>
            </w:r>
            <w:proofErr w:type="spellEnd"/>
            <w:r w:rsidRPr="00A3221E">
              <w:t>)</w:t>
            </w:r>
          </w:p>
          <w:p w14:paraId="0926CD96" w14:textId="3E61CE00" w:rsidR="00760605" w:rsidRPr="00755F2B" w:rsidRDefault="00760605" w:rsidP="00A3221E">
            <w:pPr>
              <w:pStyle w:val="CasesLegislationAppealFrom"/>
              <w:spacing w:after="60"/>
            </w:pPr>
            <w:r w:rsidRPr="009D1F4C">
              <w:rPr>
                <w:i/>
              </w:rPr>
              <w:t>Federal Court Rules 2011</w:t>
            </w:r>
            <w:r w:rsidRPr="009D1F4C">
              <w:t xml:space="preserve"> (</w:t>
            </w:r>
            <w:proofErr w:type="spellStart"/>
            <w:r w:rsidRPr="009D1F4C">
              <w:t>Cth</w:t>
            </w:r>
            <w:proofErr w:type="spellEnd"/>
            <w:r w:rsidRPr="009D1F4C">
              <w:t>)</w:t>
            </w:r>
            <w:r>
              <w:t xml:space="preserve"> r 39.05</w:t>
            </w:r>
          </w:p>
        </w:tc>
      </w:tr>
      <w:tr w:rsidR="00395B24" w14:paraId="0691A631" w14:textId="77777777" w:rsidTr="00F4654C">
        <w:tc>
          <w:tcPr>
            <w:tcW w:w="3084" w:type="dxa"/>
            <w:shd w:val="clear" w:color="auto" w:fill="auto"/>
          </w:tcPr>
          <w:p w14:paraId="761E5948" w14:textId="77777777" w:rsidR="00395B24" w:rsidRDefault="00395B24" w:rsidP="00165E47">
            <w:pPr>
              <w:pStyle w:val="Normal1linespace"/>
              <w:widowControl w:val="0"/>
              <w:ind w:left="720" w:hanging="720"/>
              <w:jc w:val="left"/>
            </w:pPr>
          </w:p>
        </w:tc>
        <w:tc>
          <w:tcPr>
            <w:tcW w:w="5989" w:type="dxa"/>
            <w:shd w:val="clear" w:color="auto" w:fill="auto"/>
          </w:tcPr>
          <w:p w14:paraId="05541AB8" w14:textId="77777777" w:rsidR="00395B24" w:rsidRDefault="00395B24" w:rsidP="00A3221E">
            <w:pPr>
              <w:pStyle w:val="Normal1linespace"/>
              <w:widowControl w:val="0"/>
              <w:jc w:val="left"/>
            </w:pPr>
          </w:p>
        </w:tc>
      </w:tr>
      <w:tr w:rsidR="00395B24" w14:paraId="74781421" w14:textId="77777777" w:rsidTr="00F4654C">
        <w:tc>
          <w:tcPr>
            <w:tcW w:w="3084" w:type="dxa"/>
            <w:shd w:val="clear" w:color="auto" w:fill="auto"/>
          </w:tcPr>
          <w:p w14:paraId="1CA152C3" w14:textId="77777777" w:rsidR="00395B24" w:rsidRDefault="002C7385" w:rsidP="00165E47">
            <w:pPr>
              <w:pStyle w:val="Normal1linespace"/>
              <w:widowControl w:val="0"/>
              <w:ind w:left="720" w:hanging="720"/>
              <w:jc w:val="left"/>
            </w:pPr>
            <w:r>
              <w:t>Cases cited:</w:t>
            </w:r>
          </w:p>
        </w:tc>
        <w:tc>
          <w:tcPr>
            <w:tcW w:w="5989" w:type="dxa"/>
            <w:shd w:val="clear" w:color="auto" w:fill="auto"/>
          </w:tcPr>
          <w:p w14:paraId="6A83BEAA" w14:textId="0BBC4B89" w:rsidR="00A3221E" w:rsidRPr="00A3221E" w:rsidRDefault="00A3221E" w:rsidP="00A3221E">
            <w:pPr>
              <w:pStyle w:val="CasesLegislationAppealFrom"/>
              <w:spacing w:after="60"/>
              <w:rPr>
                <w:bdr w:val="none" w:sz="0" w:space="0" w:color="auto" w:frame="1"/>
              </w:rPr>
            </w:pPr>
            <w:bookmarkStart w:id="4" w:name="Cases_Cited"/>
            <w:r w:rsidRPr="00A3221E">
              <w:rPr>
                <w:i/>
                <w:bdr w:val="none" w:sz="0" w:space="0" w:color="auto" w:frame="1"/>
              </w:rPr>
              <w:t xml:space="preserve">ASIC v Pegasus Leveraged Options Group Pty Ltd </w:t>
            </w:r>
            <w:r w:rsidRPr="00A3221E">
              <w:rPr>
                <w:bdr w:val="none" w:sz="0" w:space="0" w:color="auto" w:frame="1"/>
              </w:rPr>
              <w:t>[2002] NSWSC 310; 41 ACSR 561</w:t>
            </w:r>
          </w:p>
          <w:p w14:paraId="5B3681AF" w14:textId="77777777" w:rsidR="00A3221E" w:rsidRPr="00A3221E" w:rsidRDefault="00A3221E" w:rsidP="00A3221E">
            <w:pPr>
              <w:pStyle w:val="CasesLegislationAppealFrom"/>
              <w:spacing w:after="60"/>
            </w:pPr>
            <w:r w:rsidRPr="00A3221E">
              <w:rPr>
                <w:i/>
              </w:rPr>
              <w:t>Australian Building and Construction Commission v Construction, Forestry, Maritime, Mining and Energy Union</w:t>
            </w:r>
            <w:r w:rsidRPr="00A3221E">
              <w:t xml:space="preserve"> [2020] FCA 1662</w:t>
            </w:r>
          </w:p>
          <w:p w14:paraId="5519EF10" w14:textId="77777777" w:rsidR="00A3221E" w:rsidRPr="00A3221E" w:rsidRDefault="00A3221E" w:rsidP="00A3221E">
            <w:pPr>
              <w:pStyle w:val="CasesLegislationAppealFrom"/>
              <w:spacing w:after="60"/>
            </w:pPr>
            <w:r w:rsidRPr="00A3221E">
              <w:rPr>
                <w:i/>
              </w:rPr>
              <w:t>Australian Building and Construction Commissioner v Pattinson</w:t>
            </w:r>
            <w:r w:rsidRPr="00A3221E">
              <w:t xml:space="preserve"> [2022] HCA 13; 274 CLR 450</w:t>
            </w:r>
          </w:p>
          <w:p w14:paraId="5EF52682" w14:textId="51AA7753" w:rsidR="00A3221E" w:rsidRPr="00A3221E" w:rsidRDefault="00A3221E" w:rsidP="00A3221E">
            <w:pPr>
              <w:pStyle w:val="CasesLegislationAppealFrom"/>
              <w:spacing w:after="60"/>
            </w:pPr>
            <w:r w:rsidRPr="00A3221E">
              <w:rPr>
                <w:i/>
              </w:rPr>
              <w:t>Australian Competition and Consumer Commission v Coles Supermarkets Australia Pty Ltd</w:t>
            </w:r>
            <w:r w:rsidRPr="00A3221E">
              <w:t xml:space="preserve"> [2015] FCA 330; 327 ALR 540</w:t>
            </w:r>
          </w:p>
          <w:p w14:paraId="7DD32011" w14:textId="13B0799B" w:rsidR="00A3221E" w:rsidRPr="00A3221E" w:rsidRDefault="00A3221E" w:rsidP="00A3221E">
            <w:pPr>
              <w:pStyle w:val="CasesLegislationAppealFrom"/>
              <w:spacing w:after="60"/>
              <w:rPr>
                <w:bdr w:val="none" w:sz="0" w:space="0" w:color="auto" w:frame="1"/>
              </w:rPr>
            </w:pPr>
            <w:r w:rsidRPr="00A3221E">
              <w:rPr>
                <w:i/>
                <w:bdr w:val="none" w:sz="0" w:space="0" w:color="auto" w:frame="1"/>
              </w:rPr>
              <w:t>Australian Competition and Consumer Commission v</w:t>
            </w:r>
            <w:r w:rsidRPr="00A3221E">
              <w:rPr>
                <w:bdr w:val="none" w:sz="0" w:space="0" w:color="auto" w:frame="1"/>
              </w:rPr>
              <w:t xml:space="preserve"> </w:t>
            </w:r>
            <w:r w:rsidRPr="00A3221E">
              <w:rPr>
                <w:i/>
                <w:bdr w:val="none" w:sz="0" w:space="0" w:color="auto" w:frame="1"/>
              </w:rPr>
              <w:t>MSY Technology Pty Ltd</w:t>
            </w:r>
            <w:r w:rsidRPr="00A3221E">
              <w:rPr>
                <w:bdr w:val="none" w:sz="0" w:space="0" w:color="auto" w:frame="1"/>
              </w:rPr>
              <w:t xml:space="preserve"> [2012] FCAFC 56; 201 FCR 378</w:t>
            </w:r>
          </w:p>
          <w:p w14:paraId="27821A06" w14:textId="2E9A74E4" w:rsidR="00A3221E" w:rsidRPr="00A3221E" w:rsidRDefault="00D51A36" w:rsidP="00A3221E">
            <w:pPr>
              <w:pStyle w:val="CasesLegislationAppealFrom"/>
              <w:spacing w:after="60"/>
              <w:rPr>
                <w:bdr w:val="none" w:sz="0" w:space="0" w:color="auto" w:frame="1"/>
              </w:rPr>
            </w:pPr>
            <w:r>
              <w:rPr>
                <w:i/>
                <w:bdr w:val="none" w:sz="0" w:space="0" w:color="auto" w:frame="1"/>
              </w:rPr>
              <w:t>A</w:t>
            </w:r>
            <w:r w:rsidR="00A3221E" w:rsidRPr="00A3221E">
              <w:rPr>
                <w:i/>
                <w:bdr w:val="none" w:sz="0" w:space="0" w:color="auto" w:frame="1"/>
              </w:rPr>
              <w:t xml:space="preserve">ustralian Securities and Investments Commission v MLC </w:t>
            </w:r>
            <w:r w:rsidR="00A3221E" w:rsidRPr="00A3221E">
              <w:rPr>
                <w:i/>
                <w:bdr w:val="none" w:sz="0" w:space="0" w:color="auto" w:frame="1"/>
              </w:rPr>
              <w:lastRenderedPageBreak/>
              <w:t>Nominees</w:t>
            </w:r>
            <w:r w:rsidR="00A3221E" w:rsidRPr="00A3221E">
              <w:rPr>
                <w:bdr w:val="none" w:sz="0" w:space="0" w:color="auto" w:frame="1"/>
              </w:rPr>
              <w:t xml:space="preserve"> [2020] FCA 1306; 147 ACSR 266</w:t>
            </w:r>
          </w:p>
          <w:p w14:paraId="452D16BF" w14:textId="3090A5D1" w:rsidR="00A3221E" w:rsidRPr="00A3221E" w:rsidRDefault="00A3221E" w:rsidP="00A3221E">
            <w:pPr>
              <w:pStyle w:val="CasesLegislationAppealFrom"/>
              <w:spacing w:after="60"/>
              <w:rPr>
                <w:bdr w:val="none" w:sz="0" w:space="0" w:color="auto" w:frame="1"/>
              </w:rPr>
            </w:pPr>
            <w:r w:rsidRPr="00A3221E">
              <w:rPr>
                <w:i/>
                <w:bdr w:val="none" w:sz="0" w:space="0" w:color="auto" w:frame="1"/>
              </w:rPr>
              <w:t>Australian Securities and Investments Commission v Monarch FX Group Pty Ltd</w:t>
            </w:r>
            <w:r w:rsidRPr="00A3221E">
              <w:rPr>
                <w:bdr w:val="none" w:sz="0" w:space="0" w:color="auto" w:frame="1"/>
              </w:rPr>
              <w:t>, </w:t>
            </w:r>
            <w:r w:rsidRPr="00A3221E">
              <w:rPr>
                <w:i/>
                <w:bdr w:val="none" w:sz="0" w:space="0" w:color="auto" w:frame="1"/>
              </w:rPr>
              <w:t>in the matter of Monarch FX Group Pty Ltd</w:t>
            </w:r>
            <w:r w:rsidRPr="00A3221E">
              <w:rPr>
                <w:bdr w:val="none" w:sz="0" w:space="0" w:color="auto" w:frame="1"/>
              </w:rPr>
              <w:t xml:space="preserve"> [2014] FCA 1387; 103 ACSR 453</w:t>
            </w:r>
          </w:p>
          <w:p w14:paraId="6DCE6A8F" w14:textId="383613D9" w:rsidR="00A3221E" w:rsidRPr="00A3221E" w:rsidRDefault="00A3221E" w:rsidP="00A3221E">
            <w:pPr>
              <w:pStyle w:val="CasesLegislationAppealFrom"/>
              <w:spacing w:after="60"/>
              <w:rPr>
                <w:bdr w:val="none" w:sz="0" w:space="0" w:color="auto" w:frame="1"/>
              </w:rPr>
            </w:pPr>
            <w:r w:rsidRPr="00A3221E">
              <w:rPr>
                <w:i/>
                <w:bdr w:val="none" w:sz="0" w:space="0" w:color="auto" w:frame="1"/>
              </w:rPr>
              <w:t>Australian Securities and Investments Commission v Stone Assets Management Pty Ltd</w:t>
            </w:r>
            <w:r w:rsidRPr="00A3221E">
              <w:rPr>
                <w:bdr w:val="none" w:sz="0" w:space="0" w:color="auto" w:frame="1"/>
              </w:rPr>
              <w:t xml:space="preserve"> [2012] FCA 630; 205 FCR 120</w:t>
            </w:r>
          </w:p>
          <w:p w14:paraId="22DAF39A" w14:textId="77777777" w:rsidR="00A3221E" w:rsidRPr="00A3221E" w:rsidRDefault="00A3221E" w:rsidP="00A3221E">
            <w:pPr>
              <w:pStyle w:val="CasesLegislationAppealFrom"/>
              <w:spacing w:after="60"/>
            </w:pPr>
            <w:r w:rsidRPr="00A3221E">
              <w:rPr>
                <w:i/>
              </w:rPr>
              <w:t xml:space="preserve">Commissioner of Taxation v </w:t>
            </w:r>
            <w:proofErr w:type="spellStart"/>
            <w:r w:rsidRPr="00A3221E">
              <w:rPr>
                <w:i/>
              </w:rPr>
              <w:t>Bogiatto</w:t>
            </w:r>
            <w:proofErr w:type="spellEnd"/>
            <w:r w:rsidRPr="00A3221E">
              <w:rPr>
                <w:i/>
              </w:rPr>
              <w:t xml:space="preserve"> (No 2)</w:t>
            </w:r>
            <w:r w:rsidRPr="00A3221E">
              <w:t xml:space="preserve"> [2021] FCA 98</w:t>
            </w:r>
          </w:p>
          <w:p w14:paraId="44C013F7" w14:textId="77777777" w:rsidR="00A3221E" w:rsidRPr="00A3221E" w:rsidRDefault="00A3221E" w:rsidP="00A3221E">
            <w:pPr>
              <w:pStyle w:val="CasesLegislationAppealFrom"/>
              <w:spacing w:after="60"/>
            </w:pPr>
            <w:r w:rsidRPr="00A3221E">
              <w:rPr>
                <w:i/>
              </w:rPr>
              <w:t xml:space="preserve">Commonwealth v Director, </w:t>
            </w:r>
            <w:r w:rsidRPr="00A3221E">
              <w:rPr>
                <w:bCs/>
                <w:i/>
              </w:rPr>
              <w:t>Fair Work Building Industry Inspectorate</w:t>
            </w:r>
            <w:r w:rsidRPr="00A3221E">
              <w:rPr>
                <w:b/>
              </w:rPr>
              <w:t xml:space="preserve"> </w:t>
            </w:r>
            <w:r w:rsidRPr="00A3221E">
              <w:t>[2015] HCA 46; 258 CLR 482</w:t>
            </w:r>
          </w:p>
          <w:p w14:paraId="17CACD57" w14:textId="77777777" w:rsidR="00A3221E" w:rsidRPr="00A3221E" w:rsidRDefault="00A3221E" w:rsidP="00A3221E">
            <w:pPr>
              <w:pStyle w:val="CasesLegislationAppealFrom"/>
              <w:spacing w:after="60"/>
            </w:pPr>
            <w:r w:rsidRPr="00A3221E">
              <w:rPr>
                <w:i/>
              </w:rPr>
              <w:t>Flight Centre Limited v Australian Competition and Consumer Commission (No 2)</w:t>
            </w:r>
            <w:r w:rsidRPr="00A3221E">
              <w:t xml:space="preserve"> [2018] FCAFC 53; 260 FCR 68</w:t>
            </w:r>
          </w:p>
          <w:p w14:paraId="5A343794" w14:textId="730E9DC6" w:rsidR="00A3221E" w:rsidRPr="00A3221E" w:rsidRDefault="00A3221E" w:rsidP="00A3221E">
            <w:pPr>
              <w:pStyle w:val="CasesLegislationAppealFrom"/>
              <w:spacing w:after="60"/>
            </w:pPr>
            <w:r w:rsidRPr="00A3221E">
              <w:rPr>
                <w:i/>
              </w:rPr>
              <w:t xml:space="preserve">Green v The Queen </w:t>
            </w:r>
            <w:r w:rsidRPr="00A3221E">
              <w:t>[2011] HCA 49; 244 CLR 462</w:t>
            </w:r>
          </w:p>
          <w:bookmarkEnd w:id="4"/>
          <w:p w14:paraId="73F0B5B7" w14:textId="204512B7" w:rsidR="00395B24" w:rsidRDefault="00A3221E" w:rsidP="00A3221E">
            <w:pPr>
              <w:pStyle w:val="CasesLegislationAppealFrom"/>
              <w:spacing w:after="60"/>
            </w:pPr>
            <w:r w:rsidRPr="00A3221E">
              <w:rPr>
                <w:i/>
              </w:rPr>
              <w:t xml:space="preserve">Trilogy Funds Management Pty Ltd v Sullivan (No 2) </w:t>
            </w:r>
            <w:r w:rsidRPr="00A3221E">
              <w:t>[2015] FCA 1452; 331 ALR 185</w:t>
            </w:r>
          </w:p>
        </w:tc>
      </w:tr>
      <w:tr w:rsidR="00F4654C" w14:paraId="4E3E05A0" w14:textId="77777777" w:rsidTr="00652FA8">
        <w:tc>
          <w:tcPr>
            <w:tcW w:w="3084" w:type="dxa"/>
            <w:shd w:val="clear" w:color="auto" w:fill="auto"/>
          </w:tcPr>
          <w:p w14:paraId="4747779A" w14:textId="77777777" w:rsidR="00F4654C" w:rsidRDefault="00F4654C" w:rsidP="003948B1">
            <w:pPr>
              <w:pStyle w:val="Normal1linespace"/>
              <w:widowControl w:val="0"/>
            </w:pPr>
          </w:p>
        </w:tc>
        <w:tc>
          <w:tcPr>
            <w:tcW w:w="5989" w:type="dxa"/>
            <w:shd w:val="clear" w:color="auto" w:fill="auto"/>
          </w:tcPr>
          <w:p w14:paraId="1BC4214B" w14:textId="77777777" w:rsidR="00F4654C" w:rsidRDefault="00F4654C" w:rsidP="003948B1">
            <w:pPr>
              <w:pStyle w:val="Normal1linespace"/>
              <w:widowControl w:val="0"/>
              <w:jc w:val="left"/>
            </w:pPr>
          </w:p>
        </w:tc>
      </w:tr>
      <w:tr w:rsidR="00F4654C" w14:paraId="76AE58E5" w14:textId="77777777" w:rsidTr="00652FA8">
        <w:tc>
          <w:tcPr>
            <w:tcW w:w="3084" w:type="dxa"/>
            <w:shd w:val="clear" w:color="auto" w:fill="auto"/>
          </w:tcPr>
          <w:p w14:paraId="3C6A9AA0" w14:textId="77777777" w:rsidR="00F4654C" w:rsidRDefault="00F4654C" w:rsidP="00501A12">
            <w:pPr>
              <w:pStyle w:val="Normal1linespace"/>
              <w:widowControl w:val="0"/>
            </w:pPr>
            <w:r>
              <w:t>Division:</w:t>
            </w:r>
          </w:p>
        </w:tc>
        <w:tc>
          <w:tcPr>
            <w:tcW w:w="5989" w:type="dxa"/>
            <w:shd w:val="clear" w:color="auto" w:fill="auto"/>
          </w:tcPr>
          <w:p w14:paraId="60BABB3F" w14:textId="7B5BCCFD" w:rsidR="00F4654C" w:rsidRPr="00F17599" w:rsidRDefault="001F6296" w:rsidP="00501A12">
            <w:pPr>
              <w:pStyle w:val="Normal1linespace"/>
              <w:widowControl w:val="0"/>
              <w:jc w:val="left"/>
            </w:pPr>
            <w:r>
              <w:t>General Division</w:t>
            </w:r>
          </w:p>
        </w:tc>
      </w:tr>
      <w:tr w:rsidR="00F4654C" w14:paraId="6D03C053" w14:textId="77777777" w:rsidTr="00652FA8">
        <w:tc>
          <w:tcPr>
            <w:tcW w:w="3084" w:type="dxa"/>
            <w:shd w:val="clear" w:color="auto" w:fill="auto"/>
          </w:tcPr>
          <w:p w14:paraId="19953072" w14:textId="77777777" w:rsidR="00F4654C" w:rsidRDefault="00F4654C" w:rsidP="00501A12">
            <w:pPr>
              <w:pStyle w:val="Normal1linespace"/>
              <w:widowControl w:val="0"/>
            </w:pPr>
          </w:p>
        </w:tc>
        <w:tc>
          <w:tcPr>
            <w:tcW w:w="5989" w:type="dxa"/>
            <w:shd w:val="clear" w:color="auto" w:fill="auto"/>
          </w:tcPr>
          <w:p w14:paraId="0B704495" w14:textId="77777777" w:rsidR="00F4654C" w:rsidRDefault="00F4654C" w:rsidP="00501A12">
            <w:pPr>
              <w:pStyle w:val="Normal1linespace"/>
              <w:widowControl w:val="0"/>
              <w:jc w:val="left"/>
            </w:pPr>
          </w:p>
        </w:tc>
      </w:tr>
      <w:tr w:rsidR="00F4654C" w14:paraId="165C9A46" w14:textId="77777777" w:rsidTr="00652FA8">
        <w:tc>
          <w:tcPr>
            <w:tcW w:w="3084" w:type="dxa"/>
            <w:shd w:val="clear" w:color="auto" w:fill="auto"/>
          </w:tcPr>
          <w:p w14:paraId="43F612D5" w14:textId="77777777" w:rsidR="00F4654C" w:rsidRDefault="00F4654C" w:rsidP="00501A12">
            <w:pPr>
              <w:pStyle w:val="Normal1linespace"/>
              <w:widowControl w:val="0"/>
            </w:pPr>
            <w:r>
              <w:t>Registry:</w:t>
            </w:r>
          </w:p>
        </w:tc>
        <w:tc>
          <w:tcPr>
            <w:tcW w:w="5989" w:type="dxa"/>
            <w:shd w:val="clear" w:color="auto" w:fill="auto"/>
          </w:tcPr>
          <w:p w14:paraId="523D57C2" w14:textId="5CCDDCCE" w:rsidR="00F4654C" w:rsidRPr="00F17599" w:rsidRDefault="00C01822" w:rsidP="00501A12">
            <w:pPr>
              <w:pStyle w:val="Normal1linespace"/>
              <w:widowControl w:val="0"/>
              <w:jc w:val="left"/>
            </w:pPr>
            <w:r>
              <w:t>Queensland</w:t>
            </w:r>
          </w:p>
        </w:tc>
      </w:tr>
      <w:tr w:rsidR="00F4654C" w14:paraId="309593AD" w14:textId="77777777" w:rsidTr="00652FA8">
        <w:tc>
          <w:tcPr>
            <w:tcW w:w="3084" w:type="dxa"/>
            <w:shd w:val="clear" w:color="auto" w:fill="auto"/>
          </w:tcPr>
          <w:p w14:paraId="51A84CEB" w14:textId="77777777" w:rsidR="00F4654C" w:rsidRDefault="00F4654C" w:rsidP="00501A12">
            <w:pPr>
              <w:pStyle w:val="Normal1linespace"/>
              <w:widowControl w:val="0"/>
            </w:pPr>
          </w:p>
        </w:tc>
        <w:tc>
          <w:tcPr>
            <w:tcW w:w="5989" w:type="dxa"/>
            <w:shd w:val="clear" w:color="auto" w:fill="auto"/>
          </w:tcPr>
          <w:p w14:paraId="409BB5AD" w14:textId="77777777" w:rsidR="00F4654C" w:rsidRPr="00F17599" w:rsidRDefault="00F4654C" w:rsidP="00501A12">
            <w:pPr>
              <w:pStyle w:val="Normal1linespace"/>
              <w:widowControl w:val="0"/>
              <w:jc w:val="left"/>
              <w:rPr>
                <w:b/>
              </w:rPr>
            </w:pPr>
          </w:p>
        </w:tc>
      </w:tr>
      <w:tr w:rsidR="00F4654C" w14:paraId="40DC828E" w14:textId="77777777" w:rsidTr="00652FA8">
        <w:tc>
          <w:tcPr>
            <w:tcW w:w="3084" w:type="dxa"/>
            <w:shd w:val="clear" w:color="auto" w:fill="auto"/>
          </w:tcPr>
          <w:p w14:paraId="754F27EA" w14:textId="77777777" w:rsidR="00F4654C" w:rsidRDefault="00F4654C" w:rsidP="00501A12">
            <w:pPr>
              <w:pStyle w:val="Normal1linespace"/>
              <w:widowControl w:val="0"/>
            </w:pPr>
            <w:r>
              <w:t>National Practice Area:</w:t>
            </w:r>
          </w:p>
        </w:tc>
        <w:tc>
          <w:tcPr>
            <w:tcW w:w="5989" w:type="dxa"/>
            <w:shd w:val="clear" w:color="auto" w:fill="auto"/>
          </w:tcPr>
          <w:p w14:paraId="78BB3490" w14:textId="76A258C8" w:rsidR="00F4654C" w:rsidRPr="00F17599" w:rsidRDefault="001F6296" w:rsidP="003948B1">
            <w:pPr>
              <w:pStyle w:val="Normal1linespace"/>
              <w:widowControl w:val="0"/>
              <w:jc w:val="left"/>
              <w:rPr>
                <w:b/>
              </w:rPr>
            </w:pPr>
            <w:r>
              <w:t>Commercial and Corporations</w:t>
            </w:r>
          </w:p>
        </w:tc>
      </w:tr>
      <w:tr w:rsidR="00F4654C" w14:paraId="05A71B3E" w14:textId="77777777" w:rsidTr="00652FA8">
        <w:tc>
          <w:tcPr>
            <w:tcW w:w="3084" w:type="dxa"/>
            <w:shd w:val="clear" w:color="auto" w:fill="auto"/>
          </w:tcPr>
          <w:p w14:paraId="6689605E" w14:textId="77777777" w:rsidR="00F4654C" w:rsidRDefault="00F4654C" w:rsidP="00501A12">
            <w:pPr>
              <w:pStyle w:val="Normal1linespace"/>
              <w:widowControl w:val="0"/>
            </w:pPr>
          </w:p>
        </w:tc>
        <w:tc>
          <w:tcPr>
            <w:tcW w:w="5989" w:type="dxa"/>
            <w:shd w:val="clear" w:color="auto" w:fill="auto"/>
          </w:tcPr>
          <w:p w14:paraId="3F42EDBC" w14:textId="77777777" w:rsidR="00F4654C" w:rsidRDefault="00F4654C" w:rsidP="003948B1">
            <w:pPr>
              <w:pStyle w:val="Normal1linespace"/>
              <w:widowControl w:val="0"/>
              <w:jc w:val="left"/>
            </w:pPr>
          </w:p>
        </w:tc>
      </w:tr>
      <w:tr w:rsidR="00F4654C" w14:paraId="251CE4D1" w14:textId="77777777" w:rsidTr="00652FA8">
        <w:tc>
          <w:tcPr>
            <w:tcW w:w="3084" w:type="dxa"/>
            <w:shd w:val="clear" w:color="auto" w:fill="auto"/>
          </w:tcPr>
          <w:p w14:paraId="76CCDA1C" w14:textId="77777777" w:rsidR="00F4654C" w:rsidRDefault="00F4654C" w:rsidP="00501A12">
            <w:pPr>
              <w:pStyle w:val="Normal1linespace"/>
              <w:widowControl w:val="0"/>
            </w:pPr>
            <w:r>
              <w:t>Sub-area:</w:t>
            </w:r>
          </w:p>
        </w:tc>
        <w:tc>
          <w:tcPr>
            <w:tcW w:w="5989" w:type="dxa"/>
            <w:shd w:val="clear" w:color="auto" w:fill="auto"/>
          </w:tcPr>
          <w:p w14:paraId="2BD8540B" w14:textId="00CCF355" w:rsidR="00F4654C" w:rsidRPr="004C5A26" w:rsidRDefault="001F6296" w:rsidP="003948B1">
            <w:pPr>
              <w:pStyle w:val="Normal1linespace"/>
              <w:widowControl w:val="0"/>
              <w:jc w:val="left"/>
            </w:pPr>
            <w:r w:rsidRPr="001F6296">
              <w:rPr>
                <w:lang w:val="en-US"/>
              </w:rPr>
              <w:t>Regulator and Consumer</w:t>
            </w:r>
            <w:r>
              <w:t xml:space="preserve"> Protection</w:t>
            </w:r>
          </w:p>
        </w:tc>
      </w:tr>
      <w:tr w:rsidR="00E904A2" w14:paraId="6B8ADF67" w14:textId="77777777" w:rsidTr="00652FA8">
        <w:tc>
          <w:tcPr>
            <w:tcW w:w="3084" w:type="dxa"/>
            <w:shd w:val="clear" w:color="auto" w:fill="auto"/>
          </w:tcPr>
          <w:p w14:paraId="4C128B57" w14:textId="77777777" w:rsidR="00E904A2" w:rsidRDefault="00E904A2" w:rsidP="00501A12">
            <w:pPr>
              <w:pStyle w:val="Normal1linespace"/>
              <w:widowControl w:val="0"/>
            </w:pPr>
          </w:p>
        </w:tc>
        <w:tc>
          <w:tcPr>
            <w:tcW w:w="5989" w:type="dxa"/>
            <w:shd w:val="clear" w:color="auto" w:fill="auto"/>
          </w:tcPr>
          <w:p w14:paraId="7E78636A" w14:textId="77777777" w:rsidR="00E904A2" w:rsidRDefault="00E904A2" w:rsidP="003948B1">
            <w:pPr>
              <w:pStyle w:val="Normal1linespace"/>
              <w:widowControl w:val="0"/>
              <w:jc w:val="left"/>
            </w:pPr>
          </w:p>
        </w:tc>
      </w:tr>
      <w:tr w:rsidR="00E904A2" w14:paraId="1CC645F7" w14:textId="77777777" w:rsidTr="00652FA8">
        <w:tc>
          <w:tcPr>
            <w:tcW w:w="3084" w:type="dxa"/>
            <w:shd w:val="clear" w:color="auto" w:fill="auto"/>
          </w:tcPr>
          <w:p w14:paraId="4BECC553" w14:textId="25EE9A00" w:rsidR="00E904A2" w:rsidRDefault="00E904A2" w:rsidP="00501A12">
            <w:pPr>
              <w:pStyle w:val="Normal1linespace"/>
              <w:widowControl w:val="0"/>
            </w:pPr>
            <w:r>
              <w:t xml:space="preserve">Number of paragraphs: </w:t>
            </w:r>
          </w:p>
        </w:tc>
        <w:tc>
          <w:tcPr>
            <w:tcW w:w="5989" w:type="dxa"/>
            <w:shd w:val="clear" w:color="auto" w:fill="auto"/>
          </w:tcPr>
          <w:p w14:paraId="555AF06C" w14:textId="57A311CC" w:rsidR="00E904A2" w:rsidRDefault="00E904A2" w:rsidP="003948B1">
            <w:pPr>
              <w:pStyle w:val="Normal1linespace"/>
              <w:widowControl w:val="0"/>
              <w:jc w:val="left"/>
            </w:pPr>
            <w:r>
              <w:t>140</w:t>
            </w:r>
          </w:p>
        </w:tc>
      </w:tr>
      <w:tr w:rsidR="00030DCC" w14:paraId="1497CE4A" w14:textId="77777777" w:rsidTr="00652FA8">
        <w:tc>
          <w:tcPr>
            <w:tcW w:w="3084" w:type="dxa"/>
            <w:shd w:val="clear" w:color="auto" w:fill="auto"/>
          </w:tcPr>
          <w:p w14:paraId="65CD88A0" w14:textId="77777777" w:rsidR="00030DCC" w:rsidRDefault="00030DCC" w:rsidP="00501A12">
            <w:pPr>
              <w:pStyle w:val="Normal1linespace"/>
              <w:widowControl w:val="0"/>
            </w:pPr>
          </w:p>
        </w:tc>
        <w:tc>
          <w:tcPr>
            <w:tcW w:w="5989" w:type="dxa"/>
            <w:shd w:val="clear" w:color="auto" w:fill="auto"/>
          </w:tcPr>
          <w:p w14:paraId="18FF48C8" w14:textId="77777777" w:rsidR="00030DCC" w:rsidRDefault="00030DCC" w:rsidP="003948B1">
            <w:pPr>
              <w:pStyle w:val="Normal1linespace"/>
              <w:widowControl w:val="0"/>
              <w:jc w:val="left"/>
            </w:pPr>
          </w:p>
        </w:tc>
      </w:tr>
      <w:tr w:rsidR="0068442E" w14:paraId="7371BBA2" w14:textId="77777777" w:rsidTr="00F4654C">
        <w:tc>
          <w:tcPr>
            <w:tcW w:w="3084" w:type="dxa"/>
            <w:shd w:val="clear" w:color="auto" w:fill="auto"/>
          </w:tcPr>
          <w:p w14:paraId="48FB628A" w14:textId="77777777" w:rsidR="0068442E" w:rsidRDefault="0068442E" w:rsidP="00165E47">
            <w:pPr>
              <w:pStyle w:val="Normal1linespace"/>
              <w:widowControl w:val="0"/>
              <w:ind w:left="720" w:hanging="720"/>
              <w:jc w:val="left"/>
            </w:pPr>
            <w:bookmarkStart w:id="5" w:name="CounselDate" w:colFirst="0" w:colLast="2"/>
            <w:r w:rsidRPr="006A24E3">
              <w:t>Date of hearing:</w:t>
            </w:r>
          </w:p>
        </w:tc>
        <w:tc>
          <w:tcPr>
            <w:tcW w:w="5989" w:type="dxa"/>
            <w:shd w:val="clear" w:color="auto" w:fill="auto"/>
          </w:tcPr>
          <w:p w14:paraId="6F0023FE" w14:textId="4358FF36" w:rsidR="0068442E" w:rsidRDefault="0068442E" w:rsidP="00165E47">
            <w:pPr>
              <w:pStyle w:val="Normal1linespace"/>
              <w:widowControl w:val="0"/>
              <w:ind w:left="720" w:hanging="720"/>
              <w:jc w:val="left"/>
            </w:pPr>
            <w:bookmarkStart w:id="6" w:name="HearingDate"/>
            <w:r>
              <w:t xml:space="preserve">14 June 2023 </w:t>
            </w:r>
            <w:bookmarkEnd w:id="6"/>
          </w:p>
        </w:tc>
      </w:tr>
      <w:tr w:rsidR="0068442E" w14:paraId="01FB3AC9" w14:textId="77777777" w:rsidTr="00F4654C">
        <w:tc>
          <w:tcPr>
            <w:tcW w:w="3084" w:type="dxa"/>
            <w:shd w:val="clear" w:color="auto" w:fill="auto"/>
          </w:tcPr>
          <w:p w14:paraId="6D383980" w14:textId="77777777" w:rsidR="0068442E" w:rsidRDefault="0068442E" w:rsidP="00165E47">
            <w:pPr>
              <w:pStyle w:val="Normal1linespace"/>
              <w:widowControl w:val="0"/>
              <w:ind w:left="720" w:hanging="720"/>
              <w:jc w:val="left"/>
            </w:pPr>
          </w:p>
        </w:tc>
        <w:tc>
          <w:tcPr>
            <w:tcW w:w="5989" w:type="dxa"/>
            <w:shd w:val="clear" w:color="auto" w:fill="auto"/>
          </w:tcPr>
          <w:p w14:paraId="2102C2E3" w14:textId="77777777" w:rsidR="0068442E" w:rsidRDefault="0068442E" w:rsidP="00165E47">
            <w:pPr>
              <w:pStyle w:val="Normal1linespace"/>
              <w:widowControl w:val="0"/>
              <w:ind w:left="720" w:hanging="720"/>
              <w:jc w:val="left"/>
            </w:pPr>
          </w:p>
        </w:tc>
      </w:tr>
      <w:tr w:rsidR="00967B6F" w14:paraId="64E86F21" w14:textId="77777777" w:rsidTr="00652FA8">
        <w:tc>
          <w:tcPr>
            <w:tcW w:w="3084" w:type="dxa"/>
            <w:shd w:val="clear" w:color="auto" w:fill="auto"/>
          </w:tcPr>
          <w:p w14:paraId="74AEBB81" w14:textId="77777777" w:rsidR="00967B6F" w:rsidRDefault="00967B6F" w:rsidP="00501A12">
            <w:pPr>
              <w:pStyle w:val="Normal1linespace"/>
              <w:widowControl w:val="0"/>
            </w:pPr>
            <w:r>
              <w:t xml:space="preserve">Date of last submissions: </w:t>
            </w:r>
          </w:p>
        </w:tc>
        <w:tc>
          <w:tcPr>
            <w:tcW w:w="5989" w:type="dxa"/>
            <w:shd w:val="clear" w:color="auto" w:fill="auto"/>
          </w:tcPr>
          <w:p w14:paraId="6E5C45A3" w14:textId="77777777" w:rsidR="00967B6F" w:rsidRDefault="00967B6F" w:rsidP="003948B1">
            <w:pPr>
              <w:pStyle w:val="Normal1linespace"/>
              <w:widowControl w:val="0"/>
              <w:jc w:val="left"/>
            </w:pPr>
            <w:r>
              <w:t>21 June 2023</w:t>
            </w:r>
          </w:p>
        </w:tc>
      </w:tr>
      <w:tr w:rsidR="00967B6F" w14:paraId="7522CC37" w14:textId="77777777" w:rsidTr="00F4654C">
        <w:tc>
          <w:tcPr>
            <w:tcW w:w="3084" w:type="dxa"/>
            <w:shd w:val="clear" w:color="auto" w:fill="auto"/>
          </w:tcPr>
          <w:p w14:paraId="43FC3B00" w14:textId="77777777" w:rsidR="00967B6F" w:rsidRDefault="00967B6F" w:rsidP="00165E47">
            <w:pPr>
              <w:pStyle w:val="Normal1linespace"/>
              <w:widowControl w:val="0"/>
              <w:ind w:left="720" w:hanging="720"/>
            </w:pPr>
          </w:p>
        </w:tc>
        <w:tc>
          <w:tcPr>
            <w:tcW w:w="5989" w:type="dxa"/>
            <w:shd w:val="clear" w:color="auto" w:fill="auto"/>
          </w:tcPr>
          <w:p w14:paraId="3E704C10" w14:textId="77777777" w:rsidR="00967B6F" w:rsidRDefault="00967B6F" w:rsidP="00165E47">
            <w:pPr>
              <w:pStyle w:val="Normal1linespace"/>
              <w:widowControl w:val="0"/>
              <w:ind w:left="720" w:hanging="720"/>
              <w:jc w:val="left"/>
            </w:pPr>
          </w:p>
        </w:tc>
      </w:tr>
      <w:tr w:rsidR="0068442E" w14:paraId="5600D947" w14:textId="77777777" w:rsidTr="00F4654C">
        <w:tc>
          <w:tcPr>
            <w:tcW w:w="3084" w:type="dxa"/>
            <w:shd w:val="clear" w:color="auto" w:fill="auto"/>
          </w:tcPr>
          <w:p w14:paraId="0445F22B" w14:textId="1297EF94" w:rsidR="0068442E" w:rsidRDefault="0068442E" w:rsidP="00687C36">
            <w:pPr>
              <w:pStyle w:val="Normal1linespace"/>
              <w:widowControl w:val="0"/>
            </w:pPr>
            <w:r>
              <w:t>Counsel for the Applicant:</w:t>
            </w:r>
          </w:p>
        </w:tc>
        <w:tc>
          <w:tcPr>
            <w:tcW w:w="5989" w:type="dxa"/>
            <w:shd w:val="clear" w:color="auto" w:fill="auto"/>
          </w:tcPr>
          <w:p w14:paraId="0A68152B" w14:textId="47A100DF" w:rsidR="0068442E" w:rsidRDefault="0068442E" w:rsidP="004A4736">
            <w:pPr>
              <w:pStyle w:val="CasesLegislationAppealFrom"/>
              <w:spacing w:after="60"/>
              <w:ind w:left="720" w:hanging="720"/>
            </w:pPr>
            <w:r>
              <w:rPr>
                <w:iCs/>
              </w:rPr>
              <w:t>Mr M Brady KC, Mr L Clark and Mr E Robinson</w:t>
            </w:r>
          </w:p>
        </w:tc>
      </w:tr>
      <w:tr w:rsidR="0038103D" w14:paraId="432F43EC" w14:textId="77777777" w:rsidTr="00F4654C">
        <w:tc>
          <w:tcPr>
            <w:tcW w:w="3084" w:type="dxa"/>
            <w:shd w:val="clear" w:color="auto" w:fill="auto"/>
          </w:tcPr>
          <w:p w14:paraId="50D690A0" w14:textId="77777777" w:rsidR="0038103D" w:rsidRDefault="0038103D" w:rsidP="00165E47">
            <w:pPr>
              <w:pStyle w:val="Normal1linespace"/>
              <w:widowControl w:val="0"/>
              <w:ind w:left="720" w:hanging="720"/>
              <w:jc w:val="left"/>
            </w:pPr>
          </w:p>
        </w:tc>
        <w:tc>
          <w:tcPr>
            <w:tcW w:w="5989" w:type="dxa"/>
            <w:shd w:val="clear" w:color="auto" w:fill="auto"/>
          </w:tcPr>
          <w:p w14:paraId="52773B6A" w14:textId="77777777" w:rsidR="0038103D" w:rsidRDefault="0038103D" w:rsidP="00165E47">
            <w:pPr>
              <w:pStyle w:val="Normal1linespace"/>
              <w:widowControl w:val="0"/>
              <w:ind w:left="720" w:hanging="720"/>
              <w:jc w:val="left"/>
              <w:rPr>
                <w:iCs/>
              </w:rPr>
            </w:pPr>
          </w:p>
        </w:tc>
      </w:tr>
      <w:tr w:rsidR="0038103D" w14:paraId="06602BB7" w14:textId="77777777" w:rsidTr="00F4654C">
        <w:tc>
          <w:tcPr>
            <w:tcW w:w="3084" w:type="dxa"/>
            <w:shd w:val="clear" w:color="auto" w:fill="auto"/>
          </w:tcPr>
          <w:p w14:paraId="20185ED9" w14:textId="535985F3" w:rsidR="0038103D" w:rsidRDefault="0038103D" w:rsidP="00687C36">
            <w:pPr>
              <w:pStyle w:val="Normal1linespace"/>
              <w:widowControl w:val="0"/>
            </w:pPr>
            <w:r>
              <w:t>Solicitor for the Applicant</w:t>
            </w:r>
          </w:p>
        </w:tc>
        <w:tc>
          <w:tcPr>
            <w:tcW w:w="5989" w:type="dxa"/>
            <w:shd w:val="clear" w:color="auto" w:fill="auto"/>
          </w:tcPr>
          <w:p w14:paraId="61FB7263" w14:textId="68E564E2" w:rsidR="0038103D" w:rsidRDefault="0038103D" w:rsidP="00165E47">
            <w:pPr>
              <w:pStyle w:val="Normal1linespace"/>
              <w:widowControl w:val="0"/>
              <w:ind w:left="720" w:hanging="720"/>
              <w:jc w:val="left"/>
              <w:rPr>
                <w:iCs/>
              </w:rPr>
            </w:pPr>
            <w:r>
              <w:rPr>
                <w:iCs/>
              </w:rPr>
              <w:t>Gadens</w:t>
            </w:r>
          </w:p>
        </w:tc>
      </w:tr>
      <w:tr w:rsidR="0068442E" w14:paraId="6017E7F5" w14:textId="77777777" w:rsidTr="00F4654C">
        <w:tc>
          <w:tcPr>
            <w:tcW w:w="3084" w:type="dxa"/>
            <w:shd w:val="clear" w:color="auto" w:fill="auto"/>
          </w:tcPr>
          <w:p w14:paraId="5DDFD612" w14:textId="77777777" w:rsidR="0068442E" w:rsidRDefault="0068442E" w:rsidP="00165E47">
            <w:pPr>
              <w:pStyle w:val="Normal1linespace"/>
              <w:widowControl w:val="0"/>
              <w:ind w:left="720" w:hanging="720"/>
              <w:jc w:val="left"/>
            </w:pPr>
          </w:p>
        </w:tc>
        <w:tc>
          <w:tcPr>
            <w:tcW w:w="5989" w:type="dxa"/>
            <w:shd w:val="clear" w:color="auto" w:fill="auto"/>
          </w:tcPr>
          <w:p w14:paraId="6F245684" w14:textId="77777777" w:rsidR="0068442E" w:rsidRDefault="0068442E" w:rsidP="00165E47">
            <w:pPr>
              <w:pStyle w:val="Normal1linespace"/>
              <w:widowControl w:val="0"/>
              <w:ind w:left="720" w:hanging="720"/>
              <w:jc w:val="left"/>
            </w:pPr>
          </w:p>
        </w:tc>
      </w:tr>
      <w:tr w:rsidR="0068442E" w14:paraId="29333DE7" w14:textId="77777777" w:rsidTr="00F4654C">
        <w:tc>
          <w:tcPr>
            <w:tcW w:w="3084" w:type="dxa"/>
            <w:hideMark/>
          </w:tcPr>
          <w:p w14:paraId="79AD6A51" w14:textId="77777777" w:rsidR="0068442E" w:rsidRDefault="0068442E" w:rsidP="00687C36">
            <w:pPr>
              <w:pStyle w:val="Normal1linespace"/>
              <w:widowControl w:val="0"/>
              <w:jc w:val="left"/>
            </w:pPr>
            <w:r>
              <w:t>Counsel for the First Respondent:</w:t>
            </w:r>
          </w:p>
        </w:tc>
        <w:tc>
          <w:tcPr>
            <w:tcW w:w="5989" w:type="dxa"/>
          </w:tcPr>
          <w:p w14:paraId="0CD49FA3" w14:textId="77777777" w:rsidR="0068442E" w:rsidRDefault="0068442E" w:rsidP="00165E47">
            <w:pPr>
              <w:pStyle w:val="CasesLegislationAppealFrom"/>
              <w:spacing w:after="60"/>
              <w:ind w:left="720" w:hanging="720"/>
              <w:rPr>
                <w:iCs/>
              </w:rPr>
            </w:pPr>
            <w:r>
              <w:rPr>
                <w:iCs/>
              </w:rPr>
              <w:t>Mr G Coveney and Mr D Freeman</w:t>
            </w:r>
          </w:p>
          <w:p w14:paraId="53FCED95" w14:textId="77777777" w:rsidR="0068442E" w:rsidRDefault="0068442E" w:rsidP="00165E47">
            <w:pPr>
              <w:pStyle w:val="CasesLegislationAppealFrom"/>
              <w:spacing w:after="60"/>
              <w:ind w:left="720" w:hanging="720"/>
              <w:rPr>
                <w:iCs/>
              </w:rPr>
            </w:pPr>
          </w:p>
        </w:tc>
      </w:tr>
      <w:tr w:rsidR="0068442E" w14:paraId="42F575E9" w14:textId="77777777" w:rsidTr="00F4654C">
        <w:tc>
          <w:tcPr>
            <w:tcW w:w="3084" w:type="dxa"/>
          </w:tcPr>
          <w:p w14:paraId="2DDA996A" w14:textId="77777777" w:rsidR="0068442E" w:rsidRDefault="0068442E" w:rsidP="00165E47">
            <w:pPr>
              <w:pStyle w:val="Normal1linespace"/>
              <w:widowControl w:val="0"/>
              <w:ind w:left="720" w:hanging="720"/>
              <w:jc w:val="left"/>
            </w:pPr>
          </w:p>
        </w:tc>
        <w:tc>
          <w:tcPr>
            <w:tcW w:w="5989" w:type="dxa"/>
          </w:tcPr>
          <w:p w14:paraId="363C50D3" w14:textId="77777777" w:rsidR="0068442E" w:rsidRDefault="0068442E" w:rsidP="00165E47">
            <w:pPr>
              <w:pStyle w:val="CasesLegislationAppealFrom"/>
              <w:spacing w:after="60"/>
              <w:ind w:left="720" w:hanging="720"/>
              <w:rPr>
                <w:iCs/>
              </w:rPr>
            </w:pPr>
          </w:p>
        </w:tc>
      </w:tr>
      <w:tr w:rsidR="0068442E" w14:paraId="2D87A3C7" w14:textId="77777777" w:rsidTr="00F4654C">
        <w:tc>
          <w:tcPr>
            <w:tcW w:w="3084" w:type="dxa"/>
            <w:hideMark/>
          </w:tcPr>
          <w:p w14:paraId="5DB93B84" w14:textId="77777777" w:rsidR="0068442E" w:rsidRDefault="0068442E" w:rsidP="00687C36">
            <w:pPr>
              <w:pStyle w:val="Normal1linespace"/>
              <w:widowControl w:val="0"/>
              <w:jc w:val="left"/>
            </w:pPr>
            <w:r>
              <w:t>Solicitor for the First Respondent:</w:t>
            </w:r>
          </w:p>
        </w:tc>
        <w:tc>
          <w:tcPr>
            <w:tcW w:w="5989" w:type="dxa"/>
            <w:hideMark/>
          </w:tcPr>
          <w:p w14:paraId="262D28EC" w14:textId="77777777" w:rsidR="0068442E" w:rsidRDefault="0068442E" w:rsidP="00165E47">
            <w:pPr>
              <w:pStyle w:val="CasesLegislationAppealFrom"/>
              <w:spacing w:after="60"/>
              <w:ind w:left="720" w:hanging="720"/>
              <w:rPr>
                <w:iCs/>
              </w:rPr>
            </w:pPr>
            <w:r>
              <w:rPr>
                <w:iCs/>
              </w:rPr>
              <w:t>Assembly Law</w:t>
            </w:r>
          </w:p>
        </w:tc>
      </w:tr>
      <w:tr w:rsidR="0068442E" w14:paraId="4A0F963F" w14:textId="77777777" w:rsidTr="00F4654C">
        <w:tc>
          <w:tcPr>
            <w:tcW w:w="3084" w:type="dxa"/>
          </w:tcPr>
          <w:p w14:paraId="47A2CC0E" w14:textId="77777777" w:rsidR="0068442E" w:rsidRDefault="0068442E" w:rsidP="00165E47">
            <w:pPr>
              <w:pStyle w:val="Normal1linespace"/>
              <w:widowControl w:val="0"/>
              <w:ind w:left="720" w:hanging="720"/>
              <w:jc w:val="left"/>
            </w:pPr>
          </w:p>
        </w:tc>
        <w:tc>
          <w:tcPr>
            <w:tcW w:w="5989" w:type="dxa"/>
          </w:tcPr>
          <w:p w14:paraId="4B7B08DB" w14:textId="77777777" w:rsidR="0068442E" w:rsidRDefault="0068442E" w:rsidP="00165E47">
            <w:pPr>
              <w:pStyle w:val="CasesLegislationAppealFrom"/>
              <w:spacing w:after="60"/>
              <w:ind w:left="720" w:hanging="720"/>
              <w:rPr>
                <w:iCs/>
              </w:rPr>
            </w:pPr>
          </w:p>
        </w:tc>
      </w:tr>
      <w:tr w:rsidR="0068442E" w14:paraId="06F9A6FF" w14:textId="77777777" w:rsidTr="00F4654C">
        <w:tc>
          <w:tcPr>
            <w:tcW w:w="3084" w:type="dxa"/>
            <w:hideMark/>
          </w:tcPr>
          <w:p w14:paraId="5303BCD0" w14:textId="77777777" w:rsidR="0068442E" w:rsidRDefault="0068442E" w:rsidP="00687C36">
            <w:pPr>
              <w:pStyle w:val="Normal1linespace"/>
              <w:widowControl w:val="0"/>
              <w:jc w:val="left"/>
            </w:pPr>
            <w:r>
              <w:t>Counsel for the Second Respondent:</w:t>
            </w:r>
          </w:p>
        </w:tc>
        <w:tc>
          <w:tcPr>
            <w:tcW w:w="5989" w:type="dxa"/>
          </w:tcPr>
          <w:p w14:paraId="516F4DCE" w14:textId="77777777" w:rsidR="0068442E" w:rsidRDefault="0068442E" w:rsidP="00165E47">
            <w:pPr>
              <w:pStyle w:val="CasesLegislationAppealFrom"/>
              <w:spacing w:after="60"/>
              <w:ind w:left="720" w:hanging="720"/>
              <w:rPr>
                <w:iCs/>
              </w:rPr>
            </w:pPr>
            <w:r>
              <w:rPr>
                <w:iCs/>
              </w:rPr>
              <w:t>Mr M A Windsor</w:t>
            </w:r>
          </w:p>
          <w:p w14:paraId="3608B44C" w14:textId="77777777" w:rsidR="0068442E" w:rsidRDefault="0068442E" w:rsidP="00165E47">
            <w:pPr>
              <w:pStyle w:val="CasesLegislationAppealFrom"/>
              <w:spacing w:after="60"/>
              <w:ind w:left="720" w:hanging="720"/>
              <w:rPr>
                <w:iCs/>
              </w:rPr>
            </w:pPr>
          </w:p>
        </w:tc>
      </w:tr>
      <w:tr w:rsidR="0068442E" w14:paraId="690769D9" w14:textId="77777777" w:rsidTr="00F4654C">
        <w:tc>
          <w:tcPr>
            <w:tcW w:w="3084" w:type="dxa"/>
          </w:tcPr>
          <w:p w14:paraId="328840E1" w14:textId="77777777" w:rsidR="0068442E" w:rsidRDefault="0068442E" w:rsidP="00165E47">
            <w:pPr>
              <w:pStyle w:val="Normal1linespace"/>
              <w:widowControl w:val="0"/>
              <w:ind w:left="720" w:hanging="720"/>
              <w:jc w:val="left"/>
            </w:pPr>
          </w:p>
        </w:tc>
        <w:tc>
          <w:tcPr>
            <w:tcW w:w="5989" w:type="dxa"/>
          </w:tcPr>
          <w:p w14:paraId="302DD314" w14:textId="77777777" w:rsidR="0068442E" w:rsidRDefault="0068442E" w:rsidP="00165E47">
            <w:pPr>
              <w:pStyle w:val="CasesLegislationAppealFrom"/>
              <w:spacing w:after="60"/>
              <w:ind w:left="720" w:hanging="720"/>
              <w:rPr>
                <w:iCs/>
              </w:rPr>
            </w:pPr>
          </w:p>
        </w:tc>
      </w:tr>
      <w:tr w:rsidR="0068442E" w14:paraId="461FC7E8" w14:textId="77777777" w:rsidTr="00F4654C">
        <w:tc>
          <w:tcPr>
            <w:tcW w:w="3084" w:type="dxa"/>
            <w:hideMark/>
          </w:tcPr>
          <w:p w14:paraId="5C74A3E4" w14:textId="77777777" w:rsidR="0068442E" w:rsidRDefault="0068442E" w:rsidP="00687C36">
            <w:pPr>
              <w:pStyle w:val="Normal1linespace"/>
              <w:widowControl w:val="0"/>
              <w:jc w:val="left"/>
            </w:pPr>
            <w:r>
              <w:t>Solicitor for the Second Respondent:</w:t>
            </w:r>
          </w:p>
        </w:tc>
        <w:tc>
          <w:tcPr>
            <w:tcW w:w="5989" w:type="dxa"/>
            <w:hideMark/>
          </w:tcPr>
          <w:p w14:paraId="01C0378D" w14:textId="77777777" w:rsidR="0068442E" w:rsidRDefault="0068442E" w:rsidP="00165E47">
            <w:pPr>
              <w:pStyle w:val="CasesLegislationAppealFrom"/>
              <w:spacing w:after="60"/>
              <w:ind w:left="720" w:hanging="720"/>
              <w:rPr>
                <w:iCs/>
              </w:rPr>
            </w:pPr>
            <w:r>
              <w:rPr>
                <w:iCs/>
              </w:rPr>
              <w:t>McCullough Robertson</w:t>
            </w:r>
          </w:p>
        </w:tc>
      </w:tr>
      <w:tr w:rsidR="0068442E" w14:paraId="500B054E" w14:textId="77777777" w:rsidTr="00F4654C">
        <w:tc>
          <w:tcPr>
            <w:tcW w:w="3084" w:type="dxa"/>
          </w:tcPr>
          <w:p w14:paraId="4C44E527" w14:textId="77777777" w:rsidR="0068442E" w:rsidRDefault="0068442E" w:rsidP="00165E47">
            <w:pPr>
              <w:pStyle w:val="Normal1linespace"/>
              <w:widowControl w:val="0"/>
              <w:ind w:left="720" w:hanging="720"/>
              <w:jc w:val="left"/>
            </w:pPr>
          </w:p>
        </w:tc>
        <w:tc>
          <w:tcPr>
            <w:tcW w:w="5989" w:type="dxa"/>
          </w:tcPr>
          <w:p w14:paraId="0A17D9CB" w14:textId="77777777" w:rsidR="0068442E" w:rsidRDefault="0068442E" w:rsidP="00165E47">
            <w:pPr>
              <w:pStyle w:val="CasesLegislationAppealFrom"/>
              <w:spacing w:after="60"/>
              <w:ind w:left="720" w:hanging="720"/>
              <w:rPr>
                <w:iCs/>
              </w:rPr>
            </w:pPr>
          </w:p>
        </w:tc>
      </w:tr>
      <w:tr w:rsidR="0068442E" w14:paraId="4468705D" w14:textId="77777777" w:rsidTr="00F4654C">
        <w:tc>
          <w:tcPr>
            <w:tcW w:w="3084" w:type="dxa"/>
            <w:hideMark/>
          </w:tcPr>
          <w:p w14:paraId="51D762E4" w14:textId="77777777" w:rsidR="0068442E" w:rsidRDefault="0068442E" w:rsidP="00687C36">
            <w:pPr>
              <w:pStyle w:val="Normal1linespace"/>
              <w:widowControl w:val="0"/>
              <w:jc w:val="left"/>
            </w:pPr>
            <w:r>
              <w:t>Counsel for the Third Respondent:</w:t>
            </w:r>
          </w:p>
        </w:tc>
        <w:tc>
          <w:tcPr>
            <w:tcW w:w="5989" w:type="dxa"/>
          </w:tcPr>
          <w:p w14:paraId="4EF9B1B3" w14:textId="77777777" w:rsidR="0068442E" w:rsidRDefault="0068442E" w:rsidP="00165E47">
            <w:pPr>
              <w:pStyle w:val="CasesLegislationAppealFrom"/>
              <w:spacing w:after="60"/>
              <w:ind w:left="720" w:hanging="720"/>
              <w:rPr>
                <w:iCs/>
              </w:rPr>
            </w:pPr>
            <w:r>
              <w:rPr>
                <w:iCs/>
              </w:rPr>
              <w:t>Mr C A Johnstone</w:t>
            </w:r>
          </w:p>
          <w:p w14:paraId="5C22F6F1" w14:textId="77777777" w:rsidR="0068442E" w:rsidRDefault="0068442E" w:rsidP="00165E47">
            <w:pPr>
              <w:pStyle w:val="CasesLegislationAppealFrom"/>
              <w:spacing w:after="60"/>
              <w:ind w:left="720" w:hanging="720"/>
              <w:rPr>
                <w:iCs/>
              </w:rPr>
            </w:pPr>
          </w:p>
        </w:tc>
      </w:tr>
      <w:tr w:rsidR="0068442E" w14:paraId="63A9CF9F" w14:textId="77777777" w:rsidTr="00F4654C">
        <w:tc>
          <w:tcPr>
            <w:tcW w:w="3084" w:type="dxa"/>
          </w:tcPr>
          <w:p w14:paraId="75AB8071" w14:textId="77777777" w:rsidR="0068442E" w:rsidRDefault="0068442E" w:rsidP="00165E47">
            <w:pPr>
              <w:pStyle w:val="Normal1linespace"/>
              <w:widowControl w:val="0"/>
              <w:ind w:left="720" w:hanging="720"/>
              <w:jc w:val="left"/>
            </w:pPr>
          </w:p>
        </w:tc>
        <w:tc>
          <w:tcPr>
            <w:tcW w:w="5989" w:type="dxa"/>
          </w:tcPr>
          <w:p w14:paraId="4F6B5507" w14:textId="77777777" w:rsidR="0068442E" w:rsidRDefault="0068442E" w:rsidP="00165E47">
            <w:pPr>
              <w:pStyle w:val="CasesLegislationAppealFrom"/>
              <w:spacing w:after="60"/>
              <w:ind w:left="720" w:hanging="720"/>
              <w:rPr>
                <w:iCs/>
              </w:rPr>
            </w:pPr>
          </w:p>
        </w:tc>
      </w:tr>
      <w:tr w:rsidR="0068442E" w14:paraId="44D326D2" w14:textId="77777777" w:rsidTr="00F4654C">
        <w:tc>
          <w:tcPr>
            <w:tcW w:w="3084" w:type="dxa"/>
            <w:hideMark/>
          </w:tcPr>
          <w:p w14:paraId="048EFE0D" w14:textId="77777777" w:rsidR="0068442E" w:rsidRDefault="0068442E" w:rsidP="00687C36">
            <w:pPr>
              <w:pStyle w:val="Normal1linespace"/>
              <w:widowControl w:val="0"/>
              <w:jc w:val="left"/>
            </w:pPr>
            <w:r>
              <w:t>Solicitor for the Third Respondent:</w:t>
            </w:r>
          </w:p>
        </w:tc>
        <w:tc>
          <w:tcPr>
            <w:tcW w:w="5989" w:type="dxa"/>
            <w:hideMark/>
          </w:tcPr>
          <w:p w14:paraId="7CB4F2CA" w14:textId="77777777" w:rsidR="0068442E" w:rsidRDefault="0068442E" w:rsidP="00165E47">
            <w:pPr>
              <w:pStyle w:val="CasesLegislationAppealFrom"/>
              <w:spacing w:after="60"/>
              <w:ind w:left="720" w:hanging="720"/>
              <w:rPr>
                <w:iCs/>
              </w:rPr>
            </w:pPr>
            <w:r>
              <w:rPr>
                <w:iCs/>
              </w:rPr>
              <w:t xml:space="preserve">Cowen Schwarz Marschke </w:t>
            </w:r>
          </w:p>
        </w:tc>
      </w:tr>
      <w:tr w:rsidR="0068442E" w14:paraId="46C885BD" w14:textId="77777777" w:rsidTr="00F4654C">
        <w:tc>
          <w:tcPr>
            <w:tcW w:w="3084" w:type="dxa"/>
          </w:tcPr>
          <w:p w14:paraId="73850E71" w14:textId="77777777" w:rsidR="0068442E" w:rsidRDefault="0068442E" w:rsidP="00165E47">
            <w:pPr>
              <w:pStyle w:val="Normal1linespace"/>
              <w:widowControl w:val="0"/>
              <w:ind w:left="720" w:hanging="720"/>
              <w:jc w:val="left"/>
            </w:pPr>
          </w:p>
        </w:tc>
        <w:tc>
          <w:tcPr>
            <w:tcW w:w="5989" w:type="dxa"/>
          </w:tcPr>
          <w:p w14:paraId="5288022E" w14:textId="77777777" w:rsidR="0068442E" w:rsidRDefault="0068442E" w:rsidP="00165E47">
            <w:pPr>
              <w:pStyle w:val="CasesLegislationAppealFrom"/>
              <w:spacing w:after="60"/>
              <w:ind w:left="720" w:hanging="720"/>
              <w:rPr>
                <w:iCs/>
              </w:rPr>
            </w:pPr>
          </w:p>
        </w:tc>
      </w:tr>
      <w:tr w:rsidR="0068442E" w14:paraId="12F3E20B" w14:textId="77777777" w:rsidTr="00F4654C">
        <w:tc>
          <w:tcPr>
            <w:tcW w:w="3084" w:type="dxa"/>
            <w:hideMark/>
          </w:tcPr>
          <w:p w14:paraId="15BF7423" w14:textId="77777777" w:rsidR="0068442E" w:rsidRDefault="0068442E" w:rsidP="00687C36">
            <w:pPr>
              <w:pStyle w:val="Normal1linespace"/>
              <w:widowControl w:val="0"/>
              <w:jc w:val="left"/>
            </w:pPr>
            <w:r>
              <w:t>Solicitor for the Fourth Respondent:</w:t>
            </w:r>
          </w:p>
        </w:tc>
        <w:tc>
          <w:tcPr>
            <w:tcW w:w="5989" w:type="dxa"/>
            <w:hideMark/>
          </w:tcPr>
          <w:p w14:paraId="6CD71956" w14:textId="77777777" w:rsidR="0068442E" w:rsidRDefault="0068442E" w:rsidP="00165E47">
            <w:pPr>
              <w:pStyle w:val="CasesLegislationAppealFrom"/>
              <w:spacing w:after="60"/>
              <w:ind w:left="720" w:hanging="720"/>
              <w:rPr>
                <w:iCs/>
              </w:rPr>
            </w:pPr>
            <w:r>
              <w:rPr>
                <w:iCs/>
              </w:rPr>
              <w:t>Mr B Cohen of Bartley Cohen</w:t>
            </w:r>
          </w:p>
        </w:tc>
      </w:tr>
      <w:tr w:rsidR="0068442E" w14:paraId="5653B4BD" w14:textId="77777777" w:rsidTr="00F4654C">
        <w:tc>
          <w:tcPr>
            <w:tcW w:w="3084" w:type="dxa"/>
            <w:shd w:val="clear" w:color="auto" w:fill="auto"/>
          </w:tcPr>
          <w:p w14:paraId="3D4A58AB" w14:textId="77777777" w:rsidR="0068442E" w:rsidRDefault="0068442E" w:rsidP="00165E47">
            <w:pPr>
              <w:pStyle w:val="Normal1linespace"/>
              <w:widowControl w:val="0"/>
              <w:ind w:left="720" w:hanging="720"/>
              <w:jc w:val="left"/>
            </w:pPr>
          </w:p>
        </w:tc>
        <w:tc>
          <w:tcPr>
            <w:tcW w:w="5989" w:type="dxa"/>
            <w:shd w:val="clear" w:color="auto" w:fill="auto"/>
          </w:tcPr>
          <w:p w14:paraId="683863A6" w14:textId="77777777" w:rsidR="0068442E" w:rsidRDefault="0068442E" w:rsidP="00165E47">
            <w:pPr>
              <w:pStyle w:val="Normal1linespace"/>
              <w:widowControl w:val="0"/>
              <w:ind w:left="720" w:hanging="720"/>
              <w:jc w:val="left"/>
            </w:pPr>
          </w:p>
        </w:tc>
      </w:tr>
    </w:tbl>
    <w:p w14:paraId="0E73A3DD" w14:textId="77777777" w:rsidR="00B17D6E" w:rsidRDefault="00B17D6E" w:rsidP="00165E47">
      <w:pPr>
        <w:pStyle w:val="Normal1linespace"/>
        <w:ind w:left="720" w:hanging="720"/>
      </w:pPr>
      <w:bookmarkStart w:id="7" w:name="CompletionTable"/>
      <w:bookmarkEnd w:id="5"/>
    </w:p>
    <w:bookmarkEnd w:id="7"/>
    <w:p w14:paraId="056216DA" w14:textId="77777777" w:rsidR="007470BD" w:rsidRDefault="007470BD" w:rsidP="00165E47">
      <w:pPr>
        <w:pStyle w:val="Normal1linespace"/>
        <w:ind w:left="720" w:hanging="720"/>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0E7077" w14:paraId="069656BF" w14:textId="77777777" w:rsidTr="00615AAC">
        <w:tc>
          <w:tcPr>
            <w:tcW w:w="3050" w:type="dxa"/>
            <w:shd w:val="clear" w:color="auto" w:fill="auto"/>
          </w:tcPr>
          <w:p w14:paraId="0F919568" w14:textId="77777777" w:rsidR="000E7077" w:rsidRPr="00223FB4" w:rsidRDefault="000E7077" w:rsidP="00615AAC">
            <w:pPr>
              <w:pStyle w:val="Normal1linespace"/>
              <w:jc w:val="left"/>
              <w:rPr>
                <w:b/>
              </w:rPr>
            </w:pPr>
            <w:r w:rsidRPr="00223FB4">
              <w:rPr>
                <w:b/>
              </w:rPr>
              <w:t>Table of Corrections</w:t>
            </w:r>
          </w:p>
        </w:tc>
        <w:tc>
          <w:tcPr>
            <w:tcW w:w="5989" w:type="dxa"/>
            <w:shd w:val="clear" w:color="auto" w:fill="auto"/>
          </w:tcPr>
          <w:p w14:paraId="5F1D6AC8" w14:textId="77777777" w:rsidR="000E7077" w:rsidRDefault="000E7077" w:rsidP="00615AAC">
            <w:pPr>
              <w:pStyle w:val="Normal1linespace"/>
              <w:widowControl w:val="0"/>
              <w:jc w:val="left"/>
              <w:rPr>
                <w:b/>
              </w:rPr>
            </w:pPr>
          </w:p>
        </w:tc>
      </w:tr>
      <w:tr w:rsidR="000E7077" w14:paraId="64BE8029" w14:textId="77777777" w:rsidTr="00615AAC">
        <w:tc>
          <w:tcPr>
            <w:tcW w:w="3050" w:type="dxa"/>
            <w:shd w:val="clear" w:color="auto" w:fill="auto"/>
          </w:tcPr>
          <w:p w14:paraId="508A99EE" w14:textId="62576CB3" w:rsidR="000E7077" w:rsidRDefault="000E7077" w:rsidP="00615AAC">
            <w:pPr>
              <w:pStyle w:val="Normal1linespace"/>
              <w:widowControl w:val="0"/>
              <w:jc w:val="left"/>
            </w:pPr>
            <w:r>
              <w:t>12 January 2024</w:t>
            </w:r>
          </w:p>
        </w:tc>
        <w:tc>
          <w:tcPr>
            <w:tcW w:w="5989" w:type="dxa"/>
            <w:shd w:val="clear" w:color="auto" w:fill="auto"/>
          </w:tcPr>
          <w:p w14:paraId="7040104E" w14:textId="4C44F0D1" w:rsidR="000E7077" w:rsidRDefault="000E7077" w:rsidP="00615AAC">
            <w:pPr>
              <w:pStyle w:val="Normal1linespace"/>
              <w:widowControl w:val="0"/>
              <w:jc w:val="left"/>
            </w:pPr>
            <w:r>
              <w:t>Orders</w:t>
            </w:r>
            <w:r w:rsidR="007165BC">
              <w:t xml:space="preserve"> 24, 27 and 30: Replace “2023” with “2022”.</w:t>
            </w:r>
          </w:p>
        </w:tc>
      </w:tr>
      <w:tr w:rsidR="000E7077" w14:paraId="581ED136" w14:textId="77777777" w:rsidTr="00615AAC">
        <w:tc>
          <w:tcPr>
            <w:tcW w:w="3050" w:type="dxa"/>
            <w:shd w:val="clear" w:color="auto" w:fill="auto"/>
          </w:tcPr>
          <w:p w14:paraId="7B47A099" w14:textId="77777777" w:rsidR="000E7077" w:rsidRDefault="000E7077" w:rsidP="00615AAC">
            <w:pPr>
              <w:pStyle w:val="Normal1linespace"/>
              <w:widowControl w:val="0"/>
              <w:jc w:val="left"/>
            </w:pPr>
            <w:bookmarkStart w:id="8" w:name="SelectMe"/>
            <w:bookmarkEnd w:id="8"/>
          </w:p>
        </w:tc>
        <w:tc>
          <w:tcPr>
            <w:tcW w:w="5989" w:type="dxa"/>
            <w:shd w:val="clear" w:color="auto" w:fill="auto"/>
          </w:tcPr>
          <w:p w14:paraId="05E90984" w14:textId="77777777" w:rsidR="000E7077" w:rsidRDefault="000E7077" w:rsidP="00615AAC">
            <w:pPr>
              <w:pStyle w:val="Normal1linespace"/>
              <w:widowControl w:val="0"/>
              <w:jc w:val="left"/>
            </w:pPr>
          </w:p>
        </w:tc>
      </w:tr>
    </w:tbl>
    <w:p w14:paraId="1183FD1A" w14:textId="77777777" w:rsidR="000E7077" w:rsidRDefault="000E7077" w:rsidP="00165E47">
      <w:pPr>
        <w:pStyle w:val="Normal1linespace"/>
        <w:ind w:left="720" w:hanging="720"/>
      </w:pPr>
    </w:p>
    <w:p w14:paraId="1F135A33" w14:textId="77777777" w:rsidR="00E94CBF" w:rsidRDefault="00E94CBF" w:rsidP="00165E47">
      <w:pPr>
        <w:pStyle w:val="Normal1linespace"/>
        <w:ind w:left="720" w:hanging="720"/>
      </w:pPr>
    </w:p>
    <w:p w14:paraId="4478286D" w14:textId="77777777" w:rsidR="00395B24" w:rsidRDefault="00395B24" w:rsidP="00165E47">
      <w:pPr>
        <w:pStyle w:val="Normal1linespace"/>
        <w:ind w:left="720" w:hanging="720"/>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50B3A587" w14:textId="77777777" w:rsidR="008C7167" w:rsidRPr="00045BB7" w:rsidRDefault="0011419D" w:rsidP="00165E47">
      <w:pPr>
        <w:pStyle w:val="NormalHeadings"/>
        <w:spacing w:line="480" w:lineRule="auto"/>
        <w:ind w:left="720" w:hanging="720"/>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7B21005" w14:textId="77777777" w:rsidTr="00E81DA6">
        <w:tc>
          <w:tcPr>
            <w:tcW w:w="6912" w:type="dxa"/>
            <w:gridSpan w:val="2"/>
          </w:tcPr>
          <w:p w14:paraId="16E21445" w14:textId="77777777" w:rsidR="00A46CCC" w:rsidRPr="001765E0" w:rsidRDefault="00A46CCC" w:rsidP="00165E47">
            <w:pPr>
              <w:pStyle w:val="NormalHeadings"/>
              <w:ind w:left="720" w:hanging="720"/>
            </w:pPr>
          </w:p>
        </w:tc>
        <w:tc>
          <w:tcPr>
            <w:tcW w:w="2330" w:type="dxa"/>
          </w:tcPr>
          <w:p w14:paraId="2E107054" w14:textId="1BE206C0" w:rsidR="00A46CCC" w:rsidRDefault="001F6296" w:rsidP="00165E47">
            <w:pPr>
              <w:pStyle w:val="NormalHeadings"/>
              <w:ind w:left="720" w:hanging="720"/>
              <w:jc w:val="right"/>
            </w:pPr>
            <w:bookmarkStart w:id="9" w:name="FileNo"/>
            <w:r>
              <w:t>QUD 269 of 2020</w:t>
            </w:r>
            <w:bookmarkEnd w:id="9"/>
          </w:p>
        </w:tc>
      </w:tr>
      <w:tr w:rsidR="00A76C13" w14:paraId="2581F729" w14:textId="77777777" w:rsidTr="000658ED">
        <w:tc>
          <w:tcPr>
            <w:tcW w:w="9242" w:type="dxa"/>
            <w:gridSpan w:val="3"/>
          </w:tcPr>
          <w:p w14:paraId="151D70ED" w14:textId="4288B67B" w:rsidR="00A76C13" w:rsidRPr="00A76C13" w:rsidRDefault="001F6296" w:rsidP="001F6296">
            <w:pPr>
              <w:pStyle w:val="NormalHeadings"/>
              <w:ind w:left="720" w:hanging="720"/>
              <w:jc w:val="left"/>
            </w:pPr>
            <w:bookmarkStart w:id="10" w:name="InTheMatterOf"/>
            <w:r>
              <w:t xml:space="preserve"> </w:t>
            </w:r>
            <w:bookmarkEnd w:id="10"/>
          </w:p>
        </w:tc>
      </w:tr>
      <w:tr w:rsidR="00A46CCC" w14:paraId="7ECBC3A5" w14:textId="77777777" w:rsidTr="000658ED">
        <w:trPr>
          <w:trHeight w:val="386"/>
        </w:trPr>
        <w:tc>
          <w:tcPr>
            <w:tcW w:w="2376" w:type="dxa"/>
          </w:tcPr>
          <w:p w14:paraId="05F3A92E" w14:textId="77777777" w:rsidR="00A46CCC" w:rsidRDefault="00A46CCC" w:rsidP="00165E47">
            <w:pPr>
              <w:pStyle w:val="NormalHeadings"/>
              <w:ind w:left="720" w:hanging="720"/>
              <w:jc w:val="left"/>
              <w:rPr>
                <w:caps/>
                <w:szCs w:val="24"/>
              </w:rPr>
            </w:pPr>
            <w:bookmarkStart w:id="11" w:name="Parties"/>
            <w:r>
              <w:rPr>
                <w:caps/>
                <w:szCs w:val="24"/>
              </w:rPr>
              <w:t>BETWEEN:</w:t>
            </w:r>
          </w:p>
        </w:tc>
        <w:tc>
          <w:tcPr>
            <w:tcW w:w="6866" w:type="dxa"/>
            <w:gridSpan w:val="2"/>
          </w:tcPr>
          <w:p w14:paraId="5FAE1B67" w14:textId="77777777" w:rsidR="001F6296" w:rsidRDefault="001F6296" w:rsidP="001F6296">
            <w:pPr>
              <w:pStyle w:val="NormalHeadings"/>
              <w:jc w:val="left"/>
            </w:pPr>
            <w:bookmarkStart w:id="12" w:name="Applicant"/>
            <w:r>
              <w:t>AUSTRALIAN SECURITIES AND INVESTMENTS COMMISSION</w:t>
            </w:r>
          </w:p>
          <w:p w14:paraId="78DAAADB" w14:textId="77777777" w:rsidR="001F6296" w:rsidRDefault="001F6296" w:rsidP="001F6296">
            <w:pPr>
              <w:pStyle w:val="PartyType"/>
            </w:pPr>
            <w:r>
              <w:t>Applicant</w:t>
            </w:r>
          </w:p>
          <w:bookmarkEnd w:id="12"/>
          <w:p w14:paraId="6FADEF8C" w14:textId="355E2C6A" w:rsidR="00A46CCC" w:rsidRPr="006555B4" w:rsidRDefault="00A46CCC" w:rsidP="00165E47">
            <w:pPr>
              <w:pStyle w:val="NormalHeadings"/>
              <w:ind w:left="720" w:hanging="720"/>
              <w:jc w:val="left"/>
            </w:pPr>
          </w:p>
        </w:tc>
      </w:tr>
      <w:tr w:rsidR="00A46CCC" w14:paraId="55E81599" w14:textId="77777777" w:rsidTr="000658ED">
        <w:trPr>
          <w:trHeight w:val="386"/>
        </w:trPr>
        <w:tc>
          <w:tcPr>
            <w:tcW w:w="2376" w:type="dxa"/>
          </w:tcPr>
          <w:p w14:paraId="6A1D7F75" w14:textId="77777777" w:rsidR="00A46CCC" w:rsidRDefault="00A46CCC" w:rsidP="00165E47">
            <w:pPr>
              <w:pStyle w:val="NormalHeadings"/>
              <w:ind w:left="720" w:hanging="720"/>
              <w:jc w:val="left"/>
              <w:rPr>
                <w:caps/>
                <w:szCs w:val="24"/>
              </w:rPr>
            </w:pPr>
            <w:r>
              <w:rPr>
                <w:caps/>
                <w:szCs w:val="24"/>
              </w:rPr>
              <w:t>AND:</w:t>
            </w:r>
          </w:p>
        </w:tc>
        <w:tc>
          <w:tcPr>
            <w:tcW w:w="6866" w:type="dxa"/>
            <w:gridSpan w:val="2"/>
          </w:tcPr>
          <w:p w14:paraId="5C5EF5B7" w14:textId="29304CD0" w:rsidR="0068442E" w:rsidRDefault="0068442E" w:rsidP="001F6296">
            <w:pPr>
              <w:pStyle w:val="NormalHeadings"/>
              <w:jc w:val="left"/>
            </w:pPr>
            <w:bookmarkStart w:id="13" w:name="Respondent"/>
            <w:r>
              <w:t>PETER DALY</w:t>
            </w:r>
          </w:p>
          <w:p w14:paraId="622308B7" w14:textId="77777777" w:rsidR="0068442E" w:rsidRDefault="0068442E" w:rsidP="001F6296">
            <w:pPr>
              <w:pStyle w:val="PartyType"/>
            </w:pPr>
            <w:r>
              <w:t>First Respondent</w:t>
            </w:r>
          </w:p>
          <w:p w14:paraId="5725BED6" w14:textId="77777777" w:rsidR="0068442E" w:rsidRDefault="0068442E" w:rsidP="00165E47">
            <w:pPr>
              <w:pStyle w:val="NormalHeadings"/>
              <w:ind w:left="720" w:hanging="720"/>
              <w:jc w:val="left"/>
              <w:rPr>
                <w:szCs w:val="24"/>
              </w:rPr>
            </w:pPr>
          </w:p>
          <w:p w14:paraId="34411024" w14:textId="48120D1A" w:rsidR="0068442E" w:rsidRDefault="0068442E" w:rsidP="001F6296">
            <w:pPr>
              <w:pStyle w:val="NormalHeadings"/>
              <w:jc w:val="left"/>
            </w:pPr>
            <w:r>
              <w:t>PAUL NIELSEN</w:t>
            </w:r>
          </w:p>
          <w:p w14:paraId="270F51DB" w14:textId="77777777" w:rsidR="0068442E" w:rsidRDefault="0068442E" w:rsidP="001F6296">
            <w:pPr>
              <w:pStyle w:val="PartyType"/>
            </w:pPr>
            <w:r>
              <w:t>Second Respondent</w:t>
            </w:r>
          </w:p>
          <w:p w14:paraId="255712E0" w14:textId="77777777" w:rsidR="0068442E" w:rsidRDefault="0068442E" w:rsidP="00165E47">
            <w:pPr>
              <w:pStyle w:val="NormalHeadings"/>
              <w:ind w:left="720" w:hanging="720"/>
              <w:jc w:val="left"/>
              <w:rPr>
                <w:szCs w:val="24"/>
              </w:rPr>
            </w:pPr>
          </w:p>
          <w:p w14:paraId="62480105" w14:textId="5B471C3C" w:rsidR="0068442E" w:rsidRDefault="0068442E" w:rsidP="001F6296">
            <w:pPr>
              <w:pStyle w:val="NormalHeadings"/>
              <w:jc w:val="left"/>
            </w:pPr>
            <w:r>
              <w:t xml:space="preserve">PAUL ANTHONY RAFTERY </w:t>
            </w:r>
            <w:r w:rsidR="001F6296" w:rsidRPr="001F6296">
              <w:rPr>
                <w:b w:val="0"/>
              </w:rPr>
              <w:t xml:space="preserve">(and </w:t>
            </w:r>
            <w:r w:rsidR="00760605">
              <w:rPr>
                <w:b w:val="0"/>
              </w:rPr>
              <w:t>another</w:t>
            </w:r>
            <w:r w:rsidR="001F6296" w:rsidRPr="001F6296">
              <w:rPr>
                <w:b w:val="0"/>
              </w:rPr>
              <w:t xml:space="preserve"> named in the Schedule)</w:t>
            </w:r>
          </w:p>
          <w:p w14:paraId="0703D1D8" w14:textId="77777777" w:rsidR="0068442E" w:rsidRDefault="0068442E" w:rsidP="001F6296">
            <w:pPr>
              <w:pStyle w:val="PartyType"/>
            </w:pPr>
            <w:r>
              <w:t>Third Respondent</w:t>
            </w:r>
          </w:p>
          <w:bookmarkEnd w:id="13"/>
          <w:p w14:paraId="08AFA8B6" w14:textId="7F5BFCF2" w:rsidR="00A46CCC" w:rsidRPr="006555B4" w:rsidRDefault="00A46CCC" w:rsidP="00165E47">
            <w:pPr>
              <w:pStyle w:val="NormalHeadings"/>
              <w:ind w:left="720" w:hanging="720"/>
              <w:jc w:val="left"/>
            </w:pPr>
          </w:p>
        </w:tc>
      </w:tr>
    </w:tbl>
    <w:p w14:paraId="4391735C" w14:textId="77777777" w:rsidR="00395B24" w:rsidRDefault="00395B24" w:rsidP="00165E47">
      <w:pPr>
        <w:pStyle w:val="NormalHeadings"/>
        <w:ind w:left="720" w:hanging="720"/>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44226350" w14:textId="77777777">
        <w:tc>
          <w:tcPr>
            <w:tcW w:w="2376" w:type="dxa"/>
          </w:tcPr>
          <w:p w14:paraId="3E037606" w14:textId="77777777" w:rsidR="00395B24" w:rsidRDefault="00974709" w:rsidP="00165E47">
            <w:pPr>
              <w:pStyle w:val="NormalHeadings"/>
              <w:spacing w:after="120"/>
              <w:ind w:left="720" w:hanging="720"/>
              <w:jc w:val="left"/>
              <w:rPr>
                <w:caps/>
                <w:szCs w:val="24"/>
              </w:rPr>
            </w:pPr>
            <w:bookmarkStart w:id="15" w:name="JudgeText"/>
            <w:r>
              <w:rPr>
                <w:caps/>
                <w:szCs w:val="24"/>
              </w:rPr>
              <w:t>order made by</w:t>
            </w:r>
            <w:bookmarkEnd w:id="15"/>
            <w:r w:rsidR="002C7385">
              <w:rPr>
                <w:caps/>
                <w:szCs w:val="24"/>
              </w:rPr>
              <w:t>:</w:t>
            </w:r>
          </w:p>
        </w:tc>
        <w:tc>
          <w:tcPr>
            <w:tcW w:w="6866" w:type="dxa"/>
          </w:tcPr>
          <w:p w14:paraId="25D3A9B6" w14:textId="613A28A0" w:rsidR="00395B24" w:rsidRDefault="001F6296" w:rsidP="00165E47">
            <w:pPr>
              <w:pStyle w:val="NormalHeadings"/>
              <w:ind w:left="720" w:hanging="720"/>
              <w:jc w:val="left"/>
              <w:rPr>
                <w:caps/>
                <w:szCs w:val="24"/>
              </w:rPr>
            </w:pPr>
            <w:bookmarkStart w:id="16" w:name="Judge"/>
            <w:r>
              <w:rPr>
                <w:caps/>
                <w:szCs w:val="24"/>
              </w:rPr>
              <w:t>CHEESEMAN J</w:t>
            </w:r>
            <w:bookmarkEnd w:id="16"/>
          </w:p>
        </w:tc>
      </w:tr>
      <w:tr w:rsidR="00395B24" w14:paraId="6BCF9157" w14:textId="77777777">
        <w:tc>
          <w:tcPr>
            <w:tcW w:w="2376" w:type="dxa"/>
          </w:tcPr>
          <w:p w14:paraId="7648D6BD" w14:textId="77777777" w:rsidR="00395B24" w:rsidRDefault="002C7385" w:rsidP="00165E47">
            <w:pPr>
              <w:pStyle w:val="NormalHeadings"/>
              <w:spacing w:after="120"/>
              <w:ind w:left="720" w:hanging="720"/>
              <w:jc w:val="left"/>
              <w:rPr>
                <w:caps/>
                <w:szCs w:val="24"/>
              </w:rPr>
            </w:pPr>
            <w:r>
              <w:rPr>
                <w:caps/>
                <w:szCs w:val="24"/>
              </w:rPr>
              <w:t>DATE OF ORDER:</w:t>
            </w:r>
          </w:p>
        </w:tc>
        <w:tc>
          <w:tcPr>
            <w:tcW w:w="6866" w:type="dxa"/>
          </w:tcPr>
          <w:p w14:paraId="63631954" w14:textId="0A7C53A2" w:rsidR="00395B24" w:rsidRDefault="001F6296" w:rsidP="00165E47">
            <w:pPr>
              <w:pStyle w:val="NormalHeadings"/>
              <w:ind w:left="720" w:hanging="720"/>
              <w:jc w:val="left"/>
              <w:rPr>
                <w:caps/>
                <w:szCs w:val="24"/>
              </w:rPr>
            </w:pPr>
            <w:bookmarkStart w:id="17" w:name="Judgment_Dated"/>
            <w:r>
              <w:rPr>
                <w:caps/>
                <w:szCs w:val="24"/>
              </w:rPr>
              <w:t>10 JANUARY 2024</w:t>
            </w:r>
            <w:bookmarkEnd w:id="17"/>
          </w:p>
        </w:tc>
      </w:tr>
    </w:tbl>
    <w:p w14:paraId="631F9EFA" w14:textId="77777777" w:rsidR="008D1617" w:rsidRDefault="008D1617" w:rsidP="00165E47">
      <w:pPr>
        <w:pStyle w:val="NormalHeadings"/>
        <w:ind w:left="720" w:hanging="720"/>
        <w:rPr>
          <w:b w:val="0"/>
        </w:rPr>
      </w:pPr>
    </w:p>
    <w:p w14:paraId="7C20F72D" w14:textId="183DB271" w:rsidR="00050680" w:rsidRDefault="00B367E3" w:rsidP="00165E47">
      <w:pPr>
        <w:pStyle w:val="OrdersHeading1"/>
        <w:ind w:left="720" w:hanging="720"/>
      </w:pPr>
      <w:r>
        <w:rPr>
          <w:caps w:val="0"/>
        </w:rPr>
        <w:t>FOR THE PURPOSE OF THESE ORDERS:</w:t>
      </w:r>
    </w:p>
    <w:p w14:paraId="0AAB6A0C" w14:textId="205BC495" w:rsidR="00D27452" w:rsidRDefault="00D27452" w:rsidP="00656821">
      <w:pPr>
        <w:pStyle w:val="NoNum"/>
      </w:pPr>
      <w:r w:rsidRPr="0057741A">
        <w:rPr>
          <w:b/>
          <w:bCs/>
        </w:rPr>
        <w:t xml:space="preserve">2015 </w:t>
      </w:r>
      <w:r>
        <w:rPr>
          <w:b/>
          <w:bCs/>
        </w:rPr>
        <w:t>Adviser</w:t>
      </w:r>
      <w:r w:rsidRPr="0057741A">
        <w:rPr>
          <w:b/>
          <w:bCs/>
        </w:rPr>
        <w:t xml:space="preserve"> Loans</w:t>
      </w:r>
      <w:r w:rsidR="000A4D7E" w:rsidRPr="000A4D7E">
        <w:t xml:space="preserve"> </w:t>
      </w:r>
      <w:r w:rsidR="000A4D7E" w:rsidRPr="007023D7">
        <w:t xml:space="preserve">means the loans made by Linchpin in its capacity as trustee of the Unregistered Scheme to authorised representatives of </w:t>
      </w:r>
      <w:proofErr w:type="spellStart"/>
      <w:r w:rsidR="000A4D7E" w:rsidRPr="007023D7">
        <w:t>Financiallink</w:t>
      </w:r>
      <w:proofErr w:type="spellEnd"/>
      <w:r w:rsidR="000A4D7E" w:rsidRPr="007023D7">
        <w:t xml:space="preserve"> in the period 1</w:t>
      </w:r>
      <w:r w:rsidR="004B73A5">
        <w:t> </w:t>
      </w:r>
      <w:r w:rsidR="000A4D7E" w:rsidRPr="00BF1793">
        <w:t>July 2015 to 1</w:t>
      </w:r>
      <w:r w:rsidR="004B73A5">
        <w:t> </w:t>
      </w:r>
      <w:r w:rsidR="000A4D7E" w:rsidRPr="007023D7">
        <w:t>October 2015</w:t>
      </w:r>
      <w:r w:rsidR="007023D7">
        <w:t xml:space="preserve"> as detailed in Schedule C of the Liability Judgment</w:t>
      </w:r>
      <w:r w:rsidR="000A4D7E" w:rsidRPr="007023D7">
        <w:t xml:space="preserve">. </w:t>
      </w:r>
    </w:p>
    <w:p w14:paraId="73A80DCD" w14:textId="6C5606B2" w:rsidR="004419FF" w:rsidRDefault="004419FF" w:rsidP="00656821">
      <w:pPr>
        <w:pStyle w:val="NoNum"/>
      </w:pPr>
      <w:r w:rsidRPr="00780C3B">
        <w:rPr>
          <w:b/>
          <w:bCs/>
        </w:rPr>
        <w:t>2015</w:t>
      </w:r>
      <w:r>
        <w:rPr>
          <w:b/>
          <w:bCs/>
        </w:rPr>
        <w:t xml:space="preserve"> to </w:t>
      </w:r>
      <w:r w:rsidRPr="00780C3B">
        <w:rPr>
          <w:b/>
          <w:bCs/>
        </w:rPr>
        <w:t xml:space="preserve">2016 </w:t>
      </w:r>
      <w:r>
        <w:rPr>
          <w:b/>
          <w:bCs/>
        </w:rPr>
        <w:t>Adviser</w:t>
      </w:r>
      <w:r w:rsidRPr="00780C3B">
        <w:rPr>
          <w:b/>
          <w:bCs/>
        </w:rPr>
        <w:t xml:space="preserve"> Loans</w:t>
      </w:r>
      <w:r>
        <w:rPr>
          <w:b/>
          <w:bCs/>
        </w:rPr>
        <w:t xml:space="preserve"> </w:t>
      </w:r>
      <w:r>
        <w:t xml:space="preserve">means the loans made by Linchpin in its capacity as trustee of the Unregistered Scheme to authorised representatives of </w:t>
      </w:r>
      <w:proofErr w:type="spellStart"/>
      <w:r>
        <w:t>Financiallink</w:t>
      </w:r>
      <w:proofErr w:type="spellEnd"/>
      <w:r>
        <w:t xml:space="preserve"> and </w:t>
      </w:r>
      <w:r w:rsidRPr="007023D7">
        <w:t>RIAA</w:t>
      </w:r>
      <w:r>
        <w:t xml:space="preserve"> in the period 1</w:t>
      </w:r>
      <w:r w:rsidR="00B633C6">
        <w:t> </w:t>
      </w:r>
      <w:r>
        <w:t>October 2015 to 24</w:t>
      </w:r>
      <w:r w:rsidR="004B73A5">
        <w:t> </w:t>
      </w:r>
      <w:r>
        <w:t>June 2016</w:t>
      </w:r>
      <w:r w:rsidR="007023D7">
        <w:t xml:space="preserve"> as detailed in Schedule C of the Liability Judgment</w:t>
      </w:r>
      <w:r>
        <w:t xml:space="preserve">. </w:t>
      </w:r>
    </w:p>
    <w:p w14:paraId="1AEFC5AF" w14:textId="40D9F0AB" w:rsidR="00FC6606" w:rsidRDefault="00FC6606" w:rsidP="00656821">
      <w:pPr>
        <w:pStyle w:val="NoNum"/>
      </w:pPr>
      <w:r>
        <w:rPr>
          <w:b/>
          <w:bCs/>
        </w:rPr>
        <w:t>2016 to 2018 Adviser</w:t>
      </w:r>
      <w:r w:rsidRPr="0057741A">
        <w:rPr>
          <w:b/>
          <w:bCs/>
        </w:rPr>
        <w:t xml:space="preserve"> Loans</w:t>
      </w:r>
      <w:r>
        <w:t xml:space="preserve"> means the loans made by Linchpin in its capacity as trustee of the Unregistered Scheme to authorised representatives of </w:t>
      </w:r>
      <w:proofErr w:type="spellStart"/>
      <w:r>
        <w:t>Financiallink</w:t>
      </w:r>
      <w:proofErr w:type="spellEnd"/>
      <w:r>
        <w:t xml:space="preserve"> and RIAA in the period 25</w:t>
      </w:r>
      <w:r w:rsidR="00B633C6">
        <w:t> </w:t>
      </w:r>
      <w:r>
        <w:t>June 2016 to 7</w:t>
      </w:r>
      <w:r w:rsidR="004B73A5">
        <w:t> </w:t>
      </w:r>
      <w:r>
        <w:t>August 2018</w:t>
      </w:r>
      <w:r w:rsidR="007023D7">
        <w:t xml:space="preserve"> as detailed in Schedule C of the Liability Judgment</w:t>
      </w:r>
      <w:r>
        <w:t xml:space="preserve">. </w:t>
      </w:r>
    </w:p>
    <w:p w14:paraId="5141E08E" w14:textId="407F6F98" w:rsidR="00EB5BE9" w:rsidRPr="00D5237D" w:rsidRDefault="00EB5BE9" w:rsidP="007023D7">
      <w:pPr>
        <w:pStyle w:val="NoNum"/>
      </w:pPr>
      <w:r w:rsidRPr="00CD143A">
        <w:rPr>
          <w:b/>
          <w:bCs/>
        </w:rPr>
        <w:t>2017 Adviser Loans</w:t>
      </w:r>
      <w:r w:rsidR="00A736E3">
        <w:rPr>
          <w:b/>
          <w:bCs/>
        </w:rPr>
        <w:t xml:space="preserve"> </w:t>
      </w:r>
      <w:r w:rsidR="00A736E3" w:rsidRPr="007023D7">
        <w:t>means</w:t>
      </w:r>
      <w:r w:rsidR="00A736E3">
        <w:rPr>
          <w:b/>
          <w:bCs/>
        </w:rPr>
        <w:t xml:space="preserve"> </w:t>
      </w:r>
      <w:r w:rsidR="00A736E3" w:rsidRPr="007023D7">
        <w:t>the</w:t>
      </w:r>
      <w:r w:rsidR="00A736E3">
        <w:t xml:space="preserve"> loans made in the period January 2017 to 1</w:t>
      </w:r>
      <w:r w:rsidR="004B73A5">
        <w:t> </w:t>
      </w:r>
      <w:r w:rsidR="00A736E3">
        <w:t xml:space="preserve">November 2017 to authorised representatives of </w:t>
      </w:r>
      <w:proofErr w:type="spellStart"/>
      <w:r w:rsidR="00A736E3">
        <w:t>Financiallink</w:t>
      </w:r>
      <w:proofErr w:type="spellEnd"/>
      <w:r w:rsidR="00A736E3">
        <w:t xml:space="preserve"> and RIAA as detailed in Schedule C</w:t>
      </w:r>
      <w:r w:rsidR="007023D7">
        <w:t xml:space="preserve"> of the Liability Judgment</w:t>
      </w:r>
      <w:r w:rsidR="00A736E3">
        <w:t>.</w:t>
      </w:r>
    </w:p>
    <w:p w14:paraId="2A4AD79F" w14:textId="128EC86B" w:rsidR="001372FF" w:rsidRDefault="001372FF" w:rsidP="00165E47">
      <w:pPr>
        <w:pStyle w:val="NoNum"/>
        <w:ind w:left="720" w:hanging="720"/>
      </w:pPr>
      <w:r w:rsidRPr="00D5237D">
        <w:rPr>
          <w:b/>
          <w:bCs/>
        </w:rPr>
        <w:t>ASIC</w:t>
      </w:r>
      <w:r>
        <w:t xml:space="preserve"> means the Australian Securities and Investments Commission, the applicant. </w:t>
      </w:r>
    </w:p>
    <w:p w14:paraId="38796C95" w14:textId="21858535" w:rsidR="00BB3FC8" w:rsidRPr="00BB3FC8" w:rsidRDefault="00BB3FC8" w:rsidP="00165E47">
      <w:pPr>
        <w:pStyle w:val="NoNum"/>
        <w:ind w:left="720" w:hanging="720"/>
      </w:pPr>
      <w:r>
        <w:rPr>
          <w:b/>
          <w:bCs/>
        </w:rPr>
        <w:t>Commonwealth</w:t>
      </w:r>
      <w:r>
        <w:t xml:space="preserve"> means the Commonwealth of Australia. </w:t>
      </w:r>
    </w:p>
    <w:p w14:paraId="17B7646D" w14:textId="017F2FA2" w:rsidR="00050680" w:rsidRDefault="003C28CE" w:rsidP="00165E47">
      <w:pPr>
        <w:pStyle w:val="NoNum"/>
        <w:ind w:left="720" w:hanging="720"/>
      </w:pPr>
      <w:r w:rsidRPr="006C2DD4">
        <w:rPr>
          <w:b/>
        </w:rPr>
        <w:lastRenderedPageBreak/>
        <w:t>Corporations</w:t>
      </w:r>
      <w:r>
        <w:t xml:space="preserve"> </w:t>
      </w:r>
      <w:r w:rsidR="00050680">
        <w:rPr>
          <w:b/>
        </w:rPr>
        <w:t>Act</w:t>
      </w:r>
      <w:r w:rsidR="00050680">
        <w:t xml:space="preserve"> means the </w:t>
      </w:r>
      <w:r w:rsidR="00050680">
        <w:rPr>
          <w:i/>
        </w:rPr>
        <w:t>Corporations Act 2001</w:t>
      </w:r>
      <w:r w:rsidR="00050680">
        <w:t xml:space="preserve"> (</w:t>
      </w:r>
      <w:proofErr w:type="spellStart"/>
      <w:r w:rsidR="00050680">
        <w:t>Cth</w:t>
      </w:r>
      <w:proofErr w:type="spellEnd"/>
      <w:r w:rsidR="00050680">
        <w:t>).</w:t>
      </w:r>
    </w:p>
    <w:p w14:paraId="719457FA" w14:textId="5F5100FC" w:rsidR="00050680" w:rsidRDefault="00050680" w:rsidP="00914651">
      <w:pPr>
        <w:pStyle w:val="NoNum"/>
      </w:pPr>
      <w:r>
        <w:rPr>
          <w:b/>
          <w:bCs/>
        </w:rPr>
        <w:t>Compliance Plan</w:t>
      </w:r>
      <w:r>
        <w:t xml:space="preserve"> means the compliance plan lodged by Endeavour Securities (Australia) Ltd (in liquidation) with the Applicant on 5</w:t>
      </w:r>
      <w:r w:rsidR="006A2513">
        <w:t> </w:t>
      </w:r>
      <w:r>
        <w:t xml:space="preserve">October 2006 pursuant to Part 5C.4 of </w:t>
      </w:r>
      <w:r w:rsidDel="003C28CE">
        <w:t xml:space="preserve">the </w:t>
      </w:r>
      <w:r w:rsidR="003C28CE">
        <w:t>Corporations Act</w:t>
      </w:r>
      <w:r>
        <w:t xml:space="preserve">, in respect of the Registered Scheme. </w:t>
      </w:r>
    </w:p>
    <w:p w14:paraId="62FFFC5E" w14:textId="6FB324CF" w:rsidR="00050680" w:rsidRDefault="00050680" w:rsidP="00914651">
      <w:pPr>
        <w:pStyle w:val="NoNum"/>
      </w:pPr>
      <w:r>
        <w:rPr>
          <w:b/>
          <w:bCs/>
        </w:rPr>
        <w:t>Endeavour</w:t>
      </w:r>
      <w:r>
        <w:t xml:space="preserve"> means Endeavour Securities (Australia) Ltd (in liquidation) (ACN 079 988 819).</w:t>
      </w:r>
    </w:p>
    <w:p w14:paraId="1FB73323" w14:textId="73E5C17D" w:rsidR="001E57E5" w:rsidRDefault="001E57E5" w:rsidP="00914651">
      <w:pPr>
        <w:pStyle w:val="NoNum"/>
      </w:pPr>
      <w:r w:rsidRPr="00191759">
        <w:rPr>
          <w:b/>
          <w:bCs/>
        </w:rPr>
        <w:t xml:space="preserve">Liability Judgment </w:t>
      </w:r>
      <w:r>
        <w:t xml:space="preserve">means </w:t>
      </w:r>
      <w:r w:rsidRPr="00F8236F">
        <w:rPr>
          <w:i/>
          <w:iCs/>
        </w:rPr>
        <w:t>Australian Securities and Investments Commission v Daly (Liability Hearing)</w:t>
      </w:r>
      <w:r>
        <w:t xml:space="preserve"> [2023] FCA 290.</w:t>
      </w:r>
    </w:p>
    <w:p w14:paraId="4CAFE60A" w14:textId="6BBAAAFE" w:rsidR="0083213B" w:rsidRDefault="00050680" w:rsidP="00914651">
      <w:pPr>
        <w:pStyle w:val="NoNum"/>
      </w:pPr>
      <w:r>
        <w:rPr>
          <w:b/>
          <w:bCs/>
        </w:rPr>
        <w:t>Linchpin</w:t>
      </w:r>
      <w:r>
        <w:t xml:space="preserve"> means Linchpin Capital Group Ltd (in liquidation) (ACN 079 988 819).</w:t>
      </w:r>
    </w:p>
    <w:p w14:paraId="3B398C5D" w14:textId="052CB624" w:rsidR="00AA56D7" w:rsidRDefault="00FC6606" w:rsidP="00914651">
      <w:pPr>
        <w:pStyle w:val="NoNum"/>
      </w:pPr>
      <w:r w:rsidRPr="00694C36">
        <w:rPr>
          <w:b/>
          <w:bCs/>
        </w:rPr>
        <w:t xml:space="preserve">Raftery Loan </w:t>
      </w:r>
      <w:r>
        <w:rPr>
          <w:b/>
          <w:bCs/>
        </w:rPr>
        <w:t xml:space="preserve">Deed </w:t>
      </w:r>
      <w:r w:rsidRPr="00694C36">
        <w:rPr>
          <w:b/>
          <w:bCs/>
        </w:rPr>
        <w:t>Variation</w:t>
      </w:r>
      <w:r>
        <w:t xml:space="preserve"> means the variation to the Raftery Loan Deed on 1</w:t>
      </w:r>
      <w:r w:rsidR="0004637B">
        <w:t> </w:t>
      </w:r>
      <w:r>
        <w:t xml:space="preserve"> December 2016. </w:t>
      </w:r>
    </w:p>
    <w:p w14:paraId="313356ED" w14:textId="35272EC2" w:rsidR="00050680" w:rsidRDefault="00050680" w:rsidP="00914651">
      <w:pPr>
        <w:pStyle w:val="NoNum"/>
      </w:pPr>
      <w:r>
        <w:rPr>
          <w:b/>
        </w:rPr>
        <w:t>Registered</w:t>
      </w:r>
      <w:r>
        <w:t xml:space="preserve"> </w:t>
      </w:r>
      <w:r>
        <w:rPr>
          <w:b/>
        </w:rPr>
        <w:t>Scheme</w:t>
      </w:r>
      <w:r>
        <w:t xml:space="preserve"> means the registered managed investment scheme called the “</w:t>
      </w:r>
      <w:proofErr w:type="spellStart"/>
      <w:r>
        <w:t>Investport</w:t>
      </w:r>
      <w:proofErr w:type="spellEnd"/>
      <w:r>
        <w:t xml:space="preserve"> Income Opportunity Fund”, for which Endeavour was the responsible entity.</w:t>
      </w:r>
    </w:p>
    <w:p w14:paraId="1A74D4A3" w14:textId="7C930BE4" w:rsidR="00B0685D" w:rsidRPr="00BF5CF1" w:rsidRDefault="00B0685D" w:rsidP="00914651">
      <w:pPr>
        <w:pStyle w:val="NoNum"/>
      </w:pPr>
      <w:r w:rsidRPr="00DC70F8">
        <w:rPr>
          <w:b/>
          <w:bCs/>
        </w:rPr>
        <w:t>Schedule C</w:t>
      </w:r>
      <w:r>
        <w:t xml:space="preserve"> means Schedule C to the Liability Judgment. </w:t>
      </w:r>
    </w:p>
    <w:p w14:paraId="199A8EE7" w14:textId="693BB922" w:rsidR="00050680" w:rsidRDefault="00050680" w:rsidP="00914651">
      <w:pPr>
        <w:pStyle w:val="NoNum"/>
      </w:pPr>
      <w:r>
        <w:rPr>
          <w:b/>
          <w:bCs/>
        </w:rPr>
        <w:t>Unregistered Scheme</w:t>
      </w:r>
      <w:r>
        <w:t xml:space="preserve"> means the unregistered managed investment scheme called the “</w:t>
      </w:r>
      <w:proofErr w:type="spellStart"/>
      <w:r>
        <w:t>Investport</w:t>
      </w:r>
      <w:proofErr w:type="spellEnd"/>
      <w:r>
        <w:t xml:space="preserve"> Income Opportunity Fund”, for which Linchpin was responsible.</w:t>
      </w:r>
    </w:p>
    <w:p w14:paraId="684B238F" w14:textId="1D8C3D83" w:rsidR="00914651" w:rsidRPr="00DF1AEC" w:rsidRDefault="00914651" w:rsidP="00914651">
      <w:pPr>
        <w:pStyle w:val="NoNum"/>
      </w:pPr>
      <w:r>
        <w:t xml:space="preserve">Defined terms otherwise have the same meaning as in </w:t>
      </w:r>
      <w:r w:rsidR="00DF1AEC" w:rsidRPr="00DC70F8">
        <w:t>the</w:t>
      </w:r>
      <w:r w:rsidR="00DF1AEC">
        <w:rPr>
          <w:i/>
          <w:iCs/>
        </w:rPr>
        <w:t xml:space="preserve"> </w:t>
      </w:r>
      <w:r w:rsidR="00087214">
        <w:t>L</w:t>
      </w:r>
      <w:r w:rsidR="00DF1AEC">
        <w:t xml:space="preserve">iability </w:t>
      </w:r>
      <w:r w:rsidR="00087214">
        <w:t>J</w:t>
      </w:r>
      <w:r w:rsidR="00DF1AEC">
        <w:t xml:space="preserve">udgment and are not repeated here. </w:t>
      </w:r>
    </w:p>
    <w:p w14:paraId="6FC48173" w14:textId="3E446349" w:rsidR="00050680" w:rsidRPr="006A2513" w:rsidRDefault="00B367E3" w:rsidP="00165E47">
      <w:pPr>
        <w:pStyle w:val="OrdersHeading1"/>
        <w:ind w:left="720" w:hanging="720"/>
      </w:pPr>
      <w:r>
        <w:rPr>
          <w:caps w:val="0"/>
        </w:rPr>
        <w:t>THE COURT DECLARES THAT:</w:t>
      </w:r>
    </w:p>
    <w:p w14:paraId="074944D3" w14:textId="07750AC2" w:rsidR="0016412B" w:rsidRDefault="0016412B" w:rsidP="006C2DD4">
      <w:pPr>
        <w:pStyle w:val="NoNum"/>
        <w:ind w:left="720" w:hanging="720"/>
      </w:pPr>
      <w:r w:rsidRPr="006C2DD4">
        <w:rPr>
          <w:b/>
        </w:rPr>
        <w:t xml:space="preserve">Contravention of s 601FD(1)(b) of </w:t>
      </w:r>
      <w:r w:rsidRPr="006C2DD4" w:rsidDel="003C28CE">
        <w:rPr>
          <w:b/>
        </w:rPr>
        <w:t xml:space="preserve">the </w:t>
      </w:r>
      <w:r w:rsidR="003C28CE">
        <w:rPr>
          <w:b/>
          <w:bCs/>
        </w:rPr>
        <w:t>Corporations Act</w:t>
      </w:r>
    </w:p>
    <w:p w14:paraId="20E1F559" w14:textId="081444D1" w:rsidR="0016412B" w:rsidRDefault="00B367E3" w:rsidP="00B367E3">
      <w:pPr>
        <w:pStyle w:val="Order1"/>
        <w:numPr>
          <w:ilvl w:val="0"/>
          <w:numId w:val="0"/>
        </w:numPr>
        <w:tabs>
          <w:tab w:val="left" w:pos="720"/>
        </w:tabs>
        <w:ind w:left="720" w:hanging="720"/>
      </w:pPr>
      <w:r>
        <w:t>1.</w:t>
      </w:r>
      <w:r>
        <w:tab/>
      </w:r>
      <w:r w:rsidR="0016412B">
        <w:t>The first respondent</w:t>
      </w:r>
      <w:r w:rsidR="0016412B" w:rsidRPr="00DA18BB">
        <w:t xml:space="preserve">, </w:t>
      </w:r>
      <w:r w:rsidR="009C68C0">
        <w:t xml:space="preserve">Peter Eugene </w:t>
      </w:r>
      <w:r w:rsidR="0016412B" w:rsidRPr="00DC70F8">
        <w:t>Daly</w:t>
      </w:r>
      <w:r w:rsidR="0016412B">
        <w:t xml:space="preserve">, contravened s 601FD(1)(b) of </w:t>
      </w:r>
      <w:r w:rsidR="0016412B" w:rsidDel="003C28CE">
        <w:t xml:space="preserve">the </w:t>
      </w:r>
      <w:r w:rsidR="003C28CE">
        <w:t>Corporations Act</w:t>
      </w:r>
      <w:r w:rsidR="0050765B">
        <w:t xml:space="preserve"> which requires an officer of the responsible entity of a registered scheme to exercise the degree of care and diligence that a reasonable person would exercise if they were in the officer’s position</w:t>
      </w:r>
      <w:r w:rsidR="0016412B">
        <w:t xml:space="preserve"> by: </w:t>
      </w:r>
    </w:p>
    <w:p w14:paraId="178E0EA2" w14:textId="2D649E29" w:rsidR="0016412B" w:rsidRDefault="00B367E3" w:rsidP="00B367E3">
      <w:pPr>
        <w:pStyle w:val="Order2"/>
        <w:numPr>
          <w:ilvl w:val="0"/>
          <w:numId w:val="0"/>
        </w:numPr>
        <w:ind w:left="1440" w:hanging="720"/>
      </w:pPr>
      <w:r>
        <w:t>(a)</w:t>
      </w:r>
      <w:r>
        <w:tab/>
      </w:r>
      <w:r w:rsidR="0016412B">
        <w:t>in the period 1 July 2015 to 1 October 2015:</w:t>
      </w:r>
    </w:p>
    <w:p w14:paraId="3FD41247" w14:textId="699C548D" w:rsidR="0016412B" w:rsidRDefault="00B367E3" w:rsidP="00B367E3">
      <w:pPr>
        <w:pStyle w:val="Order3"/>
        <w:numPr>
          <w:ilvl w:val="0"/>
          <w:numId w:val="0"/>
        </w:numPr>
        <w:tabs>
          <w:tab w:val="left" w:pos="1440"/>
        </w:tabs>
        <w:ind w:left="2160" w:hanging="720"/>
      </w:pPr>
      <w:r>
        <w:t>(</w:t>
      </w:r>
      <w:proofErr w:type="spellStart"/>
      <w:r>
        <w:t>i</w:t>
      </w:r>
      <w:proofErr w:type="spellEnd"/>
      <w:r>
        <w:t>)</w:t>
      </w:r>
      <w:r>
        <w:tab/>
      </w:r>
      <w:r w:rsidR="0016412B">
        <w:t>approving:</w:t>
      </w:r>
    </w:p>
    <w:p w14:paraId="45CDF4D3" w14:textId="620EB756" w:rsidR="0016412B" w:rsidRDefault="00B367E3" w:rsidP="00B367E3">
      <w:pPr>
        <w:pStyle w:val="Order4"/>
        <w:numPr>
          <w:ilvl w:val="0"/>
          <w:numId w:val="0"/>
        </w:numPr>
        <w:tabs>
          <w:tab w:val="left" w:pos="2160"/>
        </w:tabs>
        <w:ind w:left="2880" w:hanging="720"/>
      </w:pPr>
      <w:r>
        <w:t>A.</w:t>
      </w:r>
      <w:r>
        <w:tab/>
      </w:r>
      <w:r w:rsidR="0016412B">
        <w:t xml:space="preserve">the variation to the loan agreement between Linchpin in its capacity as trustee of the Unregistered Scheme and Linchpin in </w:t>
      </w:r>
      <w:r w:rsidR="0016412B">
        <w:lastRenderedPageBreak/>
        <w:t>its own capacity dated 1</w:t>
      </w:r>
      <w:r w:rsidR="009548B9">
        <w:t> </w:t>
      </w:r>
      <w:r w:rsidR="0016412B">
        <w:t>July 2015 (</w:t>
      </w:r>
      <w:r w:rsidR="0016412B" w:rsidRPr="008C0F51">
        <w:rPr>
          <w:b/>
          <w:bCs/>
        </w:rPr>
        <w:t>Linchpin Loan Deed Variation</w:t>
      </w:r>
      <w:r w:rsidR="0016412B">
        <w:t>);</w:t>
      </w:r>
    </w:p>
    <w:p w14:paraId="093623FD" w14:textId="15BBD608" w:rsidR="0016412B" w:rsidRDefault="00B367E3" w:rsidP="00B367E3">
      <w:pPr>
        <w:pStyle w:val="Order4"/>
        <w:numPr>
          <w:ilvl w:val="0"/>
          <w:numId w:val="0"/>
        </w:numPr>
        <w:tabs>
          <w:tab w:val="left" w:pos="2160"/>
        </w:tabs>
        <w:ind w:left="2880" w:hanging="720"/>
      </w:pPr>
      <w:r>
        <w:t>B.</w:t>
      </w:r>
      <w:r>
        <w:tab/>
      </w:r>
      <w:r w:rsidR="0016412B">
        <w:t xml:space="preserve">the loans made by Linchpin in its capacity as trustee of the Unregistered Scheme to authorised representatives of The </w:t>
      </w:r>
      <w:proofErr w:type="spellStart"/>
      <w:r w:rsidR="0016412B">
        <w:t>Financiallink</w:t>
      </w:r>
      <w:proofErr w:type="spellEnd"/>
      <w:r w:rsidR="0016412B">
        <w:t xml:space="preserve"> Group Pty Ltd (</w:t>
      </w:r>
      <w:proofErr w:type="spellStart"/>
      <w:r w:rsidR="0016412B" w:rsidRPr="00F52054">
        <w:rPr>
          <w:b/>
          <w:bCs/>
        </w:rPr>
        <w:t>Financiallink</w:t>
      </w:r>
      <w:proofErr w:type="spellEnd"/>
      <w:r w:rsidR="0016412B">
        <w:t xml:space="preserve">) in this period, as </w:t>
      </w:r>
      <w:r w:rsidR="00C85ED7">
        <w:t>detailed</w:t>
      </w:r>
      <w:r w:rsidR="0016412B">
        <w:t xml:space="preserve"> in Schedule C (</w:t>
      </w:r>
      <w:r w:rsidR="0016412B" w:rsidRPr="0057741A">
        <w:rPr>
          <w:b/>
          <w:bCs/>
        </w:rPr>
        <w:t xml:space="preserve">2015 </w:t>
      </w:r>
      <w:r w:rsidR="0016412B">
        <w:rPr>
          <w:b/>
          <w:bCs/>
        </w:rPr>
        <w:t>Adviser</w:t>
      </w:r>
      <w:r w:rsidR="0016412B" w:rsidRPr="0057741A">
        <w:rPr>
          <w:b/>
          <w:bCs/>
        </w:rPr>
        <w:t xml:space="preserve"> Loans</w:t>
      </w:r>
      <w:r w:rsidR="0016412B">
        <w:t xml:space="preserve">); </w:t>
      </w:r>
    </w:p>
    <w:p w14:paraId="7D0F5282" w14:textId="5123CB9B" w:rsidR="0016412B" w:rsidRDefault="0016412B" w:rsidP="00952B58">
      <w:pPr>
        <w:pStyle w:val="Order3"/>
        <w:numPr>
          <w:ilvl w:val="0"/>
          <w:numId w:val="0"/>
        </w:numPr>
        <w:ind w:left="2127"/>
      </w:pPr>
      <w:r>
        <w:t xml:space="preserve">when a reasonable person in </w:t>
      </w:r>
      <w:r w:rsidR="006E00CF">
        <w:t xml:space="preserve">his </w:t>
      </w:r>
      <w:r>
        <w:t>position would not have approved the</w:t>
      </w:r>
      <w:r w:rsidR="00C85ED7">
        <w:t>se</w:t>
      </w:r>
      <w:r>
        <w:t xml:space="preserve"> loans; </w:t>
      </w:r>
    </w:p>
    <w:p w14:paraId="4FDD4EDF" w14:textId="68AB7BDE" w:rsidR="0016412B" w:rsidRDefault="00B367E3" w:rsidP="00B367E3">
      <w:pPr>
        <w:pStyle w:val="Order3"/>
        <w:numPr>
          <w:ilvl w:val="0"/>
          <w:numId w:val="0"/>
        </w:numPr>
        <w:tabs>
          <w:tab w:val="left" w:pos="1440"/>
        </w:tabs>
        <w:ind w:left="2160" w:hanging="720"/>
      </w:pPr>
      <w:r>
        <w:t>(ii)</w:t>
      </w:r>
      <w:r>
        <w:tab/>
      </w:r>
      <w:r w:rsidR="0016412B">
        <w:t>entering into the loan agreement with Linchpin in its capacity as trustee of the Unregistered Scheme dated 14 September 2015 (</w:t>
      </w:r>
      <w:r w:rsidR="0016412B" w:rsidRPr="00D22D4E">
        <w:rPr>
          <w:b/>
          <w:bCs/>
        </w:rPr>
        <w:t>Daly Loan Deed</w:t>
      </w:r>
      <w:r w:rsidR="0016412B">
        <w:t xml:space="preserve">) when a reasonable person in </w:t>
      </w:r>
      <w:r w:rsidR="008520EF">
        <w:t xml:space="preserve">his </w:t>
      </w:r>
      <w:r w:rsidR="0016412B">
        <w:t xml:space="preserve">position would not have entered into </w:t>
      </w:r>
      <w:r w:rsidR="008520EF">
        <w:t>it</w:t>
      </w:r>
      <w:r w:rsidR="009C3D7B">
        <w:t>;</w:t>
      </w:r>
    </w:p>
    <w:p w14:paraId="78278E69" w14:textId="0960FBE0" w:rsidR="0016412B" w:rsidRDefault="00B367E3" w:rsidP="00B367E3">
      <w:pPr>
        <w:pStyle w:val="Order2"/>
        <w:numPr>
          <w:ilvl w:val="0"/>
          <w:numId w:val="0"/>
        </w:numPr>
        <w:ind w:left="1440" w:hanging="720"/>
      </w:pPr>
      <w:r>
        <w:t>(b)</w:t>
      </w:r>
      <w:r>
        <w:tab/>
      </w:r>
      <w:r w:rsidR="0016412B">
        <w:t>in the period 1 October 2015 to 24</w:t>
      </w:r>
      <w:r w:rsidR="001E675C">
        <w:t> </w:t>
      </w:r>
      <w:r w:rsidR="0016412B">
        <w:t>June 2016:</w:t>
      </w:r>
    </w:p>
    <w:p w14:paraId="208F4456" w14:textId="6450C34B" w:rsidR="0016412B" w:rsidRDefault="00B367E3" w:rsidP="00B367E3">
      <w:pPr>
        <w:pStyle w:val="Order3"/>
        <w:numPr>
          <w:ilvl w:val="0"/>
          <w:numId w:val="0"/>
        </w:numPr>
        <w:tabs>
          <w:tab w:val="left" w:pos="1440"/>
        </w:tabs>
        <w:ind w:left="2160" w:hanging="720"/>
      </w:pPr>
      <w:r>
        <w:t>(</w:t>
      </w:r>
      <w:proofErr w:type="spellStart"/>
      <w:r>
        <w:t>i</w:t>
      </w:r>
      <w:proofErr w:type="spellEnd"/>
      <w:r>
        <w:t>)</w:t>
      </w:r>
      <w:r>
        <w:tab/>
      </w:r>
      <w:r w:rsidR="0016412B">
        <w:t>approving:</w:t>
      </w:r>
    </w:p>
    <w:p w14:paraId="333D6A30" w14:textId="487C5189" w:rsidR="0016412B" w:rsidRDefault="00B367E3" w:rsidP="00B367E3">
      <w:pPr>
        <w:pStyle w:val="Order4"/>
        <w:numPr>
          <w:ilvl w:val="0"/>
          <w:numId w:val="0"/>
        </w:numPr>
        <w:tabs>
          <w:tab w:val="left" w:pos="2160"/>
        </w:tabs>
        <w:ind w:left="2880" w:hanging="720"/>
      </w:pPr>
      <w:r>
        <w:t>A.</w:t>
      </w:r>
      <w:r>
        <w:tab/>
      </w:r>
      <w:r w:rsidR="0016412B">
        <w:t>the first variation to the loan agreement between Linchpin in its capacity as trustee of the Unregistered Scheme and Beacon Financial Group Pty Ltd (</w:t>
      </w:r>
      <w:r w:rsidR="0016412B" w:rsidRPr="00F52054">
        <w:rPr>
          <w:b/>
          <w:bCs/>
        </w:rPr>
        <w:t>Beacon</w:t>
      </w:r>
      <w:r w:rsidR="0016412B">
        <w:t>) dated 20 April 2016 (</w:t>
      </w:r>
      <w:r w:rsidR="0016412B" w:rsidRPr="00780C3B">
        <w:rPr>
          <w:b/>
          <w:bCs/>
        </w:rPr>
        <w:t>Beacon Loan Deed Variation</w:t>
      </w:r>
      <w:r w:rsidR="0016412B">
        <w:t>);</w:t>
      </w:r>
    </w:p>
    <w:p w14:paraId="59C97AA1" w14:textId="5A92B025" w:rsidR="00262227" w:rsidRDefault="00B367E3" w:rsidP="00B367E3">
      <w:pPr>
        <w:pStyle w:val="Order4"/>
        <w:numPr>
          <w:ilvl w:val="0"/>
          <w:numId w:val="0"/>
        </w:numPr>
        <w:tabs>
          <w:tab w:val="left" w:pos="2160"/>
        </w:tabs>
        <w:ind w:left="2880" w:hanging="720"/>
      </w:pPr>
      <w:r>
        <w:t>B.</w:t>
      </w:r>
      <w:r>
        <w:tab/>
      </w:r>
      <w:r w:rsidR="0016412B">
        <w:t xml:space="preserve">the loans made by Linchpin in its capacity as trustee of the Unregistered Scheme to authorised representatives of </w:t>
      </w:r>
      <w:proofErr w:type="spellStart"/>
      <w:r w:rsidR="0016412B">
        <w:t>Financiallink</w:t>
      </w:r>
      <w:proofErr w:type="spellEnd"/>
      <w:r w:rsidR="0016412B">
        <w:t xml:space="preserve"> and Risk and Investment Advisers Australia Pty</w:t>
      </w:r>
      <w:r w:rsidR="00462440">
        <w:t xml:space="preserve"> Ltd (</w:t>
      </w:r>
      <w:r w:rsidR="00462440" w:rsidRPr="00F52054">
        <w:rPr>
          <w:b/>
          <w:bCs/>
        </w:rPr>
        <w:t>RIAA</w:t>
      </w:r>
      <w:r w:rsidR="00462440">
        <w:t xml:space="preserve">) in this period as </w:t>
      </w:r>
      <w:r w:rsidR="008520EF">
        <w:t>detailed</w:t>
      </w:r>
      <w:r w:rsidR="00462440">
        <w:t xml:space="preserve"> in Schedule C</w:t>
      </w:r>
      <w:r w:rsidR="008520EF">
        <w:t xml:space="preserve"> </w:t>
      </w:r>
      <w:r w:rsidR="00462440">
        <w:t>(</w:t>
      </w:r>
      <w:r w:rsidR="00462440" w:rsidRPr="00780C3B">
        <w:rPr>
          <w:b/>
          <w:bCs/>
        </w:rPr>
        <w:t>2015</w:t>
      </w:r>
      <w:r w:rsidR="00462440">
        <w:rPr>
          <w:b/>
          <w:bCs/>
        </w:rPr>
        <w:t xml:space="preserve"> to </w:t>
      </w:r>
      <w:r w:rsidR="00462440" w:rsidRPr="00780C3B">
        <w:rPr>
          <w:b/>
          <w:bCs/>
        </w:rPr>
        <w:t xml:space="preserve">2016 </w:t>
      </w:r>
      <w:r w:rsidR="00462440">
        <w:rPr>
          <w:b/>
          <w:bCs/>
        </w:rPr>
        <w:t>Adviser</w:t>
      </w:r>
      <w:r w:rsidR="00462440" w:rsidRPr="00780C3B">
        <w:rPr>
          <w:b/>
          <w:bCs/>
        </w:rPr>
        <w:t xml:space="preserve"> Loans</w:t>
      </w:r>
      <w:r w:rsidR="00462440">
        <w:t>);</w:t>
      </w:r>
    </w:p>
    <w:p w14:paraId="0FDC6FDA" w14:textId="712604CA" w:rsidR="008C41EA" w:rsidRDefault="00B367E3" w:rsidP="00B367E3">
      <w:pPr>
        <w:pStyle w:val="Order4"/>
        <w:numPr>
          <w:ilvl w:val="0"/>
          <w:numId w:val="0"/>
        </w:numPr>
        <w:tabs>
          <w:tab w:val="left" w:pos="2160"/>
        </w:tabs>
        <w:ind w:left="2880" w:hanging="720"/>
      </w:pPr>
      <w:r>
        <w:t>C.</w:t>
      </w:r>
      <w:r>
        <w:tab/>
      </w:r>
      <w:r w:rsidR="008C41EA">
        <w:t>the loan agreement between Linchpin in its capacity a</w:t>
      </w:r>
      <w:r w:rsidR="00ED7E69">
        <w:t>s</w:t>
      </w:r>
      <w:r w:rsidR="008C41EA">
        <w:t xml:space="preserve"> trustee of the Unregistered Scheme and Paul Raftery</w:t>
      </w:r>
      <w:r w:rsidR="008520EF">
        <w:t>, the third respondent,</w:t>
      </w:r>
      <w:r w:rsidR="008C41EA">
        <w:t xml:space="preserve"> dated 1 April 2016 (</w:t>
      </w:r>
      <w:r w:rsidR="008C41EA" w:rsidRPr="006222EE">
        <w:rPr>
          <w:b/>
          <w:bCs/>
        </w:rPr>
        <w:t>Raftery Loan Deed</w:t>
      </w:r>
      <w:r w:rsidR="008C41EA">
        <w:t xml:space="preserve">); </w:t>
      </w:r>
    </w:p>
    <w:p w14:paraId="16BBBB1D" w14:textId="66DF0B53" w:rsidR="008C41EA" w:rsidRDefault="008C41EA" w:rsidP="00A917CD">
      <w:pPr>
        <w:pStyle w:val="Order3"/>
        <w:numPr>
          <w:ilvl w:val="0"/>
          <w:numId w:val="0"/>
        </w:numPr>
        <w:ind w:left="2160"/>
      </w:pPr>
      <w:r>
        <w:t xml:space="preserve">when a reasonable person in </w:t>
      </w:r>
      <w:r w:rsidR="008520EF">
        <w:t xml:space="preserve">his </w:t>
      </w:r>
      <w:r>
        <w:t>position would not have approved the</w:t>
      </w:r>
      <w:r w:rsidR="008520EF">
        <w:t>se</w:t>
      </w:r>
      <w:r>
        <w:t xml:space="preserve"> loans; </w:t>
      </w:r>
    </w:p>
    <w:p w14:paraId="3B0614DD" w14:textId="26D5BFA6" w:rsidR="008C41EA" w:rsidRDefault="00B367E3" w:rsidP="00B367E3">
      <w:pPr>
        <w:pStyle w:val="Order3"/>
        <w:numPr>
          <w:ilvl w:val="0"/>
          <w:numId w:val="0"/>
        </w:numPr>
        <w:tabs>
          <w:tab w:val="left" w:pos="1440"/>
        </w:tabs>
        <w:ind w:left="2160" w:hanging="720"/>
      </w:pPr>
      <w:r>
        <w:t>(ii)</w:t>
      </w:r>
      <w:r>
        <w:tab/>
      </w:r>
      <w:r w:rsidR="008C41EA">
        <w:t>entering into the variation to the loan agreement that he entered into with Linchpin in its capacity as trustee of the Unregistered Scheme dated 11</w:t>
      </w:r>
      <w:r w:rsidR="003758CB">
        <w:t> </w:t>
      </w:r>
      <w:r w:rsidR="008C41EA">
        <w:t>November 2015 (</w:t>
      </w:r>
      <w:r w:rsidR="008C41EA" w:rsidRPr="00D22D4E">
        <w:rPr>
          <w:b/>
          <w:bCs/>
        </w:rPr>
        <w:t>Daly Loan Deed Variation</w:t>
      </w:r>
      <w:r w:rsidR="008C41EA">
        <w:t xml:space="preserve">) when a reasonable person in </w:t>
      </w:r>
      <w:r w:rsidR="00D51D61">
        <w:t xml:space="preserve">his </w:t>
      </w:r>
      <w:r w:rsidR="008C41EA">
        <w:t xml:space="preserve">position would not have entered </w:t>
      </w:r>
      <w:r w:rsidR="00D51D61">
        <w:t>it</w:t>
      </w:r>
      <w:r w:rsidR="008C41EA">
        <w:t>;</w:t>
      </w:r>
    </w:p>
    <w:p w14:paraId="735B2724" w14:textId="22335878" w:rsidR="008C41EA" w:rsidRDefault="00B367E3" w:rsidP="00B367E3">
      <w:pPr>
        <w:pStyle w:val="Order2"/>
        <w:numPr>
          <w:ilvl w:val="0"/>
          <w:numId w:val="0"/>
        </w:numPr>
        <w:ind w:left="1440" w:hanging="720"/>
      </w:pPr>
      <w:r>
        <w:lastRenderedPageBreak/>
        <w:t>(c)</w:t>
      </w:r>
      <w:r>
        <w:tab/>
      </w:r>
      <w:r w:rsidR="008C41EA">
        <w:t xml:space="preserve">in the period 24 June 2016 to 7 August 2018:  </w:t>
      </w:r>
    </w:p>
    <w:p w14:paraId="0AF98D83" w14:textId="7E0BB533" w:rsidR="008C41EA" w:rsidRDefault="00B367E3" w:rsidP="00B367E3">
      <w:pPr>
        <w:pStyle w:val="Order3"/>
        <w:numPr>
          <w:ilvl w:val="0"/>
          <w:numId w:val="0"/>
        </w:numPr>
        <w:tabs>
          <w:tab w:val="left" w:pos="1440"/>
        </w:tabs>
        <w:ind w:left="2160" w:hanging="720"/>
      </w:pPr>
      <w:r>
        <w:t>(</w:t>
      </w:r>
      <w:proofErr w:type="spellStart"/>
      <w:r>
        <w:t>i</w:t>
      </w:r>
      <w:proofErr w:type="spellEnd"/>
      <w:r>
        <w:t>)</w:t>
      </w:r>
      <w:r>
        <w:tab/>
      </w:r>
      <w:r w:rsidR="008C41EA">
        <w:t>approving:</w:t>
      </w:r>
    </w:p>
    <w:p w14:paraId="22B690C4" w14:textId="5DE03986" w:rsidR="008C41EA" w:rsidRDefault="00B367E3" w:rsidP="00B367E3">
      <w:pPr>
        <w:pStyle w:val="Order4"/>
        <w:numPr>
          <w:ilvl w:val="0"/>
          <w:numId w:val="0"/>
        </w:numPr>
        <w:tabs>
          <w:tab w:val="left" w:pos="2160"/>
        </w:tabs>
        <w:ind w:left="2880" w:hanging="720"/>
      </w:pPr>
      <w:r>
        <w:t>A.</w:t>
      </w:r>
      <w:r>
        <w:tab/>
      </w:r>
      <w:r w:rsidR="008C41EA">
        <w:t>the second variation to the loan agreement between Linchpin in its capacity as trustee of the Unregistered Scheme and Beacon dated 30 September 2016 (</w:t>
      </w:r>
      <w:r w:rsidR="008C41EA" w:rsidRPr="00780C3B">
        <w:rPr>
          <w:b/>
          <w:bCs/>
        </w:rPr>
        <w:t>Beacon</w:t>
      </w:r>
      <w:r w:rsidR="00823BF3">
        <w:rPr>
          <w:b/>
          <w:bCs/>
        </w:rPr>
        <w:t xml:space="preserve"> Second</w:t>
      </w:r>
      <w:r w:rsidR="008C41EA" w:rsidRPr="00780C3B">
        <w:rPr>
          <w:b/>
          <w:bCs/>
        </w:rPr>
        <w:t xml:space="preserve"> Loan Deed Variation</w:t>
      </w:r>
      <w:r w:rsidR="008C41EA">
        <w:t>);</w:t>
      </w:r>
      <w:r w:rsidR="008C41EA" w:rsidRPr="006414A5">
        <w:rPr>
          <w:rStyle w:val="FootnoteReference"/>
        </w:rPr>
        <w:t xml:space="preserve"> </w:t>
      </w:r>
    </w:p>
    <w:p w14:paraId="50DC6F31" w14:textId="2739578B" w:rsidR="008C41EA" w:rsidRDefault="00B367E3" w:rsidP="00B367E3">
      <w:pPr>
        <w:pStyle w:val="Order4"/>
        <w:numPr>
          <w:ilvl w:val="0"/>
          <w:numId w:val="0"/>
        </w:numPr>
        <w:tabs>
          <w:tab w:val="left" w:pos="2160"/>
        </w:tabs>
        <w:ind w:left="2880" w:hanging="720"/>
      </w:pPr>
      <w:r>
        <w:t>B.</w:t>
      </w:r>
      <w:r>
        <w:tab/>
      </w:r>
      <w:r w:rsidR="008C41EA">
        <w:t>the loan agreement between Linchpin in its capacity as trustee of the Unregistered Scheme and CPG Research &amp; Advisory Group Pty Ltd (</w:t>
      </w:r>
      <w:r w:rsidR="008C41EA" w:rsidRPr="005341D3">
        <w:rPr>
          <w:b/>
          <w:bCs/>
        </w:rPr>
        <w:t>CPG</w:t>
      </w:r>
      <w:r w:rsidR="008C41EA">
        <w:t>) dated 21 November 2016 (</w:t>
      </w:r>
      <w:r w:rsidR="008C41EA" w:rsidRPr="005341D3">
        <w:rPr>
          <w:b/>
          <w:bCs/>
        </w:rPr>
        <w:t>CPG Loan Deed</w:t>
      </w:r>
      <w:r w:rsidR="008C41EA">
        <w:t xml:space="preserve">); </w:t>
      </w:r>
    </w:p>
    <w:p w14:paraId="33A28949" w14:textId="6396B20C" w:rsidR="008C41EA" w:rsidRDefault="00B367E3" w:rsidP="00B367E3">
      <w:pPr>
        <w:pStyle w:val="Order4"/>
        <w:numPr>
          <w:ilvl w:val="0"/>
          <w:numId w:val="0"/>
        </w:numPr>
        <w:tabs>
          <w:tab w:val="left" w:pos="2160"/>
        </w:tabs>
        <w:ind w:left="2880" w:hanging="720"/>
      </w:pPr>
      <w:r>
        <w:t>C.</w:t>
      </w:r>
      <w:r>
        <w:tab/>
      </w:r>
      <w:r w:rsidR="008C41EA">
        <w:t>a variation to the Raftery Loan Deed on 1 December 2016 (</w:t>
      </w:r>
      <w:r w:rsidR="008C41EA" w:rsidRPr="00694C36">
        <w:rPr>
          <w:b/>
          <w:bCs/>
        </w:rPr>
        <w:t xml:space="preserve">Raftery Loan </w:t>
      </w:r>
      <w:r w:rsidR="008C41EA">
        <w:rPr>
          <w:b/>
          <w:bCs/>
        </w:rPr>
        <w:t xml:space="preserve">Deed </w:t>
      </w:r>
      <w:r w:rsidR="008C41EA" w:rsidRPr="00694C36">
        <w:rPr>
          <w:b/>
          <w:bCs/>
        </w:rPr>
        <w:t>Variation</w:t>
      </w:r>
      <w:r w:rsidR="008C41EA">
        <w:t xml:space="preserve">); </w:t>
      </w:r>
    </w:p>
    <w:p w14:paraId="7D79913A" w14:textId="10107CF6" w:rsidR="008C41EA" w:rsidRDefault="00B367E3" w:rsidP="00B367E3">
      <w:pPr>
        <w:pStyle w:val="Order3"/>
        <w:numPr>
          <w:ilvl w:val="0"/>
          <w:numId w:val="0"/>
        </w:numPr>
        <w:tabs>
          <w:tab w:val="left" w:pos="1440"/>
        </w:tabs>
        <w:ind w:left="2160" w:hanging="720"/>
      </w:pPr>
      <w:r>
        <w:t>(ii)</w:t>
      </w:r>
      <w:r>
        <w:tab/>
      </w:r>
      <w:r w:rsidR="008C41EA">
        <w:t xml:space="preserve">approving and/or executing (as </w:t>
      </w:r>
      <w:r w:rsidR="00457F6C">
        <w:t xml:space="preserve">detailed </w:t>
      </w:r>
      <w:r w:rsidR="008C41EA">
        <w:t xml:space="preserve">in Schedule C) the loans made by Linchpin in its capacity as trustee of the Unregistered Scheme to authorised representatives of </w:t>
      </w:r>
      <w:proofErr w:type="spellStart"/>
      <w:r w:rsidR="008C41EA">
        <w:t>Financiallink</w:t>
      </w:r>
      <w:proofErr w:type="spellEnd"/>
      <w:r w:rsidR="008C41EA">
        <w:t xml:space="preserve"> and RIAA in this period as </w:t>
      </w:r>
      <w:r w:rsidR="00457F6C">
        <w:t>detailed</w:t>
      </w:r>
      <w:r w:rsidR="008C41EA">
        <w:t xml:space="preserve"> in Schedule C</w:t>
      </w:r>
      <w:r w:rsidR="00457F6C">
        <w:t xml:space="preserve"> </w:t>
      </w:r>
      <w:r w:rsidR="008C41EA">
        <w:t>(</w:t>
      </w:r>
      <w:r w:rsidR="008C41EA">
        <w:rPr>
          <w:b/>
          <w:bCs/>
        </w:rPr>
        <w:t>2016</w:t>
      </w:r>
      <w:r w:rsidR="00457F6C">
        <w:rPr>
          <w:b/>
          <w:bCs/>
        </w:rPr>
        <w:t xml:space="preserve"> to </w:t>
      </w:r>
      <w:r w:rsidR="008C41EA">
        <w:rPr>
          <w:b/>
          <w:bCs/>
        </w:rPr>
        <w:t>2018 Adviser</w:t>
      </w:r>
      <w:r w:rsidR="008C41EA" w:rsidRPr="0057741A">
        <w:rPr>
          <w:b/>
          <w:bCs/>
        </w:rPr>
        <w:t xml:space="preserve"> Loans</w:t>
      </w:r>
      <w:r w:rsidR="008C41EA">
        <w:t>);</w:t>
      </w:r>
    </w:p>
    <w:p w14:paraId="0C4F0298" w14:textId="0FE2EFA6" w:rsidR="000F79E9" w:rsidRDefault="00B367E3" w:rsidP="00B367E3">
      <w:pPr>
        <w:pStyle w:val="Order3"/>
        <w:numPr>
          <w:ilvl w:val="0"/>
          <w:numId w:val="0"/>
        </w:numPr>
        <w:tabs>
          <w:tab w:val="left" w:pos="1440"/>
        </w:tabs>
        <w:ind w:left="2160" w:hanging="720"/>
      </w:pPr>
      <w:r>
        <w:t>(iii)</w:t>
      </w:r>
      <w:r>
        <w:tab/>
      </w:r>
      <w:r w:rsidR="008530B4">
        <w:t>entering into</w:t>
      </w:r>
      <w:r w:rsidR="000F79E9">
        <w:t xml:space="preserve"> a further loan agreement </w:t>
      </w:r>
      <w:r w:rsidR="008530B4">
        <w:t>with</w:t>
      </w:r>
      <w:r w:rsidR="000F79E9">
        <w:t xml:space="preserve"> Linchpin in its capacity as trustee of the Unregistered Scheme (</w:t>
      </w:r>
      <w:r w:rsidR="000F79E9" w:rsidRPr="0049453B">
        <w:rPr>
          <w:b/>
          <w:bCs/>
        </w:rPr>
        <w:t>Further Daly Loan Deed</w:t>
      </w:r>
      <w:r w:rsidR="000F79E9" w:rsidRPr="0093738F">
        <w:t>) as varied on or around 25 July 2017 (</w:t>
      </w:r>
      <w:r w:rsidR="000F79E9" w:rsidRPr="0049453B">
        <w:rPr>
          <w:b/>
          <w:bCs/>
        </w:rPr>
        <w:t>Further Daly Loan Deed Variation</w:t>
      </w:r>
      <w:r w:rsidR="000F79E9" w:rsidRPr="0093738F">
        <w:t>)</w:t>
      </w:r>
      <w:r w:rsidR="000F79E9">
        <w:t>;</w:t>
      </w:r>
    </w:p>
    <w:p w14:paraId="26519C4B" w14:textId="0A2C33F4" w:rsidR="008A163F" w:rsidRDefault="008A163F" w:rsidP="00C65C35">
      <w:pPr>
        <w:pStyle w:val="Order2"/>
        <w:numPr>
          <w:ilvl w:val="0"/>
          <w:numId w:val="0"/>
        </w:numPr>
        <w:ind w:left="1440"/>
      </w:pPr>
      <w:r>
        <w:t>when a reasonable person in his position would not have done so;</w:t>
      </w:r>
    </w:p>
    <w:p w14:paraId="4E232F4D" w14:textId="70C9FC5A" w:rsidR="000F79E9" w:rsidRDefault="00B367E3" w:rsidP="00B367E3">
      <w:pPr>
        <w:pStyle w:val="Order2"/>
        <w:numPr>
          <w:ilvl w:val="0"/>
          <w:numId w:val="0"/>
        </w:numPr>
        <w:ind w:left="1440" w:hanging="720"/>
      </w:pPr>
      <w:r>
        <w:t>(d)</w:t>
      </w:r>
      <w:r>
        <w:tab/>
      </w:r>
      <w:r w:rsidR="000F79E9">
        <w:t xml:space="preserve">not taking proactive steps to prevent Endeavour from transferring funds from the Registered Scheme to the Unregistered Scheme for the purposes of the loans referred to in paragraphs </w:t>
      </w:r>
      <w:r w:rsidR="000F79E9" w:rsidRPr="003B3DB1">
        <w:t>1(a)(</w:t>
      </w:r>
      <w:proofErr w:type="spellStart"/>
      <w:r w:rsidR="000F79E9" w:rsidRPr="003B3DB1">
        <w:t>i</w:t>
      </w:r>
      <w:proofErr w:type="spellEnd"/>
      <w:r w:rsidR="000F79E9" w:rsidRPr="003B3DB1">
        <w:t xml:space="preserve">), </w:t>
      </w:r>
      <w:r w:rsidR="002E4423">
        <w:t>1</w:t>
      </w:r>
      <w:r w:rsidR="000F79E9" w:rsidRPr="003B3DB1">
        <w:t>(b)(</w:t>
      </w:r>
      <w:proofErr w:type="spellStart"/>
      <w:r w:rsidR="000F79E9" w:rsidRPr="003B3DB1">
        <w:t>i</w:t>
      </w:r>
      <w:proofErr w:type="spellEnd"/>
      <w:r w:rsidR="000F79E9" w:rsidRPr="003B3DB1">
        <w:t xml:space="preserve">) and </w:t>
      </w:r>
      <w:r w:rsidR="002E4423">
        <w:t>1</w:t>
      </w:r>
      <w:r w:rsidR="000F79E9" w:rsidRPr="003B3DB1">
        <w:t>(c)(</w:t>
      </w:r>
      <w:proofErr w:type="spellStart"/>
      <w:r w:rsidR="000F79E9" w:rsidRPr="003B3DB1">
        <w:t>i</w:t>
      </w:r>
      <w:proofErr w:type="spellEnd"/>
      <w:r w:rsidR="000F79E9" w:rsidRPr="003B3DB1">
        <w:t xml:space="preserve">) </w:t>
      </w:r>
      <w:r w:rsidR="00B1281C">
        <w:t>and</w:t>
      </w:r>
      <w:r w:rsidR="000F79E9" w:rsidRPr="003B3DB1">
        <w:t xml:space="preserve"> (ii)</w:t>
      </w:r>
      <w:r w:rsidR="000F79E9">
        <w:t xml:space="preserve"> above when a reasonable person in </w:t>
      </w:r>
      <w:r w:rsidR="006112B5">
        <w:t>his</w:t>
      </w:r>
      <w:r w:rsidR="000F79E9">
        <w:t xml:space="preserve"> position would have taken such proactive steps. </w:t>
      </w:r>
    </w:p>
    <w:p w14:paraId="36DA6BA6" w14:textId="2577677D" w:rsidR="000F79E9" w:rsidRDefault="00B367E3" w:rsidP="00B367E3">
      <w:pPr>
        <w:pStyle w:val="Order1"/>
        <w:numPr>
          <w:ilvl w:val="0"/>
          <w:numId w:val="0"/>
        </w:numPr>
        <w:tabs>
          <w:tab w:val="left" w:pos="720"/>
        </w:tabs>
        <w:ind w:left="720" w:hanging="720"/>
      </w:pPr>
      <w:r>
        <w:t>2.</w:t>
      </w:r>
      <w:r>
        <w:tab/>
      </w:r>
      <w:r w:rsidR="000F79E9">
        <w:t>The second respondent,</w:t>
      </w:r>
      <w:r w:rsidR="00DD1036">
        <w:t xml:space="preserve"> Paul</w:t>
      </w:r>
      <w:r w:rsidR="000F79E9">
        <w:t xml:space="preserve"> </w:t>
      </w:r>
      <w:r w:rsidR="000F79E9" w:rsidRPr="00851EBE">
        <w:t>Nielsen</w:t>
      </w:r>
      <w:r w:rsidR="000F79E9" w:rsidRPr="00194930">
        <w:t>,</w:t>
      </w:r>
      <w:r w:rsidR="000F79E9">
        <w:rPr>
          <w:b/>
          <w:bCs/>
        </w:rPr>
        <w:t xml:space="preserve"> </w:t>
      </w:r>
      <w:r w:rsidR="000F79E9">
        <w:t xml:space="preserve">contravened s 601FD(1)(b) of </w:t>
      </w:r>
      <w:r w:rsidR="000F79E9" w:rsidDel="003C28CE">
        <w:t xml:space="preserve">the </w:t>
      </w:r>
      <w:r w:rsidR="003C28CE">
        <w:t>Corporations Act</w:t>
      </w:r>
      <w:r w:rsidR="000F79E9">
        <w:t xml:space="preserve"> </w:t>
      </w:r>
      <w:r w:rsidR="0050765B">
        <w:t xml:space="preserve">which requires an officer of the responsible entity of a registered scheme to exercise the degree of care and diligence that a reasonable person would exercise if they were in the officer’s position </w:t>
      </w:r>
      <w:r w:rsidR="000F79E9">
        <w:t>by:</w:t>
      </w:r>
    </w:p>
    <w:p w14:paraId="3747C47A" w14:textId="76549224" w:rsidR="000F79E9" w:rsidRDefault="00B367E3" w:rsidP="00B367E3">
      <w:pPr>
        <w:pStyle w:val="Order2"/>
        <w:numPr>
          <w:ilvl w:val="0"/>
          <w:numId w:val="0"/>
        </w:numPr>
        <w:ind w:left="1440" w:hanging="720"/>
      </w:pPr>
      <w:r>
        <w:t>(a)</w:t>
      </w:r>
      <w:r>
        <w:tab/>
      </w:r>
      <w:r w:rsidR="000F79E9">
        <w:t>in the period 1 July 2015 to 1 October 2015</w:t>
      </w:r>
      <w:r w:rsidR="00901588">
        <w:t xml:space="preserve"> </w:t>
      </w:r>
      <w:r w:rsidR="000F79E9">
        <w:t>approving and executing:</w:t>
      </w:r>
    </w:p>
    <w:p w14:paraId="57495F73" w14:textId="3C1E6D51" w:rsidR="000F79E9" w:rsidRDefault="00B367E3" w:rsidP="00B367E3">
      <w:pPr>
        <w:pStyle w:val="Order3"/>
        <w:numPr>
          <w:ilvl w:val="0"/>
          <w:numId w:val="0"/>
        </w:numPr>
        <w:tabs>
          <w:tab w:val="left" w:pos="1440"/>
        </w:tabs>
        <w:ind w:left="2160" w:hanging="720"/>
      </w:pPr>
      <w:r>
        <w:t>(</w:t>
      </w:r>
      <w:proofErr w:type="spellStart"/>
      <w:r>
        <w:t>i</w:t>
      </w:r>
      <w:proofErr w:type="spellEnd"/>
      <w:r>
        <w:t>)</w:t>
      </w:r>
      <w:r>
        <w:tab/>
      </w:r>
      <w:r w:rsidR="000F79E9">
        <w:t xml:space="preserve">the </w:t>
      </w:r>
      <w:r w:rsidR="000F79E9" w:rsidRPr="00194930">
        <w:t>Linchpin Loan Deed Variation</w:t>
      </w:r>
      <w:r w:rsidR="000F79E9">
        <w:t xml:space="preserve">; </w:t>
      </w:r>
    </w:p>
    <w:p w14:paraId="34DFA488" w14:textId="6935482A" w:rsidR="000F79E9" w:rsidRDefault="00B367E3" w:rsidP="00B367E3">
      <w:pPr>
        <w:pStyle w:val="Order3"/>
        <w:numPr>
          <w:ilvl w:val="0"/>
          <w:numId w:val="0"/>
        </w:numPr>
        <w:tabs>
          <w:tab w:val="left" w:pos="1440"/>
        </w:tabs>
        <w:ind w:left="2160" w:hanging="720"/>
      </w:pPr>
      <w:r>
        <w:t>(ii)</w:t>
      </w:r>
      <w:r>
        <w:tab/>
      </w:r>
      <w:r w:rsidR="000F79E9">
        <w:t xml:space="preserve">the </w:t>
      </w:r>
      <w:r w:rsidR="000F79E9" w:rsidRPr="00194930">
        <w:t xml:space="preserve">2015 </w:t>
      </w:r>
      <w:r w:rsidR="000F79E9">
        <w:t>Adviser</w:t>
      </w:r>
      <w:r w:rsidR="000F79E9" w:rsidRPr="00194930">
        <w:t xml:space="preserve"> Loans</w:t>
      </w:r>
      <w:r w:rsidR="000F79E9">
        <w:t>;</w:t>
      </w:r>
      <w:r w:rsidR="00AF6A28" w:rsidRPr="00AF6A28">
        <w:t xml:space="preserve"> </w:t>
      </w:r>
      <w:r w:rsidR="00AF6A28">
        <w:t>and</w:t>
      </w:r>
    </w:p>
    <w:p w14:paraId="37522C03" w14:textId="1D308399" w:rsidR="005F0394" w:rsidRDefault="00B367E3" w:rsidP="00B367E3">
      <w:pPr>
        <w:pStyle w:val="Order3"/>
        <w:numPr>
          <w:ilvl w:val="0"/>
          <w:numId w:val="0"/>
        </w:numPr>
        <w:tabs>
          <w:tab w:val="left" w:pos="1440"/>
        </w:tabs>
        <w:ind w:left="2160" w:hanging="720"/>
      </w:pPr>
      <w:r>
        <w:t>(iii)</w:t>
      </w:r>
      <w:r>
        <w:tab/>
      </w:r>
      <w:r w:rsidR="005F0394">
        <w:t xml:space="preserve">the Daly Loan Deed; </w:t>
      </w:r>
    </w:p>
    <w:p w14:paraId="5EADCB8B" w14:textId="737C532F" w:rsidR="000F79E9" w:rsidRDefault="000F79E9" w:rsidP="00851EBE">
      <w:pPr>
        <w:pStyle w:val="Order3"/>
        <w:numPr>
          <w:ilvl w:val="0"/>
          <w:numId w:val="0"/>
        </w:numPr>
        <w:ind w:left="1418"/>
      </w:pPr>
      <w:r>
        <w:lastRenderedPageBreak/>
        <w:t xml:space="preserve">when a reasonable person in </w:t>
      </w:r>
      <w:r w:rsidR="005F0394">
        <w:t xml:space="preserve">his </w:t>
      </w:r>
      <w:r>
        <w:t>position would not have approved or executed the</w:t>
      </w:r>
      <w:r w:rsidR="005F0394">
        <w:t>se</w:t>
      </w:r>
      <w:r>
        <w:t xml:space="preserve"> loans; </w:t>
      </w:r>
    </w:p>
    <w:p w14:paraId="4C6676EE" w14:textId="1C63012B" w:rsidR="000F79E9" w:rsidRDefault="00B367E3" w:rsidP="00B367E3">
      <w:pPr>
        <w:pStyle w:val="Order2"/>
        <w:numPr>
          <w:ilvl w:val="0"/>
          <w:numId w:val="0"/>
        </w:numPr>
        <w:ind w:left="1440" w:hanging="720"/>
      </w:pPr>
      <w:r>
        <w:t>(b)</w:t>
      </w:r>
      <w:r>
        <w:tab/>
      </w:r>
      <w:r w:rsidR="000F79E9">
        <w:t>in the period 1 October 2015 to 24 June 2016:</w:t>
      </w:r>
    </w:p>
    <w:p w14:paraId="11ED545E" w14:textId="587BB1DB" w:rsidR="000F79E9" w:rsidRDefault="00B367E3" w:rsidP="00B367E3">
      <w:pPr>
        <w:pStyle w:val="Order3"/>
        <w:numPr>
          <w:ilvl w:val="0"/>
          <w:numId w:val="0"/>
        </w:numPr>
        <w:tabs>
          <w:tab w:val="left" w:pos="1440"/>
        </w:tabs>
        <w:ind w:left="2160" w:hanging="720"/>
      </w:pPr>
      <w:r>
        <w:t>(</w:t>
      </w:r>
      <w:proofErr w:type="spellStart"/>
      <w:r>
        <w:t>i</w:t>
      </w:r>
      <w:proofErr w:type="spellEnd"/>
      <w:r>
        <w:t>)</w:t>
      </w:r>
      <w:r>
        <w:tab/>
      </w:r>
      <w:r w:rsidR="000F79E9">
        <w:t>approving and executing:</w:t>
      </w:r>
    </w:p>
    <w:p w14:paraId="58CA4DB3" w14:textId="2E1AE2CE" w:rsidR="000F79E9" w:rsidRDefault="00B367E3" w:rsidP="00B367E3">
      <w:pPr>
        <w:pStyle w:val="Order4"/>
        <w:numPr>
          <w:ilvl w:val="0"/>
          <w:numId w:val="0"/>
        </w:numPr>
        <w:tabs>
          <w:tab w:val="left" w:pos="2160"/>
        </w:tabs>
        <w:ind w:left="2880" w:hanging="720"/>
      </w:pPr>
      <w:r>
        <w:t>A.</w:t>
      </w:r>
      <w:r>
        <w:tab/>
      </w:r>
      <w:r w:rsidR="000F79E9">
        <w:t xml:space="preserve">the </w:t>
      </w:r>
      <w:r w:rsidR="000F79E9" w:rsidRPr="00194930">
        <w:t>Beacon Loan Deed Variation</w:t>
      </w:r>
      <w:r w:rsidR="000F79E9">
        <w:t>; and</w:t>
      </w:r>
    </w:p>
    <w:p w14:paraId="6413A4AA" w14:textId="7C323B53" w:rsidR="000F79E9" w:rsidRDefault="00B367E3" w:rsidP="00B367E3">
      <w:pPr>
        <w:pStyle w:val="Order4"/>
        <w:numPr>
          <w:ilvl w:val="0"/>
          <w:numId w:val="0"/>
        </w:numPr>
        <w:tabs>
          <w:tab w:val="left" w:pos="2160"/>
        </w:tabs>
        <w:ind w:left="2880" w:hanging="720"/>
      </w:pPr>
      <w:r>
        <w:t>B.</w:t>
      </w:r>
      <w:r>
        <w:tab/>
      </w:r>
      <w:r w:rsidR="000F79E9">
        <w:t xml:space="preserve">the </w:t>
      </w:r>
      <w:r w:rsidR="000F79E9" w:rsidRPr="00194930">
        <w:t>Raftery Loan Deed</w:t>
      </w:r>
      <w:r w:rsidR="000F79E9">
        <w:t xml:space="preserve">; </w:t>
      </w:r>
    </w:p>
    <w:p w14:paraId="6526C9C6" w14:textId="3E311653" w:rsidR="008C41EA" w:rsidRDefault="00B367E3" w:rsidP="00B367E3">
      <w:pPr>
        <w:pStyle w:val="Order3"/>
        <w:numPr>
          <w:ilvl w:val="0"/>
          <w:numId w:val="0"/>
        </w:numPr>
        <w:tabs>
          <w:tab w:val="left" w:pos="1440"/>
        </w:tabs>
        <w:ind w:left="2160" w:hanging="720"/>
      </w:pPr>
      <w:r>
        <w:t>(ii)</w:t>
      </w:r>
      <w:r>
        <w:tab/>
      </w:r>
      <w:r w:rsidR="000F79E9">
        <w:t xml:space="preserve">approving and/or executing (as </w:t>
      </w:r>
      <w:r w:rsidR="00173B7B">
        <w:t xml:space="preserve">detailed </w:t>
      </w:r>
      <w:r w:rsidR="000F79E9">
        <w:t xml:space="preserve">in Schedule C) the </w:t>
      </w:r>
      <w:r w:rsidR="000F79E9" w:rsidRPr="00194930">
        <w:t>2015</w:t>
      </w:r>
      <w:r w:rsidR="00C860D3">
        <w:t xml:space="preserve"> to </w:t>
      </w:r>
      <w:r w:rsidR="000F79E9" w:rsidRPr="00194930">
        <w:t xml:space="preserve">2016 </w:t>
      </w:r>
      <w:r w:rsidR="000F79E9">
        <w:t>Adviser</w:t>
      </w:r>
      <w:r w:rsidR="000F79E9" w:rsidRPr="00194930">
        <w:t xml:space="preserve"> Loans</w:t>
      </w:r>
      <w:r w:rsidR="000F79E9">
        <w:t>;</w:t>
      </w:r>
    </w:p>
    <w:p w14:paraId="0DCD6DFE" w14:textId="090C76AA" w:rsidR="00F52504" w:rsidRDefault="00B367E3" w:rsidP="00B367E3">
      <w:pPr>
        <w:pStyle w:val="Order3"/>
        <w:numPr>
          <w:ilvl w:val="0"/>
          <w:numId w:val="0"/>
        </w:numPr>
        <w:tabs>
          <w:tab w:val="left" w:pos="1440"/>
        </w:tabs>
        <w:ind w:left="2160" w:hanging="720"/>
      </w:pPr>
      <w:r>
        <w:t>(iii)</w:t>
      </w:r>
      <w:r>
        <w:tab/>
      </w:r>
      <w:r w:rsidR="005C59FD">
        <w:t>approving and executing the Daly Loan Deed Variation</w:t>
      </w:r>
      <w:r w:rsidR="00F52504">
        <w:t>;</w:t>
      </w:r>
    </w:p>
    <w:p w14:paraId="50E8534B" w14:textId="4A0FF5B9" w:rsidR="005C59FD" w:rsidRDefault="005C59FD" w:rsidP="006954A2">
      <w:pPr>
        <w:pStyle w:val="NoNum"/>
        <w:ind w:left="1418"/>
      </w:pPr>
      <w:r>
        <w:t xml:space="preserve">when a reasonable person in his position would not have </w:t>
      </w:r>
      <w:r w:rsidR="006954A2">
        <w:t>done so</w:t>
      </w:r>
      <w:r>
        <w:t>;</w:t>
      </w:r>
    </w:p>
    <w:p w14:paraId="7BD04FC4" w14:textId="27AF3EE4" w:rsidR="005C59FD" w:rsidRDefault="00B367E3" w:rsidP="00B367E3">
      <w:pPr>
        <w:pStyle w:val="Order2"/>
        <w:numPr>
          <w:ilvl w:val="0"/>
          <w:numId w:val="0"/>
        </w:numPr>
        <w:ind w:left="1440" w:hanging="720"/>
      </w:pPr>
      <w:r>
        <w:t>(c)</w:t>
      </w:r>
      <w:r>
        <w:tab/>
      </w:r>
      <w:r w:rsidR="005C59FD">
        <w:t xml:space="preserve">in the period 24 June 2016 to 7 August 2018:  </w:t>
      </w:r>
    </w:p>
    <w:p w14:paraId="01910526" w14:textId="1C313AF3" w:rsidR="005C59FD" w:rsidRDefault="00B367E3" w:rsidP="00B367E3">
      <w:pPr>
        <w:pStyle w:val="Order3"/>
        <w:numPr>
          <w:ilvl w:val="0"/>
          <w:numId w:val="0"/>
        </w:numPr>
        <w:tabs>
          <w:tab w:val="left" w:pos="1440"/>
        </w:tabs>
        <w:ind w:left="2160" w:hanging="720"/>
      </w:pPr>
      <w:r>
        <w:t>(</w:t>
      </w:r>
      <w:proofErr w:type="spellStart"/>
      <w:r>
        <w:t>i</w:t>
      </w:r>
      <w:proofErr w:type="spellEnd"/>
      <w:r>
        <w:t>)</w:t>
      </w:r>
      <w:r>
        <w:tab/>
      </w:r>
      <w:r w:rsidR="005C59FD" w:rsidRPr="003763C3">
        <w:t>approving and executing</w:t>
      </w:r>
      <w:r w:rsidR="005C59FD">
        <w:t>:</w:t>
      </w:r>
    </w:p>
    <w:p w14:paraId="337F287F" w14:textId="5153F029" w:rsidR="005C59FD" w:rsidRDefault="00B367E3" w:rsidP="00B367E3">
      <w:pPr>
        <w:pStyle w:val="Order4"/>
        <w:numPr>
          <w:ilvl w:val="0"/>
          <w:numId w:val="0"/>
        </w:numPr>
        <w:tabs>
          <w:tab w:val="left" w:pos="2160"/>
        </w:tabs>
        <w:ind w:left="2880" w:hanging="720"/>
      </w:pPr>
      <w:r>
        <w:t>A.</w:t>
      </w:r>
      <w:r>
        <w:tab/>
      </w:r>
      <w:r w:rsidR="005C59FD">
        <w:t xml:space="preserve">the </w:t>
      </w:r>
      <w:r w:rsidR="005C59FD" w:rsidRPr="00332465">
        <w:t>Beacon</w:t>
      </w:r>
      <w:r w:rsidR="00823BF3">
        <w:t xml:space="preserve"> Second</w:t>
      </w:r>
      <w:r w:rsidR="005C59FD" w:rsidRPr="00332465">
        <w:t xml:space="preserve"> Loan Deed Variation</w:t>
      </w:r>
      <w:r w:rsidR="005C59FD">
        <w:t>;</w:t>
      </w:r>
      <w:r w:rsidR="001F1F5F">
        <w:t xml:space="preserve"> and</w:t>
      </w:r>
    </w:p>
    <w:p w14:paraId="304151A0" w14:textId="60EF2464" w:rsidR="005C59FD" w:rsidRDefault="00B367E3" w:rsidP="00B367E3">
      <w:pPr>
        <w:pStyle w:val="Order4"/>
        <w:numPr>
          <w:ilvl w:val="0"/>
          <w:numId w:val="0"/>
        </w:numPr>
        <w:tabs>
          <w:tab w:val="left" w:pos="2160"/>
        </w:tabs>
        <w:ind w:left="2880" w:hanging="720"/>
      </w:pPr>
      <w:r>
        <w:t>B.</w:t>
      </w:r>
      <w:r>
        <w:tab/>
      </w:r>
      <w:r w:rsidR="005C59FD">
        <w:t xml:space="preserve">the </w:t>
      </w:r>
      <w:r w:rsidR="005C59FD" w:rsidRPr="00332465">
        <w:t>CPG Loan Deed</w:t>
      </w:r>
      <w:r w:rsidR="005C59FD">
        <w:t xml:space="preserve">; </w:t>
      </w:r>
    </w:p>
    <w:p w14:paraId="54E54306" w14:textId="6ED0F25F" w:rsidR="005C59FD" w:rsidRDefault="00B367E3" w:rsidP="00B367E3">
      <w:pPr>
        <w:pStyle w:val="Order3"/>
        <w:numPr>
          <w:ilvl w:val="0"/>
          <w:numId w:val="0"/>
        </w:numPr>
        <w:tabs>
          <w:tab w:val="left" w:pos="1440"/>
        </w:tabs>
        <w:ind w:left="2160" w:hanging="720"/>
      </w:pPr>
      <w:r>
        <w:t>(ii)</w:t>
      </w:r>
      <w:r>
        <w:tab/>
      </w:r>
      <w:r w:rsidR="005C59FD">
        <w:t xml:space="preserve">approving and/or executing (as </w:t>
      </w:r>
      <w:r w:rsidR="00E2712E">
        <w:t xml:space="preserve">detailed </w:t>
      </w:r>
      <w:r w:rsidR="005C59FD">
        <w:t>in Schedule C) the 2016</w:t>
      </w:r>
      <w:r w:rsidR="00E2712E">
        <w:t xml:space="preserve"> to </w:t>
      </w:r>
      <w:r w:rsidR="005C59FD">
        <w:t>2018 Adviser Loans;</w:t>
      </w:r>
    </w:p>
    <w:p w14:paraId="7A4921D8" w14:textId="260A28EE" w:rsidR="005C59FD" w:rsidRDefault="00B367E3" w:rsidP="00B367E3">
      <w:pPr>
        <w:pStyle w:val="Order3"/>
        <w:numPr>
          <w:ilvl w:val="0"/>
          <w:numId w:val="0"/>
        </w:numPr>
        <w:tabs>
          <w:tab w:val="left" w:pos="1440"/>
        </w:tabs>
        <w:ind w:left="2160" w:hanging="720"/>
      </w:pPr>
      <w:r>
        <w:t>(iii)</w:t>
      </w:r>
      <w:r>
        <w:tab/>
      </w:r>
      <w:r w:rsidR="005C59FD">
        <w:t>approving the Raftery Loan Deed Variation;</w:t>
      </w:r>
    </w:p>
    <w:p w14:paraId="62A449C3" w14:textId="6FB8D4BD" w:rsidR="005C59FD" w:rsidRDefault="005C59FD" w:rsidP="00611C6B">
      <w:pPr>
        <w:pStyle w:val="Order3"/>
        <w:numPr>
          <w:ilvl w:val="0"/>
          <w:numId w:val="0"/>
        </w:numPr>
        <w:ind w:left="1418"/>
      </w:pPr>
      <w:r>
        <w:t xml:space="preserve">when a reasonable person in </w:t>
      </w:r>
      <w:r w:rsidR="00E2712E">
        <w:t xml:space="preserve">his </w:t>
      </w:r>
      <w:r>
        <w:t xml:space="preserve">position would not have </w:t>
      </w:r>
      <w:r w:rsidR="00345B74">
        <w:t>done so</w:t>
      </w:r>
      <w:r>
        <w:t>; and</w:t>
      </w:r>
    </w:p>
    <w:p w14:paraId="53AEA610" w14:textId="1C167EC6" w:rsidR="005C59FD" w:rsidRDefault="00B367E3" w:rsidP="00B367E3">
      <w:pPr>
        <w:pStyle w:val="Order3"/>
        <w:numPr>
          <w:ilvl w:val="0"/>
          <w:numId w:val="0"/>
        </w:numPr>
        <w:tabs>
          <w:tab w:val="left" w:pos="1440"/>
        </w:tabs>
        <w:ind w:left="2160" w:hanging="720"/>
      </w:pPr>
      <w:r>
        <w:t>(iv)</w:t>
      </w:r>
      <w:r>
        <w:tab/>
      </w:r>
      <w:r w:rsidR="005C59FD" w:rsidRPr="003763C3">
        <w:t>executing</w:t>
      </w:r>
      <w:r w:rsidR="005C59FD">
        <w:t>:</w:t>
      </w:r>
      <w:r w:rsidR="005C59FD" w:rsidRPr="003763C3">
        <w:t xml:space="preserve"> </w:t>
      </w:r>
    </w:p>
    <w:p w14:paraId="6E25A70D" w14:textId="5E591F66" w:rsidR="005C59FD" w:rsidRDefault="00B367E3" w:rsidP="00B367E3">
      <w:pPr>
        <w:pStyle w:val="Order4"/>
        <w:numPr>
          <w:ilvl w:val="0"/>
          <w:numId w:val="0"/>
        </w:numPr>
        <w:tabs>
          <w:tab w:val="left" w:pos="2160"/>
        </w:tabs>
        <w:ind w:left="2880" w:hanging="720"/>
      </w:pPr>
      <w:r>
        <w:t>A.</w:t>
      </w:r>
      <w:r>
        <w:tab/>
      </w:r>
      <w:r w:rsidR="005C59FD" w:rsidRPr="003763C3">
        <w:t>the</w:t>
      </w:r>
      <w:r w:rsidR="005C59FD">
        <w:t xml:space="preserve"> Further Daly Loan Deed Variation; </w:t>
      </w:r>
    </w:p>
    <w:p w14:paraId="35868580" w14:textId="52FA1088" w:rsidR="005C59FD" w:rsidRDefault="00B367E3" w:rsidP="00B367E3">
      <w:pPr>
        <w:pStyle w:val="Order4"/>
        <w:numPr>
          <w:ilvl w:val="0"/>
          <w:numId w:val="0"/>
        </w:numPr>
        <w:tabs>
          <w:tab w:val="left" w:pos="2160"/>
        </w:tabs>
        <w:ind w:left="2880" w:hanging="720"/>
      </w:pPr>
      <w:r>
        <w:t>B.</w:t>
      </w:r>
      <w:r>
        <w:tab/>
      </w:r>
      <w:r w:rsidR="005C59FD">
        <w:t>a variation to a loan agreement between Linchpin as trustee for the Unregistered Scheme dated 1 July 2016 and RIAA (</w:t>
      </w:r>
      <w:r w:rsidR="005C59FD" w:rsidRPr="00B4652B">
        <w:rPr>
          <w:b/>
          <w:bCs/>
        </w:rPr>
        <w:t>RIAA Loan Deed Variation</w:t>
      </w:r>
      <w:r w:rsidR="005C59FD">
        <w:t>);</w:t>
      </w:r>
      <w:r w:rsidR="008E0420">
        <w:t xml:space="preserve"> and</w:t>
      </w:r>
    </w:p>
    <w:p w14:paraId="04BC4902" w14:textId="2EBAE543" w:rsidR="005C59FD" w:rsidRDefault="00B367E3" w:rsidP="00B367E3">
      <w:pPr>
        <w:pStyle w:val="Order4"/>
        <w:numPr>
          <w:ilvl w:val="0"/>
          <w:numId w:val="0"/>
        </w:numPr>
        <w:tabs>
          <w:tab w:val="left" w:pos="2160"/>
        </w:tabs>
        <w:ind w:left="2880" w:hanging="720"/>
      </w:pPr>
      <w:r>
        <w:t>C.</w:t>
      </w:r>
      <w:r>
        <w:tab/>
      </w:r>
      <w:r w:rsidR="005C59FD">
        <w:t>a loan agreement between Linchpin as trustee of the Unregistered Scheme and ISARF Pty Ltd dated 30 June 2017 (</w:t>
      </w:r>
      <w:r w:rsidR="005C59FD" w:rsidRPr="00027109">
        <w:rPr>
          <w:b/>
          <w:bCs/>
        </w:rPr>
        <w:t>ISARF Loan Deed</w:t>
      </w:r>
      <w:r w:rsidR="005C59FD">
        <w:t>)</w:t>
      </w:r>
      <w:r w:rsidR="003C0446">
        <w:t>;</w:t>
      </w:r>
    </w:p>
    <w:p w14:paraId="46498C78" w14:textId="6F7B3F00" w:rsidR="005C59FD" w:rsidRDefault="005C59FD" w:rsidP="00487E0F">
      <w:pPr>
        <w:pStyle w:val="Order4"/>
        <w:numPr>
          <w:ilvl w:val="0"/>
          <w:numId w:val="0"/>
        </w:numPr>
        <w:ind w:left="2127"/>
      </w:pPr>
      <w:r>
        <w:t xml:space="preserve">when a reasonable person in </w:t>
      </w:r>
      <w:r w:rsidR="00E2712E">
        <w:t xml:space="preserve">his </w:t>
      </w:r>
      <w:r>
        <w:t xml:space="preserve">position would not have </w:t>
      </w:r>
      <w:r w:rsidR="00E2712E">
        <w:t>done so</w:t>
      </w:r>
      <w:r>
        <w:t xml:space="preserve">; </w:t>
      </w:r>
    </w:p>
    <w:p w14:paraId="0E9EC105" w14:textId="74E2754C" w:rsidR="005C59FD" w:rsidRDefault="00B367E3" w:rsidP="00B367E3">
      <w:pPr>
        <w:pStyle w:val="Order2"/>
        <w:numPr>
          <w:ilvl w:val="0"/>
          <w:numId w:val="0"/>
        </w:numPr>
        <w:ind w:left="1440" w:hanging="720"/>
      </w:pPr>
      <w:r>
        <w:t>(d)</w:t>
      </w:r>
      <w:r>
        <w:tab/>
      </w:r>
      <w:r w:rsidR="005C59FD">
        <w:t xml:space="preserve">not taking proactive steps to prevent Endeavour from transferring funds from the Registered Scheme to the Unregistered Scheme for the purposes of the loans </w:t>
      </w:r>
      <w:r w:rsidR="005C59FD">
        <w:lastRenderedPageBreak/>
        <w:t>referred to in paragraphs 2(a)(</w:t>
      </w:r>
      <w:proofErr w:type="spellStart"/>
      <w:r w:rsidR="005C59FD">
        <w:t>i</w:t>
      </w:r>
      <w:proofErr w:type="spellEnd"/>
      <w:r w:rsidR="005C59FD">
        <w:t>)</w:t>
      </w:r>
      <w:r w:rsidR="004F39E8">
        <w:t xml:space="preserve"> and (</w:t>
      </w:r>
      <w:r w:rsidR="00D87DBC">
        <w:t>ii</w:t>
      </w:r>
      <w:r w:rsidR="005C59FD">
        <w:t xml:space="preserve">), </w:t>
      </w:r>
      <w:r w:rsidR="00EB0FB8">
        <w:t>2</w:t>
      </w:r>
      <w:r w:rsidR="005C59FD">
        <w:t>(b)(</w:t>
      </w:r>
      <w:proofErr w:type="spellStart"/>
      <w:r w:rsidR="005C59FD">
        <w:t>i</w:t>
      </w:r>
      <w:proofErr w:type="spellEnd"/>
      <w:r w:rsidR="005C59FD">
        <w:t xml:space="preserve">) </w:t>
      </w:r>
      <w:r w:rsidR="00341955">
        <w:t>and</w:t>
      </w:r>
      <w:r w:rsidR="005C59FD">
        <w:t xml:space="preserve"> (ii), and </w:t>
      </w:r>
      <w:r w:rsidR="00C35F2A">
        <w:t>2</w:t>
      </w:r>
      <w:r w:rsidR="005C59FD">
        <w:t>(c)(</w:t>
      </w:r>
      <w:proofErr w:type="spellStart"/>
      <w:r w:rsidR="005C59FD">
        <w:t>i</w:t>
      </w:r>
      <w:proofErr w:type="spellEnd"/>
      <w:r w:rsidR="005C59FD">
        <w:t xml:space="preserve">) to (iii) above when a reasonable person in </w:t>
      </w:r>
      <w:r w:rsidR="00E2712E">
        <w:t xml:space="preserve">his </w:t>
      </w:r>
      <w:r w:rsidR="005C59FD">
        <w:t>position would have taken such proactive steps.</w:t>
      </w:r>
    </w:p>
    <w:p w14:paraId="7B5FA618" w14:textId="112FE149" w:rsidR="005C59FD" w:rsidRDefault="00B367E3" w:rsidP="00B367E3">
      <w:pPr>
        <w:pStyle w:val="Order1"/>
        <w:keepNext/>
        <w:numPr>
          <w:ilvl w:val="0"/>
          <w:numId w:val="0"/>
        </w:numPr>
        <w:tabs>
          <w:tab w:val="left" w:pos="720"/>
        </w:tabs>
        <w:ind w:left="720" w:hanging="720"/>
      </w:pPr>
      <w:r>
        <w:t>3.</w:t>
      </w:r>
      <w:r>
        <w:tab/>
      </w:r>
      <w:r w:rsidR="005C59FD">
        <w:t>The third respondent,</w:t>
      </w:r>
      <w:r w:rsidR="00E2712E">
        <w:t xml:space="preserve"> Paul</w:t>
      </w:r>
      <w:r w:rsidR="005C59FD">
        <w:t xml:space="preserve"> </w:t>
      </w:r>
      <w:r w:rsidR="005C59FD" w:rsidRPr="0023294F">
        <w:t>Raftery</w:t>
      </w:r>
      <w:r w:rsidR="005C59FD" w:rsidRPr="00194930">
        <w:t>,</w:t>
      </w:r>
      <w:r w:rsidR="005C59FD">
        <w:rPr>
          <w:b/>
          <w:bCs/>
        </w:rPr>
        <w:t xml:space="preserve"> </w:t>
      </w:r>
      <w:r w:rsidR="005C59FD">
        <w:t xml:space="preserve">contravened s 601FD(1)(b) of </w:t>
      </w:r>
      <w:r w:rsidR="005C59FD" w:rsidDel="003C28CE">
        <w:t xml:space="preserve">the </w:t>
      </w:r>
      <w:r w:rsidR="003C28CE">
        <w:t>Corporations Act</w:t>
      </w:r>
      <w:r w:rsidR="0050765B" w:rsidRPr="0050765B">
        <w:t xml:space="preserve"> </w:t>
      </w:r>
      <w:r w:rsidR="0050765B">
        <w:t>which requires an officer of the responsible entity of a registered scheme to exercise the degree of care and diligence that a reasonable person would exercise if they were in the officer’s position</w:t>
      </w:r>
      <w:r w:rsidR="005C59FD">
        <w:t xml:space="preserve"> by:</w:t>
      </w:r>
    </w:p>
    <w:p w14:paraId="1F73D949" w14:textId="2C854EE1" w:rsidR="005C59FD" w:rsidRDefault="00B367E3" w:rsidP="00B367E3">
      <w:pPr>
        <w:pStyle w:val="Order2"/>
        <w:numPr>
          <w:ilvl w:val="0"/>
          <w:numId w:val="0"/>
        </w:numPr>
        <w:ind w:left="1440" w:hanging="720"/>
      </w:pPr>
      <w:r>
        <w:t>(a)</w:t>
      </w:r>
      <w:r>
        <w:tab/>
      </w:r>
      <w:r w:rsidR="005C59FD">
        <w:t>failing to take all steps that a reasonable person in his position would have taken by executing the Raftery Loan Deed and by failing to take any steps to prevent Endeavour from transferring funds from the Registered Scheme to the Unregistered Scheme for the purpose of the Raftery Loan Deed;</w:t>
      </w:r>
    </w:p>
    <w:p w14:paraId="312666C9" w14:textId="40342BE9" w:rsidR="00545C5B" w:rsidRDefault="00B367E3" w:rsidP="00B367E3">
      <w:pPr>
        <w:pStyle w:val="Order2"/>
        <w:numPr>
          <w:ilvl w:val="0"/>
          <w:numId w:val="0"/>
        </w:numPr>
        <w:ind w:left="1440" w:hanging="720"/>
      </w:pPr>
      <w:r>
        <w:t>(b)</w:t>
      </w:r>
      <w:r>
        <w:tab/>
      </w:r>
      <w:r w:rsidR="00545C5B">
        <w:t xml:space="preserve">in the period January 2017 to 1 November 2017 approving loans to authorised representatives of </w:t>
      </w:r>
      <w:proofErr w:type="spellStart"/>
      <w:r w:rsidR="00545C5B">
        <w:t>Financiallink</w:t>
      </w:r>
      <w:proofErr w:type="spellEnd"/>
      <w:r w:rsidR="00545C5B">
        <w:t xml:space="preserve"> and RIAA as </w:t>
      </w:r>
      <w:r w:rsidR="00E6555F">
        <w:t xml:space="preserve">detailed </w:t>
      </w:r>
      <w:r w:rsidR="00545C5B">
        <w:t>in Schedule C (</w:t>
      </w:r>
      <w:r w:rsidR="00545C5B" w:rsidRPr="00CD143A">
        <w:rPr>
          <w:b/>
          <w:bCs/>
        </w:rPr>
        <w:t>2017 Adviser Loans</w:t>
      </w:r>
      <w:r w:rsidR="00545C5B">
        <w:t>) when a reasonable person in his position would not have done so.</w:t>
      </w:r>
    </w:p>
    <w:p w14:paraId="2941E897" w14:textId="2B1ADA44" w:rsidR="00545C5B" w:rsidRDefault="00B367E3" w:rsidP="00B367E3">
      <w:pPr>
        <w:pStyle w:val="Order1"/>
        <w:numPr>
          <w:ilvl w:val="0"/>
          <w:numId w:val="0"/>
        </w:numPr>
        <w:tabs>
          <w:tab w:val="left" w:pos="720"/>
        </w:tabs>
        <w:ind w:left="720" w:hanging="720"/>
      </w:pPr>
      <w:r>
        <w:t>4.</w:t>
      </w:r>
      <w:r>
        <w:tab/>
      </w:r>
      <w:r w:rsidR="00545C5B">
        <w:t xml:space="preserve">The fourth respondent, </w:t>
      </w:r>
      <w:r w:rsidR="00E6555F">
        <w:t>Ian C</w:t>
      </w:r>
      <w:r w:rsidR="0095593D">
        <w:t xml:space="preserve">omrie </w:t>
      </w:r>
      <w:r w:rsidR="00545C5B" w:rsidRPr="00652FA8">
        <w:t>Williams</w:t>
      </w:r>
      <w:r w:rsidR="00545C5B" w:rsidRPr="00194930">
        <w:t>,</w:t>
      </w:r>
      <w:r w:rsidR="00545C5B">
        <w:rPr>
          <w:b/>
          <w:bCs/>
        </w:rPr>
        <w:t xml:space="preserve"> </w:t>
      </w:r>
      <w:r w:rsidR="00545C5B">
        <w:t xml:space="preserve">contravened s 601FD(1)(b) of </w:t>
      </w:r>
      <w:r w:rsidR="00545C5B" w:rsidDel="003C28CE">
        <w:t xml:space="preserve">the </w:t>
      </w:r>
      <w:r w:rsidR="003C28CE">
        <w:t>Corporations Act</w:t>
      </w:r>
      <w:r w:rsidR="00545C5B">
        <w:t xml:space="preserve"> </w:t>
      </w:r>
      <w:r w:rsidR="0050765B">
        <w:t xml:space="preserve">which requires an officer of the responsible entity of a registered scheme to exercise the degree of care and diligence that a reasonable person would exercise if they were in the officer’s position </w:t>
      </w:r>
      <w:r w:rsidR="00545C5B">
        <w:t>by:</w:t>
      </w:r>
    </w:p>
    <w:p w14:paraId="5CC13FC7" w14:textId="250E27D5" w:rsidR="00545C5B" w:rsidRDefault="00B367E3" w:rsidP="00B367E3">
      <w:pPr>
        <w:pStyle w:val="Order2"/>
        <w:numPr>
          <w:ilvl w:val="0"/>
          <w:numId w:val="0"/>
        </w:numPr>
        <w:ind w:left="1440" w:hanging="720"/>
      </w:pPr>
      <w:r>
        <w:t>(a)</w:t>
      </w:r>
      <w:r>
        <w:tab/>
      </w:r>
      <w:r w:rsidR="00545C5B">
        <w:t>in the period 1 July 2015 to 1 October 2015</w:t>
      </w:r>
      <w:r w:rsidR="00114F45">
        <w:t xml:space="preserve"> </w:t>
      </w:r>
      <w:r w:rsidR="00545C5B" w:rsidRPr="003763C3">
        <w:t>approving and executing</w:t>
      </w:r>
      <w:r w:rsidR="00545C5B">
        <w:t>:</w:t>
      </w:r>
    </w:p>
    <w:p w14:paraId="7CB8ABFA" w14:textId="53ACBE52" w:rsidR="00545C5B" w:rsidRDefault="00B367E3" w:rsidP="00B367E3">
      <w:pPr>
        <w:pStyle w:val="ListNo3"/>
        <w:numPr>
          <w:ilvl w:val="0"/>
          <w:numId w:val="0"/>
        </w:numPr>
        <w:tabs>
          <w:tab w:val="left" w:pos="2160"/>
        </w:tabs>
        <w:ind w:left="2160" w:hanging="720"/>
      </w:pPr>
      <w:r>
        <w:t>(</w:t>
      </w:r>
      <w:proofErr w:type="spellStart"/>
      <w:r>
        <w:t>i</w:t>
      </w:r>
      <w:proofErr w:type="spellEnd"/>
      <w:r>
        <w:t>)</w:t>
      </w:r>
      <w:r>
        <w:tab/>
      </w:r>
      <w:r w:rsidR="00545C5B">
        <w:t xml:space="preserve">the </w:t>
      </w:r>
      <w:r w:rsidR="00545C5B" w:rsidRPr="00194930">
        <w:t>Linchpin Loan Deed Variation</w:t>
      </w:r>
      <w:r w:rsidR="00545C5B">
        <w:t xml:space="preserve">; </w:t>
      </w:r>
    </w:p>
    <w:p w14:paraId="53AA8B3B" w14:textId="174BD811" w:rsidR="00545C5B" w:rsidRDefault="00B367E3" w:rsidP="00B367E3">
      <w:pPr>
        <w:pStyle w:val="ListNo3"/>
        <w:numPr>
          <w:ilvl w:val="0"/>
          <w:numId w:val="0"/>
        </w:numPr>
        <w:tabs>
          <w:tab w:val="left" w:pos="2160"/>
        </w:tabs>
        <w:ind w:left="2160" w:hanging="720"/>
      </w:pPr>
      <w:r>
        <w:t>(ii)</w:t>
      </w:r>
      <w:r>
        <w:tab/>
      </w:r>
      <w:r w:rsidR="00545C5B">
        <w:t xml:space="preserve">the </w:t>
      </w:r>
      <w:r w:rsidR="00545C5B" w:rsidRPr="00194930">
        <w:t xml:space="preserve">2015 </w:t>
      </w:r>
      <w:r w:rsidR="00545C5B">
        <w:t>Adviser</w:t>
      </w:r>
      <w:r w:rsidR="00545C5B" w:rsidRPr="00194930">
        <w:t xml:space="preserve"> Loans</w:t>
      </w:r>
      <w:r w:rsidR="00545C5B">
        <w:t>;</w:t>
      </w:r>
      <w:r w:rsidR="00B907F5" w:rsidRPr="00B907F5">
        <w:t xml:space="preserve"> </w:t>
      </w:r>
      <w:r w:rsidR="00B907F5">
        <w:t>and</w:t>
      </w:r>
    </w:p>
    <w:p w14:paraId="5E7E31F5" w14:textId="6749DA62" w:rsidR="00C039D4" w:rsidRDefault="00B367E3" w:rsidP="00B367E3">
      <w:pPr>
        <w:pStyle w:val="ListNo3"/>
        <w:numPr>
          <w:ilvl w:val="0"/>
          <w:numId w:val="0"/>
        </w:numPr>
        <w:tabs>
          <w:tab w:val="left" w:pos="2160"/>
        </w:tabs>
        <w:ind w:left="2160" w:hanging="720"/>
      </w:pPr>
      <w:r>
        <w:t>(iii)</w:t>
      </w:r>
      <w:r>
        <w:tab/>
      </w:r>
      <w:r w:rsidR="00C039D4">
        <w:t>the Daly Loan Deed</w:t>
      </w:r>
    </w:p>
    <w:p w14:paraId="50AC488C" w14:textId="530CA2F3" w:rsidR="00545C5B" w:rsidRDefault="00545C5B" w:rsidP="00631447">
      <w:pPr>
        <w:pStyle w:val="Order4"/>
        <w:numPr>
          <w:ilvl w:val="0"/>
          <w:numId w:val="0"/>
        </w:numPr>
        <w:ind w:left="1418"/>
      </w:pPr>
      <w:r>
        <w:t xml:space="preserve">when a reasonable person in </w:t>
      </w:r>
      <w:r w:rsidR="0095593D">
        <w:t xml:space="preserve">his </w:t>
      </w:r>
      <w:r>
        <w:t xml:space="preserve">position would not have </w:t>
      </w:r>
      <w:r w:rsidR="0023294F">
        <w:t>done so</w:t>
      </w:r>
      <w:r>
        <w:t>;</w:t>
      </w:r>
    </w:p>
    <w:p w14:paraId="7E43CB51" w14:textId="794BAD72" w:rsidR="00114F45" w:rsidRDefault="00B367E3" w:rsidP="00B367E3">
      <w:pPr>
        <w:pStyle w:val="Order2"/>
        <w:numPr>
          <w:ilvl w:val="0"/>
          <w:numId w:val="0"/>
        </w:numPr>
        <w:ind w:left="1440" w:hanging="720"/>
      </w:pPr>
      <w:r>
        <w:t>(b)</w:t>
      </w:r>
      <w:r>
        <w:tab/>
      </w:r>
      <w:r w:rsidR="00545C5B">
        <w:t>in the period 1 October 2015 to 24 June 2016</w:t>
      </w:r>
      <w:r w:rsidR="00114F45">
        <w:t>:</w:t>
      </w:r>
    </w:p>
    <w:p w14:paraId="2D885EBD" w14:textId="6189AA00" w:rsidR="00545C5B" w:rsidRPr="003763C3" w:rsidRDefault="00B367E3" w:rsidP="00846863">
      <w:pPr>
        <w:pStyle w:val="Order3"/>
        <w:numPr>
          <w:ilvl w:val="0"/>
          <w:numId w:val="0"/>
        </w:numPr>
        <w:ind w:left="2160" w:hanging="720"/>
      </w:pPr>
      <w:r w:rsidRPr="003763C3">
        <w:t>(</w:t>
      </w:r>
      <w:proofErr w:type="spellStart"/>
      <w:r w:rsidRPr="003763C3">
        <w:t>i</w:t>
      </w:r>
      <w:proofErr w:type="spellEnd"/>
      <w:r w:rsidRPr="003763C3">
        <w:t>)</w:t>
      </w:r>
      <w:r w:rsidRPr="003763C3">
        <w:tab/>
      </w:r>
      <w:r w:rsidR="00545C5B">
        <w:t xml:space="preserve">approving </w:t>
      </w:r>
      <w:r w:rsidR="00545C5B" w:rsidRPr="003763C3">
        <w:t>and executing:</w:t>
      </w:r>
    </w:p>
    <w:p w14:paraId="63A75545" w14:textId="348B5D5E" w:rsidR="00545C5B" w:rsidRDefault="00B367E3" w:rsidP="00B367E3">
      <w:pPr>
        <w:pStyle w:val="Order4"/>
        <w:numPr>
          <w:ilvl w:val="0"/>
          <w:numId w:val="0"/>
        </w:numPr>
        <w:tabs>
          <w:tab w:val="left" w:pos="2160"/>
        </w:tabs>
        <w:ind w:left="2880" w:hanging="720"/>
      </w:pPr>
      <w:r>
        <w:t>A.</w:t>
      </w:r>
      <w:r>
        <w:tab/>
      </w:r>
      <w:r w:rsidR="00545C5B" w:rsidRPr="003763C3">
        <w:t>the Beacon Loan</w:t>
      </w:r>
      <w:r w:rsidR="00545C5B" w:rsidRPr="00194930">
        <w:t xml:space="preserve"> Deed Variation</w:t>
      </w:r>
      <w:r w:rsidR="00545C5B">
        <w:t>; and</w:t>
      </w:r>
    </w:p>
    <w:p w14:paraId="257F2564" w14:textId="7C5DC63F" w:rsidR="00545C5B" w:rsidRDefault="00B367E3" w:rsidP="00B367E3">
      <w:pPr>
        <w:pStyle w:val="Order4"/>
        <w:numPr>
          <w:ilvl w:val="0"/>
          <w:numId w:val="0"/>
        </w:numPr>
        <w:tabs>
          <w:tab w:val="left" w:pos="2160"/>
        </w:tabs>
        <w:ind w:left="2880" w:hanging="720"/>
      </w:pPr>
      <w:r>
        <w:t>B.</w:t>
      </w:r>
      <w:r>
        <w:tab/>
      </w:r>
      <w:r w:rsidR="00545C5B">
        <w:t xml:space="preserve">the </w:t>
      </w:r>
      <w:r w:rsidR="00545C5B" w:rsidRPr="00194930">
        <w:t>Raftery Loan Deed</w:t>
      </w:r>
      <w:r w:rsidR="00545C5B">
        <w:t xml:space="preserve">; </w:t>
      </w:r>
    </w:p>
    <w:p w14:paraId="19CA2155" w14:textId="21E8D5C6" w:rsidR="00545C5B" w:rsidRDefault="00B367E3" w:rsidP="00B367E3">
      <w:pPr>
        <w:pStyle w:val="Order3"/>
        <w:numPr>
          <w:ilvl w:val="0"/>
          <w:numId w:val="0"/>
        </w:numPr>
        <w:tabs>
          <w:tab w:val="left" w:pos="1440"/>
        </w:tabs>
        <w:ind w:left="2160" w:hanging="720"/>
      </w:pPr>
      <w:r>
        <w:t>(ii)</w:t>
      </w:r>
      <w:r>
        <w:tab/>
      </w:r>
      <w:r w:rsidR="00545C5B">
        <w:t xml:space="preserve">approving and/or executing (as </w:t>
      </w:r>
      <w:r w:rsidR="0095593D">
        <w:t xml:space="preserve">detailed </w:t>
      </w:r>
      <w:r w:rsidR="00545C5B">
        <w:t>in Schedule C) the 2015</w:t>
      </w:r>
      <w:r w:rsidR="00C860D3">
        <w:t xml:space="preserve"> to </w:t>
      </w:r>
      <w:r w:rsidR="00545C5B">
        <w:t>2016 Adviser Loans;</w:t>
      </w:r>
    </w:p>
    <w:p w14:paraId="13AD8D82" w14:textId="3ED58F57" w:rsidR="007B6BEE" w:rsidRDefault="00B367E3" w:rsidP="00B367E3">
      <w:pPr>
        <w:pStyle w:val="Order3"/>
        <w:numPr>
          <w:ilvl w:val="0"/>
          <w:numId w:val="0"/>
        </w:numPr>
        <w:tabs>
          <w:tab w:val="left" w:pos="1440"/>
        </w:tabs>
        <w:ind w:left="2160" w:hanging="720"/>
      </w:pPr>
      <w:r>
        <w:t>(iii)</w:t>
      </w:r>
      <w:r>
        <w:tab/>
      </w:r>
      <w:r w:rsidR="007B6BEE">
        <w:t>approving and executing the Daly Loan Deed Variation</w:t>
      </w:r>
      <w:r w:rsidR="00835781">
        <w:t>;</w:t>
      </w:r>
    </w:p>
    <w:p w14:paraId="535F49DA" w14:textId="26320325" w:rsidR="00545C5B" w:rsidRDefault="00545C5B" w:rsidP="00F751A3">
      <w:pPr>
        <w:pStyle w:val="Order3"/>
        <w:numPr>
          <w:ilvl w:val="0"/>
          <w:numId w:val="0"/>
        </w:numPr>
        <w:ind w:left="1418"/>
      </w:pPr>
      <w:r>
        <w:t xml:space="preserve">when a reasonable person in </w:t>
      </w:r>
      <w:r w:rsidR="001C6E53">
        <w:t xml:space="preserve">his </w:t>
      </w:r>
      <w:r>
        <w:t xml:space="preserve">position would not have </w:t>
      </w:r>
      <w:r w:rsidR="007B6BEE">
        <w:t>done so</w:t>
      </w:r>
      <w:r>
        <w:t>;</w:t>
      </w:r>
    </w:p>
    <w:p w14:paraId="09A1010C" w14:textId="45A750DA" w:rsidR="00545C5B" w:rsidRDefault="00B367E3" w:rsidP="00B367E3">
      <w:pPr>
        <w:pStyle w:val="Order2"/>
        <w:numPr>
          <w:ilvl w:val="0"/>
          <w:numId w:val="0"/>
        </w:numPr>
        <w:ind w:left="1440" w:hanging="720"/>
      </w:pPr>
      <w:r>
        <w:lastRenderedPageBreak/>
        <w:t>(c)</w:t>
      </w:r>
      <w:r>
        <w:tab/>
      </w:r>
      <w:r w:rsidR="00545C5B">
        <w:t xml:space="preserve">in the period 24 June 2016 to 7 August 2018:  </w:t>
      </w:r>
    </w:p>
    <w:p w14:paraId="00B1DC77" w14:textId="7348A9CF"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 xml:space="preserve">approving </w:t>
      </w:r>
      <w:r w:rsidR="00545C5B" w:rsidRPr="00FC19D5">
        <w:t>and executing:</w:t>
      </w:r>
    </w:p>
    <w:p w14:paraId="42637010" w14:textId="3A9EA5BA" w:rsidR="00545C5B" w:rsidRDefault="00B367E3" w:rsidP="00B367E3">
      <w:pPr>
        <w:pStyle w:val="Order4"/>
        <w:numPr>
          <w:ilvl w:val="0"/>
          <w:numId w:val="0"/>
        </w:numPr>
        <w:tabs>
          <w:tab w:val="left" w:pos="2160"/>
        </w:tabs>
        <w:ind w:left="2880" w:hanging="720"/>
      </w:pPr>
      <w:r>
        <w:t>A.</w:t>
      </w:r>
      <w:r>
        <w:tab/>
      </w:r>
      <w:r w:rsidR="00545C5B">
        <w:t xml:space="preserve">the </w:t>
      </w:r>
      <w:r w:rsidR="00545C5B" w:rsidRPr="00332465">
        <w:t>Beacon</w:t>
      </w:r>
      <w:r w:rsidR="00823BF3">
        <w:t xml:space="preserve"> Second</w:t>
      </w:r>
      <w:r w:rsidR="00545C5B" w:rsidRPr="00332465">
        <w:t xml:space="preserve"> Loan Deed Variation</w:t>
      </w:r>
      <w:r w:rsidR="00545C5B">
        <w:t>; and</w:t>
      </w:r>
    </w:p>
    <w:p w14:paraId="7BCEDD71" w14:textId="784643A9" w:rsidR="00545C5B" w:rsidRDefault="00B367E3" w:rsidP="00B367E3">
      <w:pPr>
        <w:pStyle w:val="Order4"/>
        <w:numPr>
          <w:ilvl w:val="0"/>
          <w:numId w:val="0"/>
        </w:numPr>
        <w:tabs>
          <w:tab w:val="left" w:pos="2160"/>
        </w:tabs>
        <w:ind w:left="2880" w:hanging="720"/>
      </w:pPr>
      <w:r>
        <w:t>B.</w:t>
      </w:r>
      <w:r>
        <w:tab/>
      </w:r>
      <w:r w:rsidR="00545C5B">
        <w:t xml:space="preserve">the </w:t>
      </w:r>
      <w:r w:rsidR="00545C5B" w:rsidRPr="00332465">
        <w:t>CPG Loan Deed</w:t>
      </w:r>
      <w:r w:rsidR="00545C5B">
        <w:t xml:space="preserve">; </w:t>
      </w:r>
    </w:p>
    <w:p w14:paraId="4A12363B" w14:textId="3EF5D702" w:rsidR="00545C5B" w:rsidRDefault="00B367E3" w:rsidP="00B367E3">
      <w:pPr>
        <w:pStyle w:val="Order3"/>
        <w:numPr>
          <w:ilvl w:val="0"/>
          <w:numId w:val="0"/>
        </w:numPr>
        <w:tabs>
          <w:tab w:val="left" w:pos="1440"/>
        </w:tabs>
        <w:ind w:left="2160" w:hanging="720"/>
      </w:pPr>
      <w:r>
        <w:t>(ii)</w:t>
      </w:r>
      <w:r>
        <w:tab/>
      </w:r>
      <w:r w:rsidR="00545C5B">
        <w:t xml:space="preserve">approving and/or executing (as </w:t>
      </w:r>
      <w:r w:rsidR="00E934C1">
        <w:t>detailed</w:t>
      </w:r>
      <w:r w:rsidR="00545C5B">
        <w:t xml:space="preserve"> in Schedule C) the 2016</w:t>
      </w:r>
      <w:r w:rsidR="00E934C1">
        <w:t xml:space="preserve"> to </w:t>
      </w:r>
      <w:r w:rsidR="00545C5B">
        <w:t>2018 Adviser Loans;</w:t>
      </w:r>
    </w:p>
    <w:p w14:paraId="37B74AC7" w14:textId="7F71772C" w:rsidR="00545C5B" w:rsidRDefault="00B367E3" w:rsidP="00B367E3">
      <w:pPr>
        <w:pStyle w:val="Order3"/>
        <w:numPr>
          <w:ilvl w:val="0"/>
          <w:numId w:val="0"/>
        </w:numPr>
        <w:tabs>
          <w:tab w:val="left" w:pos="1440"/>
        </w:tabs>
        <w:ind w:left="2160" w:hanging="720"/>
      </w:pPr>
      <w:r>
        <w:t>(iii)</w:t>
      </w:r>
      <w:r>
        <w:tab/>
      </w:r>
      <w:r w:rsidR="00545C5B">
        <w:t>approving the Raftery Loan Deed Variation;</w:t>
      </w:r>
    </w:p>
    <w:p w14:paraId="3881C21C" w14:textId="14EA66AB" w:rsidR="00E934C1" w:rsidRDefault="00B367E3" w:rsidP="00B367E3">
      <w:pPr>
        <w:pStyle w:val="Order3"/>
        <w:numPr>
          <w:ilvl w:val="0"/>
          <w:numId w:val="0"/>
        </w:numPr>
        <w:tabs>
          <w:tab w:val="left" w:pos="1440"/>
        </w:tabs>
        <w:ind w:left="2160" w:hanging="720"/>
      </w:pPr>
      <w:r>
        <w:t>(iv)</w:t>
      </w:r>
      <w:r>
        <w:tab/>
      </w:r>
      <w:r w:rsidR="00E934C1">
        <w:t>approving and executing the Further Daly Loan Deed Variation;</w:t>
      </w:r>
    </w:p>
    <w:p w14:paraId="0D7018EB" w14:textId="1A178F8A" w:rsidR="00E934C1" w:rsidRDefault="00B367E3" w:rsidP="00B367E3">
      <w:pPr>
        <w:pStyle w:val="Order3"/>
        <w:numPr>
          <w:ilvl w:val="0"/>
          <w:numId w:val="0"/>
        </w:numPr>
        <w:tabs>
          <w:tab w:val="left" w:pos="1440"/>
        </w:tabs>
        <w:ind w:left="2160" w:hanging="720"/>
      </w:pPr>
      <w:r>
        <w:t>(v)</w:t>
      </w:r>
      <w:r>
        <w:tab/>
      </w:r>
      <w:r w:rsidR="00E934C1">
        <w:t>executing:</w:t>
      </w:r>
    </w:p>
    <w:p w14:paraId="2078997C" w14:textId="4EE3F414" w:rsidR="00E934C1" w:rsidRDefault="00B367E3" w:rsidP="00B367E3">
      <w:pPr>
        <w:pStyle w:val="Order4"/>
        <w:numPr>
          <w:ilvl w:val="0"/>
          <w:numId w:val="0"/>
        </w:numPr>
        <w:tabs>
          <w:tab w:val="left" w:pos="2160"/>
        </w:tabs>
        <w:ind w:left="2880" w:hanging="720"/>
      </w:pPr>
      <w:r>
        <w:t>A.</w:t>
      </w:r>
      <w:r>
        <w:tab/>
      </w:r>
      <w:r w:rsidR="00E934C1">
        <w:t xml:space="preserve">the RIAA Loan Deed Variation; and </w:t>
      </w:r>
    </w:p>
    <w:p w14:paraId="70B99A59" w14:textId="6848E0C6" w:rsidR="00E934C1" w:rsidRDefault="00B367E3" w:rsidP="00B367E3">
      <w:pPr>
        <w:pStyle w:val="Order4"/>
        <w:numPr>
          <w:ilvl w:val="0"/>
          <w:numId w:val="0"/>
        </w:numPr>
        <w:tabs>
          <w:tab w:val="left" w:pos="2160"/>
        </w:tabs>
        <w:ind w:left="2880" w:hanging="720"/>
      </w:pPr>
      <w:r>
        <w:t>B.</w:t>
      </w:r>
      <w:r>
        <w:tab/>
      </w:r>
      <w:r w:rsidR="00E934C1">
        <w:t>the ISARF Loan Deed</w:t>
      </w:r>
      <w:r w:rsidR="00935899">
        <w:t>;</w:t>
      </w:r>
    </w:p>
    <w:p w14:paraId="2BA67CC3" w14:textId="6432580D" w:rsidR="00545C5B" w:rsidRDefault="00545C5B" w:rsidP="00B7444E">
      <w:pPr>
        <w:pStyle w:val="Order3"/>
        <w:numPr>
          <w:ilvl w:val="0"/>
          <w:numId w:val="0"/>
        </w:numPr>
        <w:ind w:left="1418"/>
      </w:pPr>
      <w:r>
        <w:t xml:space="preserve">when a reasonable person in </w:t>
      </w:r>
      <w:r w:rsidR="007862F5">
        <w:t xml:space="preserve">his </w:t>
      </w:r>
      <w:r>
        <w:t xml:space="preserve">position would not have </w:t>
      </w:r>
      <w:r w:rsidR="00E934C1">
        <w:t>done so</w:t>
      </w:r>
      <w:r>
        <w:t>;</w:t>
      </w:r>
    </w:p>
    <w:p w14:paraId="2D0D0A86" w14:textId="06A44DCA" w:rsidR="00545C5B" w:rsidRDefault="00B367E3" w:rsidP="00B367E3">
      <w:pPr>
        <w:pStyle w:val="Order2"/>
        <w:numPr>
          <w:ilvl w:val="0"/>
          <w:numId w:val="0"/>
        </w:numPr>
        <w:ind w:left="1440" w:hanging="720"/>
      </w:pPr>
      <w:r>
        <w:t>(d)</w:t>
      </w:r>
      <w:r>
        <w:tab/>
      </w:r>
      <w:r w:rsidR="00545C5B">
        <w:t xml:space="preserve">not taking proactive steps to prevent Endeavour from transferring funds from the Registered Scheme to the Unregistered Scheme for the purposes of the loans referred to in paragraphs </w:t>
      </w:r>
      <w:r w:rsidR="00545C5B" w:rsidRPr="00D7163C">
        <w:t>4(a)(</w:t>
      </w:r>
      <w:proofErr w:type="spellStart"/>
      <w:r w:rsidR="00545C5B" w:rsidRPr="00D7163C">
        <w:t>i</w:t>
      </w:r>
      <w:proofErr w:type="spellEnd"/>
      <w:r w:rsidR="00545C5B" w:rsidRPr="00D7163C">
        <w:t>)</w:t>
      </w:r>
      <w:r w:rsidR="004D498F" w:rsidRPr="00D7163C">
        <w:t xml:space="preserve"> and (</w:t>
      </w:r>
      <w:r w:rsidR="00685132" w:rsidRPr="00D7163C">
        <w:t>ii)</w:t>
      </w:r>
      <w:r w:rsidR="00545C5B" w:rsidRPr="00D7163C">
        <w:t xml:space="preserve">, </w:t>
      </w:r>
      <w:r w:rsidR="00D73530" w:rsidRPr="00D7163C">
        <w:t>4</w:t>
      </w:r>
      <w:r w:rsidR="00545C5B" w:rsidRPr="00D7163C">
        <w:t>(b)(</w:t>
      </w:r>
      <w:proofErr w:type="spellStart"/>
      <w:r w:rsidR="00545C5B" w:rsidRPr="00D7163C">
        <w:t>i</w:t>
      </w:r>
      <w:proofErr w:type="spellEnd"/>
      <w:r w:rsidR="00545C5B" w:rsidRPr="00D7163C">
        <w:t>)</w:t>
      </w:r>
      <w:r w:rsidR="00680485" w:rsidRPr="00D7163C">
        <w:t xml:space="preserve"> </w:t>
      </w:r>
      <w:r w:rsidR="00CC37B6" w:rsidRPr="00D7163C">
        <w:t>and</w:t>
      </w:r>
      <w:r w:rsidR="00545C5B" w:rsidRPr="00D7163C">
        <w:t xml:space="preserve"> (ii), </w:t>
      </w:r>
      <w:r w:rsidR="0064311E" w:rsidRPr="00D7163C">
        <w:t>4</w:t>
      </w:r>
      <w:r w:rsidR="00545C5B" w:rsidRPr="00D7163C">
        <w:t>(c)(</w:t>
      </w:r>
      <w:proofErr w:type="spellStart"/>
      <w:r w:rsidR="00545C5B" w:rsidRPr="00D7163C">
        <w:t>i</w:t>
      </w:r>
      <w:proofErr w:type="spellEnd"/>
      <w:r w:rsidR="00545C5B" w:rsidRPr="00D7163C">
        <w:t>)</w:t>
      </w:r>
      <w:r w:rsidR="0099367F" w:rsidRPr="00D7163C">
        <w:t xml:space="preserve"> </w:t>
      </w:r>
      <w:r w:rsidR="00545C5B" w:rsidRPr="00D7163C">
        <w:t>to (</w:t>
      </w:r>
      <w:r w:rsidR="00545C5B" w:rsidRPr="00934FC1">
        <w:t>i</w:t>
      </w:r>
      <w:r w:rsidR="00545C5B" w:rsidRPr="00F751A3">
        <w:t>ii)</w:t>
      </w:r>
      <w:r w:rsidR="00545C5B">
        <w:t xml:space="preserve"> above when a reasonable person in </w:t>
      </w:r>
      <w:r w:rsidR="00E934C1">
        <w:t xml:space="preserve">his </w:t>
      </w:r>
      <w:r w:rsidR="00545C5B">
        <w:t>position would have taken such proactive steps.</w:t>
      </w:r>
    </w:p>
    <w:p w14:paraId="68598DAB" w14:textId="3E47CF1A" w:rsidR="00545C5B" w:rsidRPr="000D205E" w:rsidRDefault="00545C5B" w:rsidP="00684786">
      <w:pPr>
        <w:pStyle w:val="Order1"/>
        <w:keepNext/>
        <w:numPr>
          <w:ilvl w:val="0"/>
          <w:numId w:val="0"/>
        </w:numPr>
        <w:ind w:left="720" w:hanging="720"/>
        <w:rPr>
          <w:b/>
          <w:bCs/>
        </w:rPr>
      </w:pPr>
      <w:r w:rsidRPr="00B4652B">
        <w:rPr>
          <w:b/>
          <w:bCs/>
        </w:rPr>
        <w:t>Contravention of s 601FD(1)(</w:t>
      </w:r>
      <w:r>
        <w:rPr>
          <w:b/>
          <w:bCs/>
        </w:rPr>
        <w:t>c</w:t>
      </w:r>
      <w:r w:rsidRPr="00B4652B">
        <w:rPr>
          <w:b/>
          <w:bCs/>
        </w:rPr>
        <w:t xml:space="preserve">) of </w:t>
      </w:r>
      <w:r w:rsidRPr="00B4652B" w:rsidDel="003C28CE">
        <w:rPr>
          <w:b/>
          <w:bCs/>
        </w:rPr>
        <w:t xml:space="preserve">the </w:t>
      </w:r>
      <w:r w:rsidR="003C28CE">
        <w:rPr>
          <w:b/>
          <w:bCs/>
        </w:rPr>
        <w:t>Corporations Act</w:t>
      </w:r>
      <w:r>
        <w:rPr>
          <w:b/>
          <w:bCs/>
        </w:rPr>
        <w:t xml:space="preserve"> </w:t>
      </w:r>
    </w:p>
    <w:p w14:paraId="4E9CD4E7" w14:textId="6DC701FE" w:rsidR="00545C5B" w:rsidRDefault="00B367E3" w:rsidP="00B367E3">
      <w:pPr>
        <w:pStyle w:val="Order1"/>
        <w:numPr>
          <w:ilvl w:val="0"/>
          <w:numId w:val="0"/>
        </w:numPr>
        <w:tabs>
          <w:tab w:val="left" w:pos="720"/>
        </w:tabs>
        <w:ind w:left="720" w:hanging="720"/>
      </w:pPr>
      <w:r>
        <w:t>5.</w:t>
      </w:r>
      <w:r>
        <w:tab/>
      </w:r>
      <w:r w:rsidR="00DD645A">
        <w:t xml:space="preserve">Mr </w:t>
      </w:r>
      <w:r w:rsidR="00545C5B" w:rsidRPr="005E5123">
        <w:t xml:space="preserve">Daly, by reason of </w:t>
      </w:r>
      <w:r w:rsidR="00B2154A">
        <w:t>his</w:t>
      </w:r>
      <w:r w:rsidR="00D3222E">
        <w:t xml:space="preserve"> </w:t>
      </w:r>
      <w:r w:rsidR="00545C5B">
        <w:t xml:space="preserve">conduct </w:t>
      </w:r>
      <w:r w:rsidR="00545C5B" w:rsidRPr="005E5123">
        <w:t>at paragraph</w:t>
      </w:r>
      <w:r w:rsidR="00545C5B">
        <w:t>s 1</w:t>
      </w:r>
      <w:r w:rsidR="00545C5B" w:rsidRPr="000B5880">
        <w:t>(a) to 1(c)</w:t>
      </w:r>
      <w:r w:rsidR="00545C5B">
        <w:t xml:space="preserve"> </w:t>
      </w:r>
      <w:r w:rsidR="00545C5B" w:rsidRPr="005E5123">
        <w:t xml:space="preserve">above, </w:t>
      </w:r>
      <w:r w:rsidR="00545C5B">
        <w:t xml:space="preserve">in the period 1 July 2015 to 7 August 2018, gave priority to the interests of Linchpin and the Unregistered Scheme borrowers over those of </w:t>
      </w:r>
      <w:r w:rsidR="00C64236">
        <w:t xml:space="preserve">members/ </w:t>
      </w:r>
      <w:r w:rsidR="00545C5B">
        <w:t xml:space="preserve">unit holders in the Registered Scheme </w:t>
      </w:r>
      <w:r w:rsidR="00545C5B" w:rsidRPr="005E5123">
        <w:t xml:space="preserve">and thereby </w:t>
      </w:r>
      <w:r w:rsidR="00545C5B">
        <w:t xml:space="preserve">contravened </w:t>
      </w:r>
      <w:r w:rsidR="00545C5B" w:rsidRPr="005E5123">
        <w:t>s</w:t>
      </w:r>
      <w:r w:rsidR="00545C5B">
        <w:t> </w:t>
      </w:r>
      <w:r w:rsidR="00545C5B" w:rsidRPr="005E5123">
        <w:t xml:space="preserve">601FD(1)(c) of </w:t>
      </w:r>
      <w:r w:rsidR="00545C5B" w:rsidRPr="005E5123" w:rsidDel="003C28CE">
        <w:t xml:space="preserve">the </w:t>
      </w:r>
      <w:r w:rsidR="003C28CE">
        <w:t>Corporations Act</w:t>
      </w:r>
      <w:r w:rsidR="00C10622">
        <w:t xml:space="preserve"> which requires that an offi</w:t>
      </w:r>
      <w:r w:rsidR="00C2051D">
        <w:t xml:space="preserve">cer </w:t>
      </w:r>
      <w:r w:rsidR="005D7E0B">
        <w:t xml:space="preserve">of a responsible entity for a registered scheme must act in the best interests of the members and, if there is a conflict </w:t>
      </w:r>
      <w:r w:rsidR="009D23E1">
        <w:t>between the members’ interests and the interests of the responsible entity, give priority to the members’ interests</w:t>
      </w:r>
      <w:r w:rsidR="00545C5B" w:rsidRPr="005E5123">
        <w:t>.</w:t>
      </w:r>
    </w:p>
    <w:p w14:paraId="71A07E74" w14:textId="0289712A" w:rsidR="00545C5B" w:rsidRDefault="00B367E3" w:rsidP="00B367E3">
      <w:pPr>
        <w:pStyle w:val="Order1"/>
        <w:numPr>
          <w:ilvl w:val="0"/>
          <w:numId w:val="0"/>
        </w:numPr>
        <w:tabs>
          <w:tab w:val="left" w:pos="720"/>
        </w:tabs>
        <w:ind w:left="720" w:hanging="720"/>
      </w:pPr>
      <w:r>
        <w:t>6.</w:t>
      </w:r>
      <w:r>
        <w:tab/>
      </w:r>
      <w:r w:rsidR="00B2154A">
        <w:t xml:space="preserve">Mr </w:t>
      </w:r>
      <w:r w:rsidR="00545C5B" w:rsidRPr="005E5123">
        <w:t xml:space="preserve">Nielsen, by reason of </w:t>
      </w:r>
      <w:r w:rsidR="00EC2AA9">
        <w:t>his</w:t>
      </w:r>
      <w:r w:rsidR="00EC2AA9" w:rsidRPr="005E5123">
        <w:t xml:space="preserve"> </w:t>
      </w:r>
      <w:r w:rsidR="00545C5B" w:rsidRPr="005E5123">
        <w:t xml:space="preserve">conduct at paragraphs </w:t>
      </w:r>
      <w:r w:rsidR="00545C5B">
        <w:t>2</w:t>
      </w:r>
      <w:r w:rsidR="00545C5B" w:rsidRPr="000B5880">
        <w:t>(a) to 2(c)</w:t>
      </w:r>
      <w:r w:rsidR="00545C5B">
        <w:t xml:space="preserve"> </w:t>
      </w:r>
      <w:r w:rsidR="00545C5B" w:rsidRPr="005E5123">
        <w:t>above,</w:t>
      </w:r>
      <w:r w:rsidR="00545C5B">
        <w:t xml:space="preserve"> in the period </w:t>
      </w:r>
      <w:r w:rsidR="006114DE">
        <w:t>1 </w:t>
      </w:r>
      <w:r w:rsidR="00545C5B">
        <w:t>July 2015 to 7 August 2018,</w:t>
      </w:r>
      <w:r w:rsidR="00545C5B" w:rsidRPr="005E5123">
        <w:t xml:space="preserve"> </w:t>
      </w:r>
      <w:r w:rsidR="00545C5B">
        <w:t xml:space="preserve">gave priority to the interests of Linchpin and the Unregistered Scheme borrowers over those </w:t>
      </w:r>
      <w:r w:rsidR="00545C5B" w:rsidRPr="005E5123">
        <w:t xml:space="preserve">of </w:t>
      </w:r>
      <w:r w:rsidR="00E76CC2">
        <w:t xml:space="preserve">members/ </w:t>
      </w:r>
      <w:r w:rsidR="00545C5B" w:rsidRPr="005E5123">
        <w:t xml:space="preserve">unit holders in the Registered Scheme and thereby </w:t>
      </w:r>
      <w:r w:rsidR="00545C5B">
        <w:t>contravened</w:t>
      </w:r>
      <w:r w:rsidR="00545C5B" w:rsidRPr="005E5123">
        <w:t xml:space="preserve"> s</w:t>
      </w:r>
      <w:r w:rsidR="00545C5B">
        <w:t> </w:t>
      </w:r>
      <w:r w:rsidR="00545C5B" w:rsidRPr="005E5123">
        <w:t xml:space="preserve">601FD(1)(c) of </w:t>
      </w:r>
      <w:r w:rsidR="00545C5B" w:rsidRPr="005E5123" w:rsidDel="003C28CE">
        <w:t xml:space="preserve">the </w:t>
      </w:r>
      <w:r w:rsidR="003C28CE">
        <w:t>Corporations Act</w:t>
      </w:r>
      <w:r w:rsidR="00B2154A">
        <w:t xml:space="preserve"> which requires that an officer of a responsible entity for a registered scheme must act in the best interests of the members and, if there is a conflict between the members’ interests and the interests of the responsible entity, give priority to the members’ interests</w:t>
      </w:r>
      <w:r w:rsidR="00545C5B" w:rsidRPr="005E5123">
        <w:t>.</w:t>
      </w:r>
    </w:p>
    <w:p w14:paraId="35200E7E" w14:textId="4B7FD7DF" w:rsidR="00545C5B" w:rsidRDefault="00B367E3" w:rsidP="00B367E3">
      <w:pPr>
        <w:pStyle w:val="Order1"/>
        <w:numPr>
          <w:ilvl w:val="0"/>
          <w:numId w:val="0"/>
        </w:numPr>
        <w:tabs>
          <w:tab w:val="left" w:pos="720"/>
        </w:tabs>
        <w:ind w:left="720" w:hanging="720"/>
      </w:pPr>
      <w:r>
        <w:lastRenderedPageBreak/>
        <w:t>7.</w:t>
      </w:r>
      <w:r>
        <w:tab/>
      </w:r>
      <w:r w:rsidR="00E76CC2">
        <w:t xml:space="preserve">Mr </w:t>
      </w:r>
      <w:r w:rsidR="00545C5B" w:rsidRPr="005E5123">
        <w:t xml:space="preserve">Raftery, by reason of </w:t>
      </w:r>
      <w:r w:rsidR="00E76CC2">
        <w:t>his</w:t>
      </w:r>
      <w:r w:rsidR="00E76CC2" w:rsidRPr="005E5123">
        <w:t xml:space="preserve"> </w:t>
      </w:r>
      <w:r w:rsidR="00545C5B" w:rsidRPr="005E5123">
        <w:t xml:space="preserve">conduct at paragraphs </w:t>
      </w:r>
      <w:r w:rsidR="00545C5B">
        <w:t>3</w:t>
      </w:r>
      <w:r w:rsidR="00545C5B" w:rsidRPr="000B5880">
        <w:t>(a) to 3(b)</w:t>
      </w:r>
      <w:r w:rsidR="00545C5B">
        <w:t xml:space="preserve"> </w:t>
      </w:r>
      <w:r w:rsidR="00545C5B" w:rsidRPr="005E5123">
        <w:t xml:space="preserve">above, </w:t>
      </w:r>
      <w:r w:rsidR="00545C5B">
        <w:t>gave priority to the interests of Linchpin and the Unregistered Scheme borrowers over those of</w:t>
      </w:r>
      <w:r w:rsidR="00E76CC2">
        <w:t xml:space="preserve"> members/</w:t>
      </w:r>
      <w:r w:rsidR="00545C5B">
        <w:t xml:space="preserve"> </w:t>
      </w:r>
      <w:r w:rsidR="00545C5B" w:rsidRPr="005E5123">
        <w:t xml:space="preserve">unit holders in the Registered Scheme and thereby </w:t>
      </w:r>
      <w:r w:rsidR="00545C5B">
        <w:t>contravened</w:t>
      </w:r>
      <w:r w:rsidR="00545C5B" w:rsidRPr="005E5123">
        <w:t xml:space="preserve"> s</w:t>
      </w:r>
      <w:r w:rsidR="00545C5B">
        <w:t> </w:t>
      </w:r>
      <w:r w:rsidR="00545C5B" w:rsidRPr="005E5123">
        <w:t xml:space="preserve">601FD(1)(c) of </w:t>
      </w:r>
      <w:r w:rsidR="00545C5B" w:rsidRPr="005E5123" w:rsidDel="003C28CE">
        <w:t xml:space="preserve">the </w:t>
      </w:r>
      <w:r w:rsidR="003C28CE">
        <w:t>Corporations Act</w:t>
      </w:r>
      <w:r w:rsidR="00B2154A">
        <w:t xml:space="preserve"> which requires that an officer of a responsible entity for a registered scheme must act in the best interests of the members and, if there is a conflict between the members’ interests and the interests of the responsible entity, give priority to the members’ interests</w:t>
      </w:r>
      <w:r w:rsidR="00545C5B" w:rsidRPr="005E5123">
        <w:t>.</w:t>
      </w:r>
    </w:p>
    <w:p w14:paraId="29D8D669" w14:textId="3416030D" w:rsidR="00545C5B" w:rsidRDefault="00B367E3" w:rsidP="00B367E3">
      <w:pPr>
        <w:pStyle w:val="Order1"/>
        <w:numPr>
          <w:ilvl w:val="0"/>
          <w:numId w:val="0"/>
        </w:numPr>
        <w:tabs>
          <w:tab w:val="left" w:pos="720"/>
        </w:tabs>
        <w:ind w:left="720" w:hanging="720"/>
      </w:pPr>
      <w:r>
        <w:t>8.</w:t>
      </w:r>
      <w:r>
        <w:tab/>
      </w:r>
      <w:r w:rsidR="00E76CC2">
        <w:t xml:space="preserve">Mr </w:t>
      </w:r>
      <w:r w:rsidR="00545C5B" w:rsidRPr="005E5123">
        <w:t xml:space="preserve">Williams, by reason of </w:t>
      </w:r>
      <w:r w:rsidR="00E76CC2">
        <w:t>his</w:t>
      </w:r>
      <w:r w:rsidR="00545C5B" w:rsidRPr="005E5123">
        <w:t xml:space="preserve"> conduct at paragraphs </w:t>
      </w:r>
      <w:r w:rsidR="00545C5B">
        <w:t xml:space="preserve">4(a) to 4(c) </w:t>
      </w:r>
      <w:r w:rsidR="00545C5B" w:rsidRPr="005E5123">
        <w:t xml:space="preserve">above, </w:t>
      </w:r>
      <w:r w:rsidR="00545C5B">
        <w:t>in the period 1</w:t>
      </w:r>
      <w:r w:rsidR="00BC5447">
        <w:t> </w:t>
      </w:r>
      <w:r w:rsidR="00545C5B">
        <w:t xml:space="preserve">July 2015 to 7 August 2018, gave priority to the interests of Linchpin and the Unregistered Scheme borrowers over those of </w:t>
      </w:r>
      <w:r w:rsidR="00E76CC2">
        <w:t xml:space="preserve">members/ </w:t>
      </w:r>
      <w:r w:rsidR="00545C5B" w:rsidRPr="005E5123">
        <w:t xml:space="preserve">unit holders in the Registered Scheme and thereby </w:t>
      </w:r>
      <w:r w:rsidR="00545C5B">
        <w:t>contravened</w:t>
      </w:r>
      <w:r w:rsidR="00545C5B" w:rsidRPr="005E5123">
        <w:t xml:space="preserve"> s</w:t>
      </w:r>
      <w:r w:rsidR="00545C5B">
        <w:t> </w:t>
      </w:r>
      <w:r w:rsidR="00545C5B" w:rsidRPr="005E5123">
        <w:t xml:space="preserve">601FD(1)(c) of </w:t>
      </w:r>
      <w:r w:rsidR="00545C5B" w:rsidRPr="005E5123" w:rsidDel="003C28CE">
        <w:t xml:space="preserve">the </w:t>
      </w:r>
      <w:r w:rsidR="003C28CE">
        <w:t>Corporations Act</w:t>
      </w:r>
      <w:r w:rsidR="00B2154A">
        <w:t xml:space="preserve"> which requires that an officer of a responsible entity for a registered scheme must act in the best interests of the members and, if there is a conflict between the members’ interests and the interests of the responsible entity, give priority to the members’ interests</w:t>
      </w:r>
      <w:r w:rsidR="00545C5B" w:rsidRPr="005E5123">
        <w:t>.</w:t>
      </w:r>
    </w:p>
    <w:p w14:paraId="7EA63D6D" w14:textId="53FDFED6" w:rsidR="00545C5B" w:rsidRPr="000D205E" w:rsidRDefault="00545C5B" w:rsidP="00165E47">
      <w:pPr>
        <w:pStyle w:val="Order1"/>
        <w:keepNext/>
        <w:numPr>
          <w:ilvl w:val="0"/>
          <w:numId w:val="0"/>
        </w:numPr>
        <w:ind w:left="720" w:hanging="720"/>
        <w:rPr>
          <w:b/>
          <w:bCs/>
        </w:rPr>
      </w:pPr>
      <w:r w:rsidRPr="000D205E">
        <w:rPr>
          <w:b/>
          <w:bCs/>
        </w:rPr>
        <w:t>Contravention of s</w:t>
      </w:r>
      <w:r>
        <w:rPr>
          <w:b/>
          <w:bCs/>
        </w:rPr>
        <w:t> </w:t>
      </w:r>
      <w:r w:rsidRPr="000D205E">
        <w:rPr>
          <w:b/>
          <w:bCs/>
        </w:rPr>
        <w:t xml:space="preserve">601FD(1)(e) of </w:t>
      </w:r>
      <w:r w:rsidRPr="000D205E" w:rsidDel="003C28CE">
        <w:rPr>
          <w:b/>
          <w:bCs/>
        </w:rPr>
        <w:t xml:space="preserve">the </w:t>
      </w:r>
      <w:r w:rsidR="003C28CE">
        <w:rPr>
          <w:b/>
          <w:bCs/>
        </w:rPr>
        <w:t>Corporations Act</w:t>
      </w:r>
    </w:p>
    <w:p w14:paraId="4A8F8325" w14:textId="241AD2CF" w:rsidR="00545C5B" w:rsidRDefault="00B367E3" w:rsidP="00B367E3">
      <w:pPr>
        <w:pStyle w:val="Order1"/>
        <w:numPr>
          <w:ilvl w:val="0"/>
          <w:numId w:val="0"/>
        </w:numPr>
        <w:tabs>
          <w:tab w:val="left" w:pos="720"/>
        </w:tabs>
        <w:ind w:left="720" w:hanging="720"/>
      </w:pPr>
      <w:r>
        <w:t>9.</w:t>
      </w:r>
      <w:r>
        <w:tab/>
      </w:r>
      <w:r w:rsidR="00545C5B">
        <w:t xml:space="preserve">In the period 14 September 2015 to 7 August 2018, </w:t>
      </w:r>
      <w:r w:rsidR="00E76CC2">
        <w:t xml:space="preserve">Mr </w:t>
      </w:r>
      <w:r w:rsidR="00545C5B">
        <w:t xml:space="preserve">Daly contravened s 601FD(1)(e) of </w:t>
      </w:r>
      <w:r w:rsidR="00545C5B" w:rsidDel="003C28CE">
        <w:t xml:space="preserve">the </w:t>
      </w:r>
      <w:r w:rsidR="003C28CE">
        <w:t>Corporations Act</w:t>
      </w:r>
      <w:r w:rsidR="00545C5B">
        <w:t xml:space="preserve"> by improperly using his position as an officer of Endeavour to cause an advantage for himself and a detriment to members of the Registered Scheme by applying for, and obtaining, the loans</w:t>
      </w:r>
      <w:r w:rsidR="00AB64AF">
        <w:t xml:space="preserve"> made</w:t>
      </w:r>
      <w:r w:rsidR="00545C5B">
        <w:t xml:space="preserve"> pursuant to the Daly Loan Deed, the Daly Loan Deed Variation, the Further Daly Loan Deed and the Further Daly Loan Deed Variation, using funds sourced from the Registered Scheme.</w:t>
      </w:r>
    </w:p>
    <w:p w14:paraId="7EA708B7" w14:textId="4910C9CE" w:rsidR="00545C5B" w:rsidRDefault="00B367E3" w:rsidP="00B367E3">
      <w:pPr>
        <w:pStyle w:val="Order1"/>
        <w:numPr>
          <w:ilvl w:val="0"/>
          <w:numId w:val="0"/>
        </w:numPr>
        <w:tabs>
          <w:tab w:val="left" w:pos="720"/>
        </w:tabs>
        <w:ind w:left="720" w:hanging="720"/>
      </w:pPr>
      <w:r>
        <w:t>10.</w:t>
      </w:r>
      <w:r>
        <w:tab/>
      </w:r>
      <w:r w:rsidR="00AB64AF">
        <w:t xml:space="preserve">Mr </w:t>
      </w:r>
      <w:r w:rsidR="00545C5B">
        <w:t xml:space="preserve">Raftery contravened s 601FD(1)(e) of </w:t>
      </w:r>
      <w:r w:rsidR="00545C5B" w:rsidDel="003C28CE">
        <w:t xml:space="preserve">the </w:t>
      </w:r>
      <w:r w:rsidR="003C28CE">
        <w:t>Corporations Act</w:t>
      </w:r>
      <w:r w:rsidR="00545C5B">
        <w:t xml:space="preserve"> by improperly using his position as an officer of Endeavour to cause an advantage for himself and a detriment to members of the Registered Scheme by applying for, and obtaining in about April 2016, the</w:t>
      </w:r>
      <w:r w:rsidR="00AB64AF">
        <w:t xml:space="preserve"> loan made pursuant to the</w:t>
      </w:r>
      <w:r w:rsidR="00545C5B">
        <w:t xml:space="preserve"> Raftery Loan Deed and a further advance of funds from Linchpin in about December 2016.</w:t>
      </w:r>
    </w:p>
    <w:p w14:paraId="6906525C" w14:textId="0EBF8F3C" w:rsidR="00545C5B" w:rsidRPr="003C2C78" w:rsidRDefault="00545C5B" w:rsidP="00353972">
      <w:pPr>
        <w:pStyle w:val="Order1"/>
        <w:keepNext/>
        <w:numPr>
          <w:ilvl w:val="0"/>
          <w:numId w:val="0"/>
        </w:numPr>
        <w:ind w:left="720" w:hanging="720"/>
        <w:rPr>
          <w:b/>
          <w:bCs/>
        </w:rPr>
      </w:pPr>
      <w:r w:rsidRPr="003C2C78">
        <w:rPr>
          <w:b/>
          <w:bCs/>
        </w:rPr>
        <w:t>Contravention of s</w:t>
      </w:r>
      <w:r>
        <w:rPr>
          <w:b/>
          <w:bCs/>
        </w:rPr>
        <w:t> </w:t>
      </w:r>
      <w:r w:rsidRPr="003C2C78">
        <w:rPr>
          <w:b/>
          <w:bCs/>
        </w:rPr>
        <w:t xml:space="preserve">601FD(1)(f) of </w:t>
      </w:r>
      <w:r w:rsidRPr="003C2C78" w:rsidDel="003C28CE">
        <w:rPr>
          <w:b/>
          <w:bCs/>
        </w:rPr>
        <w:t xml:space="preserve">the </w:t>
      </w:r>
      <w:r w:rsidR="003C28CE">
        <w:rPr>
          <w:b/>
          <w:bCs/>
        </w:rPr>
        <w:t>Corporations Act</w:t>
      </w:r>
    </w:p>
    <w:p w14:paraId="32927342" w14:textId="2212DF64" w:rsidR="00545C5B" w:rsidRDefault="00B367E3" w:rsidP="00B367E3">
      <w:pPr>
        <w:pStyle w:val="Order1"/>
        <w:numPr>
          <w:ilvl w:val="0"/>
          <w:numId w:val="0"/>
        </w:numPr>
        <w:tabs>
          <w:tab w:val="left" w:pos="720"/>
        </w:tabs>
        <w:ind w:left="720" w:hanging="720"/>
      </w:pPr>
      <w:r>
        <w:t>11.</w:t>
      </w:r>
      <w:r>
        <w:tab/>
      </w:r>
      <w:r w:rsidR="00AB64AF">
        <w:t xml:space="preserve">Mr </w:t>
      </w:r>
      <w:r w:rsidR="00545C5B" w:rsidRPr="003D6F59">
        <w:t>Daly</w:t>
      </w:r>
      <w:r w:rsidR="00545C5B">
        <w:t xml:space="preserve"> contravened s 601FD(1)(f) of </w:t>
      </w:r>
      <w:r w:rsidR="00545C5B" w:rsidDel="003C28CE">
        <w:t xml:space="preserve">the </w:t>
      </w:r>
      <w:r w:rsidR="003C28CE">
        <w:t>Corporations Act</w:t>
      </w:r>
      <w:r w:rsidR="00AB64AF">
        <w:t xml:space="preserve"> which requires</w:t>
      </w:r>
      <w:r w:rsidR="00CF2D50">
        <w:t xml:space="preserve"> </w:t>
      </w:r>
      <w:r w:rsidR="00D92AA5">
        <w:t>that an officer of a responsible entity for a registered scheme must</w:t>
      </w:r>
      <w:r w:rsidR="00CF2D50">
        <w:t xml:space="preserve"> take all steps that a reasonable person would take if they were in the officer’s position to ensure that the responsible entity complies with the Corporations Act, </w:t>
      </w:r>
      <w:r w:rsidR="002806D6">
        <w:t xml:space="preserve">the </w:t>
      </w:r>
      <w:r w:rsidR="00CF2D50">
        <w:t xml:space="preserve">conditions imposed on </w:t>
      </w:r>
      <w:r w:rsidR="00EC0EB4">
        <w:t>the entity’s</w:t>
      </w:r>
      <w:r w:rsidR="00CF2D50">
        <w:t xml:space="preserve"> Australian financial services licence and the scheme’s constitution and compliance plan</w:t>
      </w:r>
      <w:r w:rsidR="00545C5B">
        <w:t xml:space="preserve"> by: </w:t>
      </w:r>
    </w:p>
    <w:p w14:paraId="375C6AAB" w14:textId="53C0AF53" w:rsidR="00545C5B" w:rsidRDefault="00B367E3" w:rsidP="00B367E3">
      <w:pPr>
        <w:pStyle w:val="Order2"/>
        <w:numPr>
          <w:ilvl w:val="0"/>
          <w:numId w:val="0"/>
        </w:numPr>
        <w:ind w:left="1440" w:hanging="720"/>
      </w:pPr>
      <w:r>
        <w:lastRenderedPageBreak/>
        <w:t>(a)</w:t>
      </w:r>
      <w:r>
        <w:tab/>
      </w:r>
      <w:r w:rsidR="00545C5B">
        <w:t>in the period 1 July 2015 to 1 October 2015:</w:t>
      </w:r>
    </w:p>
    <w:p w14:paraId="6F74E4BB" w14:textId="377D0F4C"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 xml:space="preserve">approving the Linchpin Loan Deed Variation and the 2015 Adviser Loans; </w:t>
      </w:r>
    </w:p>
    <w:p w14:paraId="7277C621" w14:textId="69C4A1B8" w:rsidR="00545C5B" w:rsidRDefault="00B367E3" w:rsidP="00B367E3">
      <w:pPr>
        <w:pStyle w:val="Order3"/>
        <w:numPr>
          <w:ilvl w:val="0"/>
          <w:numId w:val="0"/>
        </w:numPr>
        <w:tabs>
          <w:tab w:val="left" w:pos="1440"/>
        </w:tabs>
        <w:ind w:left="2160" w:hanging="720"/>
      </w:pPr>
      <w:r>
        <w:t>(ii)</w:t>
      </w:r>
      <w:r>
        <w:tab/>
      </w:r>
      <w:r w:rsidR="00545C5B">
        <w:t>executing the Daly Loan Deed;</w:t>
      </w:r>
    </w:p>
    <w:p w14:paraId="77F8C4EA" w14:textId="633EDB45" w:rsidR="00545C5B" w:rsidRDefault="00545C5B" w:rsidP="00CE5011">
      <w:pPr>
        <w:pStyle w:val="Order3"/>
        <w:numPr>
          <w:ilvl w:val="0"/>
          <w:numId w:val="0"/>
        </w:numPr>
        <w:ind w:left="1440"/>
      </w:pPr>
      <w:r>
        <w:t xml:space="preserve">when a reasonable person in </w:t>
      </w:r>
      <w:r w:rsidR="00765970">
        <w:t xml:space="preserve">his </w:t>
      </w:r>
      <w:r>
        <w:t>position:</w:t>
      </w:r>
    </w:p>
    <w:p w14:paraId="1DA738A0" w14:textId="0A4A91B6"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BA5908">
        <w:t>se</w:t>
      </w:r>
      <w:r w:rsidR="00545C5B">
        <w:t xml:space="preserve"> transactions </w:t>
      </w:r>
      <w:r w:rsidR="006002D0">
        <w:t>because</w:t>
      </w:r>
      <w:r w:rsidR="00545C5B">
        <w:t xml:space="preserve"> they </w:t>
      </w:r>
      <w:r w:rsidR="00BA5908">
        <w:t>did not comply</w:t>
      </w:r>
      <w:r w:rsidR="00545C5B">
        <w:t xml:space="preserve"> with section 16 of the Compliance Plan; and</w:t>
      </w:r>
    </w:p>
    <w:p w14:paraId="33341018" w14:textId="5D1F0689"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BA5908">
        <w:t>se</w:t>
      </w:r>
      <w:r w:rsidR="00545C5B">
        <w:t xml:space="preserve"> related party transactions </w:t>
      </w:r>
      <w:r w:rsidR="00BA5908">
        <w:t>in accordance with</w:t>
      </w:r>
      <w:r w:rsidR="00F43579">
        <w:t xml:space="preserve"> s 208 of</w:t>
      </w:r>
      <w:r w:rsidR="00545C5B">
        <w:t xml:space="preserve">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w:t>
      </w:r>
    </w:p>
    <w:p w14:paraId="6F5A2482" w14:textId="758A7E5F" w:rsidR="00545C5B" w:rsidRDefault="00B367E3" w:rsidP="00B367E3">
      <w:pPr>
        <w:pStyle w:val="Order2"/>
        <w:keepNext/>
        <w:numPr>
          <w:ilvl w:val="0"/>
          <w:numId w:val="0"/>
        </w:numPr>
        <w:ind w:left="1440" w:hanging="720"/>
      </w:pPr>
      <w:r>
        <w:t>(b)</w:t>
      </w:r>
      <w:r>
        <w:tab/>
      </w:r>
      <w:r w:rsidR="00545C5B">
        <w:t xml:space="preserve">in the period 1 October 2015 to 24 June 2016: </w:t>
      </w:r>
    </w:p>
    <w:p w14:paraId="70378D7A" w14:textId="12E8517A"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the Beacon Loan Deed Variation, the 2015 to 2016 Adviser Loans and the Raftery Loan Deed; and</w:t>
      </w:r>
    </w:p>
    <w:p w14:paraId="1E3B8413" w14:textId="5EBCFAA4" w:rsidR="00545C5B" w:rsidRDefault="00B367E3" w:rsidP="00B367E3">
      <w:pPr>
        <w:pStyle w:val="Order3"/>
        <w:numPr>
          <w:ilvl w:val="0"/>
          <w:numId w:val="0"/>
        </w:numPr>
        <w:tabs>
          <w:tab w:val="left" w:pos="1440"/>
        </w:tabs>
        <w:ind w:left="2160" w:hanging="720"/>
      </w:pPr>
      <w:r>
        <w:t>(ii)</w:t>
      </w:r>
      <w:r>
        <w:tab/>
      </w:r>
      <w:r w:rsidR="00545C5B">
        <w:t>executing the Daly Loan Deed Variation,</w:t>
      </w:r>
    </w:p>
    <w:p w14:paraId="6C467F07" w14:textId="3ECBBB0C" w:rsidR="00545C5B" w:rsidRDefault="00545C5B" w:rsidP="00CE5011">
      <w:pPr>
        <w:pStyle w:val="Order3"/>
        <w:numPr>
          <w:ilvl w:val="0"/>
          <w:numId w:val="0"/>
        </w:numPr>
        <w:ind w:left="1440"/>
      </w:pPr>
      <w:r>
        <w:t xml:space="preserve">when a reasonable person in </w:t>
      </w:r>
      <w:r w:rsidR="00765970">
        <w:t xml:space="preserve">his </w:t>
      </w:r>
      <w:r>
        <w:t>position:</w:t>
      </w:r>
    </w:p>
    <w:p w14:paraId="67841D3C" w14:textId="55DBE51A" w:rsidR="00545C5B" w:rsidRDefault="00B367E3" w:rsidP="00B367E3">
      <w:pPr>
        <w:pStyle w:val="Order3"/>
        <w:numPr>
          <w:ilvl w:val="0"/>
          <w:numId w:val="0"/>
        </w:numPr>
        <w:tabs>
          <w:tab w:val="left" w:pos="1440"/>
        </w:tabs>
        <w:ind w:left="2160" w:hanging="720"/>
      </w:pPr>
      <w:bookmarkStart w:id="18" w:name="_Hlk133849637"/>
      <w:r>
        <w:t>(iii)</w:t>
      </w:r>
      <w:r>
        <w:tab/>
      </w:r>
      <w:r w:rsidR="00545C5B">
        <w:t>would not have approved or executed the</w:t>
      </w:r>
      <w:r w:rsidR="006002D0">
        <w:t>se</w:t>
      </w:r>
      <w:r w:rsidR="00545C5B">
        <w:t xml:space="preserve"> transactions </w:t>
      </w:r>
      <w:r w:rsidR="006002D0">
        <w:t>because</w:t>
      </w:r>
      <w:r w:rsidR="00545C5B">
        <w:t xml:space="preserve"> they </w:t>
      </w:r>
      <w:r w:rsidR="006002D0">
        <w:t>did not comply</w:t>
      </w:r>
      <w:r w:rsidR="00545C5B">
        <w:t xml:space="preserve"> with section 16 of the Compliance Plan; and</w:t>
      </w:r>
    </w:p>
    <w:bookmarkEnd w:id="18"/>
    <w:p w14:paraId="52628400" w14:textId="20AE32B4"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6002D0">
        <w:t>se</w:t>
      </w:r>
      <w:r w:rsidR="00545C5B">
        <w:t xml:space="preserve"> related party transactions </w:t>
      </w:r>
      <w:r w:rsidR="006002D0">
        <w:t>in accordance with</w:t>
      </w:r>
      <w:r w:rsidR="00545C5B">
        <w:t xml:space="preserve"> s</w:t>
      </w:r>
      <w:r w:rsidR="009B00E6">
        <w:t> </w:t>
      </w:r>
      <w:r w:rsidR="00545C5B">
        <w:t xml:space="preserve">208 of </w:t>
      </w:r>
      <w:r w:rsidR="00545C5B" w:rsidDel="003C28CE">
        <w:t xml:space="preserve">the </w:t>
      </w:r>
      <w:r w:rsidR="003C28CE">
        <w:t>Corporations Act</w:t>
      </w:r>
      <w:r w:rsidR="00545C5B">
        <w:t xml:space="preserve"> as modified by s</w:t>
      </w:r>
      <w:r w:rsidR="009F5362">
        <w:t> </w:t>
      </w:r>
      <w:r w:rsidR="00545C5B">
        <w:t xml:space="preserve">601LC of </w:t>
      </w:r>
      <w:r w:rsidR="00545C5B" w:rsidDel="003C28CE">
        <w:t xml:space="preserve">the </w:t>
      </w:r>
      <w:r w:rsidR="003C28CE">
        <w:t>Corporations Act</w:t>
      </w:r>
      <w:r w:rsidR="00545C5B">
        <w:t>;</w:t>
      </w:r>
    </w:p>
    <w:p w14:paraId="286EE1D9" w14:textId="2C785DAB" w:rsidR="00545C5B" w:rsidRDefault="00B367E3" w:rsidP="00B367E3">
      <w:pPr>
        <w:pStyle w:val="Order2"/>
        <w:numPr>
          <w:ilvl w:val="0"/>
          <w:numId w:val="0"/>
        </w:numPr>
        <w:ind w:left="1440" w:hanging="720"/>
      </w:pPr>
      <w:r>
        <w:t>(c)</w:t>
      </w:r>
      <w:r>
        <w:tab/>
      </w:r>
      <w:r w:rsidR="00545C5B">
        <w:t>in the period 24 June 2016 to 7 August 2018:</w:t>
      </w:r>
    </w:p>
    <w:p w14:paraId="40DB003F" w14:textId="40558912"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the</w:t>
      </w:r>
      <w:r w:rsidR="00545C5B" w:rsidDel="00823BF3">
        <w:t xml:space="preserve"> </w:t>
      </w:r>
      <w:r w:rsidR="00545C5B">
        <w:t>Beacon</w:t>
      </w:r>
      <w:r w:rsidR="00823BF3">
        <w:t xml:space="preserve"> Second</w:t>
      </w:r>
      <w:r w:rsidR="00545C5B">
        <w:t xml:space="preserve"> Loan Deed Variation, the CPG Loan Deed, the 2016 to </w:t>
      </w:r>
      <w:r w:rsidR="00545C5B" w:rsidRPr="003D6F59">
        <w:t xml:space="preserve">2018 </w:t>
      </w:r>
      <w:r w:rsidR="00545C5B">
        <w:t>Adviser</w:t>
      </w:r>
      <w:r w:rsidR="00545C5B" w:rsidRPr="003D6F59">
        <w:t xml:space="preserve"> Loans</w:t>
      </w:r>
      <w:r w:rsidR="00545C5B">
        <w:t>, the Raftery Loan Deed Variation</w:t>
      </w:r>
      <w:r w:rsidR="006002D0">
        <w:t>,</w:t>
      </w:r>
      <w:r w:rsidR="0087794E">
        <w:t xml:space="preserve"> the</w:t>
      </w:r>
      <w:r w:rsidR="006002D0">
        <w:t xml:space="preserve"> RIAA Loan Deed Variation</w:t>
      </w:r>
      <w:r w:rsidR="00545C5B">
        <w:t xml:space="preserve"> and the ISARF Loan Deed;</w:t>
      </w:r>
    </w:p>
    <w:p w14:paraId="2CA5567E" w14:textId="6E40A061" w:rsidR="00545C5B" w:rsidRDefault="00B367E3" w:rsidP="00B367E3">
      <w:pPr>
        <w:pStyle w:val="Order3"/>
        <w:numPr>
          <w:ilvl w:val="0"/>
          <w:numId w:val="0"/>
        </w:numPr>
        <w:tabs>
          <w:tab w:val="left" w:pos="1440"/>
        </w:tabs>
        <w:ind w:left="2160" w:hanging="720"/>
      </w:pPr>
      <w:r>
        <w:t>(ii)</w:t>
      </w:r>
      <w:r>
        <w:tab/>
      </w:r>
      <w:r w:rsidR="00545C5B">
        <w:t>executing the Further Daly Loan Deed Variation;</w:t>
      </w:r>
      <w:r w:rsidR="007833DA">
        <w:t xml:space="preserve"> </w:t>
      </w:r>
    </w:p>
    <w:p w14:paraId="5DF3DEF0" w14:textId="10AA0A6D" w:rsidR="00545C5B" w:rsidRDefault="00545C5B" w:rsidP="00E10505">
      <w:pPr>
        <w:pStyle w:val="Order3"/>
        <w:numPr>
          <w:ilvl w:val="0"/>
          <w:numId w:val="0"/>
        </w:numPr>
        <w:ind w:left="1440"/>
      </w:pPr>
      <w:r>
        <w:t xml:space="preserve">when a reasonable person in </w:t>
      </w:r>
      <w:r w:rsidR="00765970">
        <w:t xml:space="preserve">his </w:t>
      </w:r>
      <w:r>
        <w:t>position:</w:t>
      </w:r>
    </w:p>
    <w:p w14:paraId="6FBC7BBF" w14:textId="06330482"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A42CB7">
        <w:t>se</w:t>
      </w:r>
      <w:r w:rsidR="00545C5B">
        <w:t xml:space="preserve"> transactions</w:t>
      </w:r>
      <w:r w:rsidR="00A42CB7">
        <w:t xml:space="preserve"> because</w:t>
      </w:r>
      <w:r w:rsidR="00545C5B">
        <w:t xml:space="preserve"> they </w:t>
      </w:r>
      <w:r w:rsidR="00A42CB7">
        <w:t>did not comply</w:t>
      </w:r>
      <w:r w:rsidR="00545C5B">
        <w:t xml:space="preserve"> with section 16 of the Compliance Plan; and</w:t>
      </w:r>
    </w:p>
    <w:p w14:paraId="2CE43112" w14:textId="528CFF82"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A42CB7">
        <w:t>se</w:t>
      </w:r>
      <w:r w:rsidR="00545C5B">
        <w:t xml:space="preserve"> related party transactions </w:t>
      </w:r>
      <w:r w:rsidR="00A42CB7">
        <w:t>in accordance with</w:t>
      </w:r>
      <w:r w:rsidR="00545C5B">
        <w:t xml:space="preserve"> s 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 xml:space="preserve">.  </w:t>
      </w:r>
    </w:p>
    <w:p w14:paraId="493B3B8E" w14:textId="6D578B6E" w:rsidR="00545C5B" w:rsidRDefault="00B367E3" w:rsidP="00B367E3">
      <w:pPr>
        <w:pStyle w:val="Order1"/>
        <w:numPr>
          <w:ilvl w:val="0"/>
          <w:numId w:val="0"/>
        </w:numPr>
        <w:tabs>
          <w:tab w:val="left" w:pos="720"/>
        </w:tabs>
        <w:ind w:left="720" w:hanging="720"/>
      </w:pPr>
      <w:r>
        <w:lastRenderedPageBreak/>
        <w:t>12.</w:t>
      </w:r>
      <w:r>
        <w:tab/>
      </w:r>
      <w:r w:rsidR="00A42CB7">
        <w:t xml:space="preserve">Mr </w:t>
      </w:r>
      <w:r w:rsidR="00545C5B">
        <w:t xml:space="preserve">Nielsen contravened s 601FD(1)(f) of </w:t>
      </w:r>
      <w:r w:rsidR="00545C5B" w:rsidDel="003C28CE">
        <w:t xml:space="preserve">the </w:t>
      </w:r>
      <w:r w:rsidR="003C28CE">
        <w:t>Corporations Act</w:t>
      </w:r>
      <w:r w:rsidR="00545C5B">
        <w:t xml:space="preserve"> </w:t>
      </w:r>
      <w:r w:rsidR="00442F7F">
        <w:t xml:space="preserve">which requires that an officer of a responsible entity for a registered scheme must take all steps that a reasonable person would take if they were in the officer’s position to ensure that the responsible entity complies with the Corporations Act, </w:t>
      </w:r>
      <w:r w:rsidR="002806D6">
        <w:t xml:space="preserve">the </w:t>
      </w:r>
      <w:r w:rsidR="00442F7F">
        <w:t xml:space="preserve">conditions imposed on </w:t>
      </w:r>
      <w:r w:rsidR="00EC0EB4">
        <w:t>the entity’s</w:t>
      </w:r>
      <w:r w:rsidR="00442F7F">
        <w:t xml:space="preserve"> Australian financial services licence and the scheme’s constitution and compliance plan </w:t>
      </w:r>
      <w:r w:rsidR="00545C5B">
        <w:t xml:space="preserve">by: </w:t>
      </w:r>
    </w:p>
    <w:p w14:paraId="0068A363" w14:textId="0BC05A5E" w:rsidR="00545C5B" w:rsidRDefault="00B367E3" w:rsidP="00B367E3">
      <w:pPr>
        <w:pStyle w:val="Order2"/>
        <w:numPr>
          <w:ilvl w:val="0"/>
          <w:numId w:val="0"/>
        </w:numPr>
        <w:ind w:left="1440" w:hanging="720"/>
      </w:pPr>
      <w:r>
        <w:t>(a)</w:t>
      </w:r>
      <w:r>
        <w:tab/>
      </w:r>
      <w:r w:rsidR="00545C5B">
        <w:t>in the period 1 July 2015 to 1 October 2015</w:t>
      </w:r>
      <w:r w:rsidR="004B4C1F">
        <w:t>:</w:t>
      </w:r>
      <w:r w:rsidR="00545C5B">
        <w:t xml:space="preserve"> </w:t>
      </w:r>
    </w:p>
    <w:p w14:paraId="4950B68D" w14:textId="2DF0D8F7"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and executing the Linchpin Loan Deed Variation and the 2015 Adviser Loans; and</w:t>
      </w:r>
    </w:p>
    <w:p w14:paraId="387811CC" w14:textId="45E99B1F" w:rsidR="00545C5B" w:rsidRDefault="00B367E3" w:rsidP="00B367E3">
      <w:pPr>
        <w:pStyle w:val="Order3"/>
        <w:numPr>
          <w:ilvl w:val="0"/>
          <w:numId w:val="0"/>
        </w:numPr>
        <w:tabs>
          <w:tab w:val="left" w:pos="1440"/>
        </w:tabs>
        <w:ind w:left="2160" w:hanging="720"/>
      </w:pPr>
      <w:r>
        <w:t>(ii)</w:t>
      </w:r>
      <w:r>
        <w:tab/>
      </w:r>
      <w:r w:rsidR="00545C5B">
        <w:t>executing the Daly Loan Deed;</w:t>
      </w:r>
    </w:p>
    <w:p w14:paraId="714F876A" w14:textId="4B973910" w:rsidR="00545C5B" w:rsidRDefault="00545C5B" w:rsidP="00E10505">
      <w:pPr>
        <w:pStyle w:val="Order3"/>
        <w:numPr>
          <w:ilvl w:val="0"/>
          <w:numId w:val="0"/>
        </w:numPr>
        <w:ind w:left="1440"/>
      </w:pPr>
      <w:r>
        <w:t xml:space="preserve">when a reasonable person in </w:t>
      </w:r>
      <w:r w:rsidR="00765970">
        <w:t xml:space="preserve">his </w:t>
      </w:r>
      <w:r>
        <w:t>position:</w:t>
      </w:r>
    </w:p>
    <w:p w14:paraId="130AD237" w14:textId="34052F05"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1C3322">
        <w:t>se</w:t>
      </w:r>
      <w:r w:rsidR="00545C5B">
        <w:t xml:space="preserve"> transactions </w:t>
      </w:r>
      <w:r w:rsidR="008A0926">
        <w:t>because</w:t>
      </w:r>
      <w:r w:rsidR="00545C5B">
        <w:t xml:space="preserve"> they </w:t>
      </w:r>
      <w:r w:rsidR="008A0926">
        <w:t>did not comply</w:t>
      </w:r>
      <w:r w:rsidR="00545C5B">
        <w:t xml:space="preserve"> with section 16 of the Compliance Plan; and</w:t>
      </w:r>
    </w:p>
    <w:p w14:paraId="212F4041" w14:textId="63259655"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8A0926">
        <w:t>se</w:t>
      </w:r>
      <w:r w:rsidR="00545C5B">
        <w:t xml:space="preserve"> related party transactions</w:t>
      </w:r>
      <w:r w:rsidR="008A0926">
        <w:t xml:space="preserve"> in accordance with</w:t>
      </w:r>
      <w:r w:rsidR="00545C5B">
        <w:t xml:space="preserve"> s 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w:t>
      </w:r>
    </w:p>
    <w:p w14:paraId="2CC0C0E6" w14:textId="0E801801" w:rsidR="00545C5B" w:rsidRDefault="00B367E3" w:rsidP="00B367E3">
      <w:pPr>
        <w:pStyle w:val="Order2"/>
        <w:numPr>
          <w:ilvl w:val="0"/>
          <w:numId w:val="0"/>
        </w:numPr>
        <w:ind w:left="1440" w:hanging="720"/>
      </w:pPr>
      <w:r>
        <w:t>(b)</w:t>
      </w:r>
      <w:r>
        <w:tab/>
      </w:r>
      <w:r w:rsidR="00545C5B">
        <w:t>in the period 1 October 2015 to 24 June 2016</w:t>
      </w:r>
      <w:r w:rsidR="004B4C1F">
        <w:t>:</w:t>
      </w:r>
    </w:p>
    <w:p w14:paraId="79B515BD" w14:textId="7A82FF11"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and executing the Beacon Loan Deed Variation, the Daly Loan Deed Variation and the Raftery Loan Deed; and</w:t>
      </w:r>
    </w:p>
    <w:p w14:paraId="330FD9DD" w14:textId="51CE82F6" w:rsidR="00545C5B" w:rsidRDefault="00B367E3" w:rsidP="00B367E3">
      <w:pPr>
        <w:pStyle w:val="Order3"/>
        <w:numPr>
          <w:ilvl w:val="0"/>
          <w:numId w:val="0"/>
        </w:numPr>
        <w:tabs>
          <w:tab w:val="left" w:pos="1440"/>
        </w:tabs>
        <w:ind w:left="2160" w:hanging="720"/>
      </w:pPr>
      <w:r>
        <w:t>(ii)</w:t>
      </w:r>
      <w:r>
        <w:tab/>
      </w:r>
      <w:r w:rsidR="00545C5B">
        <w:t xml:space="preserve">approving and/or executing the 2015 to 2016 Adviser Loans (as </w:t>
      </w:r>
      <w:r w:rsidR="009A3C92">
        <w:t xml:space="preserve">detailed </w:t>
      </w:r>
      <w:r w:rsidR="00545C5B">
        <w:t>in Schedule C)</w:t>
      </w:r>
      <w:r w:rsidR="0016568D">
        <w:t>;</w:t>
      </w:r>
    </w:p>
    <w:p w14:paraId="0225C3D6" w14:textId="730C548E" w:rsidR="00545C5B" w:rsidRDefault="00545C5B" w:rsidP="00E10505">
      <w:pPr>
        <w:pStyle w:val="Order3"/>
        <w:numPr>
          <w:ilvl w:val="0"/>
          <w:numId w:val="0"/>
        </w:numPr>
        <w:ind w:left="1440"/>
      </w:pPr>
      <w:r>
        <w:t xml:space="preserve">when a reasonable person in </w:t>
      </w:r>
      <w:r w:rsidR="009A3C92">
        <w:t xml:space="preserve">his </w:t>
      </w:r>
      <w:r>
        <w:t>position:</w:t>
      </w:r>
    </w:p>
    <w:p w14:paraId="7DD6A654" w14:textId="29C0501F"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353AA7">
        <w:t>se</w:t>
      </w:r>
      <w:r w:rsidR="00545C5B">
        <w:t xml:space="preserve"> transactions </w:t>
      </w:r>
      <w:r w:rsidR="00353AA7">
        <w:t>because</w:t>
      </w:r>
      <w:r w:rsidR="00545C5B">
        <w:t xml:space="preserve"> they </w:t>
      </w:r>
      <w:r w:rsidR="00353AA7">
        <w:t>did not comply</w:t>
      </w:r>
      <w:r w:rsidR="00545C5B">
        <w:t xml:space="preserve"> with section 16 of the Compliance Plan; and</w:t>
      </w:r>
    </w:p>
    <w:p w14:paraId="2EB7F08F" w14:textId="0475796F"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353AA7">
        <w:t>se</w:t>
      </w:r>
      <w:r w:rsidR="00545C5B">
        <w:t xml:space="preserve"> related party transactions </w:t>
      </w:r>
      <w:r w:rsidR="00353AA7">
        <w:t>in accordance with</w:t>
      </w:r>
      <w:r w:rsidR="00545C5B">
        <w:t xml:space="preserve"> s 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w:t>
      </w:r>
    </w:p>
    <w:p w14:paraId="61947B15" w14:textId="251A7E8C" w:rsidR="00545C5B" w:rsidRDefault="00B367E3" w:rsidP="00B367E3">
      <w:pPr>
        <w:pStyle w:val="Order2"/>
        <w:numPr>
          <w:ilvl w:val="0"/>
          <w:numId w:val="0"/>
        </w:numPr>
        <w:ind w:left="1440" w:hanging="720"/>
      </w:pPr>
      <w:r>
        <w:t>(c)</w:t>
      </w:r>
      <w:r>
        <w:tab/>
      </w:r>
      <w:r w:rsidR="00545C5B">
        <w:t>in the period 24 June 2016 to 7 August 2018:</w:t>
      </w:r>
    </w:p>
    <w:p w14:paraId="1842CC5E" w14:textId="5471997F"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 xml:space="preserve">approving </w:t>
      </w:r>
      <w:r w:rsidR="00545C5B" w:rsidRPr="000D37C0">
        <w:t>and executing the Beacon</w:t>
      </w:r>
      <w:r w:rsidR="00823BF3">
        <w:t xml:space="preserve"> Second</w:t>
      </w:r>
      <w:r w:rsidR="00545C5B" w:rsidRPr="000D37C0">
        <w:t xml:space="preserve"> Loan Deed Variation, the CPG Loan Deed</w:t>
      </w:r>
      <w:r w:rsidR="00545C5B">
        <w:t xml:space="preserve"> and</w:t>
      </w:r>
      <w:r w:rsidR="00545C5B" w:rsidRPr="000D37C0">
        <w:t xml:space="preserve"> the RIAA Loan Deed Variation;</w:t>
      </w:r>
    </w:p>
    <w:p w14:paraId="55A6EFAA" w14:textId="29EF17D2" w:rsidR="00545C5B" w:rsidRDefault="00B367E3" w:rsidP="00B367E3">
      <w:pPr>
        <w:pStyle w:val="Order3"/>
        <w:numPr>
          <w:ilvl w:val="0"/>
          <w:numId w:val="0"/>
        </w:numPr>
        <w:tabs>
          <w:tab w:val="left" w:pos="1440"/>
        </w:tabs>
        <w:ind w:left="2160" w:hanging="720"/>
      </w:pPr>
      <w:r>
        <w:lastRenderedPageBreak/>
        <w:t>(ii)</w:t>
      </w:r>
      <w:r>
        <w:tab/>
      </w:r>
      <w:r w:rsidR="00545C5B">
        <w:t xml:space="preserve">approving and/or executing the 2016 to 2018 Adviser Loans (as </w:t>
      </w:r>
      <w:r w:rsidR="00353AA7">
        <w:t xml:space="preserve">detailed </w:t>
      </w:r>
      <w:r w:rsidR="00545C5B">
        <w:t>in Schedule C);</w:t>
      </w:r>
    </w:p>
    <w:p w14:paraId="00452B79" w14:textId="64910163" w:rsidR="00545C5B" w:rsidRDefault="00B367E3" w:rsidP="00B367E3">
      <w:pPr>
        <w:pStyle w:val="Order3"/>
        <w:numPr>
          <w:ilvl w:val="0"/>
          <w:numId w:val="0"/>
        </w:numPr>
        <w:tabs>
          <w:tab w:val="left" w:pos="1440"/>
        </w:tabs>
        <w:ind w:left="2160" w:hanging="720"/>
      </w:pPr>
      <w:r>
        <w:t>(iii)</w:t>
      </w:r>
      <w:r>
        <w:tab/>
      </w:r>
      <w:r w:rsidR="00545C5B">
        <w:t xml:space="preserve">approving the Raftery Loan Deed Variation; </w:t>
      </w:r>
    </w:p>
    <w:p w14:paraId="78A164D8" w14:textId="419AA3F7" w:rsidR="00545C5B" w:rsidRDefault="00B367E3" w:rsidP="00B367E3">
      <w:pPr>
        <w:pStyle w:val="Order3"/>
        <w:numPr>
          <w:ilvl w:val="0"/>
          <w:numId w:val="0"/>
        </w:numPr>
        <w:tabs>
          <w:tab w:val="left" w:pos="1440"/>
        </w:tabs>
        <w:ind w:left="2160" w:hanging="720"/>
      </w:pPr>
      <w:r>
        <w:t>(iv)</w:t>
      </w:r>
      <w:r>
        <w:tab/>
      </w:r>
      <w:r w:rsidR="00545C5B">
        <w:t>executing the ISARF Loan Deed</w:t>
      </w:r>
      <w:r w:rsidR="007A5650">
        <w:t>,</w:t>
      </w:r>
      <w:r w:rsidR="00545C5B">
        <w:t xml:space="preserve"> the Further Daly Loan Deed and the Further Daly Loan Deed Variation;</w:t>
      </w:r>
      <w:r w:rsidR="00353AA7">
        <w:t xml:space="preserve"> </w:t>
      </w:r>
    </w:p>
    <w:p w14:paraId="62A6B2E5" w14:textId="01873608" w:rsidR="00545C5B" w:rsidRDefault="00545C5B" w:rsidP="0048249A">
      <w:pPr>
        <w:pStyle w:val="Order3"/>
        <w:numPr>
          <w:ilvl w:val="0"/>
          <w:numId w:val="0"/>
        </w:numPr>
        <w:ind w:left="1440"/>
      </w:pPr>
      <w:r>
        <w:t xml:space="preserve">when a reasonable person in </w:t>
      </w:r>
      <w:r w:rsidR="00765970">
        <w:t>his</w:t>
      </w:r>
      <w:r>
        <w:t xml:space="preserve"> position:</w:t>
      </w:r>
    </w:p>
    <w:p w14:paraId="3029F028" w14:textId="7F10C676" w:rsidR="00545C5B" w:rsidRDefault="00B367E3" w:rsidP="00B367E3">
      <w:pPr>
        <w:pStyle w:val="Order3"/>
        <w:numPr>
          <w:ilvl w:val="0"/>
          <w:numId w:val="0"/>
        </w:numPr>
        <w:tabs>
          <w:tab w:val="left" w:pos="1440"/>
        </w:tabs>
        <w:ind w:left="2160" w:hanging="720"/>
      </w:pPr>
      <w:r>
        <w:t>(v)</w:t>
      </w:r>
      <w:r>
        <w:tab/>
      </w:r>
      <w:r w:rsidR="00545C5B">
        <w:t>would not have approved or executed the</w:t>
      </w:r>
      <w:r w:rsidR="00765970">
        <w:t>se</w:t>
      </w:r>
      <w:r w:rsidR="00545C5B">
        <w:t xml:space="preserve"> transactions </w:t>
      </w:r>
      <w:r w:rsidR="00765970">
        <w:t>because</w:t>
      </w:r>
      <w:r w:rsidR="00545C5B">
        <w:t xml:space="preserve"> they </w:t>
      </w:r>
      <w:r w:rsidR="00765970">
        <w:t>did not comply</w:t>
      </w:r>
      <w:r w:rsidR="00545C5B">
        <w:t xml:space="preserve"> with section 16 of the Compliance Plan; and</w:t>
      </w:r>
    </w:p>
    <w:p w14:paraId="53EEF6C3" w14:textId="0F95C0C4" w:rsidR="00545C5B" w:rsidRDefault="00B367E3" w:rsidP="00B367E3">
      <w:pPr>
        <w:pStyle w:val="Order3"/>
        <w:numPr>
          <w:ilvl w:val="0"/>
          <w:numId w:val="0"/>
        </w:numPr>
        <w:tabs>
          <w:tab w:val="left" w:pos="1440"/>
        </w:tabs>
        <w:ind w:left="2160" w:hanging="720"/>
      </w:pPr>
      <w:r>
        <w:t>(vi)</w:t>
      </w:r>
      <w:r>
        <w:tab/>
      </w:r>
      <w:r w:rsidR="00545C5B">
        <w:t>would have ensured that the requisite member approval was obtained in respect of the</w:t>
      </w:r>
      <w:r w:rsidR="00765970">
        <w:t>se</w:t>
      </w:r>
      <w:r w:rsidR="00545C5B">
        <w:t xml:space="preserve"> related party transactions </w:t>
      </w:r>
      <w:r w:rsidR="00765970">
        <w:t>in accordance with</w:t>
      </w:r>
      <w:r w:rsidR="00545C5B">
        <w:t xml:space="preserve"> s 208 of </w:t>
      </w:r>
      <w:r w:rsidR="00545C5B" w:rsidDel="003C28CE">
        <w:t xml:space="preserve">the </w:t>
      </w:r>
      <w:r w:rsidR="003C28CE">
        <w:t>Corporations Act</w:t>
      </w:r>
      <w:r w:rsidR="00545C5B">
        <w:t xml:space="preserve"> as modified by s</w:t>
      </w:r>
      <w:r w:rsidR="00583F77">
        <w:t xml:space="preserve"> </w:t>
      </w:r>
      <w:r w:rsidR="00545C5B">
        <w:t xml:space="preserve">601LC of </w:t>
      </w:r>
      <w:r w:rsidR="00545C5B" w:rsidDel="003C28CE">
        <w:t xml:space="preserve">the </w:t>
      </w:r>
      <w:r w:rsidR="003C28CE">
        <w:t>Corporations Act</w:t>
      </w:r>
      <w:r w:rsidR="00545C5B">
        <w:t>.</w:t>
      </w:r>
    </w:p>
    <w:p w14:paraId="117D7494" w14:textId="44F1E973" w:rsidR="00545C5B" w:rsidRDefault="00B367E3" w:rsidP="00B367E3">
      <w:pPr>
        <w:pStyle w:val="Order2"/>
        <w:numPr>
          <w:ilvl w:val="0"/>
          <w:numId w:val="0"/>
        </w:numPr>
        <w:ind w:left="1440" w:hanging="720"/>
      </w:pPr>
      <w:r>
        <w:t>(d)</w:t>
      </w:r>
      <w:r>
        <w:tab/>
      </w:r>
      <w:r w:rsidR="00545C5B">
        <w:t xml:space="preserve">causing Endeavour to issue a product disclosure statement on 27 April 2015 (the </w:t>
      </w:r>
      <w:r w:rsidR="00545C5B" w:rsidRPr="009C41E2">
        <w:rPr>
          <w:b/>
          <w:bCs/>
        </w:rPr>
        <w:t>First PDS</w:t>
      </w:r>
      <w:r w:rsidR="00545C5B">
        <w:t xml:space="preserve">), in circumstances where it did not comply with ss 1013D(1)(d), 1013D(1)(f) and 1013E of </w:t>
      </w:r>
      <w:r w:rsidR="00545C5B" w:rsidDel="003C28CE">
        <w:t xml:space="preserve">the </w:t>
      </w:r>
      <w:r w:rsidR="003C28CE">
        <w:t>Corporations Act</w:t>
      </w:r>
      <w:r w:rsidR="00545C5B">
        <w:t>;</w:t>
      </w:r>
    </w:p>
    <w:p w14:paraId="14EE0E29" w14:textId="5F185E98" w:rsidR="00545C5B" w:rsidRDefault="00B367E3" w:rsidP="00B367E3">
      <w:pPr>
        <w:pStyle w:val="Order2"/>
        <w:numPr>
          <w:ilvl w:val="0"/>
          <w:numId w:val="0"/>
        </w:numPr>
        <w:ind w:left="1440" w:hanging="720"/>
      </w:pPr>
      <w:r>
        <w:t>(e)</w:t>
      </w:r>
      <w:r>
        <w:tab/>
      </w:r>
      <w:r w:rsidR="00545C5B">
        <w:t xml:space="preserve">causing Endeavour to issue a product disclosure statement on 1 October 2015 (the </w:t>
      </w:r>
      <w:r w:rsidR="00545C5B" w:rsidRPr="009C41E2">
        <w:rPr>
          <w:b/>
          <w:bCs/>
        </w:rPr>
        <w:t>Second PDS</w:t>
      </w:r>
      <w:r w:rsidR="00545C5B">
        <w:t>),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0BA1FDCF" w14:textId="56503BF1" w:rsidR="00545C5B" w:rsidRDefault="00B367E3" w:rsidP="00B367E3">
      <w:pPr>
        <w:pStyle w:val="Order2"/>
        <w:numPr>
          <w:ilvl w:val="0"/>
          <w:numId w:val="0"/>
        </w:numPr>
        <w:ind w:left="1440" w:hanging="720"/>
      </w:pPr>
      <w:r>
        <w:t>(f)</w:t>
      </w:r>
      <w:r>
        <w:tab/>
      </w:r>
      <w:r w:rsidR="00545C5B">
        <w:t xml:space="preserve">causing Endeavour to issue a product disclosure statement on 24 June 2016 (the </w:t>
      </w:r>
      <w:r w:rsidR="00545C5B" w:rsidRPr="009C41E2">
        <w:rPr>
          <w:b/>
          <w:bCs/>
        </w:rPr>
        <w:t>Third PDS</w:t>
      </w:r>
      <w:r w:rsidR="00545C5B">
        <w:t>)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6092A98A" w14:textId="39D9098D" w:rsidR="00545C5B" w:rsidRDefault="00B367E3" w:rsidP="00B367E3">
      <w:pPr>
        <w:pStyle w:val="Order1"/>
        <w:numPr>
          <w:ilvl w:val="0"/>
          <w:numId w:val="0"/>
        </w:numPr>
        <w:tabs>
          <w:tab w:val="left" w:pos="720"/>
        </w:tabs>
        <w:ind w:left="720" w:hanging="720"/>
      </w:pPr>
      <w:r>
        <w:t>13.</w:t>
      </w:r>
      <w:r>
        <w:tab/>
      </w:r>
      <w:r w:rsidR="00765970">
        <w:t xml:space="preserve">Mr </w:t>
      </w:r>
      <w:r w:rsidR="00545C5B" w:rsidRPr="00BB2003">
        <w:t>Raftery contravened s 601</w:t>
      </w:r>
      <w:r w:rsidR="00545C5B">
        <w:t>F</w:t>
      </w:r>
      <w:r w:rsidR="00545C5B" w:rsidRPr="00BB2003">
        <w:t xml:space="preserve">D(1)(f) of </w:t>
      </w:r>
      <w:r w:rsidR="00545C5B" w:rsidRPr="00BB2003" w:rsidDel="003C28CE">
        <w:t xml:space="preserve">the </w:t>
      </w:r>
      <w:r w:rsidR="003C28CE">
        <w:t>Corporations Act</w:t>
      </w:r>
      <w:r w:rsidR="00545C5B" w:rsidRPr="00BB2003">
        <w:t xml:space="preserve"> </w:t>
      </w:r>
      <w:r w:rsidR="00442F7F">
        <w:t xml:space="preserve">which requires that an officer of a responsible entity for a registered scheme must take all steps that a reasonable person would take if they were in the officer’s position to ensure that the responsible entity complies with the Corporations Act, </w:t>
      </w:r>
      <w:r w:rsidR="002806D6">
        <w:t xml:space="preserve">the </w:t>
      </w:r>
      <w:r w:rsidR="00442F7F">
        <w:t xml:space="preserve">conditions imposed on </w:t>
      </w:r>
      <w:r w:rsidR="00EC0EB4">
        <w:t>the entity’s</w:t>
      </w:r>
      <w:r w:rsidR="00442F7F">
        <w:t xml:space="preserve"> Australian financial services licence and the scheme’s constitution and compliance plan </w:t>
      </w:r>
      <w:r w:rsidR="00545C5B" w:rsidRPr="00BB2003">
        <w:t>b</w:t>
      </w:r>
      <w:r w:rsidR="00545C5B">
        <w:t>y:</w:t>
      </w:r>
    </w:p>
    <w:p w14:paraId="2646A53A" w14:textId="1A689998" w:rsidR="00545C5B" w:rsidRDefault="00B367E3" w:rsidP="00B367E3">
      <w:pPr>
        <w:pStyle w:val="Order2"/>
        <w:numPr>
          <w:ilvl w:val="0"/>
          <w:numId w:val="0"/>
        </w:numPr>
        <w:ind w:left="1440" w:hanging="720"/>
      </w:pPr>
      <w:r>
        <w:t>(a)</w:t>
      </w:r>
      <w:r>
        <w:tab/>
      </w:r>
      <w:r w:rsidR="00545C5B">
        <w:t>executing the Raftery Loan Deed and approving the 2017 Adviser Loans</w:t>
      </w:r>
      <w:r w:rsidR="00B7630F">
        <w:t xml:space="preserve"> </w:t>
      </w:r>
      <w:r w:rsidR="00545C5B">
        <w:t xml:space="preserve">when a reasonable person in </w:t>
      </w:r>
      <w:r w:rsidR="00E31B46">
        <w:t xml:space="preserve">his </w:t>
      </w:r>
      <w:r w:rsidR="00545C5B">
        <w:t>position:</w:t>
      </w:r>
    </w:p>
    <w:p w14:paraId="7F3D716A" w14:textId="77F610EF" w:rsidR="00545C5B" w:rsidRDefault="00B367E3" w:rsidP="00B367E3">
      <w:pPr>
        <w:pStyle w:val="Order3"/>
        <w:numPr>
          <w:ilvl w:val="0"/>
          <w:numId w:val="0"/>
        </w:numPr>
        <w:tabs>
          <w:tab w:val="left" w:pos="1440"/>
        </w:tabs>
        <w:ind w:left="2160" w:hanging="720"/>
      </w:pPr>
      <w:bookmarkStart w:id="19" w:name="_Hlk133851245"/>
      <w:r>
        <w:t>(</w:t>
      </w:r>
      <w:proofErr w:type="spellStart"/>
      <w:r>
        <w:t>i</w:t>
      </w:r>
      <w:proofErr w:type="spellEnd"/>
      <w:r>
        <w:t>)</w:t>
      </w:r>
      <w:r>
        <w:tab/>
      </w:r>
      <w:r w:rsidR="00545C5B">
        <w:t>would not have approved or executed the</w:t>
      </w:r>
      <w:r w:rsidR="00B7630F">
        <w:t>se</w:t>
      </w:r>
      <w:r w:rsidR="00545C5B">
        <w:t xml:space="preserve"> transactions</w:t>
      </w:r>
      <w:r w:rsidR="00B7630F">
        <w:t xml:space="preserve"> because</w:t>
      </w:r>
      <w:r w:rsidR="00545C5B">
        <w:t xml:space="preserve"> they </w:t>
      </w:r>
      <w:r w:rsidR="00B7630F">
        <w:t>did not comply</w:t>
      </w:r>
      <w:r w:rsidR="00545C5B">
        <w:t xml:space="preserve"> with section 16 of the Compliance Plan; and</w:t>
      </w:r>
    </w:p>
    <w:bookmarkEnd w:id="19"/>
    <w:p w14:paraId="7334FD6B" w14:textId="1220309F" w:rsidR="00545C5B" w:rsidRDefault="00B367E3" w:rsidP="00B367E3">
      <w:pPr>
        <w:pStyle w:val="Order3"/>
        <w:numPr>
          <w:ilvl w:val="0"/>
          <w:numId w:val="0"/>
        </w:numPr>
        <w:tabs>
          <w:tab w:val="left" w:pos="1440"/>
        </w:tabs>
        <w:ind w:left="2160" w:hanging="720"/>
      </w:pPr>
      <w:r>
        <w:lastRenderedPageBreak/>
        <w:t>(ii)</w:t>
      </w:r>
      <w:r>
        <w:tab/>
      </w:r>
      <w:r w:rsidR="00545C5B">
        <w:t>would have ensured that requisite member approval was obtained in respect of the</w:t>
      </w:r>
      <w:r w:rsidR="00B7630F">
        <w:t>se</w:t>
      </w:r>
      <w:r w:rsidR="00545C5B">
        <w:t xml:space="preserve"> related</w:t>
      </w:r>
      <w:r w:rsidR="005D38F2">
        <w:t xml:space="preserve"> </w:t>
      </w:r>
      <w:r w:rsidR="00545C5B">
        <w:t>party transaction</w:t>
      </w:r>
      <w:r w:rsidR="00FD512A">
        <w:t>s</w:t>
      </w:r>
      <w:r w:rsidR="00545C5B">
        <w:t xml:space="preserve"> </w:t>
      </w:r>
      <w:r w:rsidR="00B7630F">
        <w:t>in accordance with</w:t>
      </w:r>
      <w:r w:rsidR="00545C5B">
        <w:t xml:space="preserve"> s 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 xml:space="preserve">;  </w:t>
      </w:r>
    </w:p>
    <w:p w14:paraId="52EAF345" w14:textId="07603D66" w:rsidR="00545C5B" w:rsidRDefault="00B367E3" w:rsidP="00B367E3">
      <w:pPr>
        <w:pStyle w:val="Order2"/>
        <w:numPr>
          <w:ilvl w:val="0"/>
          <w:numId w:val="0"/>
        </w:numPr>
        <w:ind w:left="1440" w:hanging="720"/>
      </w:pPr>
      <w:r>
        <w:t>(b)</w:t>
      </w:r>
      <w:r>
        <w:tab/>
      </w:r>
      <w:r w:rsidR="00545C5B">
        <w:t xml:space="preserve">causing Endeavour to issue the First PDS in circumstances where it did not comply with ss 1013D(1)(d), 1013D(1)(f) and 1013E of </w:t>
      </w:r>
      <w:r w:rsidR="00545C5B" w:rsidDel="003C28CE">
        <w:t xml:space="preserve">the </w:t>
      </w:r>
      <w:r w:rsidR="003C28CE">
        <w:t>Corporations Act</w:t>
      </w:r>
      <w:r w:rsidR="00545C5B">
        <w:t>;</w:t>
      </w:r>
    </w:p>
    <w:p w14:paraId="1A839295" w14:textId="7FA8BCCF" w:rsidR="00545C5B" w:rsidRDefault="00B367E3" w:rsidP="00B367E3">
      <w:pPr>
        <w:pStyle w:val="Order2"/>
        <w:numPr>
          <w:ilvl w:val="0"/>
          <w:numId w:val="0"/>
        </w:numPr>
        <w:ind w:left="1440" w:hanging="720"/>
      </w:pPr>
      <w:r>
        <w:t>(c)</w:t>
      </w:r>
      <w:r>
        <w:tab/>
      </w:r>
      <w:r w:rsidR="00545C5B">
        <w:t>causing Endeavour to issue the Second PDS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449B22EA" w14:textId="601779CE" w:rsidR="00545C5B" w:rsidRDefault="00B367E3" w:rsidP="00B367E3">
      <w:pPr>
        <w:pStyle w:val="Order2"/>
        <w:numPr>
          <w:ilvl w:val="0"/>
          <w:numId w:val="0"/>
        </w:numPr>
        <w:ind w:left="1440" w:hanging="720"/>
      </w:pPr>
      <w:r>
        <w:t>(d)</w:t>
      </w:r>
      <w:r>
        <w:tab/>
      </w:r>
      <w:r w:rsidR="00545C5B">
        <w:t>causing Endeavour to issue the Third PDS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0E973B1C" w14:textId="244E04B6" w:rsidR="00545C5B" w:rsidRDefault="00B367E3" w:rsidP="00B367E3">
      <w:pPr>
        <w:pStyle w:val="Order1"/>
        <w:numPr>
          <w:ilvl w:val="0"/>
          <w:numId w:val="0"/>
        </w:numPr>
        <w:tabs>
          <w:tab w:val="left" w:pos="720"/>
        </w:tabs>
        <w:ind w:left="720" w:hanging="720"/>
      </w:pPr>
      <w:r>
        <w:t>14.</w:t>
      </w:r>
      <w:r>
        <w:tab/>
      </w:r>
      <w:r w:rsidR="005D6DE5">
        <w:t xml:space="preserve">Mr </w:t>
      </w:r>
      <w:r w:rsidR="00545C5B">
        <w:t xml:space="preserve">Williams contravened s 601FD(1)(f) of </w:t>
      </w:r>
      <w:r w:rsidR="00545C5B" w:rsidDel="003C28CE">
        <w:t xml:space="preserve">the </w:t>
      </w:r>
      <w:r w:rsidR="003C28CE">
        <w:t>Corporations Act</w:t>
      </w:r>
      <w:r w:rsidR="00545C5B">
        <w:t xml:space="preserve"> </w:t>
      </w:r>
      <w:r w:rsidR="00442F7F">
        <w:t xml:space="preserve">which requires that an officer of a responsible entity for a registered scheme must take all steps that a reasonable person would take if they were in the officer’s position to ensure that the responsible entity complies with the Corporations Act, </w:t>
      </w:r>
      <w:r w:rsidR="002806D6">
        <w:t xml:space="preserve">the </w:t>
      </w:r>
      <w:r w:rsidR="00442F7F">
        <w:t xml:space="preserve">conditions imposed on </w:t>
      </w:r>
      <w:r w:rsidR="00EC0EB4">
        <w:t>the entity’s</w:t>
      </w:r>
      <w:r w:rsidR="00442F7F">
        <w:t xml:space="preserve"> Australian financial services licence and the scheme’s constitution and compliance plan</w:t>
      </w:r>
      <w:r w:rsidR="00CE5011">
        <w:t xml:space="preserve"> </w:t>
      </w:r>
      <w:r w:rsidR="00545C5B">
        <w:t xml:space="preserve">by: </w:t>
      </w:r>
    </w:p>
    <w:p w14:paraId="5AC35B51" w14:textId="210DAA61" w:rsidR="00545C5B" w:rsidRDefault="00B367E3" w:rsidP="00B367E3">
      <w:pPr>
        <w:pStyle w:val="Order2"/>
        <w:numPr>
          <w:ilvl w:val="0"/>
          <w:numId w:val="0"/>
        </w:numPr>
        <w:ind w:left="1440" w:hanging="720"/>
      </w:pPr>
      <w:r>
        <w:t>(a)</w:t>
      </w:r>
      <w:r>
        <w:tab/>
      </w:r>
      <w:r w:rsidR="00545C5B">
        <w:t>in the period 1 July 2015 to 1 October 2015:</w:t>
      </w:r>
    </w:p>
    <w:p w14:paraId="13930A78" w14:textId="7903C79C"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and executing the Linchpin Loan Deed Variation, the Daly Loan Deed;</w:t>
      </w:r>
    </w:p>
    <w:p w14:paraId="0B05617B" w14:textId="7F303F92" w:rsidR="00545C5B" w:rsidRDefault="00B367E3" w:rsidP="00B367E3">
      <w:pPr>
        <w:pStyle w:val="Order3"/>
        <w:numPr>
          <w:ilvl w:val="0"/>
          <w:numId w:val="0"/>
        </w:numPr>
        <w:tabs>
          <w:tab w:val="left" w:pos="1440"/>
        </w:tabs>
        <w:ind w:left="2160" w:hanging="720"/>
      </w:pPr>
      <w:r>
        <w:t>(ii)</w:t>
      </w:r>
      <w:r>
        <w:tab/>
      </w:r>
      <w:r w:rsidR="00545C5B">
        <w:t xml:space="preserve">approving and/or executing (as </w:t>
      </w:r>
      <w:r w:rsidR="005D6DE5">
        <w:t xml:space="preserve">detailed </w:t>
      </w:r>
      <w:r w:rsidR="00545C5B">
        <w:t>in Schedule C) the 2015 Adviser Loans;</w:t>
      </w:r>
    </w:p>
    <w:p w14:paraId="687974E3" w14:textId="7F239116" w:rsidR="00545C5B" w:rsidRDefault="00545C5B" w:rsidP="001F2E0D">
      <w:pPr>
        <w:pStyle w:val="Order3"/>
        <w:numPr>
          <w:ilvl w:val="0"/>
          <w:numId w:val="0"/>
        </w:numPr>
        <w:ind w:left="2160" w:hanging="720"/>
      </w:pPr>
      <w:r>
        <w:t xml:space="preserve">when a reasonable person in </w:t>
      </w:r>
      <w:r w:rsidR="0074091A">
        <w:t xml:space="preserve">his </w:t>
      </w:r>
      <w:r>
        <w:t>position:</w:t>
      </w:r>
    </w:p>
    <w:p w14:paraId="16861411" w14:textId="6A2A98AE"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5D6DE5">
        <w:t>se</w:t>
      </w:r>
      <w:r w:rsidR="00545C5B">
        <w:t xml:space="preserve"> transactions </w:t>
      </w:r>
      <w:r w:rsidR="005D6DE5">
        <w:t>because</w:t>
      </w:r>
      <w:r w:rsidR="00545C5B">
        <w:t xml:space="preserve"> they </w:t>
      </w:r>
      <w:r w:rsidR="005D6DE5">
        <w:t>did not comply</w:t>
      </w:r>
      <w:r w:rsidR="00545C5B">
        <w:t xml:space="preserve"> with section 16 of the Compliance Plan; and</w:t>
      </w:r>
    </w:p>
    <w:p w14:paraId="30BC7D5C" w14:textId="42BD1064"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5D6DE5">
        <w:t>se</w:t>
      </w:r>
      <w:r w:rsidR="00545C5B">
        <w:t xml:space="preserve"> related party transactions </w:t>
      </w:r>
      <w:r w:rsidR="005D6DE5">
        <w:t>in accordance with</w:t>
      </w:r>
      <w:r w:rsidR="00545C5B">
        <w:t xml:space="preserve"> s</w:t>
      </w:r>
      <w:r w:rsidR="00F97B86">
        <w:t> </w:t>
      </w:r>
      <w:r w:rsidR="00545C5B">
        <w:t xml:space="preserve">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w:t>
      </w:r>
    </w:p>
    <w:p w14:paraId="4A21FA34" w14:textId="03071BAB" w:rsidR="00545C5B" w:rsidRDefault="00B367E3" w:rsidP="00B367E3">
      <w:pPr>
        <w:pStyle w:val="Order2"/>
        <w:numPr>
          <w:ilvl w:val="0"/>
          <w:numId w:val="0"/>
        </w:numPr>
        <w:ind w:left="1440" w:hanging="720"/>
      </w:pPr>
      <w:r>
        <w:t>(b)</w:t>
      </w:r>
      <w:r>
        <w:tab/>
      </w:r>
      <w:r w:rsidR="00545C5B">
        <w:t>in the period 1 October 2015 to 24 June 2016:</w:t>
      </w:r>
    </w:p>
    <w:p w14:paraId="1488772F" w14:textId="68D308D7"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approving and executing the Beacon Loan Deed Variation, the Daly Loan Deed Variation and the Raftery Loan Deed;</w:t>
      </w:r>
    </w:p>
    <w:p w14:paraId="5250F4D4" w14:textId="1CD314D6" w:rsidR="00545C5B" w:rsidRDefault="00B367E3" w:rsidP="00B367E3">
      <w:pPr>
        <w:pStyle w:val="Order3"/>
        <w:numPr>
          <w:ilvl w:val="0"/>
          <w:numId w:val="0"/>
        </w:numPr>
        <w:tabs>
          <w:tab w:val="left" w:pos="1440"/>
        </w:tabs>
        <w:ind w:left="2160" w:hanging="720"/>
      </w:pPr>
      <w:r>
        <w:lastRenderedPageBreak/>
        <w:t>(ii)</w:t>
      </w:r>
      <w:r>
        <w:tab/>
      </w:r>
      <w:r w:rsidR="00545C5B">
        <w:t xml:space="preserve">approving and/or executing (as </w:t>
      </w:r>
      <w:r w:rsidR="00DE4A41">
        <w:t>detailed</w:t>
      </w:r>
      <w:r w:rsidR="00583F77">
        <w:t xml:space="preserve"> </w:t>
      </w:r>
      <w:r w:rsidR="00545C5B">
        <w:t>in Schedule C) the 2015 to 2016 Advisor Loans;</w:t>
      </w:r>
    </w:p>
    <w:p w14:paraId="06CD500C" w14:textId="042473B4" w:rsidR="00545C5B" w:rsidRDefault="00545C5B" w:rsidP="001F2E0D">
      <w:pPr>
        <w:pStyle w:val="Order3"/>
        <w:numPr>
          <w:ilvl w:val="0"/>
          <w:numId w:val="0"/>
        </w:numPr>
        <w:ind w:left="1440"/>
      </w:pPr>
      <w:r>
        <w:t xml:space="preserve">when a reasonable person in </w:t>
      </w:r>
      <w:r w:rsidR="00D442FC">
        <w:t xml:space="preserve">his </w:t>
      </w:r>
      <w:r>
        <w:t>position:</w:t>
      </w:r>
    </w:p>
    <w:p w14:paraId="0D848679" w14:textId="4FEB9C2C" w:rsidR="00545C5B" w:rsidRDefault="00B367E3" w:rsidP="00B367E3">
      <w:pPr>
        <w:pStyle w:val="Order3"/>
        <w:numPr>
          <w:ilvl w:val="0"/>
          <w:numId w:val="0"/>
        </w:numPr>
        <w:tabs>
          <w:tab w:val="left" w:pos="1440"/>
        </w:tabs>
        <w:ind w:left="2160" w:hanging="720"/>
      </w:pPr>
      <w:r>
        <w:t>(iii)</w:t>
      </w:r>
      <w:r>
        <w:tab/>
      </w:r>
      <w:r w:rsidR="00545C5B">
        <w:t>would not have approved or executed the</w:t>
      </w:r>
      <w:r w:rsidR="00583F77">
        <w:t>se</w:t>
      </w:r>
      <w:r w:rsidR="00545C5B">
        <w:t xml:space="preserve"> transactions </w:t>
      </w:r>
      <w:r w:rsidR="00583F77">
        <w:t>because</w:t>
      </w:r>
      <w:r w:rsidR="00545C5B">
        <w:t xml:space="preserve"> they </w:t>
      </w:r>
      <w:r w:rsidR="00583F77">
        <w:t xml:space="preserve">did not comply </w:t>
      </w:r>
      <w:r w:rsidR="00545C5B">
        <w:t>with section 16 of the Compliance Plan; and</w:t>
      </w:r>
    </w:p>
    <w:p w14:paraId="30278695" w14:textId="79872035" w:rsidR="00545C5B" w:rsidRDefault="00B367E3" w:rsidP="00B367E3">
      <w:pPr>
        <w:pStyle w:val="Order3"/>
        <w:numPr>
          <w:ilvl w:val="0"/>
          <w:numId w:val="0"/>
        </w:numPr>
        <w:tabs>
          <w:tab w:val="left" w:pos="1440"/>
        </w:tabs>
        <w:ind w:left="2160" w:hanging="720"/>
      </w:pPr>
      <w:r>
        <w:t>(iv)</w:t>
      </w:r>
      <w:r>
        <w:tab/>
      </w:r>
      <w:r w:rsidR="00545C5B">
        <w:t>would have ensured that the requisite member approval was obtained in respect of the</w:t>
      </w:r>
      <w:r w:rsidR="00583F77">
        <w:t>se</w:t>
      </w:r>
      <w:r w:rsidR="00545C5B">
        <w:t xml:space="preserve"> related party transactions </w:t>
      </w:r>
      <w:r w:rsidR="00583F77">
        <w:t>in accordance with</w:t>
      </w:r>
      <w:r w:rsidR="00545C5B">
        <w:t xml:space="preserve"> s</w:t>
      </w:r>
      <w:r w:rsidR="00A329CB">
        <w:t> </w:t>
      </w:r>
      <w:r w:rsidR="00545C5B">
        <w:t xml:space="preserve">208 of </w:t>
      </w:r>
      <w:r w:rsidR="00545C5B" w:rsidDel="003C28CE">
        <w:t xml:space="preserve">the </w:t>
      </w:r>
      <w:r w:rsidR="003C28CE">
        <w:t>Corporations Act</w:t>
      </w:r>
      <w:r w:rsidR="00545C5B">
        <w:t xml:space="preserve"> as modified by s</w:t>
      </w:r>
      <w:r w:rsidR="00A329CB">
        <w:t> </w:t>
      </w:r>
      <w:r w:rsidR="00545C5B">
        <w:t xml:space="preserve">601LC of </w:t>
      </w:r>
      <w:r w:rsidR="00545C5B" w:rsidDel="003C28CE">
        <w:t xml:space="preserve">the </w:t>
      </w:r>
      <w:r w:rsidR="003C28CE">
        <w:t>Corporations Act</w:t>
      </w:r>
      <w:r w:rsidR="00545C5B">
        <w:t>;</w:t>
      </w:r>
    </w:p>
    <w:p w14:paraId="7762C590" w14:textId="3D8D872A" w:rsidR="00545C5B" w:rsidRDefault="00B367E3" w:rsidP="00B367E3">
      <w:pPr>
        <w:pStyle w:val="Order2"/>
        <w:numPr>
          <w:ilvl w:val="0"/>
          <w:numId w:val="0"/>
        </w:numPr>
        <w:ind w:left="1440" w:hanging="720"/>
      </w:pPr>
      <w:r>
        <w:t>(c)</w:t>
      </w:r>
      <w:r>
        <w:tab/>
      </w:r>
      <w:r w:rsidR="00545C5B">
        <w:t>in the period 24 June 2016 to 7 August 2018:</w:t>
      </w:r>
    </w:p>
    <w:p w14:paraId="23421170" w14:textId="6D85B56A" w:rsidR="00545C5B" w:rsidRDefault="00B367E3" w:rsidP="00B367E3">
      <w:pPr>
        <w:pStyle w:val="Order3"/>
        <w:numPr>
          <w:ilvl w:val="0"/>
          <w:numId w:val="0"/>
        </w:numPr>
        <w:tabs>
          <w:tab w:val="left" w:pos="1440"/>
        </w:tabs>
        <w:ind w:left="2160" w:hanging="720"/>
      </w:pPr>
      <w:r>
        <w:t>(</w:t>
      </w:r>
      <w:proofErr w:type="spellStart"/>
      <w:r>
        <w:t>i</w:t>
      </w:r>
      <w:proofErr w:type="spellEnd"/>
      <w:r>
        <w:t>)</w:t>
      </w:r>
      <w:r>
        <w:tab/>
      </w:r>
      <w:r w:rsidR="00545C5B">
        <w:t xml:space="preserve">approving and executing the Beacon </w:t>
      </w:r>
      <w:r w:rsidR="00823BF3">
        <w:t xml:space="preserve">Second </w:t>
      </w:r>
      <w:r w:rsidR="00545C5B">
        <w:t xml:space="preserve">Loan Deed Variation, the CPG Loan Deed, the RIAA Loan Deed Variation, the Further Daly Loan Deed and the Further Daly Loan Deed Variation; </w:t>
      </w:r>
    </w:p>
    <w:p w14:paraId="38A3AD5C" w14:textId="5FBCEAB9" w:rsidR="00545C5B" w:rsidRDefault="00B367E3" w:rsidP="00B367E3">
      <w:pPr>
        <w:pStyle w:val="Order3"/>
        <w:numPr>
          <w:ilvl w:val="0"/>
          <w:numId w:val="0"/>
        </w:numPr>
        <w:tabs>
          <w:tab w:val="left" w:pos="1440"/>
        </w:tabs>
        <w:ind w:left="2160" w:hanging="720"/>
      </w:pPr>
      <w:r>
        <w:t>(ii)</w:t>
      </w:r>
      <w:r>
        <w:tab/>
      </w:r>
      <w:r w:rsidR="00545C5B">
        <w:t xml:space="preserve">approving and/or executing (as </w:t>
      </w:r>
      <w:r w:rsidR="00583F77">
        <w:t xml:space="preserve">detailed </w:t>
      </w:r>
      <w:r w:rsidR="00545C5B">
        <w:t>in Schedule C) the 2016 to 2018 Adviser Loans;</w:t>
      </w:r>
    </w:p>
    <w:p w14:paraId="7A3E7AAF" w14:textId="27576B52" w:rsidR="00545C5B" w:rsidRDefault="00B367E3" w:rsidP="00B367E3">
      <w:pPr>
        <w:pStyle w:val="Order3"/>
        <w:numPr>
          <w:ilvl w:val="0"/>
          <w:numId w:val="0"/>
        </w:numPr>
        <w:tabs>
          <w:tab w:val="left" w:pos="1440"/>
        </w:tabs>
        <w:ind w:left="2160" w:hanging="720"/>
      </w:pPr>
      <w:r>
        <w:t>(iii)</w:t>
      </w:r>
      <w:r>
        <w:tab/>
      </w:r>
      <w:r w:rsidR="00545C5B">
        <w:t>approving the Raftery Loan Deed Variation;</w:t>
      </w:r>
      <w:r w:rsidR="001558B1">
        <w:t xml:space="preserve"> and</w:t>
      </w:r>
    </w:p>
    <w:p w14:paraId="49F58ABA" w14:textId="5D5BD717" w:rsidR="00545C5B" w:rsidRDefault="00B367E3" w:rsidP="00B367E3">
      <w:pPr>
        <w:pStyle w:val="Order3"/>
        <w:numPr>
          <w:ilvl w:val="0"/>
          <w:numId w:val="0"/>
        </w:numPr>
        <w:tabs>
          <w:tab w:val="left" w:pos="1440"/>
        </w:tabs>
        <w:ind w:left="2160" w:hanging="720"/>
      </w:pPr>
      <w:r>
        <w:t>(iv)</w:t>
      </w:r>
      <w:r>
        <w:tab/>
      </w:r>
      <w:r w:rsidR="00545C5B">
        <w:t>executing the ISARF Loan Deed;</w:t>
      </w:r>
    </w:p>
    <w:p w14:paraId="6BD7E4D9" w14:textId="7D2F26C3" w:rsidR="00545C5B" w:rsidRDefault="00545C5B" w:rsidP="00F575FE">
      <w:pPr>
        <w:pStyle w:val="Order3"/>
        <w:numPr>
          <w:ilvl w:val="0"/>
          <w:numId w:val="0"/>
        </w:numPr>
        <w:ind w:left="1440"/>
      </w:pPr>
      <w:r>
        <w:t xml:space="preserve">when a reasonable person in </w:t>
      </w:r>
      <w:r w:rsidR="00F0032B">
        <w:t xml:space="preserve">his </w:t>
      </w:r>
      <w:r>
        <w:t>position:</w:t>
      </w:r>
    </w:p>
    <w:p w14:paraId="54734C85" w14:textId="0256F75A" w:rsidR="00545C5B" w:rsidRDefault="00B367E3" w:rsidP="00B367E3">
      <w:pPr>
        <w:pStyle w:val="Order3"/>
        <w:numPr>
          <w:ilvl w:val="0"/>
          <w:numId w:val="0"/>
        </w:numPr>
        <w:tabs>
          <w:tab w:val="left" w:pos="1440"/>
        </w:tabs>
        <w:ind w:left="2160" w:hanging="720"/>
      </w:pPr>
      <w:r>
        <w:t>(v)</w:t>
      </w:r>
      <w:r>
        <w:tab/>
      </w:r>
      <w:r w:rsidR="00545C5B">
        <w:t>would not have approved or executed the</w:t>
      </w:r>
      <w:r w:rsidR="00313E98">
        <w:t>se</w:t>
      </w:r>
      <w:r w:rsidR="00545C5B">
        <w:t xml:space="preserve"> transactions </w:t>
      </w:r>
      <w:r w:rsidR="00313E98">
        <w:t>because</w:t>
      </w:r>
      <w:r w:rsidR="00545C5B">
        <w:t xml:space="preserve"> they </w:t>
      </w:r>
      <w:r w:rsidR="00313E98">
        <w:t>did not comply</w:t>
      </w:r>
      <w:r w:rsidR="00545C5B">
        <w:t xml:space="preserve"> with section 16 of the Compliance Plan; and</w:t>
      </w:r>
    </w:p>
    <w:p w14:paraId="664B7589" w14:textId="139CD2FD" w:rsidR="00545C5B" w:rsidRDefault="00B367E3" w:rsidP="00B367E3">
      <w:pPr>
        <w:pStyle w:val="Order3"/>
        <w:numPr>
          <w:ilvl w:val="0"/>
          <w:numId w:val="0"/>
        </w:numPr>
        <w:tabs>
          <w:tab w:val="left" w:pos="1440"/>
        </w:tabs>
        <w:ind w:left="2160" w:hanging="720"/>
      </w:pPr>
      <w:r>
        <w:t>(vi)</w:t>
      </w:r>
      <w:r>
        <w:tab/>
      </w:r>
      <w:r w:rsidR="00545C5B">
        <w:t>would have ensured that the requisite member approval was obtained in respect of the</w:t>
      </w:r>
      <w:r w:rsidR="00313E98">
        <w:t>se</w:t>
      </w:r>
      <w:r w:rsidR="00545C5B">
        <w:t xml:space="preserve"> related party transactions </w:t>
      </w:r>
      <w:r w:rsidR="00313E98">
        <w:t>in accordance with</w:t>
      </w:r>
      <w:r w:rsidR="00545C5B">
        <w:t xml:space="preserve"> s 208 of </w:t>
      </w:r>
      <w:r w:rsidR="00545C5B" w:rsidDel="003C28CE">
        <w:t xml:space="preserve">the </w:t>
      </w:r>
      <w:r w:rsidR="003C28CE">
        <w:t>Corporations Act</w:t>
      </w:r>
      <w:r w:rsidR="00545C5B">
        <w:t xml:space="preserve"> as modified by s 601LC of </w:t>
      </w:r>
      <w:r w:rsidR="00545C5B" w:rsidDel="003C28CE">
        <w:t xml:space="preserve">the </w:t>
      </w:r>
      <w:r w:rsidR="003C28CE">
        <w:t>Corporations Act</w:t>
      </w:r>
      <w:r w:rsidR="00545C5B">
        <w:t>.</w:t>
      </w:r>
    </w:p>
    <w:p w14:paraId="77E90632" w14:textId="5F246E00" w:rsidR="00545C5B" w:rsidRDefault="00B367E3" w:rsidP="00B367E3">
      <w:pPr>
        <w:pStyle w:val="Order2"/>
        <w:numPr>
          <w:ilvl w:val="0"/>
          <w:numId w:val="0"/>
        </w:numPr>
        <w:ind w:left="1440" w:hanging="720"/>
      </w:pPr>
      <w:r>
        <w:t>(d)</w:t>
      </w:r>
      <w:r>
        <w:tab/>
      </w:r>
      <w:r w:rsidR="00545C5B">
        <w:t xml:space="preserve">causing Endeavour to issue the First PDS in circumstances where it did not comply with ss 1013D(1)(d), 1013D(1)(f) and 1013E of </w:t>
      </w:r>
      <w:r w:rsidR="00545C5B" w:rsidDel="003C28CE">
        <w:t xml:space="preserve">the </w:t>
      </w:r>
      <w:r w:rsidR="003C28CE">
        <w:t>Corporations Act</w:t>
      </w:r>
      <w:r w:rsidR="00545C5B">
        <w:t>;</w:t>
      </w:r>
    </w:p>
    <w:p w14:paraId="419FAEEA" w14:textId="463E4D33" w:rsidR="00545C5B" w:rsidRDefault="00B367E3" w:rsidP="00B367E3">
      <w:pPr>
        <w:pStyle w:val="Order2"/>
        <w:numPr>
          <w:ilvl w:val="0"/>
          <w:numId w:val="0"/>
        </w:numPr>
        <w:ind w:left="1440" w:hanging="720"/>
      </w:pPr>
      <w:r>
        <w:t>(e)</w:t>
      </w:r>
      <w:r>
        <w:tab/>
      </w:r>
      <w:r w:rsidR="00545C5B">
        <w:t>causing Endeavour to issue the Second PDS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26061F80" w14:textId="0C26C41D" w:rsidR="00545C5B" w:rsidRDefault="00B367E3" w:rsidP="00B367E3">
      <w:pPr>
        <w:pStyle w:val="Order2"/>
        <w:numPr>
          <w:ilvl w:val="0"/>
          <w:numId w:val="0"/>
        </w:numPr>
        <w:ind w:left="1440" w:hanging="720"/>
      </w:pPr>
      <w:r>
        <w:t>(f)</w:t>
      </w:r>
      <w:r>
        <w:tab/>
      </w:r>
      <w:r w:rsidR="00545C5B">
        <w:t>causing Endeavour to issue the Third PDS in circumstances where it did not comply with ss 1013D(1)(d), 1013D(1)(f)</w:t>
      </w:r>
      <w:r w:rsidR="007B1384">
        <w:t>,</w:t>
      </w:r>
      <w:r w:rsidR="00545C5B">
        <w:t xml:space="preserve"> 1013E and 1017B of </w:t>
      </w:r>
      <w:r w:rsidR="00545C5B" w:rsidDel="003C28CE">
        <w:t xml:space="preserve">the </w:t>
      </w:r>
      <w:r w:rsidR="003C28CE">
        <w:t>Corporations Act</w:t>
      </w:r>
      <w:r w:rsidR="00545C5B">
        <w:t>.</w:t>
      </w:r>
    </w:p>
    <w:p w14:paraId="53F338D5" w14:textId="18B9FE19" w:rsidR="00545C5B" w:rsidRPr="001B5DD7" w:rsidRDefault="00545C5B" w:rsidP="00165E47">
      <w:pPr>
        <w:pStyle w:val="Order1"/>
        <w:keepNext/>
        <w:numPr>
          <w:ilvl w:val="0"/>
          <w:numId w:val="0"/>
        </w:numPr>
        <w:ind w:left="720" w:hanging="720"/>
        <w:rPr>
          <w:b/>
          <w:bCs/>
        </w:rPr>
      </w:pPr>
      <w:r w:rsidRPr="001B5DD7">
        <w:rPr>
          <w:b/>
          <w:bCs/>
        </w:rPr>
        <w:lastRenderedPageBreak/>
        <w:t>Contravention of s</w:t>
      </w:r>
      <w:r>
        <w:rPr>
          <w:b/>
          <w:bCs/>
        </w:rPr>
        <w:t> </w:t>
      </w:r>
      <w:r w:rsidRPr="001B5DD7">
        <w:rPr>
          <w:b/>
          <w:bCs/>
        </w:rPr>
        <w:t xml:space="preserve">601FD(3) of </w:t>
      </w:r>
      <w:r w:rsidRPr="001B5DD7" w:rsidDel="003C28CE">
        <w:rPr>
          <w:b/>
          <w:bCs/>
        </w:rPr>
        <w:t xml:space="preserve">the </w:t>
      </w:r>
      <w:r w:rsidR="003C28CE">
        <w:rPr>
          <w:b/>
          <w:bCs/>
        </w:rPr>
        <w:t>Corporations Act</w:t>
      </w:r>
    </w:p>
    <w:p w14:paraId="34D81A39" w14:textId="0860FF17" w:rsidR="00545C5B" w:rsidRDefault="00B367E3" w:rsidP="00B367E3">
      <w:pPr>
        <w:pStyle w:val="Order1"/>
        <w:numPr>
          <w:ilvl w:val="0"/>
          <w:numId w:val="0"/>
        </w:numPr>
        <w:tabs>
          <w:tab w:val="left" w:pos="720"/>
        </w:tabs>
        <w:ind w:left="720" w:hanging="720"/>
      </w:pPr>
      <w:r>
        <w:t>15.</w:t>
      </w:r>
      <w:r>
        <w:tab/>
      </w:r>
      <w:r w:rsidR="00545C5B">
        <w:t xml:space="preserve">In the period 1 July 2015 to 7 August 2018, </w:t>
      </w:r>
      <w:r w:rsidR="00313E98">
        <w:t xml:space="preserve">Mr </w:t>
      </w:r>
      <w:r w:rsidR="00545C5B">
        <w:t xml:space="preserve">Daly contravened s 601FD(3) of </w:t>
      </w:r>
      <w:r w:rsidR="00545C5B" w:rsidDel="003C28CE">
        <w:t xml:space="preserve">the </w:t>
      </w:r>
      <w:r w:rsidR="003C28CE">
        <w:t>Corporations Act</w:t>
      </w:r>
      <w:r w:rsidR="00545C5B">
        <w:t xml:space="preserve"> because </w:t>
      </w:r>
      <w:r w:rsidR="00B52F5A">
        <w:t xml:space="preserve">he </w:t>
      </w:r>
      <w:r w:rsidR="00A07DB5">
        <w:t>breach</w:t>
      </w:r>
      <w:r w:rsidR="00B52F5A">
        <w:t>ed</w:t>
      </w:r>
      <w:r w:rsidR="00A07DB5">
        <w:t xml:space="preserve"> </w:t>
      </w:r>
      <w:r w:rsidR="006D3D1D">
        <w:t xml:space="preserve">the obligations imposed on him as an officer of a registered scheme </w:t>
      </w:r>
      <w:r w:rsidR="001C0DD0">
        <w:t xml:space="preserve">under s 601FD(1) </w:t>
      </w:r>
      <w:r w:rsidR="00A32C9A">
        <w:t xml:space="preserve">of </w:t>
      </w:r>
      <w:r w:rsidR="00F970CA">
        <w:t>the Corporations Act</w:t>
      </w:r>
      <w:r w:rsidR="00545C5B">
        <w:t>.</w:t>
      </w:r>
    </w:p>
    <w:p w14:paraId="6172C430" w14:textId="4097533C" w:rsidR="00545C5B" w:rsidRDefault="00B367E3" w:rsidP="00B367E3">
      <w:pPr>
        <w:pStyle w:val="Order1"/>
        <w:numPr>
          <w:ilvl w:val="0"/>
          <w:numId w:val="0"/>
        </w:numPr>
        <w:tabs>
          <w:tab w:val="left" w:pos="720"/>
        </w:tabs>
        <w:ind w:left="720" w:hanging="720"/>
      </w:pPr>
      <w:r>
        <w:t>16.</w:t>
      </w:r>
      <w:r>
        <w:tab/>
      </w:r>
      <w:r w:rsidR="00545C5B">
        <w:t xml:space="preserve">In the period 1 July 2015 to 7 August 2018, </w:t>
      </w:r>
      <w:r w:rsidR="00313E98">
        <w:t xml:space="preserve">Mr </w:t>
      </w:r>
      <w:r w:rsidR="00545C5B">
        <w:t xml:space="preserve">Nielsen contravened s 601FD(3) of </w:t>
      </w:r>
      <w:r w:rsidR="00545C5B" w:rsidDel="003C28CE">
        <w:t xml:space="preserve">the </w:t>
      </w:r>
      <w:r w:rsidR="003C28CE">
        <w:t>Corporations Act</w:t>
      </w:r>
      <w:r w:rsidR="00545C5B">
        <w:t xml:space="preserve"> because </w:t>
      </w:r>
      <w:r w:rsidR="00B52F5A">
        <w:t>he</w:t>
      </w:r>
      <w:r w:rsidR="00313E98">
        <w:t xml:space="preserve"> </w:t>
      </w:r>
      <w:r w:rsidR="00A26738">
        <w:t>breach</w:t>
      </w:r>
      <w:r w:rsidR="00B52F5A">
        <w:t>ed</w:t>
      </w:r>
      <w:r w:rsidR="00A26738">
        <w:t xml:space="preserve"> the obligations imposed on him as an officer of a registered scheme </w:t>
      </w:r>
      <w:r w:rsidR="00F970CA">
        <w:t>under s 601FD(1) of the Corporations Act</w:t>
      </w:r>
      <w:r w:rsidR="00545C5B">
        <w:t>.</w:t>
      </w:r>
    </w:p>
    <w:p w14:paraId="0ADD4A38" w14:textId="34EE9A04" w:rsidR="00545C5B" w:rsidRDefault="00B367E3" w:rsidP="00B367E3">
      <w:pPr>
        <w:pStyle w:val="Order1"/>
        <w:numPr>
          <w:ilvl w:val="0"/>
          <w:numId w:val="0"/>
        </w:numPr>
        <w:tabs>
          <w:tab w:val="left" w:pos="720"/>
        </w:tabs>
        <w:ind w:left="720" w:hanging="720"/>
      </w:pPr>
      <w:r>
        <w:t>17.</w:t>
      </w:r>
      <w:r>
        <w:tab/>
      </w:r>
      <w:r w:rsidR="00545C5B">
        <w:t xml:space="preserve">In the period April 2016 to 1 November 2017, </w:t>
      </w:r>
      <w:r w:rsidR="00861038">
        <w:t xml:space="preserve">Mr </w:t>
      </w:r>
      <w:r w:rsidR="00545C5B">
        <w:t xml:space="preserve">Raftery contravened s 601FD(3) of </w:t>
      </w:r>
      <w:r w:rsidR="00545C5B" w:rsidDel="003C28CE">
        <w:t xml:space="preserve">the </w:t>
      </w:r>
      <w:r w:rsidR="003C28CE">
        <w:t>Corporations Act</w:t>
      </w:r>
      <w:r w:rsidR="00545C5B">
        <w:t xml:space="preserve"> because </w:t>
      </w:r>
      <w:r w:rsidR="00B52F5A">
        <w:t>he</w:t>
      </w:r>
      <w:r w:rsidR="00861038">
        <w:t xml:space="preserve"> </w:t>
      </w:r>
      <w:r w:rsidR="00B109C3">
        <w:t>breach</w:t>
      </w:r>
      <w:r w:rsidR="00B52F5A">
        <w:t>ed</w:t>
      </w:r>
      <w:r w:rsidR="00B109C3">
        <w:t xml:space="preserve"> the obligations imposed on him as an officer of a registered scheme </w:t>
      </w:r>
      <w:r w:rsidR="00F970CA">
        <w:t>under s 601FD(1) of the Corporations Act</w:t>
      </w:r>
      <w:r w:rsidR="00545C5B">
        <w:t>.</w:t>
      </w:r>
    </w:p>
    <w:p w14:paraId="083165C5" w14:textId="04E088D9" w:rsidR="005C59FD" w:rsidRDefault="00B367E3" w:rsidP="00B367E3">
      <w:pPr>
        <w:pStyle w:val="Order1"/>
        <w:numPr>
          <w:ilvl w:val="0"/>
          <w:numId w:val="0"/>
        </w:numPr>
        <w:tabs>
          <w:tab w:val="left" w:pos="720"/>
        </w:tabs>
        <w:ind w:left="720" w:hanging="720"/>
      </w:pPr>
      <w:r>
        <w:t>18.</w:t>
      </w:r>
      <w:r>
        <w:tab/>
      </w:r>
      <w:r w:rsidR="00545C5B">
        <w:t xml:space="preserve">In the period 1 July 2015 to 7 August 2018, </w:t>
      </w:r>
      <w:r w:rsidR="00861038">
        <w:t xml:space="preserve">Mr </w:t>
      </w:r>
      <w:r w:rsidR="00545C5B">
        <w:t>Williams contravened s</w:t>
      </w:r>
      <w:r w:rsidR="00042D9F">
        <w:t> </w:t>
      </w:r>
      <w:r w:rsidR="00545C5B">
        <w:t xml:space="preserve">601FD(3) of </w:t>
      </w:r>
      <w:r w:rsidR="00545C5B" w:rsidDel="003C28CE">
        <w:t xml:space="preserve">the </w:t>
      </w:r>
      <w:r w:rsidR="003C28CE">
        <w:t>Corporations Act</w:t>
      </w:r>
      <w:r w:rsidR="00545C5B">
        <w:t xml:space="preserve"> because </w:t>
      </w:r>
      <w:r w:rsidR="00B52F5A">
        <w:t>he</w:t>
      </w:r>
      <w:r w:rsidR="00861038">
        <w:t xml:space="preserve"> </w:t>
      </w:r>
      <w:r w:rsidR="003C17D9">
        <w:t>breach</w:t>
      </w:r>
      <w:r w:rsidR="00B52F5A">
        <w:t>ed</w:t>
      </w:r>
      <w:r w:rsidR="003C17D9">
        <w:t xml:space="preserve"> the obligations imposed on him as an officer of a registered scheme </w:t>
      </w:r>
      <w:r w:rsidR="00F970CA">
        <w:t>under s 601FD(1) of the Corporations Act</w:t>
      </w:r>
      <w:r w:rsidR="00545C5B">
        <w:t>.</w:t>
      </w:r>
    </w:p>
    <w:p w14:paraId="4F22CE90" w14:textId="35815AC1" w:rsidR="00395B24" w:rsidRDefault="00B367E3" w:rsidP="00165E47">
      <w:pPr>
        <w:pStyle w:val="OrdersHeading1"/>
        <w:ind w:left="720" w:hanging="720"/>
      </w:pPr>
      <w:r>
        <w:rPr>
          <w:caps w:val="0"/>
        </w:rPr>
        <w:t>THE COURT ORDERS THAT:</w:t>
      </w:r>
    </w:p>
    <w:p w14:paraId="04455994" w14:textId="0499E39B" w:rsidR="00472368" w:rsidRPr="00E15D09" w:rsidRDefault="00472368" w:rsidP="00165E47">
      <w:pPr>
        <w:pStyle w:val="OrdersHeading2"/>
        <w:ind w:left="720" w:hanging="720"/>
      </w:pPr>
      <w:r>
        <w:t xml:space="preserve">Mr Daly </w:t>
      </w:r>
    </w:p>
    <w:p w14:paraId="738A3BA2" w14:textId="7479EF5C" w:rsidR="00472368" w:rsidRDefault="00B367E3" w:rsidP="00B367E3">
      <w:pPr>
        <w:pStyle w:val="Order1"/>
        <w:numPr>
          <w:ilvl w:val="0"/>
          <w:numId w:val="0"/>
        </w:numPr>
        <w:tabs>
          <w:tab w:val="left" w:pos="720"/>
        </w:tabs>
        <w:ind w:left="720" w:hanging="720"/>
      </w:pPr>
      <w:r>
        <w:t>19.</w:t>
      </w:r>
      <w:r>
        <w:tab/>
      </w:r>
      <w:r w:rsidR="00472368">
        <w:t xml:space="preserve">Pursuant to s 206C of </w:t>
      </w:r>
      <w:r w:rsidR="00472368" w:rsidDel="003C28CE">
        <w:t xml:space="preserve">the </w:t>
      </w:r>
      <w:r w:rsidR="003C28CE">
        <w:t>Corporations Act</w:t>
      </w:r>
      <w:r w:rsidR="00472368">
        <w:t xml:space="preserve">, </w:t>
      </w:r>
      <w:r w:rsidR="00C21992">
        <w:t>Mr Daly</w:t>
      </w:r>
      <w:r w:rsidR="00472368">
        <w:t xml:space="preserve"> be disqualified from managing corporations for a period of </w:t>
      </w:r>
      <w:r w:rsidR="00B862D4" w:rsidRPr="00DB414E">
        <w:t>five</w:t>
      </w:r>
      <w:r w:rsidR="00472368">
        <w:t xml:space="preserve"> years.</w:t>
      </w:r>
    </w:p>
    <w:p w14:paraId="191EB0E3" w14:textId="535B668C" w:rsidR="00472368" w:rsidRDefault="00B367E3" w:rsidP="00B367E3">
      <w:pPr>
        <w:pStyle w:val="Order1"/>
        <w:numPr>
          <w:ilvl w:val="0"/>
          <w:numId w:val="0"/>
        </w:numPr>
        <w:tabs>
          <w:tab w:val="left" w:pos="720"/>
        </w:tabs>
        <w:ind w:left="720" w:hanging="720"/>
      </w:pPr>
      <w:r>
        <w:t>20.</w:t>
      </w:r>
      <w:r>
        <w:tab/>
      </w:r>
      <w:r w:rsidR="00472368">
        <w:t xml:space="preserve">Pursuant to s 1317G(1) of </w:t>
      </w:r>
      <w:r w:rsidR="00472368" w:rsidDel="003C28CE">
        <w:t xml:space="preserve">the </w:t>
      </w:r>
      <w:r w:rsidR="003C28CE">
        <w:t>Corporations Act</w:t>
      </w:r>
      <w:r w:rsidR="00472368">
        <w:t xml:space="preserve">, </w:t>
      </w:r>
      <w:r w:rsidR="0036649C">
        <w:t>Mr Daly</w:t>
      </w:r>
      <w:r w:rsidR="00472368">
        <w:t xml:space="preserve"> pay to the Commonwealth a pecuniary penalty in the sum of </w:t>
      </w:r>
      <w:r w:rsidR="00B862D4" w:rsidRPr="00DB414E">
        <w:t>$150,000</w:t>
      </w:r>
      <w:r w:rsidR="00472368">
        <w:t xml:space="preserve">. </w:t>
      </w:r>
    </w:p>
    <w:p w14:paraId="4974B1D5" w14:textId="3C458DBD" w:rsidR="00472368" w:rsidRDefault="00B367E3" w:rsidP="00B367E3">
      <w:pPr>
        <w:pStyle w:val="Order1"/>
        <w:numPr>
          <w:ilvl w:val="0"/>
          <w:numId w:val="0"/>
        </w:numPr>
        <w:tabs>
          <w:tab w:val="left" w:pos="720"/>
        </w:tabs>
        <w:ind w:left="720" w:hanging="720"/>
      </w:pPr>
      <w:r>
        <w:t>21.</w:t>
      </w:r>
      <w:r>
        <w:tab/>
      </w:r>
      <w:r w:rsidR="0036649C">
        <w:t>Mr Daly</w:t>
      </w:r>
      <w:r w:rsidR="00472368">
        <w:t xml:space="preserve"> pay </w:t>
      </w:r>
      <w:r w:rsidR="0036649C">
        <w:t xml:space="preserve">ASIC’s </w:t>
      </w:r>
      <w:r w:rsidR="00472368">
        <w:t>costs as follows:</w:t>
      </w:r>
    </w:p>
    <w:p w14:paraId="1CD70927" w14:textId="52DE7BF0" w:rsidR="00472368" w:rsidRDefault="00B367E3" w:rsidP="00B367E3">
      <w:pPr>
        <w:pStyle w:val="Order2"/>
        <w:numPr>
          <w:ilvl w:val="0"/>
          <w:numId w:val="0"/>
        </w:numPr>
        <w:ind w:left="1440" w:hanging="720"/>
      </w:pPr>
      <w:r>
        <w:t>(a)</w:t>
      </w:r>
      <w:r>
        <w:tab/>
      </w:r>
      <w:r w:rsidR="00472368">
        <w:t xml:space="preserve">$175,000, being 25% of </w:t>
      </w:r>
      <w:r w:rsidR="006A19A1">
        <w:t>ASIC’s</w:t>
      </w:r>
      <w:r w:rsidR="00472368">
        <w:t xml:space="preserve"> costs of the proceeding up to and including the first day of the liability trial (7 March 2022)</w:t>
      </w:r>
      <w:r w:rsidR="00A67DFE">
        <w:t xml:space="preserve"> (as agreed)</w:t>
      </w:r>
      <w:r w:rsidR="00472368">
        <w:t xml:space="preserve">; </w:t>
      </w:r>
    </w:p>
    <w:p w14:paraId="0086EFAB" w14:textId="135F8784" w:rsidR="00472368" w:rsidRDefault="00B367E3" w:rsidP="00B367E3">
      <w:pPr>
        <w:pStyle w:val="Order2"/>
        <w:numPr>
          <w:ilvl w:val="0"/>
          <w:numId w:val="0"/>
        </w:numPr>
        <w:ind w:left="1440" w:hanging="720"/>
      </w:pPr>
      <w:r>
        <w:t>(b)</w:t>
      </w:r>
      <w:r>
        <w:tab/>
      </w:r>
      <w:r w:rsidR="00A56304">
        <w:t>ASIC’s</w:t>
      </w:r>
      <w:r w:rsidR="00472368">
        <w:t xml:space="preserve"> costs of the liability hearing </w:t>
      </w:r>
      <w:r w:rsidR="00472368" w:rsidRPr="00A56304">
        <w:t>f</w:t>
      </w:r>
      <w:r w:rsidR="00472368" w:rsidRPr="00DB414E">
        <w:t xml:space="preserve">rom </w:t>
      </w:r>
      <w:r w:rsidR="0032536C" w:rsidRPr="00DB414E">
        <w:t>8 </w:t>
      </w:r>
      <w:r w:rsidR="00472368" w:rsidRPr="00DB414E">
        <w:t>March 2022 to 11 March 2022</w:t>
      </w:r>
      <w:r w:rsidR="009462AE">
        <w:t xml:space="preserve"> </w:t>
      </w:r>
      <w:r w:rsidR="0054531E">
        <w:t>as agreed, or failing agreement,</w:t>
      </w:r>
      <w:r w:rsidR="009462AE">
        <w:t xml:space="preserve"> as assessed (by a Registrar on a lump sum basis)</w:t>
      </w:r>
      <w:r w:rsidR="00472368">
        <w:t xml:space="preserve">; and </w:t>
      </w:r>
    </w:p>
    <w:p w14:paraId="53A52612" w14:textId="2D2584AC" w:rsidR="00472368" w:rsidRDefault="00B367E3" w:rsidP="00B367E3">
      <w:pPr>
        <w:pStyle w:val="Order2"/>
        <w:numPr>
          <w:ilvl w:val="0"/>
          <w:numId w:val="0"/>
        </w:numPr>
        <w:ind w:left="1440" w:hanging="720"/>
      </w:pPr>
      <w:r>
        <w:t>(c)</w:t>
      </w:r>
      <w:r>
        <w:tab/>
      </w:r>
      <w:r w:rsidR="00472368">
        <w:t xml:space="preserve">25% of </w:t>
      </w:r>
      <w:r w:rsidR="00A56304">
        <w:t>ASIC</w:t>
      </w:r>
      <w:r w:rsidR="00472368">
        <w:t>’s costs of and incidental to the penalty hearing on 14 June 2023</w:t>
      </w:r>
      <w:r w:rsidR="00361218">
        <w:t xml:space="preserve"> as agreed, or failing agreement, as ass</w:t>
      </w:r>
      <w:r w:rsidR="004D758E">
        <w:t>ess</w:t>
      </w:r>
      <w:r w:rsidR="00361218">
        <w:t>ed (by a Registrar on a lump sum basis)</w:t>
      </w:r>
      <w:r w:rsidR="00472368">
        <w:t xml:space="preserve">. </w:t>
      </w:r>
    </w:p>
    <w:p w14:paraId="01B26E2A" w14:textId="77777777" w:rsidR="00472368" w:rsidRDefault="00472368" w:rsidP="00165E47">
      <w:pPr>
        <w:pStyle w:val="OrdersHeading2"/>
        <w:ind w:left="720" w:hanging="720"/>
      </w:pPr>
      <w:r>
        <w:t xml:space="preserve">Mr Nielsen </w:t>
      </w:r>
    </w:p>
    <w:p w14:paraId="3538F63C" w14:textId="4D2204F8" w:rsidR="00472368" w:rsidRDefault="00B367E3" w:rsidP="00B367E3">
      <w:pPr>
        <w:pStyle w:val="Order1"/>
        <w:numPr>
          <w:ilvl w:val="0"/>
          <w:numId w:val="0"/>
        </w:numPr>
        <w:tabs>
          <w:tab w:val="left" w:pos="720"/>
        </w:tabs>
        <w:ind w:left="720" w:hanging="720"/>
      </w:pPr>
      <w:r>
        <w:t>22.</w:t>
      </w:r>
      <w:r>
        <w:tab/>
      </w:r>
      <w:r w:rsidR="00472368">
        <w:t xml:space="preserve">Pursuant to s 206C of </w:t>
      </w:r>
      <w:r w:rsidR="00472368" w:rsidDel="003C28CE">
        <w:t xml:space="preserve">the </w:t>
      </w:r>
      <w:r w:rsidR="003C28CE">
        <w:t>Corporations Act</w:t>
      </w:r>
      <w:r w:rsidR="00472368">
        <w:t xml:space="preserve">, </w:t>
      </w:r>
      <w:r w:rsidR="00361218">
        <w:t>Mr Nielsen</w:t>
      </w:r>
      <w:r w:rsidR="00472368">
        <w:t xml:space="preserve"> be disqualified from managing corporations for a period of four years.</w:t>
      </w:r>
    </w:p>
    <w:p w14:paraId="654B1F62" w14:textId="22345809" w:rsidR="00472368" w:rsidRDefault="00B367E3" w:rsidP="00B367E3">
      <w:pPr>
        <w:pStyle w:val="Order1"/>
        <w:numPr>
          <w:ilvl w:val="0"/>
          <w:numId w:val="0"/>
        </w:numPr>
        <w:tabs>
          <w:tab w:val="left" w:pos="720"/>
        </w:tabs>
        <w:ind w:left="720" w:hanging="720"/>
      </w:pPr>
      <w:r>
        <w:lastRenderedPageBreak/>
        <w:t>23.</w:t>
      </w:r>
      <w:r>
        <w:tab/>
      </w:r>
      <w:r w:rsidR="00472368">
        <w:t xml:space="preserve">Pursuant to s 1317G(1) of </w:t>
      </w:r>
      <w:r w:rsidR="00472368" w:rsidDel="003C28CE">
        <w:t xml:space="preserve">the </w:t>
      </w:r>
      <w:r w:rsidR="003C28CE">
        <w:t>Corporations Act</w:t>
      </w:r>
      <w:r w:rsidR="00472368">
        <w:t xml:space="preserve">, </w:t>
      </w:r>
      <w:r w:rsidR="00361218">
        <w:t>Mr Nielsen</w:t>
      </w:r>
      <w:r w:rsidR="00472368" w:rsidRPr="00D92479">
        <w:t xml:space="preserve"> pay to the Commonwealth a pecuniary penalty in the sum of $100,000.</w:t>
      </w:r>
      <w:r w:rsidR="00472368">
        <w:t xml:space="preserve"> </w:t>
      </w:r>
    </w:p>
    <w:p w14:paraId="0DFFDD4E" w14:textId="1F267A73" w:rsidR="00472368" w:rsidRDefault="00B367E3" w:rsidP="00B367E3">
      <w:pPr>
        <w:pStyle w:val="Order1"/>
        <w:numPr>
          <w:ilvl w:val="0"/>
          <w:numId w:val="0"/>
        </w:numPr>
        <w:tabs>
          <w:tab w:val="left" w:pos="720"/>
        </w:tabs>
        <w:ind w:left="720" w:hanging="720"/>
      </w:pPr>
      <w:r>
        <w:t>24.</w:t>
      </w:r>
      <w:r>
        <w:tab/>
      </w:r>
      <w:r w:rsidR="00361218">
        <w:t>Mr Nielsen</w:t>
      </w:r>
      <w:r w:rsidR="00472368">
        <w:t xml:space="preserve"> pay </w:t>
      </w:r>
      <w:r w:rsidR="00361218">
        <w:t>ASIC’s</w:t>
      </w:r>
      <w:r w:rsidR="00472368">
        <w:t xml:space="preserve"> costs in the</w:t>
      </w:r>
      <w:r w:rsidR="00894F40" w:rsidRPr="00894F40">
        <w:t xml:space="preserve"> </w:t>
      </w:r>
      <w:r w:rsidR="00894F40">
        <w:t>agreed</w:t>
      </w:r>
      <w:r w:rsidR="00472368">
        <w:t xml:space="preserve"> amount of $175,000, being 25% of </w:t>
      </w:r>
      <w:r w:rsidR="007315FE">
        <w:t>ASIC’s</w:t>
      </w:r>
      <w:r w:rsidR="00472368">
        <w:t xml:space="preserve"> costs of the proceeding up to and including the first day of the liability trial (7</w:t>
      </w:r>
      <w:r w:rsidR="009E1D0C">
        <w:t> </w:t>
      </w:r>
      <w:r w:rsidR="00472368">
        <w:t>March 202</w:t>
      </w:r>
      <w:r w:rsidR="005E471D">
        <w:t>2</w:t>
      </w:r>
      <w:r w:rsidR="00472368">
        <w:t>).</w:t>
      </w:r>
    </w:p>
    <w:p w14:paraId="2BD99FA0" w14:textId="77777777" w:rsidR="00472368" w:rsidRDefault="00472368" w:rsidP="00165E47">
      <w:pPr>
        <w:pStyle w:val="OrdersHeading2"/>
        <w:ind w:left="720" w:hanging="720"/>
      </w:pPr>
      <w:r>
        <w:t>Mr Raftery</w:t>
      </w:r>
    </w:p>
    <w:p w14:paraId="56CD8FFF" w14:textId="301134E1" w:rsidR="00472368" w:rsidRDefault="00B367E3" w:rsidP="00B367E3">
      <w:pPr>
        <w:pStyle w:val="Order1"/>
        <w:numPr>
          <w:ilvl w:val="0"/>
          <w:numId w:val="0"/>
        </w:numPr>
        <w:tabs>
          <w:tab w:val="left" w:pos="720"/>
        </w:tabs>
        <w:ind w:left="720" w:hanging="720"/>
      </w:pPr>
      <w:r>
        <w:t>25.</w:t>
      </w:r>
      <w:r>
        <w:tab/>
      </w:r>
      <w:r w:rsidR="00472368">
        <w:t xml:space="preserve">Pursuant to s 206C of </w:t>
      </w:r>
      <w:r w:rsidR="00472368" w:rsidDel="003C28CE">
        <w:t xml:space="preserve">the </w:t>
      </w:r>
      <w:r w:rsidR="003C28CE">
        <w:t>Corporations Act</w:t>
      </w:r>
      <w:r w:rsidR="00472368">
        <w:t xml:space="preserve">, </w:t>
      </w:r>
      <w:r w:rsidR="007315FE">
        <w:t>Mr Raftery</w:t>
      </w:r>
      <w:r w:rsidR="00472368">
        <w:t xml:space="preserve"> be disqualified from managing corporations for a period of three years.</w:t>
      </w:r>
    </w:p>
    <w:p w14:paraId="2719FF6E" w14:textId="080E8501" w:rsidR="00472368" w:rsidRDefault="00B367E3" w:rsidP="00B367E3">
      <w:pPr>
        <w:pStyle w:val="Order1"/>
        <w:numPr>
          <w:ilvl w:val="0"/>
          <w:numId w:val="0"/>
        </w:numPr>
        <w:tabs>
          <w:tab w:val="left" w:pos="720"/>
        </w:tabs>
        <w:ind w:left="720" w:hanging="720"/>
      </w:pPr>
      <w:r>
        <w:t>26.</w:t>
      </w:r>
      <w:r>
        <w:tab/>
      </w:r>
      <w:r w:rsidR="00472368">
        <w:t xml:space="preserve">Pursuant to s 1317G(1) of </w:t>
      </w:r>
      <w:r w:rsidR="00472368" w:rsidDel="003C28CE">
        <w:t xml:space="preserve">the </w:t>
      </w:r>
      <w:r w:rsidR="003C28CE">
        <w:t>Corporations Act</w:t>
      </w:r>
      <w:r w:rsidR="00472368">
        <w:t xml:space="preserve">, </w:t>
      </w:r>
      <w:r w:rsidR="007315FE">
        <w:t>Mr Raftery</w:t>
      </w:r>
      <w:r w:rsidR="00472368">
        <w:t xml:space="preserve"> pay to the Commonwealth a pecuniary penalty in the sum of </w:t>
      </w:r>
      <w:r w:rsidR="00472368" w:rsidRPr="00D92479">
        <w:t>$40,000.</w:t>
      </w:r>
      <w:r w:rsidR="00472368">
        <w:t xml:space="preserve"> </w:t>
      </w:r>
    </w:p>
    <w:p w14:paraId="2B68F7FA" w14:textId="5E33E614" w:rsidR="00472368" w:rsidRDefault="00B367E3" w:rsidP="00B367E3">
      <w:pPr>
        <w:pStyle w:val="Order1"/>
        <w:numPr>
          <w:ilvl w:val="0"/>
          <w:numId w:val="0"/>
        </w:numPr>
        <w:tabs>
          <w:tab w:val="left" w:pos="720"/>
        </w:tabs>
        <w:ind w:left="720" w:hanging="720"/>
      </w:pPr>
      <w:r>
        <w:t>27.</w:t>
      </w:r>
      <w:r>
        <w:tab/>
      </w:r>
      <w:r w:rsidR="002E432E">
        <w:t>Mr Raftery</w:t>
      </w:r>
      <w:r w:rsidR="00472368">
        <w:t xml:space="preserve"> pay </w:t>
      </w:r>
      <w:r w:rsidR="002E432E">
        <w:t>ASIC’s</w:t>
      </w:r>
      <w:r w:rsidR="00472368">
        <w:t xml:space="preserve"> costs in the </w:t>
      </w:r>
      <w:r w:rsidR="000D45B6">
        <w:t xml:space="preserve">agreed </w:t>
      </w:r>
      <w:r w:rsidR="00472368">
        <w:t xml:space="preserve">amount of $175,000, being 25% of </w:t>
      </w:r>
      <w:r w:rsidR="002E432E">
        <w:t>ASIC’s</w:t>
      </w:r>
      <w:r w:rsidR="00472368">
        <w:t xml:space="preserve"> costs of the proceeding up to and including the first day of the liability trial (7</w:t>
      </w:r>
      <w:r w:rsidR="009E1D0C">
        <w:t> </w:t>
      </w:r>
      <w:r w:rsidR="00472368">
        <w:t>March 202</w:t>
      </w:r>
      <w:r w:rsidR="005E471D">
        <w:t>2</w:t>
      </w:r>
      <w:r w:rsidR="00472368">
        <w:t>).</w:t>
      </w:r>
    </w:p>
    <w:p w14:paraId="74FE0390" w14:textId="77777777" w:rsidR="00472368" w:rsidRDefault="00472368" w:rsidP="00165E47">
      <w:pPr>
        <w:pStyle w:val="OrdersHeading2"/>
        <w:ind w:left="720" w:hanging="720"/>
      </w:pPr>
      <w:r>
        <w:t>Mr Williams</w:t>
      </w:r>
    </w:p>
    <w:p w14:paraId="4FDBB208" w14:textId="49C6799A" w:rsidR="00472368" w:rsidRDefault="00B367E3" w:rsidP="00B367E3">
      <w:pPr>
        <w:pStyle w:val="Order1"/>
        <w:numPr>
          <w:ilvl w:val="0"/>
          <w:numId w:val="0"/>
        </w:numPr>
        <w:tabs>
          <w:tab w:val="left" w:pos="720"/>
        </w:tabs>
        <w:ind w:left="720" w:hanging="720"/>
      </w:pPr>
      <w:r>
        <w:t>28.</w:t>
      </w:r>
      <w:r>
        <w:tab/>
      </w:r>
      <w:r w:rsidR="00472368">
        <w:t xml:space="preserve">Pursuant to s 206C of </w:t>
      </w:r>
      <w:r w:rsidR="00472368" w:rsidDel="003C28CE">
        <w:t xml:space="preserve">the </w:t>
      </w:r>
      <w:r w:rsidR="003C28CE">
        <w:t>Corporations Act</w:t>
      </w:r>
      <w:r w:rsidR="00472368">
        <w:t xml:space="preserve">, </w:t>
      </w:r>
      <w:r w:rsidR="009777DA">
        <w:t>Mr Williams</w:t>
      </w:r>
      <w:r w:rsidR="00472368">
        <w:t xml:space="preserve"> be disqualified from managing corporations for a period of four years.</w:t>
      </w:r>
    </w:p>
    <w:p w14:paraId="3A49CD86" w14:textId="7ADB4A83" w:rsidR="00472368" w:rsidRDefault="00B367E3" w:rsidP="00B367E3">
      <w:pPr>
        <w:pStyle w:val="Order1"/>
        <w:numPr>
          <w:ilvl w:val="0"/>
          <w:numId w:val="0"/>
        </w:numPr>
        <w:tabs>
          <w:tab w:val="left" w:pos="720"/>
        </w:tabs>
        <w:ind w:left="720" w:hanging="720"/>
      </w:pPr>
      <w:r>
        <w:t>29.</w:t>
      </w:r>
      <w:r>
        <w:tab/>
      </w:r>
      <w:r w:rsidR="00472368">
        <w:t xml:space="preserve">Pursuant to s 1317G(1) of </w:t>
      </w:r>
      <w:r w:rsidR="00472368" w:rsidDel="003C28CE">
        <w:t xml:space="preserve">the </w:t>
      </w:r>
      <w:r w:rsidR="003C28CE">
        <w:t>Corporations Act</w:t>
      </w:r>
      <w:r w:rsidR="00472368">
        <w:t xml:space="preserve">, </w:t>
      </w:r>
      <w:r w:rsidR="009777DA">
        <w:t xml:space="preserve">Mr Williams </w:t>
      </w:r>
      <w:r w:rsidR="00472368">
        <w:t xml:space="preserve">pay to the Commonwealth a pecuniary penalty in the sum of $100,000. </w:t>
      </w:r>
    </w:p>
    <w:p w14:paraId="3C5E67BE" w14:textId="5177C55C" w:rsidR="00472368" w:rsidRDefault="00B367E3" w:rsidP="00B367E3">
      <w:pPr>
        <w:pStyle w:val="Order1"/>
        <w:numPr>
          <w:ilvl w:val="0"/>
          <w:numId w:val="0"/>
        </w:numPr>
        <w:tabs>
          <w:tab w:val="left" w:pos="720"/>
        </w:tabs>
        <w:ind w:left="720" w:hanging="720"/>
      </w:pPr>
      <w:r>
        <w:t>30.</w:t>
      </w:r>
      <w:r>
        <w:tab/>
      </w:r>
      <w:r w:rsidR="009777DA">
        <w:t>Mr Williams</w:t>
      </w:r>
      <w:r w:rsidR="00472368">
        <w:t xml:space="preserve"> pay </w:t>
      </w:r>
      <w:r w:rsidR="009777DA">
        <w:t>ASIC’s</w:t>
      </w:r>
      <w:r w:rsidR="00472368">
        <w:t xml:space="preserve"> costs in the</w:t>
      </w:r>
      <w:r w:rsidR="00894F40" w:rsidRPr="00894F40">
        <w:t xml:space="preserve"> </w:t>
      </w:r>
      <w:r w:rsidR="00894F40">
        <w:t>agreed</w:t>
      </w:r>
      <w:r w:rsidR="00472368">
        <w:t xml:space="preserve"> amount of $175,000, being 25% of </w:t>
      </w:r>
      <w:r w:rsidR="009777DA">
        <w:t>ASIC</w:t>
      </w:r>
      <w:r w:rsidR="00487DF9">
        <w:t>’s</w:t>
      </w:r>
      <w:r w:rsidR="00472368">
        <w:t xml:space="preserve"> costs of the proceeding up to and including the first day of the liability trial (7</w:t>
      </w:r>
      <w:r w:rsidR="00C43EF5">
        <w:t> </w:t>
      </w:r>
      <w:r w:rsidR="00472368">
        <w:t>March 202</w:t>
      </w:r>
      <w:r w:rsidR="005E471D">
        <w:t>2</w:t>
      </w:r>
      <w:r w:rsidR="00472368">
        <w:t>).</w:t>
      </w:r>
    </w:p>
    <w:p w14:paraId="21A7D83B" w14:textId="0D73E3ED" w:rsidR="008B625D" w:rsidRPr="00B410C6" w:rsidRDefault="00AB33EE" w:rsidP="00285F4A">
      <w:pPr>
        <w:pStyle w:val="Order1"/>
        <w:keepNext/>
        <w:numPr>
          <w:ilvl w:val="0"/>
          <w:numId w:val="0"/>
        </w:numPr>
        <w:rPr>
          <w:b/>
        </w:rPr>
      </w:pPr>
      <w:r w:rsidRPr="00B410C6">
        <w:rPr>
          <w:b/>
          <w:bCs/>
        </w:rPr>
        <w:t>Liability Judgment</w:t>
      </w:r>
    </w:p>
    <w:p w14:paraId="3F1E8BC9" w14:textId="450E524A" w:rsidR="008B625D" w:rsidRPr="00B410C6" w:rsidRDefault="00B367E3" w:rsidP="00B367E3">
      <w:pPr>
        <w:pStyle w:val="Order1"/>
        <w:numPr>
          <w:ilvl w:val="0"/>
          <w:numId w:val="0"/>
        </w:numPr>
        <w:tabs>
          <w:tab w:val="left" w:pos="720"/>
        </w:tabs>
        <w:ind w:left="720" w:hanging="720"/>
      </w:pPr>
      <w:r w:rsidRPr="00B410C6">
        <w:t>31.</w:t>
      </w:r>
      <w:r w:rsidRPr="00B410C6">
        <w:tab/>
      </w:r>
      <w:r w:rsidR="00AB33EE" w:rsidRPr="00B410C6">
        <w:t xml:space="preserve">Pursuant to </w:t>
      </w:r>
      <w:r w:rsidR="00D174BE" w:rsidRPr="00B410C6">
        <w:t xml:space="preserve">r 39.05 of the </w:t>
      </w:r>
      <w:r w:rsidR="00D174BE" w:rsidRPr="009F788E">
        <w:rPr>
          <w:i/>
        </w:rPr>
        <w:t>Federal Court Rules 2011</w:t>
      </w:r>
      <w:r w:rsidR="00D174BE" w:rsidRPr="00B410C6">
        <w:t xml:space="preserve"> (</w:t>
      </w:r>
      <w:proofErr w:type="spellStart"/>
      <w:r w:rsidR="00D174BE" w:rsidRPr="00B410C6">
        <w:t>Cth</w:t>
      </w:r>
      <w:proofErr w:type="spellEnd"/>
      <w:r w:rsidR="00D174BE" w:rsidRPr="00B410C6">
        <w:t>), p</w:t>
      </w:r>
      <w:r w:rsidR="00AB33EE" w:rsidRPr="00B410C6">
        <w:t xml:space="preserve">aragraph 362 of </w:t>
      </w:r>
      <w:r w:rsidR="009777DA">
        <w:t>the Liability Judgment be corrected so that it reads</w:t>
      </w:r>
      <w:r w:rsidR="00285F4A" w:rsidRPr="00B410C6">
        <w:t>:</w:t>
      </w:r>
    </w:p>
    <w:p w14:paraId="0F4926F8" w14:textId="019CEFC3" w:rsidR="00285F4A" w:rsidRDefault="00285F4A" w:rsidP="00285F4A">
      <w:pPr>
        <w:pStyle w:val="Quote1"/>
        <w:ind w:left="1440" w:hanging="703"/>
      </w:pPr>
      <w:r w:rsidRPr="00B410C6">
        <w:t xml:space="preserve">362 </w:t>
      </w:r>
      <w:r w:rsidRPr="00B410C6">
        <w:tab/>
        <w:t xml:space="preserve">Mr Nielsen and Mr Williams contravened s 601FD(1)(b) because a reasonable person in their respective positions would not have approved (Mr Williams) and executed (Mr Nielsen </w:t>
      </w:r>
      <w:r w:rsidR="009777DA">
        <w:t>and</w:t>
      </w:r>
      <w:r w:rsidRPr="00B410C6">
        <w:t xml:space="preserve"> Mr Williams) the Further Daly Loan Deed Variation and would not have executed (Mr Nielsen </w:t>
      </w:r>
      <w:r w:rsidR="009777DA">
        <w:t>and</w:t>
      </w:r>
      <w:r w:rsidR="009777DA" w:rsidRPr="00B410C6">
        <w:t xml:space="preserve"> </w:t>
      </w:r>
      <w:r w:rsidRPr="00B410C6">
        <w:t>Mr Williams) the RIAA Loan Deed Variation and the ISARF Loan Deed.</w:t>
      </w:r>
    </w:p>
    <w:p w14:paraId="7735CC61" w14:textId="77777777" w:rsidR="00A431E6" w:rsidRDefault="00A431E6" w:rsidP="00165E47">
      <w:pPr>
        <w:pStyle w:val="BodyText"/>
        <w:ind w:left="720" w:hanging="720"/>
      </w:pPr>
    </w:p>
    <w:p w14:paraId="65EE8A9D" w14:textId="5ADE733B" w:rsidR="0050309C" w:rsidRDefault="001F6296" w:rsidP="00165E47">
      <w:pPr>
        <w:pStyle w:val="SingleSpace"/>
        <w:ind w:left="720" w:hanging="720"/>
      </w:pPr>
      <w:bookmarkStart w:id="20" w:name="OrdersStatement"/>
      <w:r>
        <w:t>Note:</w:t>
      </w:r>
      <w:r>
        <w:tab/>
        <w:t xml:space="preserve">Entry of orders is dealt with in Rule 39.32 of the </w:t>
      </w:r>
      <w:r>
        <w:rPr>
          <w:i/>
        </w:rPr>
        <w:t>Federal Court Rules 2011</w:t>
      </w:r>
      <w:r>
        <w:t>.</w:t>
      </w:r>
      <w:bookmarkEnd w:id="20"/>
    </w:p>
    <w:p w14:paraId="0B48A01A" w14:textId="77777777" w:rsidR="00E23577" w:rsidRDefault="00E23577" w:rsidP="00165E47">
      <w:pPr>
        <w:pStyle w:val="BodyText"/>
        <w:ind w:left="720" w:hanging="720"/>
      </w:pPr>
    </w:p>
    <w:p w14:paraId="7C32AA9B" w14:textId="77777777" w:rsidR="00395B24" w:rsidRDefault="00395B24" w:rsidP="00165E47">
      <w:pPr>
        <w:pStyle w:val="NormalHeadings"/>
        <w:spacing w:before="240" w:after="120"/>
        <w:ind w:left="720" w:hanging="7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3EC8001C" w14:textId="77777777" w:rsidR="00484F6D" w:rsidRPr="00045BB7" w:rsidRDefault="00484F6D" w:rsidP="00165E47">
      <w:pPr>
        <w:pStyle w:val="NormalHeadings"/>
        <w:spacing w:line="480" w:lineRule="auto"/>
        <w:ind w:left="720" w:hanging="720"/>
        <w:jc w:val="center"/>
        <w:rPr>
          <w:sz w:val="28"/>
          <w:szCs w:val="28"/>
        </w:rPr>
      </w:pPr>
      <w:bookmarkStart w:id="21" w:name="ReasonsPage"/>
      <w:bookmarkEnd w:id="21"/>
      <w:r w:rsidRPr="00045BB7">
        <w:rPr>
          <w:sz w:val="28"/>
          <w:szCs w:val="28"/>
        </w:rPr>
        <w:lastRenderedPageBreak/>
        <w:t>REASONS FOR JUDGMENT</w:t>
      </w:r>
    </w:p>
    <w:p w14:paraId="19B8F922" w14:textId="065FD5EF" w:rsidR="00694BEB" w:rsidRDefault="00EB2A55" w:rsidP="00165E47">
      <w:pPr>
        <w:pStyle w:val="NormalHeadings"/>
        <w:spacing w:line="360" w:lineRule="auto"/>
        <w:ind w:left="720" w:hanging="720"/>
        <w:jc w:val="left"/>
        <w:rPr>
          <w:sz w:val="26"/>
          <w:szCs w:val="26"/>
        </w:rPr>
      </w:pPr>
      <w:r>
        <w:rPr>
          <w:sz w:val="26"/>
          <w:szCs w:val="26"/>
        </w:rPr>
        <w:t>CHEESEMAN J:</w:t>
      </w:r>
    </w:p>
    <w:p w14:paraId="59591541" w14:textId="5355EC0E" w:rsidR="00396122" w:rsidRDefault="00B367E3" w:rsidP="00165E47">
      <w:pPr>
        <w:pStyle w:val="Heading1"/>
        <w:ind w:left="720" w:hanging="720"/>
      </w:pPr>
      <w:r>
        <w:rPr>
          <w:caps w:val="0"/>
        </w:rPr>
        <w:t>INTRODUCTION</w:t>
      </w:r>
    </w:p>
    <w:p w14:paraId="499133E2" w14:textId="128F2547" w:rsidR="00396122" w:rsidRDefault="00B367E3" w:rsidP="00B367E3">
      <w:pPr>
        <w:pStyle w:val="ParaNumbering"/>
        <w:numPr>
          <w:ilvl w:val="0"/>
          <w:numId w:val="0"/>
        </w:numPr>
        <w:ind w:hanging="720"/>
        <w:rPr>
          <w:lang w:eastAsia="en-AU"/>
        </w:rPr>
      </w:pPr>
      <w:r>
        <w:rPr>
          <w:sz w:val="20"/>
          <w:lang w:eastAsia="en-AU"/>
        </w:rPr>
        <w:t>1</w:t>
      </w:r>
      <w:r>
        <w:rPr>
          <w:sz w:val="20"/>
          <w:lang w:eastAsia="en-AU"/>
        </w:rPr>
        <w:tab/>
      </w:r>
      <w:r w:rsidR="00396122">
        <w:t xml:space="preserve">In </w:t>
      </w:r>
      <w:r w:rsidR="00396122" w:rsidRPr="00C1746D">
        <w:rPr>
          <w:i/>
        </w:rPr>
        <w:t>Australian Securities and Investments Commission v Daly (Liability Hearing)</w:t>
      </w:r>
      <w:r w:rsidR="00396122" w:rsidRPr="00C1746D">
        <w:t xml:space="preserve"> [2023] FCA 290</w:t>
      </w:r>
      <w:r w:rsidR="00396122">
        <w:t xml:space="preserve"> (</w:t>
      </w:r>
      <w:r w:rsidR="001B6D6B">
        <w:rPr>
          <w:b/>
        </w:rPr>
        <w:t>L</w:t>
      </w:r>
      <w:r w:rsidR="00396122">
        <w:rPr>
          <w:b/>
        </w:rPr>
        <w:t xml:space="preserve">iability </w:t>
      </w:r>
      <w:r w:rsidR="001B6D6B">
        <w:rPr>
          <w:b/>
        </w:rPr>
        <w:t>J</w:t>
      </w:r>
      <w:r w:rsidR="00396122" w:rsidRPr="002510E5">
        <w:rPr>
          <w:b/>
        </w:rPr>
        <w:t>udgment</w:t>
      </w:r>
      <w:r w:rsidR="00396122">
        <w:t xml:space="preserve"> or </w:t>
      </w:r>
      <w:r w:rsidR="00396122" w:rsidRPr="00CA474A">
        <w:rPr>
          <w:b/>
        </w:rPr>
        <w:t>LJ</w:t>
      </w:r>
      <w:r w:rsidR="00396122">
        <w:t>) I found that Peter Daly, Paul Nielsen, Paul Raftery, and Ian</w:t>
      </w:r>
      <w:r w:rsidR="007C6F39">
        <w:t> </w:t>
      </w:r>
      <w:r w:rsidR="00396122">
        <w:t xml:space="preserve">Williams, the first to fourth respondents respectively, contravened </w:t>
      </w:r>
      <w:r w:rsidR="00352DE1">
        <w:t xml:space="preserve">various </w:t>
      </w:r>
      <w:r w:rsidR="000F0D53">
        <w:t>sub</w:t>
      </w:r>
      <w:r w:rsidR="00352DE1">
        <w:t xml:space="preserve">sections of </w:t>
      </w:r>
      <w:r w:rsidR="00396122">
        <w:t xml:space="preserve">ss 601FD(1)(b),(c),(e),(f) and 601FD(3) </w:t>
      </w:r>
      <w:r w:rsidR="00396122" w:rsidRPr="00517CD1">
        <w:t xml:space="preserve">of the </w:t>
      </w:r>
      <w:r w:rsidR="00396122" w:rsidRPr="00A3221E">
        <w:rPr>
          <w:b/>
          <w:i/>
        </w:rPr>
        <w:t>Corporations Act</w:t>
      </w:r>
      <w:r w:rsidR="00396122" w:rsidRPr="00A3221E">
        <w:rPr>
          <w:i/>
        </w:rPr>
        <w:t xml:space="preserve"> 2001</w:t>
      </w:r>
      <w:r w:rsidR="00396122" w:rsidRPr="00A3221E">
        <w:t xml:space="preserve"> (</w:t>
      </w:r>
      <w:proofErr w:type="spellStart"/>
      <w:r w:rsidR="00396122" w:rsidRPr="00A3221E">
        <w:t>Cth</w:t>
      </w:r>
      <w:proofErr w:type="spellEnd"/>
      <w:r w:rsidR="00396122" w:rsidRPr="00A3221E">
        <w:t>)</w:t>
      </w:r>
      <w:r w:rsidR="00396122">
        <w:t xml:space="preserve"> </w:t>
      </w:r>
      <w:r w:rsidR="007C6F39">
        <w:t xml:space="preserve">in their capacity </w:t>
      </w:r>
      <w:r w:rsidR="00396122">
        <w:t xml:space="preserve">as officers of </w:t>
      </w:r>
      <w:r w:rsidR="00396122" w:rsidRPr="00870CA2">
        <w:rPr>
          <w:b/>
        </w:rPr>
        <w:t>Endeavour</w:t>
      </w:r>
      <w:r w:rsidR="00396122">
        <w:t xml:space="preserve"> Securities (Australia) Ltd, the responsible entity for the </w:t>
      </w:r>
      <w:proofErr w:type="spellStart"/>
      <w:r w:rsidR="00396122">
        <w:t>Investport</w:t>
      </w:r>
      <w:proofErr w:type="spellEnd"/>
      <w:r w:rsidR="00396122">
        <w:t xml:space="preserve"> Income Opportunity Fund (the </w:t>
      </w:r>
      <w:r w:rsidR="00396122" w:rsidRPr="00870CA2">
        <w:rPr>
          <w:b/>
        </w:rPr>
        <w:t>Registered Scheme</w:t>
      </w:r>
      <w:r w:rsidR="00396122">
        <w:t xml:space="preserve">). These reasons assume familiarity with the </w:t>
      </w:r>
      <w:r w:rsidR="00570062">
        <w:t>L</w:t>
      </w:r>
      <w:r w:rsidR="00396122">
        <w:t xml:space="preserve">iability </w:t>
      </w:r>
      <w:r w:rsidR="00570062">
        <w:t>J</w:t>
      </w:r>
      <w:r w:rsidR="00396122">
        <w:t xml:space="preserve">udgment. Terms defined or used in the </w:t>
      </w:r>
      <w:r w:rsidR="00570062">
        <w:t>L</w:t>
      </w:r>
      <w:r w:rsidR="00396122">
        <w:t xml:space="preserve">iability </w:t>
      </w:r>
      <w:r w:rsidR="00570062">
        <w:t>J</w:t>
      </w:r>
      <w:r w:rsidR="00396122">
        <w:t>udgment are adopted in these reasons.</w:t>
      </w:r>
    </w:p>
    <w:p w14:paraId="628033B3" w14:textId="77444EC7" w:rsidR="00396122" w:rsidRDefault="00B367E3" w:rsidP="00B367E3">
      <w:pPr>
        <w:pStyle w:val="ParaNumbering"/>
        <w:numPr>
          <w:ilvl w:val="0"/>
          <w:numId w:val="0"/>
        </w:numPr>
        <w:ind w:hanging="720"/>
        <w:rPr>
          <w:lang w:eastAsia="en-AU"/>
        </w:rPr>
      </w:pPr>
      <w:r>
        <w:rPr>
          <w:sz w:val="20"/>
          <w:lang w:eastAsia="en-AU"/>
        </w:rPr>
        <w:t>2</w:t>
      </w:r>
      <w:r>
        <w:rPr>
          <w:sz w:val="20"/>
          <w:lang w:eastAsia="en-AU"/>
        </w:rPr>
        <w:tab/>
      </w:r>
      <w:r w:rsidR="00396122">
        <w:rPr>
          <w:lang w:eastAsia="en-AU"/>
        </w:rPr>
        <w:t>Mr Daly was not a director but was found to be an officer of Endeavour and, as such, subject to the obligations imposed by s 601FD(1)(b),</w:t>
      </w:r>
      <w:r w:rsidR="001F258F">
        <w:rPr>
          <w:lang w:eastAsia="en-AU"/>
        </w:rPr>
        <w:t xml:space="preserve"> </w:t>
      </w:r>
      <w:r w:rsidR="00396122">
        <w:rPr>
          <w:lang w:eastAsia="en-AU"/>
        </w:rPr>
        <w:t>(c),</w:t>
      </w:r>
      <w:r w:rsidR="001F258F">
        <w:rPr>
          <w:lang w:eastAsia="en-AU"/>
        </w:rPr>
        <w:t xml:space="preserve"> </w:t>
      </w:r>
      <w:r w:rsidR="00396122">
        <w:rPr>
          <w:lang w:eastAsia="en-AU"/>
        </w:rPr>
        <w:t>(e) and (f) of the Corporations Act. He contested liability. He denied that he was an officer of Endeavour and also contended that Australian Securities and Investment</w:t>
      </w:r>
      <w:r w:rsidR="00DA655C">
        <w:rPr>
          <w:lang w:eastAsia="en-AU"/>
        </w:rPr>
        <w:t>s</w:t>
      </w:r>
      <w:r w:rsidR="00396122">
        <w:rPr>
          <w:lang w:eastAsia="en-AU"/>
        </w:rPr>
        <w:t xml:space="preserve"> Commission’s (</w:t>
      </w:r>
      <w:r w:rsidR="00396122" w:rsidRPr="00C21770">
        <w:rPr>
          <w:b/>
          <w:lang w:eastAsia="en-AU"/>
        </w:rPr>
        <w:t>ASIC</w:t>
      </w:r>
      <w:r w:rsidR="00396122">
        <w:rPr>
          <w:lang w:eastAsia="en-AU"/>
        </w:rPr>
        <w:t>’s) claims against him were not adequately pleaded and that there was no causative link between his conduct and the relevant contraventions of the Corporations Act: LJ[14]. Mr Daly’s counsel cross-examined two of three witnesses called by ASIC. Mr Daly ultimately elected to exercise his privilege against exposure to a penalty and did not give evidence: LJ[14]. Mr Daly was unsuccessful in his defence: LJ[16].</w:t>
      </w:r>
    </w:p>
    <w:p w14:paraId="6B4C489F" w14:textId="1CA81542" w:rsidR="00396122" w:rsidRDefault="00B367E3" w:rsidP="00B367E3">
      <w:pPr>
        <w:pStyle w:val="ParaNumbering"/>
        <w:numPr>
          <w:ilvl w:val="0"/>
          <w:numId w:val="0"/>
        </w:numPr>
        <w:ind w:hanging="720"/>
        <w:rPr>
          <w:lang w:eastAsia="en-AU"/>
        </w:rPr>
      </w:pPr>
      <w:r>
        <w:rPr>
          <w:sz w:val="20"/>
          <w:lang w:eastAsia="en-AU"/>
        </w:rPr>
        <w:t>3</w:t>
      </w:r>
      <w:r>
        <w:rPr>
          <w:sz w:val="20"/>
          <w:lang w:eastAsia="en-AU"/>
        </w:rPr>
        <w:tab/>
      </w:r>
      <w:r w:rsidR="00396122">
        <w:rPr>
          <w:lang w:eastAsia="en-AU"/>
        </w:rPr>
        <w:t>Mr</w:t>
      </w:r>
      <w:r w:rsidR="00B24EDF">
        <w:rPr>
          <w:lang w:eastAsia="en-AU"/>
        </w:rPr>
        <w:t xml:space="preserve"> </w:t>
      </w:r>
      <w:r w:rsidR="00396122">
        <w:rPr>
          <w:lang w:eastAsia="en-AU"/>
        </w:rPr>
        <w:t>Nielsen, Mr</w:t>
      </w:r>
      <w:r w:rsidR="00B24EDF">
        <w:rPr>
          <w:lang w:eastAsia="en-AU"/>
        </w:rPr>
        <w:t xml:space="preserve"> </w:t>
      </w:r>
      <w:r w:rsidR="00396122">
        <w:rPr>
          <w:lang w:eastAsia="en-AU"/>
        </w:rPr>
        <w:t>Raftery and Mr</w:t>
      </w:r>
      <w:r w:rsidR="00B24EDF">
        <w:rPr>
          <w:lang w:eastAsia="en-AU"/>
        </w:rPr>
        <w:t xml:space="preserve"> </w:t>
      </w:r>
      <w:r w:rsidR="00396122">
        <w:rPr>
          <w:lang w:eastAsia="en-AU"/>
        </w:rPr>
        <w:t xml:space="preserve">Williams were relevantly the directors of Endeavour. Mr Nielsen, Mr Raftery and Mr Williams did not contest that ASIC was entitled to declaratory relief </w:t>
      </w:r>
      <w:r w:rsidR="00396122" w:rsidRPr="00813213">
        <w:rPr>
          <w:lang w:eastAsia="en-AU"/>
        </w:rPr>
        <w:t>on the basis that the evidence led by ASIC established to the requisite standard of proof that they each had contravened s</w:t>
      </w:r>
      <w:r w:rsidR="00396122">
        <w:rPr>
          <w:lang w:eastAsia="en-AU"/>
        </w:rPr>
        <w:t> </w:t>
      </w:r>
      <w:r w:rsidR="00396122" w:rsidRPr="00813213">
        <w:rPr>
          <w:lang w:eastAsia="en-AU"/>
        </w:rPr>
        <w:t xml:space="preserve">601FD(1) of </w:t>
      </w:r>
      <w:r w:rsidR="00396122" w:rsidRPr="00813213" w:rsidDel="003C28CE">
        <w:rPr>
          <w:lang w:eastAsia="en-AU"/>
        </w:rPr>
        <w:t xml:space="preserve">the </w:t>
      </w:r>
      <w:r w:rsidR="003C28CE">
        <w:rPr>
          <w:lang w:eastAsia="en-AU"/>
        </w:rPr>
        <w:t>Corporations Act</w:t>
      </w:r>
      <w:r w:rsidR="00396122" w:rsidRPr="00813213">
        <w:rPr>
          <w:lang w:eastAsia="en-AU"/>
        </w:rPr>
        <w:t xml:space="preserve"> </w:t>
      </w:r>
      <w:r w:rsidR="00396122" w:rsidRPr="00D53F0A">
        <w:rPr>
          <w:lang w:eastAsia="en-AU"/>
        </w:rPr>
        <w:t xml:space="preserve">as </w:t>
      </w:r>
      <w:r w:rsidR="00396122" w:rsidRPr="000302AB">
        <w:rPr>
          <w:lang w:eastAsia="en-AU"/>
        </w:rPr>
        <w:t>alleged</w:t>
      </w:r>
      <w:r w:rsidR="00396122">
        <w:rPr>
          <w:lang w:eastAsia="en-AU"/>
        </w:rPr>
        <w:t xml:space="preserve">: LJ[13]. I will refer to Mr Nielsen, Mr Raftery and Mr Williams collectively as the </w:t>
      </w:r>
      <w:r w:rsidR="00396122" w:rsidRPr="00CA474A">
        <w:rPr>
          <w:b/>
          <w:lang w:eastAsia="en-AU"/>
        </w:rPr>
        <w:t>Submitting Respondents</w:t>
      </w:r>
      <w:r w:rsidR="001C56DF" w:rsidRPr="001C56DF">
        <w:rPr>
          <w:lang w:eastAsia="en-AU"/>
        </w:rPr>
        <w:t xml:space="preserve"> </w:t>
      </w:r>
      <w:r w:rsidR="001C56DF">
        <w:rPr>
          <w:lang w:eastAsia="en-AU"/>
        </w:rPr>
        <w:t xml:space="preserve">where </w:t>
      </w:r>
      <w:r w:rsidR="006A5946">
        <w:rPr>
          <w:lang w:eastAsia="en-AU"/>
        </w:rPr>
        <w:t xml:space="preserve">it is convenient to do so. </w:t>
      </w:r>
      <w:r w:rsidR="00396122">
        <w:rPr>
          <w:lang w:eastAsia="en-AU"/>
        </w:rPr>
        <w:t xml:space="preserve"> </w:t>
      </w:r>
    </w:p>
    <w:p w14:paraId="4090FD8F" w14:textId="09B26A63" w:rsidR="008D7EFE" w:rsidRDefault="00B367E3" w:rsidP="00B367E3">
      <w:pPr>
        <w:pStyle w:val="ParaNumbering"/>
        <w:numPr>
          <w:ilvl w:val="0"/>
          <w:numId w:val="0"/>
        </w:numPr>
        <w:ind w:hanging="720"/>
        <w:rPr>
          <w:lang w:eastAsia="en-AU"/>
        </w:rPr>
      </w:pPr>
      <w:r>
        <w:rPr>
          <w:sz w:val="20"/>
          <w:lang w:eastAsia="en-AU"/>
        </w:rPr>
        <w:t>4</w:t>
      </w:r>
      <w:r>
        <w:rPr>
          <w:sz w:val="20"/>
          <w:lang w:eastAsia="en-AU"/>
        </w:rPr>
        <w:tab/>
      </w:r>
      <w:r w:rsidR="00396122">
        <w:t xml:space="preserve">By the time of the penalty hearing, the areas of agreement between ASIC and the respondents had significantly enlarged. </w:t>
      </w:r>
    </w:p>
    <w:p w14:paraId="0346CBD9" w14:textId="64B83411" w:rsidR="00240EFF" w:rsidRDefault="00B367E3" w:rsidP="00B367E3">
      <w:pPr>
        <w:pStyle w:val="ParaNumbering"/>
        <w:numPr>
          <w:ilvl w:val="0"/>
          <w:numId w:val="0"/>
        </w:numPr>
        <w:ind w:hanging="720"/>
        <w:rPr>
          <w:lang w:eastAsia="en-AU"/>
        </w:rPr>
      </w:pPr>
      <w:r>
        <w:rPr>
          <w:sz w:val="20"/>
          <w:lang w:eastAsia="en-AU"/>
        </w:rPr>
        <w:lastRenderedPageBreak/>
        <w:t>5</w:t>
      </w:r>
      <w:r>
        <w:rPr>
          <w:sz w:val="20"/>
          <w:lang w:eastAsia="en-AU"/>
        </w:rPr>
        <w:tab/>
      </w:r>
      <w:r w:rsidR="00396122">
        <w:t xml:space="preserve">ASIC and each of the four respondents agreed to the form of declarations to give effect to the findings in the </w:t>
      </w:r>
      <w:r w:rsidR="00570062">
        <w:t>L</w:t>
      </w:r>
      <w:r w:rsidR="00396122">
        <w:t xml:space="preserve">iability </w:t>
      </w:r>
      <w:r w:rsidR="00570062">
        <w:t>J</w:t>
      </w:r>
      <w:r w:rsidR="00396122">
        <w:t xml:space="preserve">udgment and agreed that it was appropriate and utile to make declarations.  </w:t>
      </w:r>
    </w:p>
    <w:p w14:paraId="39E9F6E4" w14:textId="03217F8C" w:rsidR="00CA1850" w:rsidRDefault="00B367E3" w:rsidP="00B367E3">
      <w:pPr>
        <w:pStyle w:val="ParaNumbering"/>
        <w:numPr>
          <w:ilvl w:val="0"/>
          <w:numId w:val="0"/>
        </w:numPr>
        <w:ind w:hanging="720"/>
        <w:rPr>
          <w:lang w:eastAsia="en-AU"/>
        </w:rPr>
      </w:pPr>
      <w:bookmarkStart w:id="22" w:name="_Ref155710727"/>
      <w:r>
        <w:rPr>
          <w:sz w:val="20"/>
          <w:lang w:eastAsia="en-AU"/>
        </w:rPr>
        <w:t>6</w:t>
      </w:r>
      <w:r>
        <w:rPr>
          <w:sz w:val="20"/>
          <w:lang w:eastAsia="en-AU"/>
        </w:rPr>
        <w:tab/>
      </w:r>
      <w:r w:rsidR="00396122">
        <w:t>As between ASIC and the Submitting Respondents, agreement was reached in relation to the period for which each</w:t>
      </w:r>
      <w:r w:rsidR="004C37E7">
        <w:t xml:space="preserve"> of the Submitting Respondents</w:t>
      </w:r>
      <w:r w:rsidR="00396122">
        <w:t xml:space="preserve"> should be disqualified from managing corporations, the</w:t>
      </w:r>
      <w:r w:rsidR="004C37E7">
        <w:t xml:space="preserve"> respective</w:t>
      </w:r>
      <w:r w:rsidR="00396122">
        <w:t xml:space="preserve"> pecuniary penalt</w:t>
      </w:r>
      <w:r w:rsidR="004C37E7">
        <w:t>ies</w:t>
      </w:r>
      <w:r w:rsidR="00396122">
        <w:t xml:space="preserve"> that should be imposed, and the appropriate costs orders that should be made against the Submitting Respondents.</w:t>
      </w:r>
      <w:bookmarkEnd w:id="22"/>
      <w:r w:rsidR="00396122">
        <w:t xml:space="preserve"> </w:t>
      </w:r>
    </w:p>
    <w:p w14:paraId="551946F7" w14:textId="27AF1767" w:rsidR="00735FAF" w:rsidRDefault="00B367E3" w:rsidP="00B367E3">
      <w:pPr>
        <w:pStyle w:val="ParaNumbering"/>
        <w:numPr>
          <w:ilvl w:val="0"/>
          <w:numId w:val="0"/>
        </w:numPr>
        <w:ind w:hanging="720"/>
        <w:rPr>
          <w:lang w:eastAsia="en-AU"/>
        </w:rPr>
      </w:pPr>
      <w:r>
        <w:rPr>
          <w:sz w:val="20"/>
          <w:lang w:eastAsia="en-AU"/>
        </w:rPr>
        <w:t>7</w:t>
      </w:r>
      <w:r>
        <w:rPr>
          <w:sz w:val="20"/>
          <w:lang w:eastAsia="en-AU"/>
        </w:rPr>
        <w:tab/>
      </w:r>
      <w:r w:rsidR="00735FAF">
        <w:t>The agreed position between ASIC and each of the Submitting Respondents may be summarised as follows:</w:t>
      </w:r>
      <w:r w:rsidR="00735FAF" w:rsidDel="00B87C1F">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3"/>
        <w:gridCol w:w="1832"/>
        <w:gridCol w:w="1934"/>
        <w:gridCol w:w="3502"/>
      </w:tblGrid>
      <w:tr w:rsidR="00735FAF" w:rsidRPr="00900A9C" w14:paraId="54CB14E2" w14:textId="77777777" w:rsidTr="00B36D4C">
        <w:tc>
          <w:tcPr>
            <w:tcW w:w="1743" w:type="dxa"/>
          </w:tcPr>
          <w:p w14:paraId="45C45828" w14:textId="77777777" w:rsidR="00735FAF" w:rsidRPr="00BF5436" w:rsidRDefault="00735FAF" w:rsidP="00900A9C">
            <w:pPr>
              <w:pStyle w:val="Small-TableswithinQuotes"/>
              <w:keepNext/>
              <w:rPr>
                <w:b/>
                <w:i/>
                <w:lang w:eastAsia="en-AU"/>
              </w:rPr>
            </w:pPr>
            <w:r w:rsidRPr="00BF5436">
              <w:rPr>
                <w:b/>
                <w:i/>
                <w:lang w:eastAsia="en-AU"/>
              </w:rPr>
              <w:t xml:space="preserve">Submitting Respondent </w:t>
            </w:r>
          </w:p>
        </w:tc>
        <w:tc>
          <w:tcPr>
            <w:tcW w:w="1833" w:type="dxa"/>
          </w:tcPr>
          <w:p w14:paraId="1876DBFD" w14:textId="77777777" w:rsidR="00735FAF" w:rsidRPr="00BF5436" w:rsidRDefault="00735FAF" w:rsidP="00900A9C">
            <w:pPr>
              <w:pStyle w:val="Small-TableswithinQuotes"/>
              <w:keepNext/>
              <w:rPr>
                <w:b/>
                <w:i/>
                <w:lang w:eastAsia="en-AU"/>
              </w:rPr>
            </w:pPr>
            <w:r w:rsidRPr="00BF5436">
              <w:rPr>
                <w:b/>
                <w:i/>
                <w:lang w:eastAsia="en-AU"/>
              </w:rPr>
              <w:t>Disqualification period</w:t>
            </w:r>
          </w:p>
        </w:tc>
        <w:tc>
          <w:tcPr>
            <w:tcW w:w="1935" w:type="dxa"/>
          </w:tcPr>
          <w:p w14:paraId="22E22A24" w14:textId="77777777" w:rsidR="00735FAF" w:rsidRPr="00BF5436" w:rsidRDefault="00735FAF" w:rsidP="00900A9C">
            <w:pPr>
              <w:pStyle w:val="Small-TableswithinQuotes"/>
              <w:keepNext/>
              <w:rPr>
                <w:b/>
                <w:i/>
                <w:lang w:eastAsia="en-AU"/>
              </w:rPr>
            </w:pPr>
            <w:r w:rsidRPr="00BF5436">
              <w:rPr>
                <w:b/>
                <w:i/>
                <w:lang w:eastAsia="en-AU"/>
              </w:rPr>
              <w:t>Pecuniary penalty</w:t>
            </w:r>
          </w:p>
        </w:tc>
        <w:tc>
          <w:tcPr>
            <w:tcW w:w="3506" w:type="dxa"/>
          </w:tcPr>
          <w:p w14:paraId="59776784" w14:textId="77777777" w:rsidR="00735FAF" w:rsidRPr="00BF5436" w:rsidRDefault="00735FAF" w:rsidP="00900A9C">
            <w:pPr>
              <w:pStyle w:val="Small-TableswithinQuotes"/>
              <w:keepNext/>
              <w:rPr>
                <w:b/>
                <w:i/>
                <w:lang w:eastAsia="en-AU"/>
              </w:rPr>
            </w:pPr>
            <w:r w:rsidRPr="00BF5436">
              <w:rPr>
                <w:b/>
                <w:i/>
                <w:lang w:eastAsia="en-AU"/>
              </w:rPr>
              <w:t>Costs</w:t>
            </w:r>
          </w:p>
        </w:tc>
      </w:tr>
      <w:tr w:rsidR="00735FAF" w:rsidRPr="000C54DC" w14:paraId="42DA1AD5" w14:textId="77777777" w:rsidTr="00B36D4C">
        <w:tc>
          <w:tcPr>
            <w:tcW w:w="1743" w:type="dxa"/>
          </w:tcPr>
          <w:p w14:paraId="0DED0B74" w14:textId="77777777" w:rsidR="00735FAF" w:rsidRPr="000C54DC" w:rsidRDefault="00735FAF" w:rsidP="00165E47">
            <w:pPr>
              <w:pStyle w:val="Small-TableswithinQuotes"/>
              <w:spacing w:before="240" w:after="240"/>
              <w:ind w:left="720" w:hanging="720"/>
              <w:rPr>
                <w:lang w:eastAsia="en-AU"/>
              </w:rPr>
            </w:pPr>
            <w:r w:rsidRPr="000C54DC">
              <w:rPr>
                <w:lang w:eastAsia="en-AU"/>
              </w:rPr>
              <w:t>Mr Nielsen</w:t>
            </w:r>
          </w:p>
        </w:tc>
        <w:tc>
          <w:tcPr>
            <w:tcW w:w="1833" w:type="dxa"/>
          </w:tcPr>
          <w:p w14:paraId="59DD2373" w14:textId="77777777" w:rsidR="00735FAF" w:rsidRPr="000C54DC" w:rsidRDefault="00735FAF" w:rsidP="00165E47">
            <w:pPr>
              <w:pStyle w:val="Small-TableswithinQuotes"/>
              <w:spacing w:before="240" w:after="240"/>
              <w:ind w:left="720" w:hanging="720"/>
              <w:rPr>
                <w:lang w:eastAsia="en-AU"/>
              </w:rPr>
            </w:pPr>
            <w:r w:rsidRPr="000C54DC">
              <w:rPr>
                <w:lang w:eastAsia="en-AU"/>
              </w:rPr>
              <w:t>4 years</w:t>
            </w:r>
          </w:p>
        </w:tc>
        <w:tc>
          <w:tcPr>
            <w:tcW w:w="1935" w:type="dxa"/>
          </w:tcPr>
          <w:p w14:paraId="13A5E977" w14:textId="77777777" w:rsidR="00735FAF" w:rsidRPr="000C54DC" w:rsidRDefault="00735FAF" w:rsidP="00165E47">
            <w:pPr>
              <w:pStyle w:val="Small-TableswithinQuotes"/>
              <w:spacing w:before="240" w:after="240"/>
              <w:ind w:left="720" w:hanging="720"/>
              <w:rPr>
                <w:lang w:eastAsia="en-AU"/>
              </w:rPr>
            </w:pPr>
            <w:r w:rsidRPr="000C54DC">
              <w:rPr>
                <w:lang w:eastAsia="en-AU"/>
              </w:rPr>
              <w:t>$100,00</w:t>
            </w:r>
            <w:r>
              <w:rPr>
                <w:lang w:eastAsia="en-AU"/>
              </w:rPr>
              <w:t>0</w:t>
            </w:r>
          </w:p>
        </w:tc>
        <w:tc>
          <w:tcPr>
            <w:tcW w:w="3506" w:type="dxa"/>
          </w:tcPr>
          <w:p w14:paraId="5EFA4947" w14:textId="2F50F1B1" w:rsidR="00355D51" w:rsidRPr="000C54DC" w:rsidRDefault="00735FAF" w:rsidP="004C37E7">
            <w:pPr>
              <w:pStyle w:val="Small-TableswithinQuotes"/>
              <w:spacing w:before="240" w:after="240"/>
              <w:rPr>
                <w:lang w:eastAsia="en-AU"/>
              </w:rPr>
            </w:pPr>
            <w:r w:rsidRPr="000C54DC">
              <w:rPr>
                <w:lang w:eastAsia="en-AU"/>
              </w:rPr>
              <w:t>$175,000</w:t>
            </w:r>
            <w:r>
              <w:rPr>
                <w:lang w:eastAsia="en-AU"/>
              </w:rPr>
              <w:t xml:space="preserve"> </w:t>
            </w:r>
            <w:r>
              <w:rPr>
                <w:lang w:eastAsia="en-AU"/>
              </w:rPr>
              <w:br/>
              <w:t>(one quarter of ASIC’s pre-liability hearing costs</w:t>
            </w:r>
            <w:r w:rsidR="005C0E92">
              <w:rPr>
                <w:lang w:eastAsia="en-AU"/>
              </w:rPr>
              <w:t xml:space="preserve"> including the first day of the</w:t>
            </w:r>
            <w:r w:rsidR="004C37E7">
              <w:rPr>
                <w:lang w:eastAsia="en-AU"/>
              </w:rPr>
              <w:t xml:space="preserve"> liability</w:t>
            </w:r>
            <w:r w:rsidR="005C0E92">
              <w:rPr>
                <w:lang w:eastAsia="en-AU"/>
              </w:rPr>
              <w:t xml:space="preserve"> hearing</w:t>
            </w:r>
            <w:r>
              <w:rPr>
                <w:lang w:eastAsia="en-AU"/>
              </w:rPr>
              <w:t>)</w:t>
            </w:r>
          </w:p>
        </w:tc>
      </w:tr>
      <w:tr w:rsidR="00735FAF" w:rsidRPr="000C54DC" w14:paraId="2041C7C4" w14:textId="77777777" w:rsidTr="00B36D4C">
        <w:tc>
          <w:tcPr>
            <w:tcW w:w="1743" w:type="dxa"/>
          </w:tcPr>
          <w:p w14:paraId="444448C0" w14:textId="77777777" w:rsidR="00735FAF" w:rsidRPr="000C54DC" w:rsidRDefault="00735FAF" w:rsidP="00165E47">
            <w:pPr>
              <w:pStyle w:val="Small-TableswithinQuotes"/>
              <w:spacing w:before="240" w:after="240"/>
              <w:ind w:left="720" w:hanging="720"/>
              <w:rPr>
                <w:lang w:eastAsia="en-AU"/>
              </w:rPr>
            </w:pPr>
            <w:r w:rsidRPr="000C54DC">
              <w:rPr>
                <w:lang w:eastAsia="en-AU"/>
              </w:rPr>
              <w:t>Mr Raftery</w:t>
            </w:r>
          </w:p>
        </w:tc>
        <w:tc>
          <w:tcPr>
            <w:tcW w:w="1833" w:type="dxa"/>
          </w:tcPr>
          <w:p w14:paraId="0AA7D2C2" w14:textId="77777777" w:rsidR="00735FAF" w:rsidRPr="000C54DC" w:rsidRDefault="00735FAF" w:rsidP="00165E47">
            <w:pPr>
              <w:pStyle w:val="Small-TableswithinQuotes"/>
              <w:spacing w:before="240" w:after="240"/>
              <w:ind w:left="720" w:hanging="720"/>
              <w:rPr>
                <w:lang w:eastAsia="en-AU"/>
              </w:rPr>
            </w:pPr>
            <w:r w:rsidRPr="000C54DC">
              <w:rPr>
                <w:lang w:eastAsia="en-AU"/>
              </w:rPr>
              <w:t>3 years</w:t>
            </w:r>
          </w:p>
        </w:tc>
        <w:tc>
          <w:tcPr>
            <w:tcW w:w="1935" w:type="dxa"/>
          </w:tcPr>
          <w:p w14:paraId="634D0A42" w14:textId="77777777" w:rsidR="00735FAF" w:rsidRPr="000C54DC" w:rsidRDefault="00735FAF" w:rsidP="00165E47">
            <w:pPr>
              <w:pStyle w:val="Small-TableswithinQuotes"/>
              <w:spacing w:before="240" w:after="240"/>
              <w:ind w:left="720" w:hanging="720"/>
              <w:rPr>
                <w:lang w:eastAsia="en-AU"/>
              </w:rPr>
            </w:pPr>
            <w:r w:rsidRPr="000C54DC">
              <w:rPr>
                <w:lang w:eastAsia="en-AU"/>
              </w:rPr>
              <w:t>$40,000</w:t>
            </w:r>
          </w:p>
        </w:tc>
        <w:tc>
          <w:tcPr>
            <w:tcW w:w="3506" w:type="dxa"/>
          </w:tcPr>
          <w:p w14:paraId="1D8F5F25" w14:textId="472FDDA0" w:rsidR="00735FAF" w:rsidRPr="000C54DC" w:rsidRDefault="00735FAF" w:rsidP="00961071">
            <w:pPr>
              <w:pStyle w:val="Small-TableswithinQuotes"/>
              <w:spacing w:before="240" w:after="240"/>
              <w:rPr>
                <w:lang w:eastAsia="en-AU"/>
              </w:rPr>
            </w:pPr>
            <w:r w:rsidRPr="000C54DC">
              <w:rPr>
                <w:lang w:eastAsia="en-AU"/>
              </w:rPr>
              <w:t>$175,000</w:t>
            </w:r>
            <w:r>
              <w:rPr>
                <w:lang w:eastAsia="en-AU"/>
              </w:rPr>
              <w:t xml:space="preserve"> </w:t>
            </w:r>
            <w:r>
              <w:rPr>
                <w:lang w:eastAsia="en-AU"/>
              </w:rPr>
              <w:br/>
              <w:t>(one quarter of ASIC’s pre-liability hearing costs</w:t>
            </w:r>
            <w:r w:rsidR="009D494B">
              <w:rPr>
                <w:lang w:eastAsia="en-AU"/>
              </w:rPr>
              <w:t xml:space="preserve"> including the first day of the</w:t>
            </w:r>
            <w:r w:rsidR="00FD160F">
              <w:rPr>
                <w:lang w:eastAsia="en-AU"/>
              </w:rPr>
              <w:t xml:space="preserve"> liability</w:t>
            </w:r>
            <w:r w:rsidR="009D494B">
              <w:rPr>
                <w:lang w:eastAsia="en-AU"/>
              </w:rPr>
              <w:t xml:space="preserve"> hearing</w:t>
            </w:r>
            <w:r>
              <w:rPr>
                <w:lang w:eastAsia="en-AU"/>
              </w:rPr>
              <w:t>)</w:t>
            </w:r>
          </w:p>
        </w:tc>
      </w:tr>
      <w:tr w:rsidR="00735FAF" w:rsidRPr="000C54DC" w14:paraId="0C877245" w14:textId="77777777" w:rsidTr="00B36D4C">
        <w:tc>
          <w:tcPr>
            <w:tcW w:w="1743" w:type="dxa"/>
          </w:tcPr>
          <w:p w14:paraId="16995BF5" w14:textId="77777777" w:rsidR="00735FAF" w:rsidRPr="000C54DC" w:rsidRDefault="00735FAF" w:rsidP="00165E47">
            <w:pPr>
              <w:pStyle w:val="Small-TableswithinQuotes"/>
              <w:spacing w:before="240" w:after="240"/>
              <w:ind w:left="720" w:hanging="720"/>
              <w:rPr>
                <w:lang w:eastAsia="en-AU"/>
              </w:rPr>
            </w:pPr>
            <w:r w:rsidRPr="000C54DC">
              <w:rPr>
                <w:lang w:eastAsia="en-AU"/>
              </w:rPr>
              <w:t>Mr Williams</w:t>
            </w:r>
          </w:p>
        </w:tc>
        <w:tc>
          <w:tcPr>
            <w:tcW w:w="1833" w:type="dxa"/>
          </w:tcPr>
          <w:p w14:paraId="146990DC" w14:textId="77777777" w:rsidR="00735FAF" w:rsidRPr="000C54DC" w:rsidRDefault="00735FAF" w:rsidP="00165E47">
            <w:pPr>
              <w:pStyle w:val="Small-TableswithinQuotes"/>
              <w:spacing w:before="240" w:after="240"/>
              <w:ind w:left="720" w:hanging="720"/>
              <w:rPr>
                <w:lang w:eastAsia="en-AU"/>
              </w:rPr>
            </w:pPr>
            <w:r w:rsidRPr="000C54DC">
              <w:rPr>
                <w:lang w:eastAsia="en-AU"/>
              </w:rPr>
              <w:t>4 years</w:t>
            </w:r>
          </w:p>
        </w:tc>
        <w:tc>
          <w:tcPr>
            <w:tcW w:w="1935" w:type="dxa"/>
          </w:tcPr>
          <w:p w14:paraId="30E70D02" w14:textId="77777777" w:rsidR="00735FAF" w:rsidRPr="000C54DC" w:rsidRDefault="00735FAF" w:rsidP="00165E47">
            <w:pPr>
              <w:pStyle w:val="Small-TableswithinQuotes"/>
              <w:spacing w:before="240" w:after="240"/>
              <w:ind w:left="720" w:hanging="720"/>
              <w:rPr>
                <w:lang w:eastAsia="en-AU"/>
              </w:rPr>
            </w:pPr>
            <w:r w:rsidRPr="000C54DC">
              <w:rPr>
                <w:lang w:eastAsia="en-AU"/>
              </w:rPr>
              <w:t>$100,000</w:t>
            </w:r>
          </w:p>
        </w:tc>
        <w:tc>
          <w:tcPr>
            <w:tcW w:w="3506" w:type="dxa"/>
          </w:tcPr>
          <w:p w14:paraId="2AEACB56" w14:textId="2D1F5E67" w:rsidR="00735FAF" w:rsidRPr="000C54DC" w:rsidRDefault="00735FAF" w:rsidP="00961071">
            <w:pPr>
              <w:pStyle w:val="Small-TableswithinQuotes"/>
              <w:spacing w:before="240" w:after="240"/>
              <w:rPr>
                <w:lang w:eastAsia="en-AU"/>
              </w:rPr>
            </w:pPr>
            <w:r w:rsidRPr="000C54DC">
              <w:rPr>
                <w:lang w:eastAsia="en-AU"/>
              </w:rPr>
              <w:t>$175,000</w:t>
            </w:r>
            <w:r>
              <w:rPr>
                <w:lang w:eastAsia="en-AU"/>
              </w:rPr>
              <w:t xml:space="preserve"> </w:t>
            </w:r>
            <w:r>
              <w:rPr>
                <w:lang w:eastAsia="en-AU"/>
              </w:rPr>
              <w:br/>
              <w:t>(one quarter of ASIC’s pre-liability hearing costs</w:t>
            </w:r>
            <w:r w:rsidR="009D494B">
              <w:rPr>
                <w:lang w:eastAsia="en-AU"/>
              </w:rPr>
              <w:t xml:space="preserve"> including the first day of the</w:t>
            </w:r>
            <w:r w:rsidR="00FD160F">
              <w:rPr>
                <w:lang w:eastAsia="en-AU"/>
              </w:rPr>
              <w:t xml:space="preserve"> liability</w:t>
            </w:r>
            <w:r w:rsidR="009D494B">
              <w:rPr>
                <w:lang w:eastAsia="en-AU"/>
              </w:rPr>
              <w:t xml:space="preserve"> hearing</w:t>
            </w:r>
            <w:r>
              <w:rPr>
                <w:lang w:eastAsia="en-AU"/>
              </w:rPr>
              <w:t>)</w:t>
            </w:r>
          </w:p>
        </w:tc>
      </w:tr>
    </w:tbl>
    <w:p w14:paraId="55B075A2" w14:textId="1C8EA726" w:rsidR="00FD40AC" w:rsidRDefault="00B367E3" w:rsidP="00B367E3">
      <w:pPr>
        <w:pStyle w:val="ParaNumbering"/>
        <w:numPr>
          <w:ilvl w:val="0"/>
          <w:numId w:val="0"/>
        </w:numPr>
        <w:ind w:hanging="720"/>
        <w:rPr>
          <w:lang w:eastAsia="en-AU"/>
        </w:rPr>
      </w:pPr>
      <w:r>
        <w:rPr>
          <w:sz w:val="20"/>
          <w:lang w:eastAsia="en-AU"/>
        </w:rPr>
        <w:t>8</w:t>
      </w:r>
      <w:r>
        <w:rPr>
          <w:sz w:val="20"/>
          <w:lang w:eastAsia="en-AU"/>
        </w:rPr>
        <w:tab/>
      </w:r>
      <w:r w:rsidR="00374962">
        <w:t xml:space="preserve">ASIC and the Submitting </w:t>
      </w:r>
      <w:r w:rsidR="00FD40AC">
        <w:t>Respondents</w:t>
      </w:r>
      <w:r w:rsidR="003D3A24">
        <w:t xml:space="preserve"> submitted that the appropriate course was to order a single penalty</w:t>
      </w:r>
      <w:r w:rsidR="00FD40AC">
        <w:t xml:space="preserve">, rather than separate penalties in relation to </w:t>
      </w:r>
      <w:r w:rsidR="00C72AFA">
        <w:t xml:space="preserve">the </w:t>
      </w:r>
      <w:r w:rsidR="00FD40AC">
        <w:t xml:space="preserve">different courses of conduct. </w:t>
      </w:r>
    </w:p>
    <w:p w14:paraId="335C8935" w14:textId="406FD016" w:rsidR="00CA1850" w:rsidRDefault="00B367E3" w:rsidP="00B367E3">
      <w:pPr>
        <w:pStyle w:val="ParaNumbering"/>
        <w:numPr>
          <w:ilvl w:val="0"/>
          <w:numId w:val="0"/>
        </w:numPr>
        <w:ind w:hanging="720"/>
        <w:rPr>
          <w:lang w:eastAsia="en-AU"/>
        </w:rPr>
      </w:pPr>
      <w:r>
        <w:rPr>
          <w:sz w:val="20"/>
          <w:lang w:eastAsia="en-AU"/>
        </w:rPr>
        <w:t>9</w:t>
      </w:r>
      <w:r>
        <w:rPr>
          <w:sz w:val="20"/>
          <w:lang w:eastAsia="en-AU"/>
        </w:rPr>
        <w:tab/>
      </w:r>
      <w:r w:rsidR="00396122">
        <w:t xml:space="preserve">Joint written submissions were filed by ASIC and Mr Nielsen; ASIC and Mr Raftery; and ASIC and Mr Williams. Each of the Submitting Respondents deposed by affidavit to their personal circumstances, professional and educational background, financial position and remorse. </w:t>
      </w:r>
    </w:p>
    <w:p w14:paraId="2947E43D" w14:textId="7A3E3B24" w:rsidR="0043520D" w:rsidRDefault="00B367E3" w:rsidP="00B367E3">
      <w:pPr>
        <w:pStyle w:val="ParaNumbering"/>
        <w:numPr>
          <w:ilvl w:val="0"/>
          <w:numId w:val="0"/>
        </w:numPr>
        <w:ind w:hanging="720"/>
        <w:rPr>
          <w:lang w:eastAsia="en-AU"/>
        </w:rPr>
      </w:pPr>
      <w:r>
        <w:rPr>
          <w:sz w:val="20"/>
          <w:lang w:eastAsia="en-AU"/>
        </w:rPr>
        <w:t>10</w:t>
      </w:r>
      <w:r>
        <w:rPr>
          <w:sz w:val="20"/>
          <w:lang w:eastAsia="en-AU"/>
        </w:rPr>
        <w:tab/>
      </w:r>
      <w:r w:rsidR="00276AAF">
        <w:t xml:space="preserve">At the hearing on </w:t>
      </w:r>
      <w:r w:rsidR="00AC3CAB">
        <w:t xml:space="preserve">relief and </w:t>
      </w:r>
      <w:r w:rsidR="00276AAF">
        <w:t>penalty I was taken through t</w:t>
      </w:r>
      <w:r w:rsidR="002A1257">
        <w:t xml:space="preserve">he </w:t>
      </w:r>
      <w:r w:rsidR="00EF7900">
        <w:t xml:space="preserve">comprehensive </w:t>
      </w:r>
      <w:r w:rsidR="002A1257" w:rsidRPr="00757A4B">
        <w:t xml:space="preserve">joint </w:t>
      </w:r>
      <w:r w:rsidR="00AD43FD" w:rsidRPr="00757A4B">
        <w:t xml:space="preserve">written </w:t>
      </w:r>
      <w:r w:rsidR="002A1257" w:rsidRPr="00757A4B">
        <w:t>submissions</w:t>
      </w:r>
      <w:r w:rsidR="00EF7900">
        <w:t xml:space="preserve"> </w:t>
      </w:r>
      <w:r w:rsidR="00AC3CAB">
        <w:t>of</w:t>
      </w:r>
      <w:r w:rsidR="00EF7900">
        <w:t xml:space="preserve"> ASIC and each of the </w:t>
      </w:r>
      <w:r w:rsidR="00A06BF8">
        <w:t>Submitting Respondents</w:t>
      </w:r>
      <w:r w:rsidR="00AC3CAB">
        <w:t xml:space="preserve">. </w:t>
      </w:r>
      <w:r w:rsidR="00471386">
        <w:t xml:space="preserve">Given the significant overlap in the </w:t>
      </w:r>
      <w:r w:rsidR="00B55062">
        <w:t>relevant legislation</w:t>
      </w:r>
      <w:r w:rsidR="004049A1">
        <w:t xml:space="preserve"> and the </w:t>
      </w:r>
      <w:r w:rsidR="00903A5D">
        <w:t xml:space="preserve">contraventions found, </w:t>
      </w:r>
      <w:r w:rsidR="00D100B5">
        <w:t>each of the joint written submissions cover</w:t>
      </w:r>
      <w:r w:rsidR="005E6DC7">
        <w:t xml:space="preserve"> substantial</w:t>
      </w:r>
      <w:r w:rsidR="00D100B5">
        <w:t xml:space="preserve">ly the same </w:t>
      </w:r>
      <w:r w:rsidR="00163F57">
        <w:t xml:space="preserve">territory </w:t>
      </w:r>
      <w:r w:rsidR="00D100B5">
        <w:t xml:space="preserve">in </w:t>
      </w:r>
      <w:r w:rsidR="00163F57">
        <w:t xml:space="preserve">relation to </w:t>
      </w:r>
      <w:r w:rsidR="00D100B5">
        <w:t xml:space="preserve">the </w:t>
      </w:r>
      <w:r w:rsidR="00E32A2C">
        <w:t xml:space="preserve">relevant legislative </w:t>
      </w:r>
      <w:r w:rsidR="00766182">
        <w:t xml:space="preserve">provisions and the applicable </w:t>
      </w:r>
      <w:r w:rsidR="00E32A2C">
        <w:t>principles</w:t>
      </w:r>
      <w:r w:rsidR="00CA1850" w:rsidDel="00E85C2A">
        <w:t xml:space="preserve"> </w:t>
      </w:r>
      <w:r w:rsidR="00E85C2A">
        <w:t>concerning</w:t>
      </w:r>
      <w:r w:rsidR="00163F57">
        <w:t>: (1)</w:t>
      </w:r>
      <w:r w:rsidR="00CA1850">
        <w:t xml:space="preserve"> </w:t>
      </w:r>
      <w:r w:rsidR="007614C0">
        <w:t xml:space="preserve">the appropriateness of agreed penalties </w:t>
      </w:r>
      <w:r w:rsidR="00163F57">
        <w:t>based on</w:t>
      </w:r>
      <w:r w:rsidR="007614C0">
        <w:t xml:space="preserve"> joint </w:t>
      </w:r>
      <w:r w:rsidR="00366DC3">
        <w:lastRenderedPageBreak/>
        <w:t>submissions</w:t>
      </w:r>
      <w:r w:rsidR="00163F57">
        <w:t xml:space="preserve">; (2) </w:t>
      </w:r>
      <w:r w:rsidR="00CA1850">
        <w:t>disqualification</w:t>
      </w:r>
      <w:r w:rsidR="00163F57">
        <w:t>;</w:t>
      </w:r>
      <w:r w:rsidR="004049A1">
        <w:t xml:space="preserve"> and</w:t>
      </w:r>
      <w:r w:rsidR="00FF371E">
        <w:t xml:space="preserve"> </w:t>
      </w:r>
      <w:r w:rsidR="00163F57">
        <w:t xml:space="preserve">(3) </w:t>
      </w:r>
      <w:r w:rsidR="00FF371E">
        <w:t>pecuniary penalties</w:t>
      </w:r>
      <w:r w:rsidR="005332E8">
        <w:t xml:space="preserve"> (including with respect to the guidance afforded </w:t>
      </w:r>
      <w:r w:rsidR="007557E1">
        <w:t xml:space="preserve">by way of comparison </w:t>
      </w:r>
      <w:r w:rsidR="00163F57">
        <w:t>with</w:t>
      </w:r>
      <w:r w:rsidR="007557E1">
        <w:t xml:space="preserve"> other cases)</w:t>
      </w:r>
      <w:r w:rsidR="00766182">
        <w:t>.</w:t>
      </w:r>
      <w:r w:rsidR="00E32A2C">
        <w:t xml:space="preserve"> </w:t>
      </w:r>
      <w:r w:rsidR="004049A1">
        <w:t xml:space="preserve">Each </w:t>
      </w:r>
      <w:r w:rsidR="00CB1CD3">
        <w:t xml:space="preserve">of the joint submissions also includes a </w:t>
      </w:r>
      <w:r w:rsidR="002509D7">
        <w:t xml:space="preserve">bespoke section </w:t>
      </w:r>
      <w:r w:rsidR="00381AD3">
        <w:t>setting out</w:t>
      </w:r>
      <w:r w:rsidR="002509D7">
        <w:t xml:space="preserve"> </w:t>
      </w:r>
      <w:r w:rsidR="001F03BB">
        <w:t>the relevant factors</w:t>
      </w:r>
      <w:r w:rsidR="00BB7691">
        <w:t xml:space="preserve"> applicable to the individual respondent</w:t>
      </w:r>
      <w:r w:rsidR="00F04264">
        <w:t>,</w:t>
      </w:r>
      <w:r w:rsidR="00400439">
        <w:t xml:space="preserve"> including the</w:t>
      </w:r>
      <w:r w:rsidR="00F04264">
        <w:t xml:space="preserve"> nature and setting of the</w:t>
      </w:r>
      <w:r w:rsidR="00741E11">
        <w:t xml:space="preserve"> contravening conduct</w:t>
      </w:r>
      <w:r w:rsidR="00931031">
        <w:t xml:space="preserve">, the harm occasioned by the conduct, the respondent’s personal circumstances and </w:t>
      </w:r>
      <w:r w:rsidR="003E4A35">
        <w:t>relevant history, and the level of cooperation and contrition</w:t>
      </w:r>
      <w:r w:rsidR="00BB7691">
        <w:t xml:space="preserve">. </w:t>
      </w:r>
    </w:p>
    <w:p w14:paraId="688AD97F" w14:textId="527F5720" w:rsidR="00396122" w:rsidRDefault="00B367E3" w:rsidP="00B367E3">
      <w:pPr>
        <w:pStyle w:val="ParaNumbering"/>
        <w:numPr>
          <w:ilvl w:val="0"/>
          <w:numId w:val="0"/>
        </w:numPr>
        <w:ind w:hanging="720"/>
        <w:rPr>
          <w:lang w:eastAsia="en-AU"/>
        </w:rPr>
      </w:pPr>
      <w:r>
        <w:rPr>
          <w:sz w:val="20"/>
          <w:lang w:eastAsia="en-AU"/>
        </w:rPr>
        <w:t>11</w:t>
      </w:r>
      <w:r>
        <w:rPr>
          <w:sz w:val="20"/>
          <w:lang w:eastAsia="en-AU"/>
        </w:rPr>
        <w:tab/>
      </w:r>
      <w:r w:rsidR="005019A0">
        <w:t>The</w:t>
      </w:r>
      <w:r w:rsidR="007F617E" w:rsidRPr="007F617E">
        <w:t xml:space="preserve"> survey </w:t>
      </w:r>
      <w:r w:rsidR="00762B82">
        <w:t xml:space="preserve">of </w:t>
      </w:r>
      <w:r w:rsidR="007F617E" w:rsidRPr="007F617E">
        <w:t xml:space="preserve">the principles to be applied </w:t>
      </w:r>
      <w:r w:rsidR="00165023">
        <w:t xml:space="preserve">in the context of the </w:t>
      </w:r>
      <w:r w:rsidR="00304942">
        <w:t xml:space="preserve">relief and penalties </w:t>
      </w:r>
      <w:r w:rsidR="00F56AB3">
        <w:t xml:space="preserve">sought </w:t>
      </w:r>
      <w:r w:rsidR="00304942">
        <w:t xml:space="preserve">against the </w:t>
      </w:r>
      <w:r w:rsidR="00165023">
        <w:t>Submitting Respondents</w:t>
      </w:r>
      <w:r w:rsidR="007F617E" w:rsidRPr="007F617E">
        <w:t xml:space="preserve"> </w:t>
      </w:r>
      <w:r w:rsidR="0043520D">
        <w:t>is</w:t>
      </w:r>
      <w:r w:rsidR="007F617E" w:rsidRPr="007F617E">
        <w:t xml:space="preserve"> not controversial</w:t>
      </w:r>
      <w:r w:rsidR="00A45AA2">
        <w:t xml:space="preserve">. </w:t>
      </w:r>
      <w:r w:rsidR="00F56AB3">
        <w:t>Th</w:t>
      </w:r>
      <w:r w:rsidR="006178C9">
        <w:t>e</w:t>
      </w:r>
      <w:r w:rsidR="007F617E" w:rsidRPr="007F617E">
        <w:t xml:space="preserve"> application</w:t>
      </w:r>
      <w:r w:rsidR="00163F57">
        <w:t xml:space="preserve"> of those principles</w:t>
      </w:r>
      <w:r w:rsidR="007F617E" w:rsidRPr="007F617E">
        <w:t xml:space="preserve"> to the facts of the present case does not raise any novel question.</w:t>
      </w:r>
      <w:r w:rsidR="00303E98" w:rsidRPr="00303E98">
        <w:t xml:space="preserve"> </w:t>
      </w:r>
      <w:r w:rsidR="00303E98">
        <w:t xml:space="preserve">For present purposes, </w:t>
      </w:r>
      <w:r w:rsidR="00051E32">
        <w:t xml:space="preserve">it suffices to </w:t>
      </w:r>
      <w:r w:rsidR="000C697B">
        <w:t>emphasise that e</w:t>
      </w:r>
      <w:r w:rsidR="00303E98" w:rsidRPr="00303E98">
        <w:t xml:space="preserve">ven though the relief claimed includes pecuniary penalties </w:t>
      </w:r>
      <w:r w:rsidR="000C697B">
        <w:t>in specified</w:t>
      </w:r>
      <w:r w:rsidR="00303E98" w:rsidRPr="00303E98">
        <w:t xml:space="preserve"> amounts, it is </w:t>
      </w:r>
      <w:r w:rsidR="00503DD7">
        <w:t xml:space="preserve">highly </w:t>
      </w:r>
      <w:r w:rsidR="00303E98" w:rsidRPr="00303E98">
        <w:t xml:space="preserve">desirable to give effect to the parties’ agreement on appropriate civil remedies where the </w:t>
      </w:r>
      <w:r w:rsidR="002D2BEC">
        <w:t>C</w:t>
      </w:r>
      <w:r w:rsidR="002D2BEC" w:rsidRPr="00303E98">
        <w:t xml:space="preserve">ourt </w:t>
      </w:r>
      <w:r w:rsidR="00303E98" w:rsidRPr="00303E98">
        <w:t xml:space="preserve">is sufficiently persuaded of the accuracy of the parties’ agreement as to the relevant facts and their consequences, and that what is proposed, by way of relief, is </w:t>
      </w:r>
      <w:r w:rsidR="001C18C7" w:rsidRPr="001C18C7">
        <w:rPr>
          <w:i/>
          <w:iCs/>
        </w:rPr>
        <w:t>an</w:t>
      </w:r>
      <w:r w:rsidR="001C18C7">
        <w:t xml:space="preserve"> </w:t>
      </w:r>
      <w:r w:rsidR="00303E98" w:rsidRPr="00303E98">
        <w:t>appropriate</w:t>
      </w:r>
      <w:r w:rsidR="0056501B">
        <w:t xml:space="preserve"> remedy</w:t>
      </w:r>
      <w:r w:rsidR="00303E98" w:rsidRPr="00303E98">
        <w:t xml:space="preserve">: </w:t>
      </w:r>
      <w:r w:rsidR="00303E98" w:rsidRPr="00A3221E">
        <w:rPr>
          <w:i/>
        </w:rPr>
        <w:t xml:space="preserve">Commonwealth v Director, </w:t>
      </w:r>
      <w:r w:rsidR="00303E98" w:rsidRPr="00A3221E">
        <w:rPr>
          <w:b/>
          <w:i/>
        </w:rPr>
        <w:t xml:space="preserve">Fair Work </w:t>
      </w:r>
      <w:r w:rsidR="00303E98" w:rsidRPr="00F07441">
        <w:rPr>
          <w:bCs/>
          <w:i/>
        </w:rPr>
        <w:t>Building Industry Inspectorate</w:t>
      </w:r>
      <w:r w:rsidR="00303E98" w:rsidRPr="00F07441">
        <w:rPr>
          <w:bCs/>
        </w:rPr>
        <w:t xml:space="preserve"> </w:t>
      </w:r>
      <w:r w:rsidR="00303E98" w:rsidRPr="00A3221E">
        <w:t>[2015] HCA 46; 258 CLR 482</w:t>
      </w:r>
      <w:r w:rsidR="00303E98" w:rsidRPr="00303E98">
        <w:t xml:space="preserve"> at [57] </w:t>
      </w:r>
      <w:r w:rsidR="00466ED7">
        <w:t>to</w:t>
      </w:r>
      <w:r w:rsidR="00466ED7" w:rsidRPr="00303E98">
        <w:t xml:space="preserve"> </w:t>
      </w:r>
      <w:r w:rsidR="00303E98" w:rsidRPr="00303E98">
        <w:t>[59].</w:t>
      </w:r>
      <w:r w:rsidR="00E04DB7">
        <w:t xml:space="preserve"> </w:t>
      </w:r>
      <w:r w:rsidR="0002538A">
        <w:t>T</w:t>
      </w:r>
      <w:r w:rsidR="0002538A" w:rsidRPr="0002538A">
        <w:t>he process for arriving at appropriate relief involves intuitive or instinctive synthesis</w:t>
      </w:r>
      <w:r w:rsidR="0098491C">
        <w:t xml:space="preserve"> of all relevant factors</w:t>
      </w:r>
      <w:r w:rsidR="0002538A" w:rsidRPr="0002538A">
        <w:t xml:space="preserve">: </w:t>
      </w:r>
      <w:r w:rsidR="0002538A" w:rsidRPr="00A3221E">
        <w:rPr>
          <w:i/>
        </w:rPr>
        <w:t>Australian Competition and Consumer Commission v Coles Supermarkets Australia Pty Ltd</w:t>
      </w:r>
      <w:r w:rsidR="0002538A" w:rsidRPr="00A3221E">
        <w:t xml:space="preserve"> [2015] FCA 330; 327 ALR 540</w:t>
      </w:r>
      <w:r w:rsidR="0002538A" w:rsidRPr="00961071">
        <w:t xml:space="preserve"> at [6]</w:t>
      </w:r>
      <w:r w:rsidR="00C61FDA">
        <w:t xml:space="preserve"> (Allsop CJ)</w:t>
      </w:r>
      <w:r w:rsidR="0002538A" w:rsidRPr="0002538A">
        <w:t xml:space="preserve">. </w:t>
      </w:r>
      <w:r w:rsidR="00E04DB7">
        <w:t xml:space="preserve">Accordingly, in these reasons, in relation to each of the </w:t>
      </w:r>
      <w:r w:rsidR="00A8749B">
        <w:t xml:space="preserve">Submitting Respondents, I will focus on the application of the established principles to the </w:t>
      </w:r>
      <w:r w:rsidR="002F6791">
        <w:t xml:space="preserve">relevant </w:t>
      </w:r>
      <w:r w:rsidR="0002276C">
        <w:t xml:space="preserve">circumstances of each </w:t>
      </w:r>
      <w:r w:rsidR="00811E10">
        <w:t>individual</w:t>
      </w:r>
      <w:r w:rsidR="00D00F2D">
        <w:t xml:space="preserve"> in considering whether the agreed relief is </w:t>
      </w:r>
      <w:r w:rsidR="00D00F2D">
        <w:rPr>
          <w:i/>
          <w:iCs/>
        </w:rPr>
        <w:t>an</w:t>
      </w:r>
      <w:r w:rsidR="00D00F2D">
        <w:t xml:space="preserve"> appropriate </w:t>
      </w:r>
      <w:r w:rsidR="00EA6093">
        <w:t>remedy.</w:t>
      </w:r>
      <w:r w:rsidR="002F6791">
        <w:t xml:space="preserve"> </w:t>
      </w:r>
    </w:p>
    <w:p w14:paraId="549759A0" w14:textId="671CAF56" w:rsidR="00B044E2" w:rsidRDefault="00B367E3" w:rsidP="00B367E3">
      <w:pPr>
        <w:pStyle w:val="ParaNumbering"/>
        <w:numPr>
          <w:ilvl w:val="0"/>
          <w:numId w:val="0"/>
        </w:numPr>
        <w:ind w:hanging="720"/>
        <w:rPr>
          <w:lang w:eastAsia="en-AU"/>
        </w:rPr>
      </w:pPr>
      <w:r>
        <w:rPr>
          <w:sz w:val="20"/>
          <w:lang w:eastAsia="en-AU"/>
        </w:rPr>
        <w:t>12</w:t>
      </w:r>
      <w:r>
        <w:rPr>
          <w:sz w:val="20"/>
          <w:lang w:eastAsia="en-AU"/>
        </w:rPr>
        <w:tab/>
      </w:r>
      <w:r w:rsidR="00396122">
        <w:t xml:space="preserve">ASIC and Mr Daly </w:t>
      </w:r>
      <w:r w:rsidR="008A2E46">
        <w:t>ultimately agree</w:t>
      </w:r>
      <w:r w:rsidR="00B509DA">
        <w:t>d</w:t>
      </w:r>
      <w:r w:rsidR="008A2E46">
        <w:t xml:space="preserve"> on </w:t>
      </w:r>
      <w:r w:rsidR="00BB478A">
        <w:t xml:space="preserve">the </w:t>
      </w:r>
      <w:r w:rsidR="00126288">
        <w:t xml:space="preserve">form and content of the </w:t>
      </w:r>
      <w:r w:rsidR="008A2E46">
        <w:t>declaratory relief</w:t>
      </w:r>
      <w:r w:rsidR="001F73E5">
        <w:t xml:space="preserve"> but </w:t>
      </w:r>
      <w:r w:rsidR="008C08DF">
        <w:t>they did</w:t>
      </w:r>
      <w:r w:rsidR="00396122">
        <w:t xml:space="preserve"> not reach agreement on disqualification, penalty and costs. </w:t>
      </w:r>
      <w:r w:rsidR="00C334F1">
        <w:t>In relation to penalty t</w:t>
      </w:r>
      <w:r w:rsidR="00FD40AC">
        <w:t xml:space="preserve">hey did agree that </w:t>
      </w:r>
      <w:r w:rsidR="00C334F1">
        <w:t xml:space="preserve">the appropriate course was to order a single penalty, rather than separate penalties in relation to </w:t>
      </w:r>
      <w:r w:rsidR="00627056">
        <w:t xml:space="preserve">each of the </w:t>
      </w:r>
      <w:r w:rsidR="00C334F1">
        <w:t>different courses of conduct.</w:t>
      </w:r>
    </w:p>
    <w:p w14:paraId="3AD1181F" w14:textId="2A57030C" w:rsidR="00B32728" w:rsidRDefault="00B367E3" w:rsidP="00B367E3">
      <w:pPr>
        <w:pStyle w:val="ParaNumbering"/>
        <w:numPr>
          <w:ilvl w:val="0"/>
          <w:numId w:val="0"/>
        </w:numPr>
        <w:ind w:hanging="720"/>
        <w:rPr>
          <w:lang w:eastAsia="en-AU"/>
        </w:rPr>
      </w:pPr>
      <w:r>
        <w:rPr>
          <w:sz w:val="20"/>
          <w:lang w:eastAsia="en-AU"/>
        </w:rPr>
        <w:t>13</w:t>
      </w:r>
      <w:r>
        <w:rPr>
          <w:sz w:val="20"/>
          <w:lang w:eastAsia="en-AU"/>
        </w:rPr>
        <w:tab/>
      </w:r>
      <w:r w:rsidR="00B32728">
        <w:t>They each filed extensive written submissions in advance of the penalty hearing. Mr Daly was represented by counsel at that hearing. He relied on an affidavit</w:t>
      </w:r>
      <w:r w:rsidR="00627056">
        <w:t xml:space="preserve"> he had</w:t>
      </w:r>
      <w:r w:rsidR="00B32728">
        <w:t xml:space="preserve"> made and was cross</w:t>
      </w:r>
      <w:r w:rsidR="00BE4BE4">
        <w:noBreakHyphen/>
      </w:r>
      <w:r w:rsidR="00B32728">
        <w:t xml:space="preserve">examined by counsel for ASIC at the penalty hearing. </w:t>
      </w:r>
    </w:p>
    <w:p w14:paraId="2D9EBF87" w14:textId="1DADA9C7" w:rsidR="008C08DF" w:rsidRDefault="00B367E3" w:rsidP="00B367E3">
      <w:pPr>
        <w:pStyle w:val="ParaNumbering"/>
        <w:numPr>
          <w:ilvl w:val="0"/>
          <w:numId w:val="0"/>
        </w:numPr>
        <w:ind w:hanging="720"/>
        <w:rPr>
          <w:lang w:eastAsia="en-AU"/>
        </w:rPr>
      </w:pPr>
      <w:r>
        <w:rPr>
          <w:sz w:val="20"/>
          <w:lang w:eastAsia="en-AU"/>
        </w:rPr>
        <w:t>14</w:t>
      </w:r>
      <w:r>
        <w:rPr>
          <w:sz w:val="20"/>
          <w:lang w:eastAsia="en-AU"/>
        </w:rPr>
        <w:tab/>
      </w:r>
      <w:r w:rsidR="00653A44">
        <w:t>Save for one issue, t</w:t>
      </w:r>
      <w:r w:rsidR="00B32728">
        <w:t>he dispute between ASIC and Mr Daly was not at the level of principle.</w:t>
      </w:r>
      <w:r w:rsidR="006A61F8">
        <w:t xml:space="preserve"> Mr Daly expressly accepted that ASIC’s submissions provided an accurate outline of the </w:t>
      </w:r>
      <w:r w:rsidR="00AB0407">
        <w:t>legislative provisions and applicable legal principles.</w:t>
      </w:r>
      <w:r w:rsidR="00AF63E3">
        <w:t xml:space="preserve"> During the course of the hearing, one issue of principle emerged</w:t>
      </w:r>
      <w:r w:rsidR="00652FBB">
        <w:t xml:space="preserve"> which concerned the application of the parity principle</w:t>
      </w:r>
      <w:r w:rsidR="000F673F">
        <w:t xml:space="preserve"> as between </w:t>
      </w:r>
      <w:r w:rsidR="000F673F">
        <w:lastRenderedPageBreak/>
        <w:t xml:space="preserve">the agreed </w:t>
      </w:r>
      <w:r w:rsidR="00653A44">
        <w:t>relief</w:t>
      </w:r>
      <w:r w:rsidR="00A61D34">
        <w:t xml:space="preserve"> against</w:t>
      </w:r>
      <w:r w:rsidR="00621727">
        <w:t xml:space="preserve"> the Submitting Respondents on the one hand, and the </w:t>
      </w:r>
      <w:r w:rsidR="00654005">
        <w:t>orders to be made against Mr Daly</w:t>
      </w:r>
      <w:r w:rsidR="00A61D34">
        <w:t>, on the other</w:t>
      </w:r>
      <w:r w:rsidR="00652FBB">
        <w:t xml:space="preserve">. It will be necessary </w:t>
      </w:r>
      <w:r w:rsidR="00CD2190">
        <w:t xml:space="preserve">to address that issue </w:t>
      </w:r>
      <w:r w:rsidR="0055199B">
        <w:t xml:space="preserve">when considering the relief to be </w:t>
      </w:r>
      <w:r w:rsidR="00112F04">
        <w:t>granted against Mr Daly</w:t>
      </w:r>
      <w:r w:rsidR="00CD2190">
        <w:t xml:space="preserve">. </w:t>
      </w:r>
      <w:r w:rsidR="00A61D34">
        <w:t xml:space="preserve">Apart from that issue, </w:t>
      </w:r>
      <w:r w:rsidR="00A02529">
        <w:t xml:space="preserve">in these reasons, I will focus on the application of the established principles to the relevant circumstances of </w:t>
      </w:r>
      <w:r w:rsidR="00E823BE">
        <w:t>Mr Daly</w:t>
      </w:r>
      <w:r w:rsidR="00A02529">
        <w:t xml:space="preserve"> in </w:t>
      </w:r>
      <w:r w:rsidR="003E3FBF">
        <w:t xml:space="preserve">determining what is </w:t>
      </w:r>
      <w:r w:rsidR="003E3FBF" w:rsidRPr="003823EA">
        <w:rPr>
          <w:i/>
          <w:iCs/>
        </w:rPr>
        <w:t>the</w:t>
      </w:r>
      <w:r w:rsidR="00A02529" w:rsidRPr="003823EA">
        <w:rPr>
          <w:i/>
          <w:iCs/>
        </w:rPr>
        <w:t xml:space="preserve"> </w:t>
      </w:r>
      <w:r w:rsidR="00A02529">
        <w:t xml:space="preserve">appropriate </w:t>
      </w:r>
      <w:r w:rsidR="004D558F">
        <w:t>relief to be gran</w:t>
      </w:r>
      <w:r w:rsidR="00B91005">
        <w:t>ted against him</w:t>
      </w:r>
      <w:r w:rsidR="001E473E">
        <w:t xml:space="preserve"> in the whole of the c</w:t>
      </w:r>
      <w:r w:rsidR="003823EA">
        <w:t>ircumstances</w:t>
      </w:r>
      <w:r w:rsidR="00A02529">
        <w:t>.</w:t>
      </w:r>
      <w:r w:rsidR="00627056">
        <w:t xml:space="preserve"> In doing so, I am conscious that the appropriate remedy may sit on a continuum of appropriate remedies, there being no singular outcome which is definitively the only appropriate outcome: </w:t>
      </w:r>
      <w:r w:rsidR="00230390" w:rsidRPr="000E3F8B">
        <w:rPr>
          <w:i/>
          <w:iCs/>
        </w:rPr>
        <w:t xml:space="preserve">Fair Work </w:t>
      </w:r>
      <w:r w:rsidR="006B7DD4">
        <w:t>at [</w:t>
      </w:r>
      <w:r w:rsidR="000E3F8B">
        <w:t>57] to [58].</w:t>
      </w:r>
      <w:r w:rsidR="00EC286A">
        <w:t xml:space="preserve"> </w:t>
      </w:r>
      <w:r w:rsidR="00246E0F">
        <w:t>A</w:t>
      </w:r>
      <w:r w:rsidR="00112F04">
        <w:t xml:space="preserve">gain, the process is one of </w:t>
      </w:r>
      <w:r w:rsidR="00112F04" w:rsidRPr="0002538A">
        <w:t>instinctive synthesis</w:t>
      </w:r>
      <w:r w:rsidR="00112F04">
        <w:t xml:space="preserve">. </w:t>
      </w:r>
    </w:p>
    <w:p w14:paraId="18A9C857" w14:textId="6C3DE601" w:rsidR="00396122" w:rsidRDefault="00B367E3" w:rsidP="00B367E3">
      <w:pPr>
        <w:pStyle w:val="ParaNumbering"/>
        <w:keepNext/>
        <w:numPr>
          <w:ilvl w:val="0"/>
          <w:numId w:val="0"/>
        </w:numPr>
        <w:ind w:hanging="720"/>
        <w:rPr>
          <w:lang w:eastAsia="en-AU"/>
        </w:rPr>
      </w:pPr>
      <w:r>
        <w:rPr>
          <w:sz w:val="20"/>
          <w:lang w:eastAsia="en-AU"/>
        </w:rPr>
        <w:t>15</w:t>
      </w:r>
      <w:r>
        <w:rPr>
          <w:sz w:val="20"/>
          <w:lang w:eastAsia="en-AU"/>
        </w:rPr>
        <w:tab/>
      </w:r>
      <w:r w:rsidR="00396122">
        <w:t xml:space="preserve">The competing positions of ASIC and Mr Daly may be summarised as follows: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4"/>
        <w:gridCol w:w="1683"/>
        <w:gridCol w:w="1414"/>
        <w:gridCol w:w="4550"/>
      </w:tblGrid>
      <w:tr w:rsidR="00396122" w14:paraId="01C685E7" w14:textId="77777777" w:rsidTr="00B36D4C">
        <w:tc>
          <w:tcPr>
            <w:tcW w:w="980" w:type="dxa"/>
          </w:tcPr>
          <w:p w14:paraId="44777A36" w14:textId="77777777" w:rsidR="00396122" w:rsidRPr="00BF5436" w:rsidRDefault="00396122" w:rsidP="00961071">
            <w:pPr>
              <w:pStyle w:val="Small-TableswithinQuotes"/>
              <w:keepNext/>
              <w:rPr>
                <w:b/>
                <w:i/>
                <w:lang w:eastAsia="en-AU"/>
              </w:rPr>
            </w:pPr>
            <w:r w:rsidRPr="00BF5436">
              <w:rPr>
                <w:b/>
                <w:i/>
                <w:lang w:eastAsia="en-AU"/>
              </w:rPr>
              <w:t>Party</w:t>
            </w:r>
          </w:p>
        </w:tc>
        <w:tc>
          <w:tcPr>
            <w:tcW w:w="1683" w:type="dxa"/>
          </w:tcPr>
          <w:p w14:paraId="369843D5" w14:textId="77777777" w:rsidR="00396122" w:rsidRPr="00BF5436" w:rsidRDefault="00396122" w:rsidP="00961071">
            <w:pPr>
              <w:pStyle w:val="Small-TableswithinQuotes"/>
              <w:keepNext/>
              <w:rPr>
                <w:b/>
                <w:i/>
                <w:lang w:eastAsia="en-AU"/>
              </w:rPr>
            </w:pPr>
            <w:r w:rsidRPr="00BF5436">
              <w:rPr>
                <w:b/>
                <w:i/>
                <w:lang w:eastAsia="en-AU"/>
              </w:rPr>
              <w:t>Disqualification period</w:t>
            </w:r>
          </w:p>
        </w:tc>
        <w:tc>
          <w:tcPr>
            <w:tcW w:w="1443" w:type="dxa"/>
          </w:tcPr>
          <w:p w14:paraId="0A6F1088" w14:textId="77777777" w:rsidR="00396122" w:rsidRPr="00BF5436" w:rsidRDefault="00396122" w:rsidP="00961071">
            <w:pPr>
              <w:pStyle w:val="Small-TableswithinQuotes"/>
              <w:keepNext/>
              <w:rPr>
                <w:b/>
                <w:i/>
                <w:lang w:eastAsia="en-AU"/>
              </w:rPr>
            </w:pPr>
            <w:r w:rsidRPr="00BF5436">
              <w:rPr>
                <w:b/>
                <w:i/>
                <w:lang w:eastAsia="en-AU"/>
              </w:rPr>
              <w:t xml:space="preserve">Pecuniary penalty </w:t>
            </w:r>
          </w:p>
        </w:tc>
        <w:tc>
          <w:tcPr>
            <w:tcW w:w="4911" w:type="dxa"/>
          </w:tcPr>
          <w:p w14:paraId="61D9F630" w14:textId="77777777" w:rsidR="00396122" w:rsidRPr="00BF5436" w:rsidRDefault="00396122" w:rsidP="00961071">
            <w:pPr>
              <w:pStyle w:val="Small-TableswithinQuotes"/>
              <w:keepNext/>
              <w:rPr>
                <w:b/>
                <w:i/>
                <w:lang w:eastAsia="en-AU"/>
              </w:rPr>
            </w:pPr>
            <w:r w:rsidRPr="00BF5436">
              <w:rPr>
                <w:b/>
                <w:i/>
                <w:lang w:eastAsia="en-AU"/>
              </w:rPr>
              <w:t>Costs</w:t>
            </w:r>
          </w:p>
        </w:tc>
      </w:tr>
      <w:tr w:rsidR="00396122" w14:paraId="13A6626F" w14:textId="77777777" w:rsidTr="00B36D4C">
        <w:tc>
          <w:tcPr>
            <w:tcW w:w="980" w:type="dxa"/>
          </w:tcPr>
          <w:p w14:paraId="380BA910" w14:textId="77777777" w:rsidR="00396122" w:rsidRDefault="00396122" w:rsidP="00165E47">
            <w:pPr>
              <w:pStyle w:val="Small-TableswithinQuotes"/>
              <w:spacing w:before="240" w:after="240"/>
              <w:ind w:left="720" w:hanging="720"/>
              <w:rPr>
                <w:lang w:eastAsia="en-AU"/>
              </w:rPr>
            </w:pPr>
            <w:r>
              <w:rPr>
                <w:lang w:eastAsia="en-AU"/>
              </w:rPr>
              <w:t>ASIC</w:t>
            </w:r>
          </w:p>
        </w:tc>
        <w:tc>
          <w:tcPr>
            <w:tcW w:w="1683" w:type="dxa"/>
          </w:tcPr>
          <w:p w14:paraId="3261A2DB" w14:textId="77777777" w:rsidR="00396122" w:rsidRDefault="00396122" w:rsidP="00165E47">
            <w:pPr>
              <w:pStyle w:val="Small-TableswithinQuotes"/>
              <w:spacing w:before="240" w:after="240"/>
              <w:ind w:left="720" w:hanging="720"/>
              <w:rPr>
                <w:lang w:eastAsia="en-AU"/>
              </w:rPr>
            </w:pPr>
            <w:r>
              <w:rPr>
                <w:lang w:eastAsia="en-AU"/>
              </w:rPr>
              <w:t>5 years</w:t>
            </w:r>
          </w:p>
        </w:tc>
        <w:tc>
          <w:tcPr>
            <w:tcW w:w="1443" w:type="dxa"/>
          </w:tcPr>
          <w:p w14:paraId="66B18672" w14:textId="77777777" w:rsidR="00396122" w:rsidRDefault="00396122" w:rsidP="00165E47">
            <w:pPr>
              <w:pStyle w:val="Small-TableswithinQuotes"/>
              <w:spacing w:before="240" w:after="240"/>
              <w:ind w:left="720" w:hanging="720"/>
              <w:rPr>
                <w:lang w:eastAsia="en-AU"/>
              </w:rPr>
            </w:pPr>
            <w:r>
              <w:rPr>
                <w:lang w:eastAsia="en-AU"/>
              </w:rPr>
              <w:t>$200,000</w:t>
            </w:r>
          </w:p>
        </w:tc>
        <w:tc>
          <w:tcPr>
            <w:tcW w:w="4911" w:type="dxa"/>
          </w:tcPr>
          <w:p w14:paraId="437FA9EB" w14:textId="77777777" w:rsidR="00396122" w:rsidRDefault="00396122" w:rsidP="00BD3F01">
            <w:pPr>
              <w:pStyle w:val="Small-TableswithinQuotes"/>
              <w:spacing w:before="240" w:after="240"/>
              <w:ind w:left="113" w:hanging="14"/>
              <w:rPr>
                <w:lang w:eastAsia="en-AU"/>
              </w:rPr>
            </w:pPr>
            <w:r>
              <w:rPr>
                <w:lang w:eastAsia="en-AU"/>
              </w:rPr>
              <w:t>$175,000 (one quarter of ASIC’s pre-liability hearing costs); plus the cost of the whole liability hearing from 8 March 2023 to 11 March 2023; plus one quarter of ASIC’s costs of and incidental to the penalty hearing</w:t>
            </w:r>
          </w:p>
        </w:tc>
      </w:tr>
      <w:tr w:rsidR="00396122" w14:paraId="20CC7797" w14:textId="77777777" w:rsidTr="00B36D4C">
        <w:tc>
          <w:tcPr>
            <w:tcW w:w="980" w:type="dxa"/>
          </w:tcPr>
          <w:p w14:paraId="711AE96E" w14:textId="77777777" w:rsidR="00396122" w:rsidRDefault="00396122" w:rsidP="00BD3F01">
            <w:pPr>
              <w:pStyle w:val="Small-TableswithinQuotes"/>
              <w:spacing w:before="240" w:after="240"/>
              <w:ind w:left="720" w:hanging="720"/>
              <w:rPr>
                <w:lang w:eastAsia="en-AU"/>
              </w:rPr>
            </w:pPr>
            <w:r>
              <w:rPr>
                <w:lang w:eastAsia="en-AU"/>
              </w:rPr>
              <w:t>Mr Daly</w:t>
            </w:r>
          </w:p>
        </w:tc>
        <w:tc>
          <w:tcPr>
            <w:tcW w:w="1683" w:type="dxa"/>
          </w:tcPr>
          <w:p w14:paraId="307A0823" w14:textId="77777777" w:rsidR="00396122" w:rsidRDefault="00396122" w:rsidP="00BD3F01">
            <w:pPr>
              <w:pStyle w:val="Small-TableswithinQuotes"/>
              <w:spacing w:before="240" w:after="240"/>
              <w:ind w:left="720" w:hanging="720"/>
              <w:rPr>
                <w:lang w:eastAsia="en-AU"/>
              </w:rPr>
            </w:pPr>
            <w:r>
              <w:rPr>
                <w:lang w:eastAsia="en-AU"/>
              </w:rPr>
              <w:t>2 years</w:t>
            </w:r>
          </w:p>
        </w:tc>
        <w:tc>
          <w:tcPr>
            <w:tcW w:w="1443" w:type="dxa"/>
          </w:tcPr>
          <w:p w14:paraId="54970533" w14:textId="77777777" w:rsidR="00396122" w:rsidRDefault="00396122" w:rsidP="00BD3F01">
            <w:pPr>
              <w:pStyle w:val="Small-TableswithinQuotes"/>
              <w:spacing w:before="240" w:after="240"/>
              <w:ind w:left="720" w:hanging="720"/>
              <w:rPr>
                <w:lang w:eastAsia="en-AU"/>
              </w:rPr>
            </w:pPr>
            <w:r>
              <w:rPr>
                <w:lang w:eastAsia="en-AU"/>
              </w:rPr>
              <w:t>$40,000</w:t>
            </w:r>
          </w:p>
        </w:tc>
        <w:tc>
          <w:tcPr>
            <w:tcW w:w="4911" w:type="dxa"/>
          </w:tcPr>
          <w:p w14:paraId="40AF513D" w14:textId="77777777" w:rsidR="00396122" w:rsidRDefault="00396122" w:rsidP="00BD3F01">
            <w:pPr>
              <w:pStyle w:val="Small-TableswithinQuotes"/>
              <w:spacing w:before="240" w:after="240"/>
              <w:ind w:left="113" w:hanging="14"/>
              <w:rPr>
                <w:lang w:eastAsia="en-AU"/>
              </w:rPr>
            </w:pPr>
            <w:r>
              <w:rPr>
                <w:lang w:eastAsia="en-AU"/>
              </w:rPr>
              <w:t>$175,000 (one quarter of ASIC’s pre-liability hearing costs); plus the cost of the liability hearing from 10 March 2023 to 11 March 2023; plus one quarter of ASIC’s costs of and incidental to the penalty hearing</w:t>
            </w:r>
          </w:p>
        </w:tc>
      </w:tr>
    </w:tbl>
    <w:p w14:paraId="741990B2" w14:textId="5F80D37A" w:rsidR="00F13E5E" w:rsidRDefault="00B367E3" w:rsidP="00B367E3">
      <w:pPr>
        <w:pStyle w:val="ParaNumbering"/>
        <w:numPr>
          <w:ilvl w:val="0"/>
          <w:numId w:val="0"/>
        </w:numPr>
        <w:ind w:hanging="720"/>
      </w:pPr>
      <w:r>
        <w:rPr>
          <w:sz w:val="20"/>
        </w:rPr>
        <w:t>16</w:t>
      </w:r>
      <w:r>
        <w:rPr>
          <w:sz w:val="20"/>
        </w:rPr>
        <w:tab/>
      </w:r>
      <w:r w:rsidR="00396122">
        <w:rPr>
          <w:lang w:eastAsia="en-AU"/>
        </w:rPr>
        <w:t xml:space="preserve">Mr Daly accepts that he should pay one quarter of ASIC’s costs immediately prior to trial and one quarter of ASIC’s costs of the penalty hearing, but submits that he </w:t>
      </w:r>
      <w:r w:rsidR="005F66E0">
        <w:rPr>
          <w:lang w:eastAsia="en-AU"/>
        </w:rPr>
        <w:t>should</w:t>
      </w:r>
      <w:r w:rsidR="002A1A91">
        <w:rPr>
          <w:lang w:eastAsia="en-AU"/>
        </w:rPr>
        <w:t xml:space="preserve"> </w:t>
      </w:r>
      <w:r w:rsidR="00396122">
        <w:rPr>
          <w:lang w:eastAsia="en-AU"/>
        </w:rPr>
        <w:t>only pay ASIC’s costs of the final two days of the five day liability hearing, being 10 and 11 March 202</w:t>
      </w:r>
      <w:r w:rsidR="005D618D">
        <w:rPr>
          <w:lang w:eastAsia="en-AU"/>
        </w:rPr>
        <w:t>2</w:t>
      </w:r>
      <w:r w:rsidR="00396122">
        <w:rPr>
          <w:lang w:eastAsia="en-AU"/>
        </w:rPr>
        <w:t xml:space="preserve">. Mr Daly’s justification for this apportionment is somewhat opaque. Mr Daly submits that the transcript from the liability hearing shows that ASIC led evidence in chief against all respondents for the whole of 7 March 2022 and up until 11.22 am on 8 March 2022, the second day of the five day hearing. Mr Daly submits that this section of the hearing was necessary for ASIC to make out its case against the respondents. Even on Mr Daly’s analysis, and assuming </w:t>
      </w:r>
      <w:r w:rsidR="00FF5EEE">
        <w:rPr>
          <w:lang w:eastAsia="en-AU"/>
        </w:rPr>
        <w:t>that the Submitting Respondents</w:t>
      </w:r>
      <w:r w:rsidR="00396122">
        <w:rPr>
          <w:lang w:eastAsia="en-AU"/>
        </w:rPr>
        <w:t xml:space="preserve"> ought pay </w:t>
      </w:r>
      <w:r w:rsidR="00FF5EEE">
        <w:rPr>
          <w:lang w:eastAsia="en-AU"/>
        </w:rPr>
        <w:t>a proportion of the</w:t>
      </w:r>
      <w:r w:rsidR="00396122">
        <w:rPr>
          <w:lang w:eastAsia="en-AU"/>
        </w:rPr>
        <w:t xml:space="preserve"> costs for</w:t>
      </w:r>
      <w:r w:rsidR="003C28CE">
        <w:rPr>
          <w:lang w:eastAsia="en-AU"/>
        </w:rPr>
        <w:t xml:space="preserve"> 7</w:t>
      </w:r>
      <w:r w:rsidR="00396122">
        <w:rPr>
          <w:lang w:eastAsia="en-AU"/>
        </w:rPr>
        <w:t xml:space="preserve"> March and 8 March 2022, Mr Daly does not explain why </w:t>
      </w:r>
      <w:r w:rsidR="00FF5EEE">
        <w:rPr>
          <w:lang w:eastAsia="en-AU"/>
        </w:rPr>
        <w:t>those respondents</w:t>
      </w:r>
      <w:r w:rsidR="00396122">
        <w:rPr>
          <w:lang w:eastAsia="en-AU"/>
        </w:rPr>
        <w:t xml:space="preserve"> should also </w:t>
      </w:r>
      <w:r w:rsidR="00FF5EEE">
        <w:rPr>
          <w:lang w:eastAsia="en-AU"/>
        </w:rPr>
        <w:t>contribute to payment of ASIC’s</w:t>
      </w:r>
      <w:r w:rsidR="00396122">
        <w:rPr>
          <w:lang w:eastAsia="en-AU"/>
        </w:rPr>
        <w:t xml:space="preserve"> costs of the third day of the hearing.</w:t>
      </w:r>
    </w:p>
    <w:p w14:paraId="00621AD6" w14:textId="3DB18D27" w:rsidR="006F1DD2" w:rsidRDefault="00B367E3" w:rsidP="00B367E3">
      <w:pPr>
        <w:pStyle w:val="ParaNumbering"/>
        <w:numPr>
          <w:ilvl w:val="0"/>
          <w:numId w:val="0"/>
        </w:numPr>
        <w:ind w:hanging="720"/>
      </w:pPr>
      <w:r>
        <w:rPr>
          <w:sz w:val="20"/>
        </w:rPr>
        <w:lastRenderedPageBreak/>
        <w:t>17</w:t>
      </w:r>
      <w:r>
        <w:rPr>
          <w:sz w:val="20"/>
        </w:rPr>
        <w:tab/>
      </w:r>
      <w:r w:rsidR="00FF5EEE">
        <w:t xml:space="preserve">In light of Mr Daly’s reliance on the parity principle, </w:t>
      </w:r>
      <w:r w:rsidR="009E4325" w:rsidRPr="00FF5EEE">
        <w:t xml:space="preserve">I invited the parties to </w:t>
      </w:r>
      <w:r w:rsidR="00E01E74" w:rsidRPr="00FF5EEE">
        <w:t xml:space="preserve">identify any cases which were relevant to the </w:t>
      </w:r>
      <w:r w:rsidR="00B36B36">
        <w:t xml:space="preserve">application of the </w:t>
      </w:r>
      <w:r w:rsidR="00E01E74" w:rsidRPr="00FF5EEE">
        <w:t xml:space="preserve">parity principle </w:t>
      </w:r>
      <w:r w:rsidR="00B36B36">
        <w:t xml:space="preserve">as between the Submitting </w:t>
      </w:r>
      <w:r w:rsidR="00040C86">
        <w:t>R</w:t>
      </w:r>
      <w:r w:rsidR="00B36B36">
        <w:t>and</w:t>
      </w:r>
      <w:r w:rsidR="00E01E74" w:rsidRPr="00FF5EEE">
        <w:t xml:space="preserve"> Mr Daly</w:t>
      </w:r>
      <w:r w:rsidR="00B36B36">
        <w:t xml:space="preserve"> and</w:t>
      </w:r>
      <w:r w:rsidR="00D75C8B" w:rsidRPr="00FF5EEE">
        <w:t xml:space="preserve"> </w:t>
      </w:r>
      <w:r w:rsidR="005A327A" w:rsidRPr="00FF5EEE">
        <w:t xml:space="preserve">any cases that the parties considered to be appropriate comparators and </w:t>
      </w:r>
      <w:r w:rsidR="00257CD9" w:rsidRPr="00FF5EEE">
        <w:t xml:space="preserve">to prepare an </w:t>
      </w:r>
      <w:r w:rsidR="00B92FBC" w:rsidRPr="00FF5EEE">
        <w:t xml:space="preserve">aide-mémoire </w:t>
      </w:r>
      <w:r w:rsidR="00E74E81" w:rsidRPr="00FF5EEE">
        <w:t xml:space="preserve">which identifies the number of contraventions </w:t>
      </w:r>
      <w:r w:rsidR="00B36B36">
        <w:t>by each respective</w:t>
      </w:r>
      <w:r w:rsidR="00E74E81" w:rsidRPr="00FF5EEE">
        <w:t xml:space="preserve"> respondent. </w:t>
      </w:r>
      <w:r w:rsidR="00E20464" w:rsidRPr="00FF5EEE">
        <w:t xml:space="preserve">I have considered </w:t>
      </w:r>
      <w:r w:rsidR="00B36B36">
        <w:t>the</w:t>
      </w:r>
      <w:r w:rsidR="00E20464" w:rsidRPr="00FF5EEE">
        <w:t xml:space="preserve"> post hearing submissions </w:t>
      </w:r>
      <w:r w:rsidR="00DF4097" w:rsidRPr="00FF5EEE">
        <w:t>addressing th</w:t>
      </w:r>
      <w:r w:rsidR="00B36B36">
        <w:t>e</w:t>
      </w:r>
      <w:r w:rsidR="00DF4097" w:rsidRPr="00FF5EEE">
        <w:t>se topics</w:t>
      </w:r>
      <w:r w:rsidR="00E20464" w:rsidRPr="00FF5EEE">
        <w:t xml:space="preserve"> </w:t>
      </w:r>
      <w:r w:rsidR="00491464">
        <w:t xml:space="preserve">provided </w:t>
      </w:r>
      <w:r w:rsidR="00B36B36">
        <w:t xml:space="preserve">by ASIC and </w:t>
      </w:r>
      <w:r w:rsidR="00DF4097" w:rsidRPr="00FF5EEE">
        <w:t>Mr</w:t>
      </w:r>
      <w:r w:rsidR="0006669F" w:rsidRPr="00FF5EEE">
        <w:t> </w:t>
      </w:r>
      <w:r w:rsidR="00DF4097" w:rsidRPr="00FF5EEE">
        <w:t>Williams</w:t>
      </w:r>
      <w:r w:rsidR="008D6774">
        <w:t>’ submissions addressing parity</w:t>
      </w:r>
      <w:r w:rsidR="00DF4097" w:rsidRPr="00FF5EEE">
        <w:t>.</w:t>
      </w:r>
      <w:r w:rsidR="00E20464" w:rsidRPr="00FF5EEE">
        <w:t xml:space="preserve"> </w:t>
      </w:r>
      <w:r w:rsidR="003C3C38" w:rsidRPr="00FF5EEE">
        <w:t>No materials were received from Mr Daly, Mr</w:t>
      </w:r>
      <w:r w:rsidR="00E80737">
        <w:t> </w:t>
      </w:r>
      <w:r w:rsidR="003C3C38" w:rsidRPr="00FF5EEE">
        <w:t>Nielsen or Mr Raftery.</w:t>
      </w:r>
      <w:r w:rsidR="00491464">
        <w:t xml:space="preserve"> </w:t>
      </w:r>
    </w:p>
    <w:p w14:paraId="185B9FEF" w14:textId="1A957C41" w:rsidR="001241ED" w:rsidRDefault="00B367E3" w:rsidP="00165E47">
      <w:pPr>
        <w:pStyle w:val="Heading1"/>
        <w:ind w:left="720" w:hanging="720"/>
      </w:pPr>
      <w:r>
        <w:rPr>
          <w:caps w:val="0"/>
          <w:lang w:eastAsia="en-AU"/>
        </w:rPr>
        <w:t>CONTRAVENTIONS ESTABLISHED AGAINST RESPONDENTS</w:t>
      </w:r>
    </w:p>
    <w:p w14:paraId="29FD5CC6" w14:textId="3725BC32" w:rsidR="00FA03F5" w:rsidRDefault="00B367E3" w:rsidP="00B367E3">
      <w:pPr>
        <w:pStyle w:val="ParaNumbering"/>
        <w:numPr>
          <w:ilvl w:val="0"/>
          <w:numId w:val="0"/>
        </w:numPr>
        <w:ind w:hanging="720"/>
      </w:pPr>
      <w:r>
        <w:rPr>
          <w:sz w:val="20"/>
        </w:rPr>
        <w:t>18</w:t>
      </w:r>
      <w:r>
        <w:rPr>
          <w:sz w:val="20"/>
        </w:rPr>
        <w:tab/>
      </w:r>
      <w:r w:rsidR="001241ED">
        <w:t xml:space="preserve">In the </w:t>
      </w:r>
      <w:r w:rsidR="00570062">
        <w:t>L</w:t>
      </w:r>
      <w:r w:rsidR="001241ED">
        <w:t xml:space="preserve">iability </w:t>
      </w:r>
      <w:r w:rsidR="00570062">
        <w:t>J</w:t>
      </w:r>
      <w:r w:rsidR="001241ED">
        <w:t xml:space="preserve">udgment, I made detailed findings of </w:t>
      </w:r>
      <w:r w:rsidR="004A2505">
        <w:t xml:space="preserve">the </w:t>
      </w:r>
      <w:r w:rsidR="001241ED">
        <w:t>contraventions by each of the respondents in the relevant period</w:t>
      </w:r>
      <w:r w:rsidR="00947642">
        <w:t>: LJ[320]</w:t>
      </w:r>
      <w:r w:rsidR="00F112DB">
        <w:t>, [329]</w:t>
      </w:r>
      <w:r w:rsidR="00947642">
        <w:t xml:space="preserve"> to [</w:t>
      </w:r>
      <w:r w:rsidR="00F732B9">
        <w:t>363</w:t>
      </w:r>
      <w:r w:rsidR="00947642">
        <w:t>]</w:t>
      </w:r>
      <w:r w:rsidR="00F732B9">
        <w:t xml:space="preserve"> (</w:t>
      </w:r>
      <w:r w:rsidR="003C28CE">
        <w:t>f</w:t>
      </w:r>
      <w:r w:rsidR="003C28CE" w:rsidRPr="00701C90">
        <w:t xml:space="preserve">ailure </w:t>
      </w:r>
      <w:r w:rsidR="00701C90" w:rsidRPr="00701C90">
        <w:t>to exercise reasonable care and diligence: s</w:t>
      </w:r>
      <w:r w:rsidR="00A73302">
        <w:t> </w:t>
      </w:r>
      <w:r w:rsidR="00701C90" w:rsidRPr="00701C90">
        <w:t>601FD(1)(b)</w:t>
      </w:r>
      <w:r w:rsidR="00F40A17">
        <w:t>)</w:t>
      </w:r>
      <w:r w:rsidR="009C5A91">
        <w:t>; LJ[364</w:t>
      </w:r>
      <w:r w:rsidR="00E84B60">
        <w:t>] to [367] (</w:t>
      </w:r>
      <w:r w:rsidR="003C28CE">
        <w:t xml:space="preserve">failure </w:t>
      </w:r>
      <w:r w:rsidR="00E84B60">
        <w:t>to</w:t>
      </w:r>
      <w:r w:rsidR="00E67CE9">
        <w:t xml:space="preserve"> act in the best interests of members: s</w:t>
      </w:r>
      <w:r w:rsidR="005415EA">
        <w:t> </w:t>
      </w:r>
      <w:r w:rsidR="00E67CE9">
        <w:t>601FD(1)(c)</w:t>
      </w:r>
      <w:r w:rsidR="00971025">
        <w:t>)</w:t>
      </w:r>
      <w:r w:rsidR="00597E10">
        <w:t xml:space="preserve">; </w:t>
      </w:r>
      <w:r w:rsidR="003E7EBB">
        <w:t xml:space="preserve">LJ[368] to </w:t>
      </w:r>
      <w:r w:rsidR="00F45FF8">
        <w:t xml:space="preserve">[377] </w:t>
      </w:r>
      <w:r w:rsidR="004021CC">
        <w:t>(</w:t>
      </w:r>
      <w:r w:rsidR="003C28CE">
        <w:t xml:space="preserve">improper </w:t>
      </w:r>
      <w:r w:rsidR="004021CC">
        <w:t>use of position: s 601FD(1)(e)</w:t>
      </w:r>
      <w:r w:rsidR="00971025">
        <w:t>)</w:t>
      </w:r>
      <w:r w:rsidR="000E549A">
        <w:t>; LJ</w:t>
      </w:r>
      <w:r w:rsidR="00FE1516">
        <w:t xml:space="preserve">[378] to </w:t>
      </w:r>
      <w:r w:rsidR="007A473C">
        <w:t>[395]</w:t>
      </w:r>
      <w:r w:rsidR="00E84B60">
        <w:t xml:space="preserve"> </w:t>
      </w:r>
      <w:r w:rsidR="00AA2848">
        <w:t>(</w:t>
      </w:r>
      <w:r w:rsidR="003C28CE">
        <w:t xml:space="preserve">failure </w:t>
      </w:r>
      <w:r w:rsidR="00AA2848">
        <w:t xml:space="preserve">to take reasonable steps to ensure compliance with </w:t>
      </w:r>
      <w:r w:rsidR="00AA2848" w:rsidDel="00267AE2">
        <w:t xml:space="preserve">the </w:t>
      </w:r>
      <w:r w:rsidR="00267AE2">
        <w:t>Corporations Act</w:t>
      </w:r>
      <w:r w:rsidR="00AA2848">
        <w:t>: s</w:t>
      </w:r>
      <w:r w:rsidR="00971025">
        <w:t> </w:t>
      </w:r>
      <w:r w:rsidR="00AA2848">
        <w:t>601FD(1)(f)</w:t>
      </w:r>
      <w:r w:rsidR="00971025">
        <w:t>)</w:t>
      </w:r>
      <w:r w:rsidR="00465B7C">
        <w:t>.</w:t>
      </w:r>
      <w:r w:rsidR="00E84B60">
        <w:t xml:space="preserve"> </w:t>
      </w:r>
      <w:r w:rsidR="001241ED">
        <w:t xml:space="preserve">As noted, familiarity with the </w:t>
      </w:r>
      <w:r w:rsidR="00570062">
        <w:t>L</w:t>
      </w:r>
      <w:r w:rsidR="001241ED">
        <w:t xml:space="preserve">iability </w:t>
      </w:r>
      <w:r w:rsidR="00FA16DC">
        <w:t>J</w:t>
      </w:r>
      <w:r w:rsidR="001241ED">
        <w:t>udgment, including Schedule</w:t>
      </w:r>
      <w:r w:rsidR="00911213">
        <w:t>s</w:t>
      </w:r>
      <w:r w:rsidR="000658ED">
        <w:t> </w:t>
      </w:r>
      <w:r w:rsidR="001241ED">
        <w:t xml:space="preserve">B to E of the </w:t>
      </w:r>
      <w:r w:rsidR="00FA16DC">
        <w:t>L</w:t>
      </w:r>
      <w:r w:rsidR="001241ED">
        <w:t xml:space="preserve">iability </w:t>
      </w:r>
      <w:r w:rsidR="00FA16DC">
        <w:t>J</w:t>
      </w:r>
      <w:r w:rsidR="001241ED">
        <w:t>udgment, is assumed. Each of the declarations that I will make record the respective respondent’s contraventions</w:t>
      </w:r>
      <w:r w:rsidR="00160A6E">
        <w:t xml:space="preserve"> in detail</w:t>
      </w:r>
      <w:r w:rsidR="001241ED">
        <w:t xml:space="preserve">. </w:t>
      </w:r>
      <w:r w:rsidR="00C65BD5">
        <w:t xml:space="preserve">For present purposes, it is sufficient to note at this stage that </w:t>
      </w:r>
      <w:r w:rsidR="003B3F2D" w:rsidDel="003C28CE">
        <w:t xml:space="preserve">each of the respondents </w:t>
      </w:r>
      <w:r w:rsidR="003C28CE">
        <w:t>ha</w:t>
      </w:r>
      <w:r w:rsidR="00CA19BB">
        <w:t>ve</w:t>
      </w:r>
      <w:r w:rsidR="003C28CE">
        <w:t xml:space="preserve"> been found to have contravened s</w:t>
      </w:r>
      <w:r w:rsidR="00345530">
        <w:t> </w:t>
      </w:r>
      <w:r w:rsidR="003C28CE">
        <w:t>601FD(3) and to have breached various of their obligations as officers of Endeavour and thereby contravened s</w:t>
      </w:r>
      <w:r w:rsidR="00D118AC">
        <w:t>ubsections of</w:t>
      </w:r>
      <w:r w:rsidR="00345530">
        <w:t> </w:t>
      </w:r>
      <w:r w:rsidR="003C28CE">
        <w:t xml:space="preserve">601FD(1). </w:t>
      </w:r>
    </w:p>
    <w:p w14:paraId="7748A0BE" w14:textId="6617B91F" w:rsidR="003640CD" w:rsidRPr="00F87F3F" w:rsidRDefault="00B367E3" w:rsidP="00B367E3">
      <w:pPr>
        <w:pStyle w:val="ParaNumbering"/>
        <w:numPr>
          <w:ilvl w:val="0"/>
          <w:numId w:val="0"/>
        </w:numPr>
        <w:ind w:hanging="720"/>
      </w:pPr>
      <w:r w:rsidRPr="00F87F3F">
        <w:rPr>
          <w:sz w:val="20"/>
        </w:rPr>
        <w:t>19</w:t>
      </w:r>
      <w:r w:rsidRPr="00F87F3F">
        <w:rPr>
          <w:sz w:val="20"/>
        </w:rPr>
        <w:tab/>
      </w:r>
      <w:r w:rsidR="003C28CE" w:rsidRPr="00024D17">
        <w:t xml:space="preserve">There is one </w:t>
      </w:r>
      <w:r w:rsidR="00D118AC" w:rsidRPr="00024D17">
        <w:t>slip</w:t>
      </w:r>
      <w:r w:rsidR="00584D4B" w:rsidRPr="00024D17">
        <w:t xml:space="preserve"> in the </w:t>
      </w:r>
      <w:r w:rsidR="003B3D0C">
        <w:t>L</w:t>
      </w:r>
      <w:r w:rsidR="00584D4B" w:rsidRPr="00024D17">
        <w:t xml:space="preserve">iability </w:t>
      </w:r>
      <w:r w:rsidR="00DC5D8E">
        <w:t>J</w:t>
      </w:r>
      <w:r w:rsidR="00584D4B" w:rsidRPr="00024D17">
        <w:t>udgment</w:t>
      </w:r>
      <w:r w:rsidR="00D118AC" w:rsidRPr="00024D17">
        <w:t xml:space="preserve"> </w:t>
      </w:r>
      <w:r w:rsidR="003C28CE" w:rsidRPr="00024D17">
        <w:t xml:space="preserve">that the parties drew to my attention during the penalty hearing which </w:t>
      </w:r>
      <w:r w:rsidR="00D118AC" w:rsidRPr="00024D17">
        <w:t>I will</w:t>
      </w:r>
      <w:r w:rsidR="003C28CE" w:rsidRPr="00024D17">
        <w:t xml:space="preserve"> </w:t>
      </w:r>
      <w:r w:rsidR="003C28CE" w:rsidRPr="00F83F16">
        <w:t xml:space="preserve">correct under </w:t>
      </w:r>
      <w:r w:rsidR="001928AE" w:rsidRPr="00F83F16">
        <w:t xml:space="preserve">r 39.05 of the </w:t>
      </w:r>
      <w:r w:rsidR="001928AE" w:rsidRPr="00F83F16">
        <w:rPr>
          <w:i/>
        </w:rPr>
        <w:t>Federal Court Rules 2011</w:t>
      </w:r>
      <w:r w:rsidR="001928AE" w:rsidRPr="00F83F16">
        <w:t xml:space="preserve"> (</w:t>
      </w:r>
      <w:proofErr w:type="spellStart"/>
      <w:r w:rsidR="001928AE" w:rsidRPr="00F83F16">
        <w:t>Cth</w:t>
      </w:r>
      <w:proofErr w:type="spellEnd"/>
      <w:r w:rsidR="001928AE" w:rsidRPr="00F83F16">
        <w:t>)</w:t>
      </w:r>
      <w:r w:rsidR="003C28CE" w:rsidRPr="00F83F16">
        <w:t xml:space="preserve">. </w:t>
      </w:r>
      <w:r w:rsidR="003640CD" w:rsidRPr="00F83F16">
        <w:t>I extract</w:t>
      </w:r>
      <w:r w:rsidR="003C0394" w:rsidRPr="00F83F16">
        <w:t xml:space="preserve"> LJ[362</w:t>
      </w:r>
      <w:r w:rsidR="003C0394" w:rsidRPr="00F87F3F">
        <w:t>]</w:t>
      </w:r>
      <w:r w:rsidR="003640CD" w:rsidRPr="00F87F3F">
        <w:t>:</w:t>
      </w:r>
    </w:p>
    <w:p w14:paraId="222A0CAB" w14:textId="0C68371E" w:rsidR="003640CD" w:rsidRPr="00F87F3F" w:rsidRDefault="001928AE" w:rsidP="002669F5">
      <w:pPr>
        <w:pStyle w:val="Quote1"/>
        <w:ind w:left="1440" w:hanging="703"/>
      </w:pPr>
      <w:r w:rsidRPr="00F87F3F">
        <w:t xml:space="preserve">362 </w:t>
      </w:r>
      <w:r w:rsidRPr="00F87F3F">
        <w:tab/>
        <w:t>Mr Nielsen and Mr Williams contravened s 601FD(1)(b) because a reasonable person in their respective positions would not have approved and executed the Further Daly Loan Deed Variation and would not have executed the RIAA Loan Deed Variation and the ISARF Loan Deed.</w:t>
      </w:r>
    </w:p>
    <w:p w14:paraId="0FB6A83B" w14:textId="18FE127B" w:rsidR="003C28CE" w:rsidRPr="00F87F3F" w:rsidRDefault="00B367E3" w:rsidP="00B367E3">
      <w:pPr>
        <w:pStyle w:val="ParaNumbering"/>
        <w:numPr>
          <w:ilvl w:val="0"/>
          <w:numId w:val="0"/>
        </w:numPr>
        <w:ind w:hanging="720"/>
      </w:pPr>
      <w:r w:rsidRPr="00F87F3F">
        <w:rPr>
          <w:sz w:val="20"/>
        </w:rPr>
        <w:t>20</w:t>
      </w:r>
      <w:r w:rsidRPr="00F87F3F">
        <w:rPr>
          <w:sz w:val="20"/>
        </w:rPr>
        <w:tab/>
      </w:r>
      <w:r w:rsidR="00584D4B" w:rsidRPr="00F87F3F">
        <w:t xml:space="preserve">That paragraph </w:t>
      </w:r>
      <w:r w:rsidR="002C2030" w:rsidRPr="00F87F3F">
        <w:t>should</w:t>
      </w:r>
      <w:r w:rsidR="00584D4B" w:rsidRPr="00F87F3F">
        <w:t xml:space="preserve"> not be expressed in a compound form </w:t>
      </w:r>
      <w:r w:rsidR="009135F8">
        <w:t xml:space="preserve">in relation to Mr Nielsen and Mr Williams </w:t>
      </w:r>
      <w:r w:rsidR="00584D4B" w:rsidRPr="00F87F3F">
        <w:t>and should</w:t>
      </w:r>
      <w:r w:rsidR="00520628" w:rsidRPr="00F87F3F">
        <w:t xml:space="preserve"> instead</w:t>
      </w:r>
      <w:r w:rsidR="00584D4B" w:rsidRPr="00F87F3F">
        <w:t xml:space="preserve"> </w:t>
      </w:r>
      <w:r w:rsidR="00693996">
        <w:t xml:space="preserve">have </w:t>
      </w:r>
      <w:r w:rsidR="00584D4B" w:rsidRPr="00F87F3F">
        <w:t>distinguish</w:t>
      </w:r>
      <w:r w:rsidR="00693996">
        <w:t>ed</w:t>
      </w:r>
      <w:r w:rsidR="00584D4B" w:rsidRPr="00F87F3F">
        <w:t xml:space="preserve"> between </w:t>
      </w:r>
      <w:r w:rsidR="00693996">
        <w:t xml:space="preserve">them in relation to </w:t>
      </w:r>
      <w:r w:rsidR="00584D4B" w:rsidRPr="00F87F3F">
        <w:t>the acts of approval and execution</w:t>
      </w:r>
      <w:r w:rsidR="002C2030" w:rsidRPr="00F87F3F" w:rsidDel="00584D4B">
        <w:t xml:space="preserve"> </w:t>
      </w:r>
      <w:r w:rsidR="002C2030" w:rsidRPr="00F87F3F">
        <w:t>as follows:</w:t>
      </w:r>
    </w:p>
    <w:p w14:paraId="689F5D74" w14:textId="48B108C7" w:rsidR="00CC6A2E" w:rsidRPr="008F6F48" w:rsidRDefault="00CC6A2E" w:rsidP="002669F5">
      <w:pPr>
        <w:pStyle w:val="Quote1"/>
        <w:ind w:left="1440" w:hanging="703"/>
      </w:pPr>
      <w:r w:rsidRPr="00F87F3F">
        <w:t xml:space="preserve">362 </w:t>
      </w:r>
      <w:r w:rsidRPr="00F87F3F">
        <w:tab/>
        <w:t>Mr Nielsen and Mr Williams contravened s 601FD(1)(b) because a reasonable person in their respective positions would not have</w:t>
      </w:r>
      <w:r w:rsidR="005F4AB6" w:rsidRPr="00F87F3F">
        <w:t xml:space="preserve"> approved </w:t>
      </w:r>
      <w:r w:rsidR="00F43A91" w:rsidRPr="00F87F3F">
        <w:t xml:space="preserve">(Mr Williams) </w:t>
      </w:r>
      <w:r w:rsidR="005F4AB6" w:rsidRPr="00F87F3F">
        <w:t>and</w:t>
      </w:r>
      <w:r w:rsidRPr="00F87F3F">
        <w:t xml:space="preserve"> executed</w:t>
      </w:r>
      <w:r w:rsidR="00F43A91" w:rsidRPr="00F87F3F">
        <w:t xml:space="preserve"> (Mr Nielsen </w:t>
      </w:r>
      <w:r w:rsidR="00352E06">
        <w:t>and</w:t>
      </w:r>
      <w:r w:rsidR="00F43A91" w:rsidRPr="00F87F3F">
        <w:t xml:space="preserve"> Mr Williams)</w:t>
      </w:r>
      <w:r w:rsidRPr="00F87F3F">
        <w:t xml:space="preserve"> the Further Daly Loan Deed Variation and would not have executed</w:t>
      </w:r>
      <w:r w:rsidR="00CE7EBB" w:rsidRPr="00F87F3F">
        <w:t xml:space="preserve"> (Mr Nielsen </w:t>
      </w:r>
      <w:r w:rsidR="00352E06">
        <w:t>and</w:t>
      </w:r>
      <w:r w:rsidR="00352E06" w:rsidRPr="008F6F48">
        <w:t xml:space="preserve"> </w:t>
      </w:r>
      <w:r w:rsidR="00CE7EBB" w:rsidRPr="008F6F48">
        <w:t xml:space="preserve">Mr Williams) </w:t>
      </w:r>
      <w:r w:rsidRPr="008F6F48">
        <w:t>the RIAA Loan Deed Variation and the ISARF Loan Deed.</w:t>
      </w:r>
    </w:p>
    <w:p w14:paraId="113CDA6A" w14:textId="2236523F" w:rsidR="002C2030" w:rsidRDefault="00B367E3" w:rsidP="00B367E3">
      <w:pPr>
        <w:pStyle w:val="ParaNumbering"/>
        <w:numPr>
          <w:ilvl w:val="0"/>
          <w:numId w:val="0"/>
        </w:numPr>
        <w:ind w:hanging="720"/>
      </w:pPr>
      <w:r>
        <w:rPr>
          <w:sz w:val="20"/>
        </w:rPr>
        <w:lastRenderedPageBreak/>
        <w:t>21</w:t>
      </w:r>
      <w:r>
        <w:rPr>
          <w:sz w:val="20"/>
        </w:rPr>
        <w:tab/>
      </w:r>
      <w:r w:rsidR="002C2030" w:rsidRPr="008F6F48">
        <w:t xml:space="preserve">I will </w:t>
      </w:r>
      <w:r w:rsidR="00E97DA4" w:rsidRPr="008F6F48">
        <w:t xml:space="preserve">correct that slip. </w:t>
      </w:r>
      <w:r w:rsidR="00024D17" w:rsidRPr="008F6F48">
        <w:t xml:space="preserve">I am grateful to the parties for drawing it to my attention. </w:t>
      </w:r>
      <w:r w:rsidR="00E362A8" w:rsidRPr="008F6F48" w:rsidDel="00024D17">
        <w:t xml:space="preserve"> </w:t>
      </w:r>
      <w:r w:rsidR="008C0AEC">
        <w:t>The relevant d</w:t>
      </w:r>
      <w:r w:rsidR="00057AB7" w:rsidRPr="008F6F48">
        <w:t>eclaration</w:t>
      </w:r>
      <w:r w:rsidR="00DB7B2B">
        <w:t>s</w:t>
      </w:r>
      <w:r w:rsidR="00057AB7" w:rsidRPr="008F6F48">
        <w:t xml:space="preserve"> </w:t>
      </w:r>
      <w:r w:rsidR="003B5A92">
        <w:t>are</w:t>
      </w:r>
      <w:r w:rsidR="00024D17" w:rsidRPr="001B1C22">
        <w:t xml:space="preserve"> expressed accordingly</w:t>
      </w:r>
      <w:r w:rsidR="00057AB7" w:rsidRPr="001B1C22">
        <w:t>.</w:t>
      </w:r>
      <w:r w:rsidR="00057AB7">
        <w:t xml:space="preserve"> </w:t>
      </w:r>
    </w:p>
    <w:p w14:paraId="054B90BD" w14:textId="07776691" w:rsidR="00F53A29" w:rsidRDefault="00B367E3" w:rsidP="00165E47">
      <w:pPr>
        <w:pStyle w:val="Heading1"/>
        <w:ind w:left="720" w:hanging="720"/>
      </w:pPr>
      <w:r>
        <w:rPr>
          <w:caps w:val="0"/>
          <w:lang w:eastAsia="en-AU"/>
        </w:rPr>
        <w:t>EVIDENCE</w:t>
      </w:r>
    </w:p>
    <w:p w14:paraId="3EFC644C" w14:textId="0CFB5D48" w:rsidR="00F53A29" w:rsidRDefault="00B367E3" w:rsidP="00B367E3">
      <w:pPr>
        <w:pStyle w:val="ParaNumbering"/>
        <w:numPr>
          <w:ilvl w:val="0"/>
          <w:numId w:val="0"/>
        </w:numPr>
        <w:ind w:hanging="720"/>
      </w:pPr>
      <w:r>
        <w:rPr>
          <w:sz w:val="20"/>
        </w:rPr>
        <w:t>22</w:t>
      </w:r>
      <w:r>
        <w:rPr>
          <w:sz w:val="20"/>
        </w:rPr>
        <w:tab/>
      </w:r>
      <w:r w:rsidR="00F53A29">
        <w:t xml:space="preserve">In support of its case on relief and penalty, ASIC relies on an affidavit of Scott Couper, sworn on 19 May 2023 and an affidavit of Jason Tracy affirmed on 19 May 2023. </w:t>
      </w:r>
    </w:p>
    <w:p w14:paraId="73A095F1" w14:textId="096BF0A3" w:rsidR="00F53A29" w:rsidRDefault="00B367E3" w:rsidP="00B367E3">
      <w:pPr>
        <w:pStyle w:val="ParaNumbering"/>
        <w:numPr>
          <w:ilvl w:val="0"/>
          <w:numId w:val="0"/>
        </w:numPr>
        <w:ind w:hanging="720"/>
      </w:pPr>
      <w:r>
        <w:rPr>
          <w:sz w:val="20"/>
        </w:rPr>
        <w:t>23</w:t>
      </w:r>
      <w:r>
        <w:rPr>
          <w:sz w:val="20"/>
        </w:rPr>
        <w:tab/>
      </w:r>
      <w:r w:rsidR="00F53A29">
        <w:t xml:space="preserve">Mr Couper is a solicitor of the firm </w:t>
      </w:r>
      <w:r w:rsidR="000C2A34">
        <w:t>with</w:t>
      </w:r>
      <w:r w:rsidR="00F53A29">
        <w:t xml:space="preserve"> carriage of the proceeding</w:t>
      </w:r>
      <w:r w:rsidR="000C2A34">
        <w:t xml:space="preserve"> for ASIC</w:t>
      </w:r>
      <w:r w:rsidR="00F53A29">
        <w:t>. His affidavit annexes ASIC personal name extracts for each of the respondents, copies of the banning orders imposed on each of the respondents on 19 November 2019 pursuant to s 920A of the Corporations Act, and material relevant to applications brought by Mr Williams, Mr Raftery and Mr Daly in the Administrative Appeals Tribunal (</w:t>
      </w:r>
      <w:r w:rsidR="00F53A29" w:rsidRPr="00D46C59">
        <w:rPr>
          <w:b/>
        </w:rPr>
        <w:t>AAT</w:t>
      </w:r>
      <w:r w:rsidR="00F53A29">
        <w:t xml:space="preserve">) for a review of their banning orders. Mr Nielsen did not apply to the AAT for a review of the banning order imposed upon him. </w:t>
      </w:r>
    </w:p>
    <w:p w14:paraId="72A532B0" w14:textId="7A50D0EC" w:rsidR="00F53A29" w:rsidRDefault="00B367E3" w:rsidP="00B367E3">
      <w:pPr>
        <w:pStyle w:val="ParaNumbering"/>
        <w:numPr>
          <w:ilvl w:val="0"/>
          <w:numId w:val="0"/>
        </w:numPr>
        <w:ind w:hanging="720"/>
      </w:pPr>
      <w:r>
        <w:rPr>
          <w:sz w:val="20"/>
        </w:rPr>
        <w:t>24</w:t>
      </w:r>
      <w:r>
        <w:rPr>
          <w:sz w:val="20"/>
        </w:rPr>
        <w:tab/>
      </w:r>
      <w:r w:rsidR="00F53A29">
        <w:t>Mr Tracy</w:t>
      </w:r>
      <w:r w:rsidR="00245710">
        <w:t xml:space="preserve"> and</w:t>
      </w:r>
      <w:r w:rsidR="00F53A29">
        <w:t xml:space="preserve"> David Orr </w:t>
      </w:r>
      <w:r w:rsidR="00BA7535">
        <w:t>are</w:t>
      </w:r>
      <w:r w:rsidR="00F53A29">
        <w:t xml:space="preserve"> </w:t>
      </w:r>
      <w:r w:rsidR="00BA7535">
        <w:t>the</w:t>
      </w:r>
      <w:r w:rsidR="00F53A29">
        <w:t xml:space="preserve"> liquidator</w:t>
      </w:r>
      <w:r w:rsidR="00BA7535">
        <w:t>s</w:t>
      </w:r>
      <w:r w:rsidR="00F53A29">
        <w:t xml:space="preserve"> of Linchpin, the trustee of the </w:t>
      </w:r>
      <w:r w:rsidR="00F53A29" w:rsidRPr="00B9563D">
        <w:t>U</w:t>
      </w:r>
      <w:r w:rsidR="00F53A29" w:rsidRPr="00216F01">
        <w:t>nregistered Fund</w:t>
      </w:r>
      <w:r w:rsidR="00F53A29" w:rsidRPr="00B9563D">
        <w:t>.</w:t>
      </w:r>
      <w:r w:rsidR="00F53A29">
        <w:t xml:space="preserve"> Mr Tracy and Mr Orr are also the liquidators of Endeavour. Mr Tracy gives evidence as to the status of the recoveries and claims in the liquidations of Linchpin, Endeavour and the winding up of the Registered and Unregistered Funds. He also gives evidence as to the status of the repayment of </w:t>
      </w:r>
      <w:r w:rsidR="00D0250E">
        <w:t>the Daly Loans</w:t>
      </w:r>
      <w:r w:rsidR="00F53A29">
        <w:t xml:space="preserve">. </w:t>
      </w:r>
    </w:p>
    <w:p w14:paraId="469678C2" w14:textId="6C46FC7A" w:rsidR="00F53A29" w:rsidRDefault="00B367E3" w:rsidP="00B367E3">
      <w:pPr>
        <w:pStyle w:val="ParaNumbering"/>
        <w:numPr>
          <w:ilvl w:val="0"/>
          <w:numId w:val="0"/>
        </w:numPr>
        <w:ind w:hanging="720"/>
      </w:pPr>
      <w:r>
        <w:rPr>
          <w:sz w:val="20"/>
        </w:rPr>
        <w:t>25</w:t>
      </w:r>
      <w:r>
        <w:rPr>
          <w:sz w:val="20"/>
        </w:rPr>
        <w:tab/>
      </w:r>
      <w:r w:rsidR="00245710">
        <w:t xml:space="preserve">As mentioned, </w:t>
      </w:r>
      <w:r w:rsidR="00F53A29">
        <w:t xml:space="preserve">Mr Daly, Mr Williams, Mr Raftery and Mr Nielsen each rely on their own affidavits sworn between 18 May 2023 and 7 June 2023. Broadly, each of their affidavits cover their personal circumstances, professional and educational background, their financial position, including their current assets and liabilities, their most recent involvement in the management of corporations, their involvement in Linchpin and/or Endeavour including their involvement in the impugned conduct for which I have found them liable. </w:t>
      </w:r>
    </w:p>
    <w:p w14:paraId="15A376D5" w14:textId="6BAD23E5" w:rsidR="00F53A29" w:rsidRDefault="00B367E3" w:rsidP="00B367E3">
      <w:pPr>
        <w:pStyle w:val="ParaNumbering"/>
        <w:numPr>
          <w:ilvl w:val="0"/>
          <w:numId w:val="0"/>
        </w:numPr>
        <w:ind w:hanging="720"/>
      </w:pPr>
      <w:r>
        <w:rPr>
          <w:sz w:val="20"/>
        </w:rPr>
        <w:t>26</w:t>
      </w:r>
      <w:r>
        <w:rPr>
          <w:sz w:val="20"/>
        </w:rPr>
        <w:tab/>
      </w:r>
      <w:r w:rsidR="00F53A29">
        <w:t xml:space="preserve">In their affidavits, Mr Williams, Mr Raftery and Mr Nielsen give evidence of their agreements with ASIC as to disqualification and penalty and include expressions of their acceptance of responsibility and remorse. They were not cross-examined. </w:t>
      </w:r>
      <w:r w:rsidR="0045063E">
        <w:t>Mr</w:t>
      </w:r>
      <w:r w:rsidR="00181B20">
        <w:t> </w:t>
      </w:r>
      <w:r w:rsidR="0045063E">
        <w:t xml:space="preserve">Nielsen </w:t>
      </w:r>
      <w:r w:rsidR="00B85A3D">
        <w:t xml:space="preserve">expressed his regret </w:t>
      </w:r>
      <w:r w:rsidR="009519CB">
        <w:t xml:space="preserve">for </w:t>
      </w:r>
      <w:r w:rsidR="00614B62">
        <w:t xml:space="preserve">the losses suffered by the investors. </w:t>
      </w:r>
      <w:r w:rsidR="009F4F0A">
        <w:t>Mr</w:t>
      </w:r>
      <w:r w:rsidR="00A73302">
        <w:t> </w:t>
      </w:r>
      <w:r w:rsidR="009F4F0A">
        <w:t>Raf</w:t>
      </w:r>
      <w:r w:rsidR="0084079F">
        <w:t>tery stated that he is very sorry that investors have lost significant sums of money as a result of the absence of proper disclosure in the PDSs.</w:t>
      </w:r>
      <w:r w:rsidR="00C82697">
        <w:t xml:space="preserve"> Mr Williams states that he feels enormous shame, embarrassment and regret that investors have lost their money.</w:t>
      </w:r>
      <w:r w:rsidR="0084079F">
        <w:t xml:space="preserve"> </w:t>
      </w:r>
    </w:p>
    <w:p w14:paraId="3B128060" w14:textId="1F53C4AF" w:rsidR="00F53A29" w:rsidRDefault="00B367E3" w:rsidP="00B367E3">
      <w:pPr>
        <w:pStyle w:val="ParaNumbering"/>
        <w:numPr>
          <w:ilvl w:val="0"/>
          <w:numId w:val="0"/>
        </w:numPr>
        <w:ind w:hanging="720"/>
      </w:pPr>
      <w:r>
        <w:rPr>
          <w:sz w:val="20"/>
        </w:rPr>
        <w:lastRenderedPageBreak/>
        <w:t>27</w:t>
      </w:r>
      <w:r>
        <w:rPr>
          <w:sz w:val="20"/>
        </w:rPr>
        <w:tab/>
      </w:r>
      <w:r w:rsidR="00F53A29">
        <w:t xml:space="preserve">In his affidavit, Mr Daly gives evidence that he had a genuine belief that he was not an officer of Endeavour on the basis of the “silo” management structure of Linchpin “whereby each of the directors were responsible for the day-to-day management of their individual divisions and only met once a month in Sydney for board meetings”. Mr Daly’s evidence is that his designated “silo” was within the financial planning division of </w:t>
      </w:r>
      <w:r w:rsidR="00F53A29" w:rsidRPr="00E93F2B">
        <w:rPr>
          <w:b/>
        </w:rPr>
        <w:t>Beacon</w:t>
      </w:r>
      <w:r w:rsidR="00F53A29">
        <w:t xml:space="preserve"> Financial Group Pty Limited, and that </w:t>
      </w:r>
      <w:r w:rsidR="00B40488">
        <w:t xml:space="preserve">in general </w:t>
      </w:r>
      <w:r w:rsidR="00F53A29">
        <w:t xml:space="preserve">he “deferred to Mr Nielsen and Mr Williams in matters concerning Endeavour”. </w:t>
      </w:r>
      <w:r w:rsidR="00584BC0">
        <w:t xml:space="preserve">Also within his “silo” was </w:t>
      </w:r>
      <w:r w:rsidR="009F71F1">
        <w:t>RIAA</w:t>
      </w:r>
      <w:r w:rsidR="00584BC0">
        <w:t xml:space="preserve">. </w:t>
      </w:r>
      <w:r w:rsidR="00F53A29">
        <w:t>Mr Daly deposes that he</w:t>
      </w:r>
      <w:r w:rsidR="00B40488">
        <w:t xml:space="preserve"> now</w:t>
      </w:r>
      <w:r w:rsidR="00F53A29">
        <w:t xml:space="preserve"> accepts that his “genuine belief </w:t>
      </w:r>
      <w:r w:rsidR="00893E81">
        <w:t xml:space="preserve">[that he was not an officer of Endeavour] </w:t>
      </w:r>
      <w:r w:rsidR="00F53A29">
        <w:t xml:space="preserve">was mistaken and at odds with the findings of the Court”. Mr Daly’s affidavit contains a section addressed to his “contrition” which is the subject of some controversy. </w:t>
      </w:r>
      <w:r w:rsidR="00F37B5D">
        <w:t>Mr </w:t>
      </w:r>
      <w:r w:rsidR="00F63C85">
        <w:t xml:space="preserve">Daly stated that he regretted </w:t>
      </w:r>
      <w:r w:rsidR="002D1A42">
        <w:t xml:space="preserve">any investors lost money through the operation of the Registered Scheme. </w:t>
      </w:r>
      <w:r w:rsidR="00F53A29">
        <w:t>Mr</w:t>
      </w:r>
      <w:r w:rsidR="00DE5FB7">
        <w:t> </w:t>
      </w:r>
      <w:r w:rsidR="00F53A29">
        <w:t>Daly was required for cross</w:t>
      </w:r>
      <w:r w:rsidR="0027531A">
        <w:noBreakHyphen/>
      </w:r>
      <w:r w:rsidR="00F53A29">
        <w:t>examination on his affidavit. ASIC contends that Mr</w:t>
      </w:r>
      <w:r w:rsidR="00DE5FB7">
        <w:t> </w:t>
      </w:r>
      <w:r w:rsidR="00F53A29">
        <w:t>Daly’s evidence, taken as a whole, does not reflect a fulsome acceptance of responsibility and expression of remorse from which an inference of genuine insight may be drawn. I will return to Mr</w:t>
      </w:r>
      <w:r w:rsidR="00DE5FB7">
        <w:t> </w:t>
      </w:r>
      <w:r w:rsidR="00F53A29">
        <w:t xml:space="preserve">Daly’s evidence </w:t>
      </w:r>
      <w:r w:rsidR="00B40488">
        <w:t>on this issue</w:t>
      </w:r>
      <w:r w:rsidR="00F53A29">
        <w:t xml:space="preserve"> below.</w:t>
      </w:r>
    </w:p>
    <w:p w14:paraId="73530A55" w14:textId="2DC24F30" w:rsidR="00491E5F" w:rsidRDefault="00B367E3" w:rsidP="00165E47">
      <w:pPr>
        <w:pStyle w:val="Heading1"/>
        <w:ind w:left="720" w:hanging="720"/>
        <w:rPr>
          <w:caps w:val="0"/>
          <w:lang w:eastAsia="en-AU"/>
        </w:rPr>
      </w:pPr>
      <w:r>
        <w:rPr>
          <w:caps w:val="0"/>
          <w:lang w:eastAsia="en-AU"/>
        </w:rPr>
        <w:t>RELEVANT LEGISLATIVE PROVISIONS</w:t>
      </w:r>
    </w:p>
    <w:p w14:paraId="53C04D66" w14:textId="1DA6B3FD" w:rsidR="00491E5F" w:rsidRDefault="00B367E3" w:rsidP="00B367E3">
      <w:pPr>
        <w:pStyle w:val="ParaNumbering"/>
        <w:numPr>
          <w:ilvl w:val="0"/>
          <w:numId w:val="0"/>
        </w:numPr>
        <w:ind w:hanging="720"/>
      </w:pPr>
      <w:r>
        <w:rPr>
          <w:sz w:val="20"/>
        </w:rPr>
        <w:t>28</w:t>
      </w:r>
      <w:r>
        <w:rPr>
          <w:sz w:val="20"/>
        </w:rPr>
        <w:tab/>
      </w:r>
      <w:r w:rsidR="00491E5F">
        <w:t>The relevant provisions are as follows</w:t>
      </w:r>
      <w:r w:rsidR="00593E52">
        <w:t>.</w:t>
      </w:r>
    </w:p>
    <w:p w14:paraId="136618E6" w14:textId="77777777" w:rsidR="00491E5F" w:rsidRDefault="00491E5F" w:rsidP="00165E47">
      <w:pPr>
        <w:pStyle w:val="Heading2"/>
        <w:ind w:left="720" w:hanging="720"/>
      </w:pPr>
      <w:r>
        <w:t>Civil Penalty Provisions</w:t>
      </w:r>
    </w:p>
    <w:p w14:paraId="4ED5F709" w14:textId="348CEE82" w:rsidR="00491E5F" w:rsidRPr="00080DFD" w:rsidRDefault="00B367E3" w:rsidP="00B367E3">
      <w:pPr>
        <w:pStyle w:val="ParaNumbering"/>
        <w:numPr>
          <w:ilvl w:val="0"/>
          <w:numId w:val="0"/>
        </w:numPr>
        <w:ind w:hanging="720"/>
      </w:pPr>
      <w:r w:rsidRPr="00080DFD">
        <w:rPr>
          <w:sz w:val="20"/>
        </w:rPr>
        <w:t>29</w:t>
      </w:r>
      <w:r w:rsidRPr="00080DFD">
        <w:rPr>
          <w:sz w:val="20"/>
        </w:rPr>
        <w:tab/>
      </w:r>
      <w:r w:rsidR="00491E5F">
        <w:t xml:space="preserve">The relevant </w:t>
      </w:r>
      <w:r w:rsidR="008C4068">
        <w:t xml:space="preserve">contraventions are in respect of </w:t>
      </w:r>
      <w:r w:rsidR="008C4068" w:rsidRPr="003B3F2D">
        <w:t xml:space="preserve">ss 601FD(1)(b), (c), (e), (f) and 601FD(3) of </w:t>
      </w:r>
      <w:r w:rsidR="008C4068" w:rsidRPr="003B3F2D" w:rsidDel="00267AE2">
        <w:t xml:space="preserve">the </w:t>
      </w:r>
      <w:r w:rsidR="00267AE2">
        <w:t>Corporations Act</w:t>
      </w:r>
      <w:r w:rsidR="008C4068">
        <w:t xml:space="preserve">. </w:t>
      </w:r>
      <w:r w:rsidR="00CA486D">
        <w:t>Section</w:t>
      </w:r>
      <w:r w:rsidR="00CF765C">
        <w:t>s</w:t>
      </w:r>
      <w:r w:rsidR="00CA486D" w:rsidRPr="003B3F2D">
        <w:t xml:space="preserve"> 601FD(1)(b), (c), (e), (f)</w:t>
      </w:r>
      <w:r w:rsidR="00CA486D">
        <w:t xml:space="preserve"> are not captured by the definition of “civil penalty provision</w:t>
      </w:r>
      <w:r w:rsidR="00F077D6">
        <w:t>” in s 1317E(1). However, s </w:t>
      </w:r>
      <w:r w:rsidR="00635159">
        <w:t>601FD(3)</w:t>
      </w:r>
      <w:r w:rsidR="00E92D45">
        <w:t xml:space="preserve"> relevantly</w:t>
      </w:r>
      <w:r w:rsidR="00635159">
        <w:t xml:space="preserve"> provides that </w:t>
      </w:r>
      <w:r w:rsidR="00E92D45">
        <w:t>a person who contravenes s</w:t>
      </w:r>
      <w:r w:rsidR="005F26B9">
        <w:t xml:space="preserve"> 601FD(1) contravenes </w:t>
      </w:r>
      <w:r w:rsidR="00714E6E">
        <w:t>s 601FD(3)</w:t>
      </w:r>
      <w:r w:rsidR="00C166B6">
        <w:t>. Section</w:t>
      </w:r>
      <w:r w:rsidR="00FA4B74">
        <w:t xml:space="preserve"> </w:t>
      </w:r>
      <w:r w:rsidR="003900F7">
        <w:t>601FD(3)</w:t>
      </w:r>
      <w:r w:rsidR="00FA4B74">
        <w:t xml:space="preserve"> is</w:t>
      </w:r>
      <w:r w:rsidR="009E0CFA">
        <w:t xml:space="preserve"> a</w:t>
      </w:r>
      <w:r w:rsidR="003900F7">
        <w:t xml:space="preserve"> “civil penalty provision” </w:t>
      </w:r>
      <w:r w:rsidR="00FA4B74">
        <w:t>categorised as a</w:t>
      </w:r>
      <w:r w:rsidR="003900F7">
        <w:t xml:space="preserve"> “corporation/scheme civil penalty provision”</w:t>
      </w:r>
      <w:r w:rsidR="009E0CFA">
        <w:t xml:space="preserve">: </w:t>
      </w:r>
      <w:r w:rsidR="0023186E" w:rsidRPr="004132C4">
        <w:t>s</w:t>
      </w:r>
      <w:r w:rsidR="005F0F54" w:rsidRPr="004132C4">
        <w:t> 1317DA (</w:t>
      </w:r>
      <w:r w:rsidR="006E110F" w:rsidRPr="004132C4">
        <w:t xml:space="preserve">which </w:t>
      </w:r>
      <w:r w:rsidR="00FC7F5F" w:rsidRPr="004132C4">
        <w:t>w</w:t>
      </w:r>
      <w:r w:rsidR="005F0F54" w:rsidRPr="004132C4">
        <w:t xml:space="preserve">as applicable during the relevant period </w:t>
      </w:r>
      <w:r w:rsidR="004E7F61" w:rsidRPr="004132C4">
        <w:t xml:space="preserve">but </w:t>
      </w:r>
      <w:r w:rsidR="008C18F2" w:rsidRPr="004132C4">
        <w:t xml:space="preserve">has subsequently been </w:t>
      </w:r>
      <w:r w:rsidR="00F514D8" w:rsidRPr="004132C4">
        <w:t xml:space="preserve">repealed and </w:t>
      </w:r>
      <w:r w:rsidR="00DD1961" w:rsidRPr="004132C4">
        <w:t>replaced by</w:t>
      </w:r>
      <w:r w:rsidR="008412A4" w:rsidRPr="004132C4">
        <w:t xml:space="preserve"> s 1317E(3) in 2019 pursuant to the</w:t>
      </w:r>
      <w:r w:rsidR="00FC7F5F" w:rsidRPr="004132C4">
        <w:t xml:space="preserve"> </w:t>
      </w:r>
      <w:r w:rsidR="00FC7F5F" w:rsidRPr="004132C4">
        <w:rPr>
          <w:i/>
        </w:rPr>
        <w:t>Treasury Laws Amendment (Strengthening Corporate and Financial Sector Penalties) Act 2019</w:t>
      </w:r>
      <w:r w:rsidR="00FC7F5F" w:rsidRPr="004132C4">
        <w:t xml:space="preserve"> (</w:t>
      </w:r>
      <w:proofErr w:type="spellStart"/>
      <w:r w:rsidR="00FC7F5F" w:rsidRPr="004132C4">
        <w:t>Cth</w:t>
      </w:r>
      <w:proofErr w:type="spellEnd"/>
      <w:r w:rsidR="00FC7F5F" w:rsidRPr="004132C4">
        <w:t>)</w:t>
      </w:r>
      <w:r w:rsidR="005F0F54" w:rsidRPr="00DD1961">
        <w:t>)</w:t>
      </w:r>
      <w:r w:rsidR="00B34F4E" w:rsidRPr="00DD1961">
        <w:t>.</w:t>
      </w:r>
      <w:r w:rsidR="008E0D4D">
        <w:t xml:space="preserve"> </w:t>
      </w:r>
    </w:p>
    <w:p w14:paraId="0172F90D" w14:textId="77777777" w:rsidR="00491E5F" w:rsidRDefault="00491E5F" w:rsidP="00165E47">
      <w:pPr>
        <w:pStyle w:val="Heading2"/>
        <w:ind w:left="720" w:hanging="720"/>
      </w:pPr>
      <w:r>
        <w:t>Declaratory relief</w:t>
      </w:r>
    </w:p>
    <w:p w14:paraId="7140EEDC" w14:textId="78C83B04" w:rsidR="001D064F" w:rsidRDefault="00B367E3" w:rsidP="00B367E3">
      <w:pPr>
        <w:pStyle w:val="ParaNumbering"/>
        <w:numPr>
          <w:ilvl w:val="0"/>
          <w:numId w:val="0"/>
        </w:numPr>
        <w:ind w:hanging="720"/>
      </w:pPr>
      <w:r>
        <w:rPr>
          <w:sz w:val="20"/>
        </w:rPr>
        <w:t>30</w:t>
      </w:r>
      <w:r>
        <w:rPr>
          <w:sz w:val="20"/>
        </w:rPr>
        <w:tab/>
      </w:r>
      <w:r w:rsidR="00491E5F">
        <w:t xml:space="preserve">ASIC seeks declaratory relief </w:t>
      </w:r>
      <w:r w:rsidR="00F56316">
        <w:t xml:space="preserve">in respect of the contraventions of </w:t>
      </w:r>
      <w:r w:rsidR="006C0664" w:rsidRPr="003B3F2D">
        <w:t>s</w:t>
      </w:r>
      <w:r w:rsidR="009E76E4">
        <w:t>s</w:t>
      </w:r>
      <w:r w:rsidR="006C0664">
        <w:t> </w:t>
      </w:r>
      <w:r w:rsidR="006C0664" w:rsidRPr="003B3F2D">
        <w:t>601FD(1)(b), (c), (e)</w:t>
      </w:r>
      <w:r w:rsidR="006C0664">
        <w:t xml:space="preserve"> and</w:t>
      </w:r>
      <w:r w:rsidR="005A25A2">
        <w:t> </w:t>
      </w:r>
      <w:r w:rsidR="006C0664" w:rsidRPr="003B3F2D">
        <w:t>(f)</w:t>
      </w:r>
      <w:r w:rsidR="00EA7B26">
        <w:t xml:space="preserve"> and</w:t>
      </w:r>
      <w:r w:rsidR="006C0664" w:rsidRPr="003B3F2D">
        <w:t xml:space="preserve"> </w:t>
      </w:r>
      <w:r w:rsidR="00B6203F" w:rsidRPr="003B3F2D">
        <w:t>601FD(3)</w:t>
      </w:r>
      <w:r w:rsidR="00BE30CD">
        <w:t>. In its</w:t>
      </w:r>
      <w:r w:rsidR="00BE30CD" w:rsidDel="00F6230B">
        <w:t xml:space="preserve"> </w:t>
      </w:r>
      <w:r w:rsidR="00F6230B">
        <w:t>originating p</w:t>
      </w:r>
      <w:r w:rsidR="00BE30CD">
        <w:t xml:space="preserve">rocess, </w:t>
      </w:r>
      <w:r w:rsidR="00F77980">
        <w:t>ASIC relies on</w:t>
      </w:r>
      <w:r w:rsidR="00491E5F">
        <w:t xml:space="preserve"> ss 21 and 23 of the </w:t>
      </w:r>
      <w:r w:rsidR="00491E5F" w:rsidRPr="00A3221E">
        <w:rPr>
          <w:i/>
        </w:rPr>
        <w:t>Federal Court of Australia Act 1976</w:t>
      </w:r>
      <w:r w:rsidR="00491E5F" w:rsidRPr="00A3221E">
        <w:t xml:space="preserve"> (</w:t>
      </w:r>
      <w:proofErr w:type="spellStart"/>
      <w:r w:rsidR="00491E5F" w:rsidRPr="00A3221E">
        <w:t>Cth</w:t>
      </w:r>
      <w:proofErr w:type="spellEnd"/>
      <w:r w:rsidR="00491E5F" w:rsidRPr="00A3221E">
        <w:t>)</w:t>
      </w:r>
      <w:r w:rsidR="00EB54E9">
        <w:t xml:space="preserve"> (</w:t>
      </w:r>
      <w:r w:rsidR="00EB54E9" w:rsidRPr="002669F5">
        <w:rPr>
          <w:b/>
        </w:rPr>
        <w:t>FCA Act</w:t>
      </w:r>
      <w:r w:rsidR="00EB54E9">
        <w:t>)</w:t>
      </w:r>
      <w:r w:rsidR="003B236B">
        <w:t>.</w:t>
      </w:r>
    </w:p>
    <w:p w14:paraId="69E890E5" w14:textId="5354D6FB" w:rsidR="00491E5F" w:rsidRDefault="00B367E3" w:rsidP="00B367E3">
      <w:pPr>
        <w:pStyle w:val="ParaNumbering"/>
        <w:numPr>
          <w:ilvl w:val="0"/>
          <w:numId w:val="0"/>
        </w:numPr>
        <w:ind w:hanging="720"/>
      </w:pPr>
      <w:r>
        <w:rPr>
          <w:sz w:val="20"/>
        </w:rPr>
        <w:lastRenderedPageBreak/>
        <w:t>31</w:t>
      </w:r>
      <w:r>
        <w:rPr>
          <w:sz w:val="20"/>
        </w:rPr>
        <w:tab/>
      </w:r>
      <w:r w:rsidR="0058386A">
        <w:t xml:space="preserve">In its </w:t>
      </w:r>
      <w:r w:rsidR="00351451">
        <w:t>originating p</w:t>
      </w:r>
      <w:r w:rsidR="0058386A">
        <w:t>rocess, ASIC</w:t>
      </w:r>
      <w:r w:rsidR="00491E5F">
        <w:t xml:space="preserve"> does not rely on s</w:t>
      </w:r>
      <w:r w:rsidR="00267AE2">
        <w:t xml:space="preserve"> </w:t>
      </w:r>
      <w:r w:rsidR="00491E5F">
        <w:t xml:space="preserve">1317E of </w:t>
      </w:r>
      <w:r w:rsidR="00491E5F" w:rsidDel="00267AE2">
        <w:t xml:space="preserve">the </w:t>
      </w:r>
      <w:r w:rsidR="00267AE2">
        <w:t>Corporations Act</w:t>
      </w:r>
      <w:r w:rsidR="00491E5F">
        <w:t xml:space="preserve">. However, in its </w:t>
      </w:r>
      <w:r w:rsidR="007A11C0">
        <w:t>amended s</w:t>
      </w:r>
      <w:r w:rsidR="00491E5F">
        <w:t xml:space="preserve">tatement of </w:t>
      </w:r>
      <w:r w:rsidR="007A11C0">
        <w:t>c</w:t>
      </w:r>
      <w:r w:rsidR="00491E5F">
        <w:t xml:space="preserve">laim, ASIC relies on its standing under s 1317J(1) of </w:t>
      </w:r>
      <w:r w:rsidR="00491E5F" w:rsidDel="00267AE2">
        <w:t xml:space="preserve">the </w:t>
      </w:r>
      <w:r w:rsidR="00267AE2">
        <w:t>Corporations Act</w:t>
      </w:r>
      <w:r w:rsidR="00491E5F">
        <w:t xml:space="preserve"> to seek, </w:t>
      </w:r>
      <w:r w:rsidR="00491E5F" w:rsidRPr="008752C9">
        <w:rPr>
          <w:i/>
          <w:iCs/>
        </w:rPr>
        <w:t>inter alia</w:t>
      </w:r>
      <w:r w:rsidR="00491E5F" w:rsidRPr="000229F9">
        <w:t>,</w:t>
      </w:r>
      <w:r w:rsidR="00491E5F">
        <w:t xml:space="preserve"> declarations of contravention. The power to make declarations of contravention </w:t>
      </w:r>
      <w:r w:rsidR="0058386A">
        <w:t xml:space="preserve">of civil penalty </w:t>
      </w:r>
      <w:r w:rsidR="006B29C4">
        <w:t xml:space="preserve">provisions </w:t>
      </w:r>
      <w:r w:rsidR="00491E5F">
        <w:t xml:space="preserve">is provided in s 1317E(1) of </w:t>
      </w:r>
      <w:r w:rsidR="00491E5F" w:rsidDel="00267AE2">
        <w:t xml:space="preserve">the </w:t>
      </w:r>
      <w:r w:rsidR="00267AE2">
        <w:t>Corporations Act</w:t>
      </w:r>
      <w:r w:rsidR="00491E5F">
        <w:t xml:space="preserve">. A declaration of contravention is a prerequisite to ASIC obtaining a disqualification order under s 206C </w:t>
      </w:r>
      <w:r w:rsidR="00F67345">
        <w:t xml:space="preserve">and also for </w:t>
      </w:r>
      <w:r w:rsidR="00491E5F">
        <w:t>a pecuniary penalty order under s</w:t>
      </w:r>
      <w:r w:rsidR="00F06489">
        <w:t> </w:t>
      </w:r>
      <w:r w:rsidR="00491E5F">
        <w:t>1317G</w:t>
      </w:r>
      <w:r w:rsidR="0081354D">
        <w:t>.</w:t>
      </w:r>
      <w:r w:rsidR="008443C4">
        <w:t xml:space="preserve"> </w:t>
      </w:r>
    </w:p>
    <w:p w14:paraId="16930DC6" w14:textId="7DDE46F3" w:rsidR="00465228" w:rsidRDefault="00B367E3" w:rsidP="00B367E3">
      <w:pPr>
        <w:pStyle w:val="ParaNumbering"/>
        <w:numPr>
          <w:ilvl w:val="0"/>
          <w:numId w:val="0"/>
        </w:numPr>
        <w:ind w:hanging="720"/>
      </w:pPr>
      <w:r>
        <w:rPr>
          <w:sz w:val="20"/>
        </w:rPr>
        <w:t>32</w:t>
      </w:r>
      <w:r>
        <w:rPr>
          <w:sz w:val="20"/>
        </w:rPr>
        <w:tab/>
      </w:r>
      <w:r w:rsidR="006B29C4">
        <w:t>ASIC did not make any submissions in support of the declarations</w:t>
      </w:r>
      <w:r w:rsidR="00465228">
        <w:t xml:space="preserve"> being made. </w:t>
      </w:r>
      <w:r w:rsidR="00F67345">
        <w:t>It appears</w:t>
      </w:r>
      <w:r w:rsidR="00465228">
        <w:t xml:space="preserve"> that ASIC rel</w:t>
      </w:r>
      <w:r w:rsidR="00676B10">
        <w:t>ies</w:t>
      </w:r>
      <w:r w:rsidR="00465228">
        <w:t xml:space="preserve"> on ss 21 an</w:t>
      </w:r>
      <w:r w:rsidR="00465228" w:rsidRPr="006F6C2D">
        <w:t xml:space="preserve">d 23 of the </w:t>
      </w:r>
      <w:r w:rsidR="00402191" w:rsidRPr="006F6C2D">
        <w:t xml:space="preserve">FCA Act </w:t>
      </w:r>
      <w:r w:rsidR="00465228" w:rsidRPr="006F6C2D">
        <w:t>as the rele</w:t>
      </w:r>
      <w:r w:rsidR="00465228">
        <w:t xml:space="preserve">vant power </w:t>
      </w:r>
      <w:r w:rsidR="00F67345">
        <w:t xml:space="preserve">for the Court </w:t>
      </w:r>
      <w:r w:rsidR="00465228">
        <w:t xml:space="preserve">to make declarations in respect of </w:t>
      </w:r>
      <w:r w:rsidR="0070322B">
        <w:t xml:space="preserve">the established </w:t>
      </w:r>
      <w:r w:rsidR="00465228">
        <w:t>contravention</w:t>
      </w:r>
      <w:r w:rsidR="0070322B">
        <w:t>s</w:t>
      </w:r>
      <w:r w:rsidR="00465228">
        <w:t xml:space="preserve"> of</w:t>
      </w:r>
      <w:r w:rsidR="008313EA">
        <w:t xml:space="preserve"> </w:t>
      </w:r>
      <w:r w:rsidR="008313EA" w:rsidRPr="003B3F2D">
        <w:t>s</w:t>
      </w:r>
      <w:r w:rsidR="008313EA">
        <w:t> </w:t>
      </w:r>
      <w:r w:rsidR="008313EA" w:rsidRPr="003B3F2D">
        <w:t>601FD(1)(b), (c), (e)</w:t>
      </w:r>
      <w:r w:rsidR="008313EA">
        <w:t xml:space="preserve"> and </w:t>
      </w:r>
      <w:r w:rsidR="008313EA" w:rsidRPr="003B3F2D">
        <w:t>(f)</w:t>
      </w:r>
      <w:r w:rsidR="0070322B">
        <w:t xml:space="preserve">, which are not </w:t>
      </w:r>
      <w:r w:rsidR="00EC0EE4">
        <w:t>civil penalty provision</w:t>
      </w:r>
      <w:r w:rsidR="00F67345">
        <w:t>s.</w:t>
      </w:r>
      <w:r w:rsidR="00EC0EE4">
        <w:t xml:space="preserve"> </w:t>
      </w:r>
      <w:r w:rsidR="00F67345">
        <w:t>The Court’s power</w:t>
      </w:r>
      <w:r w:rsidR="00E56E4C">
        <w:t xml:space="preserve"> to make </w:t>
      </w:r>
      <w:r w:rsidR="00F67345">
        <w:t xml:space="preserve">a </w:t>
      </w:r>
      <w:r w:rsidR="00E56E4C">
        <w:t>declaration of contravention in respect of s</w:t>
      </w:r>
      <w:r w:rsidR="00CE00D3">
        <w:t> 601FD(3), which is a civil penalty provision</w:t>
      </w:r>
      <w:r w:rsidR="00F67345">
        <w:t>, is found in s 1317</w:t>
      </w:r>
      <w:r w:rsidR="003B489F">
        <w:t>E</w:t>
      </w:r>
      <w:r w:rsidR="00F67345">
        <w:t>(1)</w:t>
      </w:r>
      <w:r w:rsidR="00CE5B27">
        <w:t>.</w:t>
      </w:r>
      <w:r w:rsidR="00C437C3" w:rsidDel="00C437C3">
        <w:t xml:space="preserve"> </w:t>
      </w:r>
      <w:r w:rsidR="00C437C3" w:rsidRPr="001B1C22">
        <w:t>Subsection 1317E(1) provides that the Court must make a declaration of a contravention of a civil penalty provision if it is satisfied a person has contravened such a provision and subsection 1317E(2) provides elements which must be included in such declarations.</w:t>
      </w:r>
      <w:r w:rsidR="00C437C3">
        <w:t xml:space="preserve"> </w:t>
      </w:r>
    </w:p>
    <w:p w14:paraId="6B0381B5" w14:textId="77777777" w:rsidR="00491E5F" w:rsidRDefault="00491E5F" w:rsidP="00165E47">
      <w:pPr>
        <w:pStyle w:val="Heading2"/>
        <w:ind w:left="720" w:hanging="720"/>
      </w:pPr>
      <w:r>
        <w:t>Disqualification orders</w:t>
      </w:r>
    </w:p>
    <w:p w14:paraId="0093F3AB" w14:textId="64B138D6" w:rsidR="00491E5F" w:rsidRDefault="00B367E3" w:rsidP="00B367E3">
      <w:pPr>
        <w:pStyle w:val="ParaNumbering"/>
        <w:numPr>
          <w:ilvl w:val="0"/>
          <w:numId w:val="0"/>
        </w:numPr>
        <w:ind w:hanging="720"/>
      </w:pPr>
      <w:r>
        <w:rPr>
          <w:sz w:val="20"/>
        </w:rPr>
        <w:t>33</w:t>
      </w:r>
      <w:r>
        <w:rPr>
          <w:sz w:val="20"/>
        </w:rPr>
        <w:tab/>
      </w:r>
      <w:r w:rsidR="00491E5F">
        <w:t xml:space="preserve">In the relevant period, s 206C of </w:t>
      </w:r>
      <w:r w:rsidR="00491E5F" w:rsidDel="00267AE2">
        <w:t xml:space="preserve">the </w:t>
      </w:r>
      <w:r w:rsidR="00267AE2">
        <w:t>Corporations Act</w:t>
      </w:r>
      <w:r w:rsidR="00491E5F">
        <w:t xml:space="preserve"> provided as follows:</w:t>
      </w:r>
    </w:p>
    <w:p w14:paraId="1A1049EA" w14:textId="5A2C199C" w:rsidR="001A6472" w:rsidRDefault="001A6472" w:rsidP="001A6472">
      <w:pPr>
        <w:pStyle w:val="Quote1"/>
        <w:ind w:left="1440" w:hanging="703"/>
      </w:pPr>
      <w:r>
        <w:t xml:space="preserve">(1) </w:t>
      </w:r>
      <w:r>
        <w:tab/>
        <w:t>On application by ASIC, the Court may disqualify a person from managing corporations for a period that the Court considers appropriate if:</w:t>
      </w:r>
    </w:p>
    <w:p w14:paraId="05D87061" w14:textId="0A9FFC2A" w:rsidR="001A6472" w:rsidRDefault="001A6472" w:rsidP="0000404F">
      <w:pPr>
        <w:pStyle w:val="Quote2"/>
      </w:pPr>
      <w:r>
        <w:t xml:space="preserve">(a) </w:t>
      </w:r>
      <w:r>
        <w:tab/>
        <w:t>a declaration is made under:</w:t>
      </w:r>
    </w:p>
    <w:p w14:paraId="1A7FBB6F" w14:textId="7CBBA99A" w:rsidR="001A6472" w:rsidRDefault="001A6472" w:rsidP="00B36D4C">
      <w:pPr>
        <w:pStyle w:val="Quote3"/>
        <w:ind w:left="2880" w:hanging="720"/>
      </w:pPr>
      <w:r>
        <w:t>(</w:t>
      </w:r>
      <w:proofErr w:type="spellStart"/>
      <w:r>
        <w:t>i</w:t>
      </w:r>
      <w:proofErr w:type="spellEnd"/>
      <w:r>
        <w:t xml:space="preserve">) </w:t>
      </w:r>
      <w:r>
        <w:tab/>
        <w:t xml:space="preserve">section 1317E (civil penalty provision) that the person has contravened a corporation/scheme civil penalty provision; or </w:t>
      </w:r>
    </w:p>
    <w:p w14:paraId="6FC47E67" w14:textId="34589B67" w:rsidR="001A6472" w:rsidRDefault="001A6472" w:rsidP="00B36D4C">
      <w:pPr>
        <w:pStyle w:val="Quote3"/>
        <w:ind w:left="2880" w:hanging="720"/>
      </w:pPr>
      <w:r>
        <w:t xml:space="preserve">(ii) </w:t>
      </w:r>
      <w:r>
        <w:tab/>
        <w:t xml:space="preserve">section 386‑1 (civil penalty provision) of the </w:t>
      </w:r>
      <w:r w:rsidRPr="0000404F">
        <w:rPr>
          <w:i/>
        </w:rPr>
        <w:t>Corporations (Aboriginal and Torres Strait Islander) Act 2006</w:t>
      </w:r>
      <w:r>
        <w:t xml:space="preserve"> that the person has contravened a civil penalty provision (within the meaning of that Act); and </w:t>
      </w:r>
    </w:p>
    <w:p w14:paraId="6032170C" w14:textId="652C1174" w:rsidR="001A6472" w:rsidRDefault="001A6472" w:rsidP="0000404F">
      <w:pPr>
        <w:pStyle w:val="Quote2"/>
      </w:pPr>
      <w:r>
        <w:t xml:space="preserve">(b) </w:t>
      </w:r>
      <w:r>
        <w:tab/>
        <w:t>the Court is satisfied that the disqualification is justified.</w:t>
      </w:r>
    </w:p>
    <w:p w14:paraId="4B422632" w14:textId="04DBC598" w:rsidR="001A6472" w:rsidRDefault="001A6472" w:rsidP="001A6472">
      <w:pPr>
        <w:pStyle w:val="Quote1"/>
        <w:ind w:left="1440" w:hanging="703"/>
      </w:pPr>
      <w:r>
        <w:t xml:space="preserve">(2) </w:t>
      </w:r>
      <w:r>
        <w:tab/>
        <w:t>In determining whether the disqualification is justified, the Court may have regard to:</w:t>
      </w:r>
    </w:p>
    <w:p w14:paraId="1C7D6687" w14:textId="11DA9148" w:rsidR="001A6472" w:rsidRDefault="001A6472" w:rsidP="00B36D4C">
      <w:pPr>
        <w:pStyle w:val="Quote2"/>
        <w:ind w:left="2160" w:hanging="720"/>
      </w:pPr>
      <w:r>
        <w:t xml:space="preserve">(a) </w:t>
      </w:r>
      <w:r>
        <w:tab/>
        <w:t xml:space="preserve">the person’s conduct in relation to the management, business or property of any corporation; and </w:t>
      </w:r>
    </w:p>
    <w:p w14:paraId="11D31912" w14:textId="2CB969F0" w:rsidR="001A6472" w:rsidRDefault="001A6472" w:rsidP="00B36D4C">
      <w:pPr>
        <w:pStyle w:val="Quote2"/>
        <w:ind w:left="2160" w:hanging="720"/>
      </w:pPr>
      <w:r>
        <w:t xml:space="preserve"> (b) </w:t>
      </w:r>
      <w:r>
        <w:tab/>
        <w:t>any other matters that the Court considers appropriate.</w:t>
      </w:r>
    </w:p>
    <w:p w14:paraId="5E413DA6" w14:textId="18D0F078" w:rsidR="00491E5F" w:rsidRDefault="001A6472" w:rsidP="00C30F52">
      <w:pPr>
        <w:pStyle w:val="Quote1"/>
        <w:ind w:left="1440" w:hanging="703"/>
      </w:pPr>
      <w:r>
        <w:t xml:space="preserve">(3) </w:t>
      </w:r>
      <w:r>
        <w:tab/>
        <w:t>To avoid doubt, the reference in paragraph (2)(a) to a corporation includes a reference to an Aboriginal and Torres Strait Islander corporation.</w:t>
      </w:r>
    </w:p>
    <w:p w14:paraId="412602C9" w14:textId="32AAFCCE" w:rsidR="00491E5F" w:rsidRPr="006B5D84" w:rsidRDefault="00B367E3" w:rsidP="00B367E3">
      <w:pPr>
        <w:pStyle w:val="ParaNumbering"/>
        <w:numPr>
          <w:ilvl w:val="0"/>
          <w:numId w:val="0"/>
        </w:numPr>
        <w:ind w:hanging="720"/>
      </w:pPr>
      <w:r w:rsidRPr="006B5D84">
        <w:rPr>
          <w:sz w:val="20"/>
        </w:rPr>
        <w:lastRenderedPageBreak/>
        <w:t>34</w:t>
      </w:r>
      <w:r w:rsidRPr="006B5D84">
        <w:rPr>
          <w:sz w:val="20"/>
        </w:rPr>
        <w:tab/>
      </w:r>
      <w:r w:rsidR="003A6E7C">
        <w:t xml:space="preserve">As mentioned above, s </w:t>
      </w:r>
      <w:r w:rsidR="00491E5F">
        <w:t xml:space="preserve">601FD(3) </w:t>
      </w:r>
      <w:r w:rsidR="003A6E7C">
        <w:t>is the relevant</w:t>
      </w:r>
      <w:r w:rsidR="00491E5F">
        <w:t xml:space="preserve"> corporat</w:t>
      </w:r>
      <w:r w:rsidR="00491E5F" w:rsidRPr="006B5D84">
        <w:t>ion/scheme civil penalty provision</w:t>
      </w:r>
      <w:r w:rsidR="00366E98" w:rsidRPr="006B5D84">
        <w:t xml:space="preserve"> in respect of which a declaration of contravention will be made</w:t>
      </w:r>
      <w:r w:rsidR="00050168" w:rsidRPr="006B5D84">
        <w:t xml:space="preserve"> under s 1317E(1)</w:t>
      </w:r>
      <w:r w:rsidR="00234245">
        <w:t xml:space="preserve"> and which satisfies the condition in s 206C(1)(a)(</w:t>
      </w:r>
      <w:proofErr w:type="spellStart"/>
      <w:r w:rsidR="00234245">
        <w:t>i</w:t>
      </w:r>
      <w:proofErr w:type="spellEnd"/>
      <w:r w:rsidR="00234245">
        <w:t>)</w:t>
      </w:r>
      <w:r w:rsidR="00366E98" w:rsidRPr="006B5D84">
        <w:t xml:space="preserve">. </w:t>
      </w:r>
    </w:p>
    <w:p w14:paraId="0C958E7F" w14:textId="77777777" w:rsidR="00491E5F" w:rsidRDefault="00491E5F" w:rsidP="00165E47">
      <w:pPr>
        <w:pStyle w:val="Heading2"/>
        <w:ind w:left="720" w:hanging="720"/>
      </w:pPr>
      <w:r>
        <w:t>Penalties</w:t>
      </w:r>
    </w:p>
    <w:p w14:paraId="60885E59" w14:textId="339693A5" w:rsidR="00491E5F" w:rsidRDefault="00B367E3" w:rsidP="00B367E3">
      <w:pPr>
        <w:pStyle w:val="ParaNumbering"/>
        <w:keepNext/>
        <w:numPr>
          <w:ilvl w:val="0"/>
          <w:numId w:val="0"/>
        </w:numPr>
        <w:ind w:hanging="720"/>
      </w:pPr>
      <w:r>
        <w:rPr>
          <w:sz w:val="20"/>
        </w:rPr>
        <w:t>35</w:t>
      </w:r>
      <w:r>
        <w:rPr>
          <w:sz w:val="20"/>
        </w:rPr>
        <w:tab/>
      </w:r>
      <w:r w:rsidR="00491E5F">
        <w:t xml:space="preserve">In the relevant period, s 1317G(1) of </w:t>
      </w:r>
      <w:r w:rsidR="00267AE2">
        <w:t>the Corporations Act</w:t>
      </w:r>
      <w:r w:rsidR="00491E5F">
        <w:t xml:space="preserve"> provided:</w:t>
      </w:r>
    </w:p>
    <w:p w14:paraId="6A986FB8" w14:textId="4352F1E2" w:rsidR="00491E5F" w:rsidRDefault="00965647" w:rsidP="002669F5">
      <w:pPr>
        <w:pStyle w:val="Quote1"/>
        <w:ind w:left="1440" w:hanging="703"/>
      </w:pPr>
      <w:r>
        <w:t xml:space="preserve">(1) </w:t>
      </w:r>
      <w:r>
        <w:tab/>
      </w:r>
      <w:r w:rsidR="00491E5F">
        <w:t>A Court may order a person to pay the Commonwealth a pecuniary penalty of up to $200,000 if:</w:t>
      </w:r>
    </w:p>
    <w:p w14:paraId="7502DB8E" w14:textId="3FA47264" w:rsidR="00491E5F" w:rsidRDefault="00491E5F" w:rsidP="00B36D4C">
      <w:pPr>
        <w:pStyle w:val="Quote2"/>
        <w:ind w:left="2160" w:hanging="720"/>
      </w:pPr>
      <w:r>
        <w:t>(a)</w:t>
      </w:r>
      <w:r>
        <w:tab/>
        <w:t>a declaration of contravention by the person has been made under section 1317E; and</w:t>
      </w:r>
    </w:p>
    <w:p w14:paraId="09ADBE24" w14:textId="03780C17" w:rsidR="00491E5F" w:rsidRDefault="00491E5F" w:rsidP="00B36D4C">
      <w:pPr>
        <w:pStyle w:val="Quote2"/>
        <w:ind w:left="2160" w:hanging="720"/>
      </w:pPr>
      <w:r>
        <w:t>(aa)</w:t>
      </w:r>
      <w:r>
        <w:tab/>
        <w:t>the contravention is of a corporation/scheme civil penalty provision; and</w:t>
      </w:r>
    </w:p>
    <w:p w14:paraId="69641FC0" w14:textId="2554C6A7" w:rsidR="00491E5F" w:rsidRDefault="00491E5F" w:rsidP="00B36D4C">
      <w:pPr>
        <w:pStyle w:val="Quote2"/>
        <w:ind w:left="2160" w:hanging="720"/>
      </w:pPr>
      <w:r>
        <w:t>(b)</w:t>
      </w:r>
      <w:r>
        <w:tab/>
        <w:t>the contravention:</w:t>
      </w:r>
    </w:p>
    <w:p w14:paraId="4122FD30" w14:textId="3E0D31F1" w:rsidR="00491E5F" w:rsidRDefault="00491E5F" w:rsidP="00B36D4C">
      <w:pPr>
        <w:pStyle w:val="Quote3"/>
        <w:ind w:left="2880" w:hanging="720"/>
      </w:pPr>
      <w:r>
        <w:t>(</w:t>
      </w:r>
      <w:proofErr w:type="spellStart"/>
      <w:r>
        <w:t>i</w:t>
      </w:r>
      <w:proofErr w:type="spellEnd"/>
      <w:r>
        <w:t>)</w:t>
      </w:r>
      <w:r>
        <w:tab/>
        <w:t>materially prejudices the interests of the corporation or scheme, or its members; or</w:t>
      </w:r>
    </w:p>
    <w:p w14:paraId="7657FE9D" w14:textId="45825D37" w:rsidR="00491E5F" w:rsidRDefault="00491E5F" w:rsidP="00B36D4C">
      <w:pPr>
        <w:pStyle w:val="Quote3"/>
        <w:ind w:left="2880" w:hanging="720"/>
      </w:pPr>
      <w:r>
        <w:t>(ii)</w:t>
      </w:r>
      <w:r>
        <w:tab/>
        <w:t>materially prejudices the corporation's ability to pay its creditors; or</w:t>
      </w:r>
    </w:p>
    <w:p w14:paraId="28CFC79F" w14:textId="353EE158" w:rsidR="00491E5F" w:rsidRDefault="00491E5F" w:rsidP="00B36D4C">
      <w:pPr>
        <w:pStyle w:val="Quote3"/>
        <w:ind w:left="2880" w:hanging="720"/>
      </w:pPr>
      <w:r>
        <w:t>(iii)</w:t>
      </w:r>
      <w:r>
        <w:tab/>
        <w:t>is serious.</w:t>
      </w:r>
    </w:p>
    <w:p w14:paraId="087F6696" w14:textId="278BA71C" w:rsidR="00491E5F" w:rsidRPr="00A95DB5" w:rsidRDefault="00B367E3" w:rsidP="00B367E3">
      <w:pPr>
        <w:pStyle w:val="ParaNumbering"/>
        <w:numPr>
          <w:ilvl w:val="0"/>
          <w:numId w:val="0"/>
        </w:numPr>
        <w:ind w:hanging="720"/>
      </w:pPr>
      <w:r w:rsidRPr="00A95DB5">
        <w:rPr>
          <w:sz w:val="20"/>
        </w:rPr>
        <w:t>36</w:t>
      </w:r>
      <w:r w:rsidRPr="00A95DB5">
        <w:rPr>
          <w:sz w:val="20"/>
        </w:rPr>
        <w:tab/>
      </w:r>
      <w:r w:rsidR="00491E5F">
        <w:t xml:space="preserve">The penalties for breach of civil penalty provisions were amended by the </w:t>
      </w:r>
      <w:r w:rsidR="00491E5F" w:rsidRPr="00A3221E">
        <w:rPr>
          <w:i/>
        </w:rPr>
        <w:t>Treasury Laws Amendment (Strengthening Corporation Financial Sector Penalties) Act 2019</w:t>
      </w:r>
      <w:r w:rsidR="00491E5F" w:rsidRPr="00A3221E">
        <w:t xml:space="preserve"> (</w:t>
      </w:r>
      <w:proofErr w:type="spellStart"/>
      <w:r w:rsidR="00491E5F" w:rsidRPr="00A3221E">
        <w:t>Cth</w:t>
      </w:r>
      <w:proofErr w:type="spellEnd"/>
      <w:r w:rsidR="00491E5F" w:rsidRPr="00A3221E">
        <w:t>)</w:t>
      </w:r>
      <w:r w:rsidR="00491E5F">
        <w:t xml:space="preserve">, which commenced on 13 March 2019. Those amendments included </w:t>
      </w:r>
      <w:r w:rsidR="00491E5F" w:rsidRPr="002E68D7">
        <w:rPr>
          <w:i/>
          <w:iCs/>
        </w:rPr>
        <w:t>inter</w:t>
      </w:r>
      <w:r w:rsidR="00491E5F">
        <w:t xml:space="preserve"> </w:t>
      </w:r>
      <w:r w:rsidR="00491E5F" w:rsidRPr="002E68D7">
        <w:rPr>
          <w:i/>
          <w:iCs/>
        </w:rPr>
        <w:t>alia</w:t>
      </w:r>
      <w:r w:rsidR="00491E5F">
        <w:t xml:space="preserve"> the introduction of s 1317QF</w:t>
      </w:r>
      <w:r w:rsidR="00884308">
        <w:t xml:space="preserve"> </w:t>
      </w:r>
      <w:r w:rsidR="00A00A1D">
        <w:t xml:space="preserve">which </w:t>
      </w:r>
      <w:r w:rsidR="00DE0FB2" w:rsidRPr="00165E47">
        <w:rPr>
          <w:i/>
          <w:iCs/>
        </w:rPr>
        <w:t>inter alia</w:t>
      </w:r>
      <w:r w:rsidR="00DE0FB2">
        <w:t xml:space="preserve"> requires the Court when making a pecuniary penalty order to </w:t>
      </w:r>
      <w:r w:rsidR="00633368">
        <w:t xml:space="preserve">consider </w:t>
      </w:r>
      <w:r w:rsidR="00D551FF">
        <w:t>the effect that making the order would have on</w:t>
      </w:r>
      <w:r w:rsidR="003B0DCB">
        <w:t xml:space="preserve"> the amount available to pay any associated compensation</w:t>
      </w:r>
      <w:r w:rsidR="00D312EA">
        <w:t xml:space="preserve">. </w:t>
      </w:r>
      <w:r w:rsidR="00491E5F">
        <w:t xml:space="preserve">However, the amended provisions (including the </w:t>
      </w:r>
      <w:proofErr w:type="spellStart"/>
      <w:r w:rsidR="00491E5F">
        <w:t xml:space="preserve">new </w:t>
      </w:r>
      <w:r w:rsidR="00884308">
        <w:t>s</w:t>
      </w:r>
      <w:proofErr w:type="spellEnd"/>
      <w:r w:rsidR="00884308">
        <w:t> </w:t>
      </w:r>
      <w:r w:rsidR="00491E5F">
        <w:t>1317QF</w:t>
      </w:r>
      <w:r w:rsidR="00884308">
        <w:t xml:space="preserve">) </w:t>
      </w:r>
      <w:r w:rsidR="00491E5F">
        <w:t>do not apply retrospectively. Those provisions apply only to conduct that occurs wholly on or after the commencement date (13 March 2019). In the present case none of the impugned conduct occurred after that date.</w:t>
      </w:r>
    </w:p>
    <w:p w14:paraId="6C587538" w14:textId="746DC06A" w:rsidR="00F13E5E" w:rsidRDefault="00B367E3" w:rsidP="00165E47">
      <w:pPr>
        <w:pStyle w:val="Heading1"/>
        <w:ind w:left="720" w:hanging="720"/>
      </w:pPr>
      <w:r>
        <w:rPr>
          <w:caps w:val="0"/>
        </w:rPr>
        <w:t>DECLARATORY RELIEF AGAINST ALL RESPONDENTS</w:t>
      </w:r>
    </w:p>
    <w:p w14:paraId="02190CBD" w14:textId="6BD686DF" w:rsidR="00064996" w:rsidRDefault="00FB0221" w:rsidP="00165E47">
      <w:pPr>
        <w:pStyle w:val="Heading2"/>
        <w:ind w:left="720" w:hanging="720"/>
        <w:rPr>
          <w:lang w:eastAsia="en-AU"/>
        </w:rPr>
      </w:pPr>
      <w:r>
        <w:rPr>
          <w:lang w:eastAsia="en-AU"/>
        </w:rPr>
        <w:t>Applicable principles</w:t>
      </w:r>
    </w:p>
    <w:p w14:paraId="417C6A48" w14:textId="58BB612B" w:rsidR="007708AE" w:rsidRDefault="00B367E3" w:rsidP="00B367E3">
      <w:pPr>
        <w:pStyle w:val="ParaNumbering"/>
        <w:numPr>
          <w:ilvl w:val="0"/>
          <w:numId w:val="0"/>
        </w:numPr>
        <w:ind w:hanging="720"/>
        <w:rPr>
          <w:lang w:eastAsia="en-AU"/>
        </w:rPr>
      </w:pPr>
      <w:r>
        <w:rPr>
          <w:sz w:val="20"/>
          <w:lang w:eastAsia="en-AU"/>
        </w:rPr>
        <w:t>37</w:t>
      </w:r>
      <w:r>
        <w:rPr>
          <w:sz w:val="20"/>
          <w:lang w:eastAsia="en-AU"/>
        </w:rPr>
        <w:tab/>
      </w:r>
      <w:r w:rsidR="00800180">
        <w:rPr>
          <w:lang w:eastAsia="en-AU"/>
        </w:rPr>
        <w:t xml:space="preserve">As mentioned above, the </w:t>
      </w:r>
      <w:r w:rsidR="007574DA">
        <w:rPr>
          <w:lang w:eastAsia="en-AU"/>
        </w:rPr>
        <w:t>position in relation to declaratory relief is agreed between ASIC and all of the respondents, including Mr</w:t>
      </w:r>
      <w:r w:rsidR="00134B2B">
        <w:rPr>
          <w:lang w:eastAsia="en-AU"/>
        </w:rPr>
        <w:t> </w:t>
      </w:r>
      <w:r w:rsidR="007574DA">
        <w:rPr>
          <w:lang w:eastAsia="en-AU"/>
        </w:rPr>
        <w:t xml:space="preserve">Daly. </w:t>
      </w:r>
      <w:r w:rsidR="00927542">
        <w:rPr>
          <w:lang w:eastAsia="en-AU"/>
        </w:rPr>
        <w:t xml:space="preserve">The parties did not address the principles applicable </w:t>
      </w:r>
      <w:r w:rsidR="002C266B">
        <w:rPr>
          <w:lang w:eastAsia="en-AU"/>
        </w:rPr>
        <w:t xml:space="preserve">to the circumstances in which the Court will make </w:t>
      </w:r>
      <w:r w:rsidR="00927542">
        <w:rPr>
          <w:lang w:eastAsia="en-AU"/>
        </w:rPr>
        <w:t xml:space="preserve">a declaration </w:t>
      </w:r>
      <w:r w:rsidR="009647FE">
        <w:rPr>
          <w:lang w:eastAsia="en-AU"/>
        </w:rPr>
        <w:t>where</w:t>
      </w:r>
      <w:r w:rsidR="00EF3ED7">
        <w:rPr>
          <w:lang w:eastAsia="en-AU"/>
        </w:rPr>
        <w:t xml:space="preserve"> the parties</w:t>
      </w:r>
      <w:r w:rsidR="009647FE">
        <w:rPr>
          <w:lang w:eastAsia="en-AU"/>
        </w:rPr>
        <w:t xml:space="preserve"> agree to the </w:t>
      </w:r>
      <w:r w:rsidR="00BB73A2">
        <w:rPr>
          <w:lang w:eastAsia="en-AU"/>
        </w:rPr>
        <w:t>declaration being made in a form that is agreed</w:t>
      </w:r>
      <w:r w:rsidR="00223EBC">
        <w:rPr>
          <w:lang w:eastAsia="en-AU"/>
        </w:rPr>
        <w:t xml:space="preserve">. </w:t>
      </w:r>
      <w:r w:rsidR="002C266B" w:rsidRPr="002C266B">
        <w:rPr>
          <w:lang w:eastAsia="en-AU"/>
        </w:rPr>
        <w:t xml:space="preserve"> </w:t>
      </w:r>
    </w:p>
    <w:p w14:paraId="4AA347EF" w14:textId="5A275A29" w:rsidR="00240459" w:rsidRDefault="00B367E3" w:rsidP="00B367E3">
      <w:pPr>
        <w:pStyle w:val="ParaNumbering"/>
        <w:numPr>
          <w:ilvl w:val="0"/>
          <w:numId w:val="0"/>
        </w:numPr>
        <w:ind w:hanging="720"/>
        <w:rPr>
          <w:lang w:eastAsia="en-AU"/>
        </w:rPr>
      </w:pPr>
      <w:bookmarkStart w:id="23" w:name="_Ref155689903"/>
      <w:r>
        <w:rPr>
          <w:sz w:val="20"/>
          <w:lang w:eastAsia="en-AU"/>
        </w:rPr>
        <w:lastRenderedPageBreak/>
        <w:t>38</w:t>
      </w:r>
      <w:r>
        <w:rPr>
          <w:sz w:val="20"/>
          <w:lang w:eastAsia="en-AU"/>
        </w:rPr>
        <w:tab/>
      </w:r>
      <w:r w:rsidR="007934E6">
        <w:rPr>
          <w:lang w:eastAsia="en-AU"/>
        </w:rPr>
        <w:t xml:space="preserve">The </w:t>
      </w:r>
      <w:r w:rsidR="007708AE">
        <w:rPr>
          <w:lang w:eastAsia="en-AU"/>
        </w:rPr>
        <w:t xml:space="preserve">applicable </w:t>
      </w:r>
      <w:r w:rsidR="007934E6">
        <w:rPr>
          <w:lang w:eastAsia="en-AU"/>
        </w:rPr>
        <w:t>principles</w:t>
      </w:r>
      <w:r w:rsidR="001457F8">
        <w:rPr>
          <w:lang w:eastAsia="en-AU"/>
        </w:rPr>
        <w:t xml:space="preserve"> may be shortly stated</w:t>
      </w:r>
      <w:r w:rsidR="00FB31AF">
        <w:rPr>
          <w:lang w:eastAsia="en-AU"/>
        </w:rPr>
        <w:t xml:space="preserve"> in</w:t>
      </w:r>
      <w:r w:rsidR="00FC22E1">
        <w:rPr>
          <w:lang w:eastAsia="en-AU"/>
        </w:rPr>
        <w:t xml:space="preserve">sofar as the declaration is made under s 21 </w:t>
      </w:r>
      <w:r w:rsidR="00520DCF">
        <w:rPr>
          <w:lang w:eastAsia="en-AU"/>
        </w:rPr>
        <w:t xml:space="preserve">of the </w:t>
      </w:r>
      <w:r w:rsidR="00FC22E1">
        <w:rPr>
          <w:lang w:eastAsia="en-AU"/>
        </w:rPr>
        <w:t>FCA</w:t>
      </w:r>
      <w:r w:rsidR="00EB54E9">
        <w:rPr>
          <w:lang w:eastAsia="en-AU"/>
        </w:rPr>
        <w:t xml:space="preserve"> Act,</w:t>
      </w:r>
      <w:r w:rsidR="001457F8">
        <w:rPr>
          <w:lang w:eastAsia="en-AU"/>
        </w:rPr>
        <w:t xml:space="preserve"> </w:t>
      </w:r>
      <w:r w:rsidR="00EB54E9">
        <w:t>t</w:t>
      </w:r>
      <w:r w:rsidR="00C32530">
        <w:t xml:space="preserve">he Court </w:t>
      </w:r>
      <w:r w:rsidR="00240459">
        <w:t>may</w:t>
      </w:r>
      <w:r w:rsidR="00C32530">
        <w:t xml:space="preserve"> exercise its discretion under s 21 provided that</w:t>
      </w:r>
      <w:r w:rsidR="00240459">
        <w:t>:</w:t>
      </w:r>
      <w:bookmarkEnd w:id="23"/>
    </w:p>
    <w:p w14:paraId="1BF7BAAC" w14:textId="40500D9F" w:rsidR="00696A8E" w:rsidRDefault="00B367E3" w:rsidP="00B367E3">
      <w:pPr>
        <w:pStyle w:val="ListNo1"/>
        <w:numPr>
          <w:ilvl w:val="0"/>
          <w:numId w:val="0"/>
        </w:numPr>
        <w:tabs>
          <w:tab w:val="left" w:pos="720"/>
        </w:tabs>
        <w:ind w:left="720" w:hanging="720"/>
        <w:rPr>
          <w:lang w:eastAsia="en-AU"/>
        </w:rPr>
      </w:pPr>
      <w:r>
        <w:rPr>
          <w:lang w:eastAsia="en-AU"/>
        </w:rPr>
        <w:t>(1)</w:t>
      </w:r>
      <w:r>
        <w:rPr>
          <w:lang w:eastAsia="en-AU"/>
        </w:rPr>
        <w:tab/>
      </w:r>
      <w:r w:rsidR="00787780">
        <w:t xml:space="preserve">the </w:t>
      </w:r>
      <w:r w:rsidR="00C32530">
        <w:t xml:space="preserve">issue in respect of which the declaration is sought is not hypothetical or theoretical; </w:t>
      </w:r>
    </w:p>
    <w:p w14:paraId="409C8F7D" w14:textId="33759133" w:rsidR="00696A8E" w:rsidRDefault="00B367E3" w:rsidP="00B367E3">
      <w:pPr>
        <w:pStyle w:val="ListNo1"/>
        <w:numPr>
          <w:ilvl w:val="0"/>
          <w:numId w:val="0"/>
        </w:numPr>
        <w:tabs>
          <w:tab w:val="left" w:pos="720"/>
        </w:tabs>
        <w:ind w:left="720" w:hanging="720"/>
        <w:rPr>
          <w:lang w:eastAsia="en-AU"/>
        </w:rPr>
      </w:pPr>
      <w:r>
        <w:rPr>
          <w:lang w:eastAsia="en-AU"/>
        </w:rPr>
        <w:t>(2)</w:t>
      </w:r>
      <w:r>
        <w:rPr>
          <w:lang w:eastAsia="en-AU"/>
        </w:rPr>
        <w:tab/>
      </w:r>
      <w:r w:rsidR="00787780">
        <w:t xml:space="preserve">the </w:t>
      </w:r>
      <w:r w:rsidR="00C32530">
        <w:t>applicant has a real</w:t>
      </w:r>
      <w:r w:rsidR="007D4F7D">
        <w:t xml:space="preserve"> </w:t>
      </w:r>
      <w:r w:rsidR="00C32530">
        <w:t xml:space="preserve">interest in raising it; and </w:t>
      </w:r>
    </w:p>
    <w:p w14:paraId="33A938D9" w14:textId="2F2EDA33" w:rsidR="00463D32" w:rsidRPr="00463D32" w:rsidRDefault="00B367E3" w:rsidP="00B367E3">
      <w:pPr>
        <w:pStyle w:val="ListNo1"/>
        <w:numPr>
          <w:ilvl w:val="0"/>
          <w:numId w:val="0"/>
        </w:numPr>
        <w:tabs>
          <w:tab w:val="left" w:pos="720"/>
        </w:tabs>
        <w:ind w:left="720" w:hanging="720"/>
        <w:jc w:val="left"/>
        <w:rPr>
          <w:lang w:eastAsia="en-AU"/>
        </w:rPr>
      </w:pPr>
      <w:r w:rsidRPr="00463D32">
        <w:rPr>
          <w:lang w:eastAsia="en-AU"/>
        </w:rPr>
        <w:t>(3)</w:t>
      </w:r>
      <w:r w:rsidRPr="00463D32">
        <w:rPr>
          <w:lang w:eastAsia="en-AU"/>
        </w:rPr>
        <w:tab/>
      </w:r>
      <w:r w:rsidR="00787780">
        <w:t xml:space="preserve">there </w:t>
      </w:r>
      <w:r w:rsidR="00C32530">
        <w:t>is a proper contradictor</w:t>
      </w:r>
      <w:r w:rsidR="00C20DCE">
        <w:t xml:space="preserve">, that is </w:t>
      </w:r>
      <w:r w:rsidR="00673356">
        <w:t>someone presently existing who has a true interest to oppose the declaration sought</w:t>
      </w:r>
      <w:r w:rsidR="004A477D">
        <w:rPr>
          <w:bdr w:val="none" w:sz="0" w:space="0" w:color="auto" w:frame="1"/>
        </w:rPr>
        <w:t xml:space="preserve">, </w:t>
      </w:r>
      <w:r w:rsidR="00463D32">
        <w:rPr>
          <w:bdr w:val="none" w:sz="0" w:space="0" w:color="auto" w:frame="1"/>
        </w:rPr>
        <w:t>noting t</w:t>
      </w:r>
      <w:r w:rsidR="004A477D" w:rsidRPr="004A477D">
        <w:rPr>
          <w:bdr w:val="none" w:sz="0" w:space="0" w:color="auto" w:frame="1"/>
        </w:rPr>
        <w:t xml:space="preserve">hat </w:t>
      </w:r>
      <w:r w:rsidR="00463D32">
        <w:rPr>
          <w:bdr w:val="none" w:sz="0" w:space="0" w:color="auto" w:frame="1"/>
        </w:rPr>
        <w:t xml:space="preserve">the fact that </w:t>
      </w:r>
      <w:r w:rsidR="00673356">
        <w:rPr>
          <w:bdr w:val="none" w:sz="0" w:space="0" w:color="auto" w:frame="1"/>
        </w:rPr>
        <w:t xml:space="preserve">such </w:t>
      </w:r>
      <w:r w:rsidR="00463D32">
        <w:rPr>
          <w:bdr w:val="none" w:sz="0" w:space="0" w:color="auto" w:frame="1"/>
        </w:rPr>
        <w:t>a</w:t>
      </w:r>
      <w:r w:rsidR="004A477D" w:rsidRPr="004A477D">
        <w:rPr>
          <w:bdr w:val="none" w:sz="0" w:space="0" w:color="auto" w:frame="1"/>
        </w:rPr>
        <w:t xml:space="preserve"> party</w:t>
      </w:r>
      <w:r w:rsidR="00D113BB">
        <w:rPr>
          <w:bdr w:val="none" w:sz="0" w:space="0" w:color="auto" w:frame="1"/>
        </w:rPr>
        <w:t xml:space="preserve"> </w:t>
      </w:r>
      <w:r w:rsidR="004A477D" w:rsidRPr="004A477D">
        <w:rPr>
          <w:bdr w:val="none" w:sz="0" w:space="0" w:color="auto" w:frame="1"/>
        </w:rPr>
        <w:t>has</w:t>
      </w:r>
      <w:r w:rsidR="00D113BB">
        <w:rPr>
          <w:bdr w:val="none" w:sz="0" w:space="0" w:color="auto" w:frame="1"/>
        </w:rPr>
        <w:t xml:space="preserve"> </w:t>
      </w:r>
      <w:r w:rsidR="004A477D" w:rsidRPr="004A477D">
        <w:rPr>
          <w:bdr w:val="none" w:sz="0" w:space="0" w:color="auto" w:frame="1"/>
        </w:rPr>
        <w:t>chosen</w:t>
      </w:r>
      <w:r w:rsidR="00D113BB">
        <w:rPr>
          <w:bdr w:val="none" w:sz="0" w:space="0" w:color="auto" w:frame="1"/>
        </w:rPr>
        <w:t xml:space="preserve"> </w:t>
      </w:r>
      <w:r w:rsidR="004A477D" w:rsidRPr="004A477D">
        <w:rPr>
          <w:bdr w:val="none" w:sz="0" w:space="0" w:color="auto" w:frame="1"/>
        </w:rPr>
        <w:t>not</w:t>
      </w:r>
      <w:r w:rsidR="00D113BB">
        <w:rPr>
          <w:bdr w:val="none" w:sz="0" w:space="0" w:color="auto" w:frame="1"/>
        </w:rPr>
        <w:t xml:space="preserve"> </w:t>
      </w:r>
      <w:r w:rsidR="004A477D" w:rsidRPr="004A477D">
        <w:rPr>
          <w:bdr w:val="none" w:sz="0" w:space="0" w:color="auto" w:frame="1"/>
        </w:rPr>
        <w:t>to</w:t>
      </w:r>
      <w:r w:rsidR="00D113BB">
        <w:rPr>
          <w:bdr w:val="none" w:sz="0" w:space="0" w:color="auto" w:frame="1"/>
        </w:rPr>
        <w:t xml:space="preserve"> </w:t>
      </w:r>
      <w:r w:rsidR="004A477D" w:rsidRPr="004A477D">
        <w:rPr>
          <w:bdr w:val="none" w:sz="0" w:space="0" w:color="auto" w:frame="1"/>
        </w:rPr>
        <w:t>oppose</w:t>
      </w:r>
      <w:r w:rsidR="00D113BB">
        <w:rPr>
          <w:bdr w:val="none" w:sz="0" w:space="0" w:color="auto" w:frame="1"/>
        </w:rPr>
        <w:t xml:space="preserve"> </w:t>
      </w:r>
      <w:r w:rsidR="004A477D" w:rsidRPr="004A477D">
        <w:rPr>
          <w:bdr w:val="none" w:sz="0" w:space="0" w:color="auto" w:frame="1"/>
        </w:rPr>
        <w:t>a</w:t>
      </w:r>
      <w:r w:rsidR="00D113BB">
        <w:rPr>
          <w:bdr w:val="none" w:sz="0" w:space="0" w:color="auto" w:frame="1"/>
        </w:rPr>
        <w:t xml:space="preserve"> </w:t>
      </w:r>
      <w:r w:rsidR="004A477D" w:rsidRPr="004A477D">
        <w:rPr>
          <w:bdr w:val="none" w:sz="0" w:space="0" w:color="auto" w:frame="1"/>
        </w:rPr>
        <w:t>grant</w:t>
      </w:r>
      <w:r w:rsidR="00D113BB">
        <w:rPr>
          <w:bdr w:val="none" w:sz="0" w:space="0" w:color="auto" w:frame="1"/>
        </w:rPr>
        <w:t xml:space="preserve"> </w:t>
      </w:r>
      <w:r w:rsidR="004A477D" w:rsidRPr="004A477D">
        <w:rPr>
          <w:bdr w:val="none" w:sz="0" w:space="0" w:color="auto" w:frame="1"/>
        </w:rPr>
        <w:t>of</w:t>
      </w:r>
      <w:r w:rsidR="00D113BB">
        <w:rPr>
          <w:bdr w:val="none" w:sz="0" w:space="0" w:color="auto" w:frame="1"/>
        </w:rPr>
        <w:t xml:space="preserve"> </w:t>
      </w:r>
      <w:r w:rsidR="004A477D" w:rsidRPr="004A477D">
        <w:rPr>
          <w:bdr w:val="none" w:sz="0" w:space="0" w:color="auto" w:frame="1"/>
        </w:rPr>
        <w:t>particular declaratory</w:t>
      </w:r>
      <w:r w:rsidR="00D113BB">
        <w:rPr>
          <w:bdr w:val="none" w:sz="0" w:space="0" w:color="auto" w:frame="1"/>
        </w:rPr>
        <w:t xml:space="preserve"> </w:t>
      </w:r>
      <w:r w:rsidR="004A477D" w:rsidRPr="004A477D">
        <w:rPr>
          <w:bdr w:val="none" w:sz="0" w:space="0" w:color="auto" w:frame="1"/>
        </w:rPr>
        <w:t>relief</w:t>
      </w:r>
      <w:r w:rsidR="00D113BB">
        <w:rPr>
          <w:bdr w:val="none" w:sz="0" w:space="0" w:color="auto" w:frame="1"/>
        </w:rPr>
        <w:t xml:space="preserve"> </w:t>
      </w:r>
      <w:r w:rsidR="004A477D" w:rsidRPr="004A477D">
        <w:rPr>
          <w:bdr w:val="none" w:sz="0" w:space="0" w:color="auto" w:frame="1"/>
        </w:rPr>
        <w:t>is</w:t>
      </w:r>
      <w:r w:rsidR="00D113BB">
        <w:rPr>
          <w:bdr w:val="none" w:sz="0" w:space="0" w:color="auto" w:frame="1"/>
        </w:rPr>
        <w:t xml:space="preserve"> </w:t>
      </w:r>
      <w:r w:rsidR="004A477D" w:rsidRPr="004A477D">
        <w:rPr>
          <w:bdr w:val="none" w:sz="0" w:space="0" w:color="auto" w:frame="1"/>
        </w:rPr>
        <w:t>not</w:t>
      </w:r>
      <w:r w:rsidR="00D113BB">
        <w:rPr>
          <w:bdr w:val="none" w:sz="0" w:space="0" w:color="auto" w:frame="1"/>
        </w:rPr>
        <w:t xml:space="preserve"> </w:t>
      </w:r>
      <w:r w:rsidR="004A477D" w:rsidRPr="004A477D">
        <w:rPr>
          <w:bdr w:val="none" w:sz="0" w:space="0" w:color="auto" w:frame="1"/>
        </w:rPr>
        <w:t>an</w:t>
      </w:r>
      <w:r w:rsidR="00D113BB">
        <w:rPr>
          <w:bdr w:val="none" w:sz="0" w:space="0" w:color="auto" w:frame="1"/>
        </w:rPr>
        <w:t xml:space="preserve"> </w:t>
      </w:r>
      <w:r w:rsidR="004A477D" w:rsidRPr="004A477D">
        <w:rPr>
          <w:bdr w:val="none" w:sz="0" w:space="0" w:color="auto" w:frame="1"/>
        </w:rPr>
        <w:t>impediment to such relief being granted</w:t>
      </w:r>
      <w:r w:rsidR="00463D32">
        <w:rPr>
          <w:bdr w:val="none" w:sz="0" w:space="0" w:color="auto" w:frame="1"/>
        </w:rPr>
        <w:t xml:space="preserve"> by </w:t>
      </w:r>
      <w:r w:rsidR="004A477D" w:rsidRPr="004A477D">
        <w:rPr>
          <w:bdr w:val="none" w:sz="0" w:space="0" w:color="auto" w:frame="1"/>
        </w:rPr>
        <w:t>the</w:t>
      </w:r>
      <w:r w:rsidR="00D113BB">
        <w:rPr>
          <w:bdr w:val="none" w:sz="0" w:space="0" w:color="auto" w:frame="1"/>
        </w:rPr>
        <w:t xml:space="preserve"> </w:t>
      </w:r>
      <w:r w:rsidR="004A477D" w:rsidRPr="004A477D">
        <w:rPr>
          <w:bdr w:val="none" w:sz="0" w:space="0" w:color="auto" w:frame="1"/>
        </w:rPr>
        <w:t>Court:</w:t>
      </w:r>
      <w:r w:rsidR="00D113BB">
        <w:rPr>
          <w:bdr w:val="none" w:sz="0" w:space="0" w:color="auto" w:frame="1"/>
        </w:rPr>
        <w:t xml:space="preserve"> </w:t>
      </w:r>
      <w:r w:rsidR="004A477D" w:rsidRPr="00A3221E">
        <w:rPr>
          <w:i/>
          <w:bdr w:val="none" w:sz="0" w:space="0" w:color="auto" w:frame="1"/>
        </w:rPr>
        <w:t>Australian Competition and Consumer Commission</w:t>
      </w:r>
      <w:r w:rsidR="006362DF" w:rsidRPr="00A3221E">
        <w:rPr>
          <w:i/>
          <w:bdr w:val="none" w:sz="0" w:space="0" w:color="auto" w:frame="1"/>
        </w:rPr>
        <w:t xml:space="preserve"> </w:t>
      </w:r>
      <w:r w:rsidR="004A477D" w:rsidRPr="00A3221E">
        <w:rPr>
          <w:i/>
          <w:bdr w:val="none" w:sz="0" w:space="0" w:color="auto" w:frame="1"/>
        </w:rPr>
        <w:t>v</w:t>
      </w:r>
      <w:r w:rsidR="00D113BB" w:rsidRPr="00A3221E">
        <w:rPr>
          <w:bdr w:val="none" w:sz="0" w:space="0" w:color="auto" w:frame="1"/>
        </w:rPr>
        <w:t xml:space="preserve"> </w:t>
      </w:r>
      <w:r w:rsidR="004A477D" w:rsidRPr="00A3221E">
        <w:rPr>
          <w:i/>
          <w:bdr w:val="none" w:sz="0" w:space="0" w:color="auto" w:frame="1"/>
        </w:rPr>
        <w:t>MSY</w:t>
      </w:r>
      <w:r w:rsidR="00D113BB" w:rsidRPr="00A3221E">
        <w:rPr>
          <w:i/>
          <w:bdr w:val="none" w:sz="0" w:space="0" w:color="auto" w:frame="1"/>
        </w:rPr>
        <w:t xml:space="preserve"> </w:t>
      </w:r>
      <w:r w:rsidR="004A477D" w:rsidRPr="00A3221E">
        <w:rPr>
          <w:i/>
          <w:bdr w:val="none" w:sz="0" w:space="0" w:color="auto" w:frame="1"/>
        </w:rPr>
        <w:t>Technology</w:t>
      </w:r>
      <w:r w:rsidR="00D113BB" w:rsidRPr="00A3221E">
        <w:rPr>
          <w:i/>
          <w:bdr w:val="none" w:sz="0" w:space="0" w:color="auto" w:frame="1"/>
        </w:rPr>
        <w:t xml:space="preserve"> </w:t>
      </w:r>
      <w:r w:rsidR="004A477D" w:rsidRPr="00A3221E">
        <w:rPr>
          <w:i/>
          <w:bdr w:val="none" w:sz="0" w:space="0" w:color="auto" w:frame="1"/>
        </w:rPr>
        <w:t>Pty Lt</w:t>
      </w:r>
      <w:r w:rsidR="00D113BB" w:rsidRPr="00A3221E">
        <w:rPr>
          <w:i/>
          <w:bdr w:val="none" w:sz="0" w:space="0" w:color="auto" w:frame="1"/>
        </w:rPr>
        <w:t>d</w:t>
      </w:r>
      <w:r w:rsidR="00D113BB" w:rsidRPr="00A3221E">
        <w:rPr>
          <w:bdr w:val="none" w:sz="0" w:space="0" w:color="auto" w:frame="1"/>
        </w:rPr>
        <w:t xml:space="preserve"> </w:t>
      </w:r>
      <w:r w:rsidR="004A477D" w:rsidRPr="00A3221E">
        <w:rPr>
          <w:bdr w:val="none" w:sz="0" w:space="0" w:color="auto" w:frame="1"/>
        </w:rPr>
        <w:t>[2012] FCAFC 56;</w:t>
      </w:r>
      <w:r w:rsidR="00D113BB" w:rsidRPr="00A3221E">
        <w:rPr>
          <w:bdr w:val="none" w:sz="0" w:space="0" w:color="auto" w:frame="1"/>
        </w:rPr>
        <w:t xml:space="preserve"> </w:t>
      </w:r>
      <w:r w:rsidR="004A477D" w:rsidRPr="00A3221E">
        <w:rPr>
          <w:bdr w:val="none" w:sz="0" w:space="0" w:color="auto" w:frame="1"/>
        </w:rPr>
        <w:t>201 FCR 378</w:t>
      </w:r>
      <w:r w:rsidR="007D4F7D">
        <w:rPr>
          <w:i/>
          <w:iCs/>
          <w:bdr w:val="none" w:sz="0" w:space="0" w:color="auto" w:frame="1"/>
        </w:rPr>
        <w:t xml:space="preserve"> </w:t>
      </w:r>
      <w:r w:rsidR="004A477D" w:rsidRPr="004A477D">
        <w:rPr>
          <w:bdr w:val="none" w:sz="0" w:space="0" w:color="auto" w:frame="1"/>
        </w:rPr>
        <w:t>at</w:t>
      </w:r>
      <w:r w:rsidR="007D4F7D">
        <w:rPr>
          <w:bdr w:val="none" w:sz="0" w:space="0" w:color="auto" w:frame="1"/>
        </w:rPr>
        <w:t xml:space="preserve"> </w:t>
      </w:r>
      <w:r w:rsidR="004A477D" w:rsidRPr="004A477D">
        <w:rPr>
          <w:bdr w:val="none" w:sz="0" w:space="0" w:color="auto" w:frame="1"/>
        </w:rPr>
        <w:t>[14],</w:t>
      </w:r>
      <w:r w:rsidR="007D4F7D">
        <w:rPr>
          <w:bdr w:val="none" w:sz="0" w:space="0" w:color="auto" w:frame="1"/>
        </w:rPr>
        <w:t xml:space="preserve"> </w:t>
      </w:r>
      <w:r w:rsidR="004A477D" w:rsidRPr="004A477D">
        <w:rPr>
          <w:bdr w:val="none" w:sz="0" w:space="0" w:color="auto" w:frame="1"/>
        </w:rPr>
        <w:t>[30]</w:t>
      </w:r>
      <w:r w:rsidR="009944C1">
        <w:rPr>
          <w:bdr w:val="none" w:sz="0" w:space="0" w:color="auto" w:frame="1"/>
        </w:rPr>
        <w:t xml:space="preserve"> to </w:t>
      </w:r>
      <w:r w:rsidR="004A477D" w:rsidRPr="004A477D">
        <w:rPr>
          <w:bdr w:val="none" w:sz="0" w:space="0" w:color="auto" w:frame="1"/>
        </w:rPr>
        <w:t>[33]</w:t>
      </w:r>
      <w:r w:rsidR="009944C1">
        <w:rPr>
          <w:bdr w:val="none" w:sz="0" w:space="0" w:color="auto" w:frame="1"/>
        </w:rPr>
        <w:t xml:space="preserve"> (Greenwood, Logan and Yates JJ)</w:t>
      </w:r>
      <w:r w:rsidR="004A477D" w:rsidRPr="004A477D">
        <w:rPr>
          <w:bdr w:val="none" w:sz="0" w:space="0" w:color="auto" w:frame="1"/>
        </w:rPr>
        <w:t>.</w:t>
      </w:r>
    </w:p>
    <w:p w14:paraId="69C358CB" w14:textId="4C02B2B5" w:rsidR="00463D32" w:rsidRPr="00463D32" w:rsidRDefault="00B367E3" w:rsidP="00B367E3">
      <w:pPr>
        <w:pStyle w:val="ParaNumbering"/>
        <w:numPr>
          <w:ilvl w:val="0"/>
          <w:numId w:val="0"/>
        </w:numPr>
        <w:ind w:hanging="720"/>
        <w:rPr>
          <w:lang w:eastAsia="en-AU"/>
        </w:rPr>
      </w:pPr>
      <w:bookmarkStart w:id="24" w:name="_Ref155689910"/>
      <w:r w:rsidRPr="00463D32">
        <w:rPr>
          <w:sz w:val="20"/>
          <w:lang w:eastAsia="en-AU"/>
        </w:rPr>
        <w:t>39</w:t>
      </w:r>
      <w:r w:rsidRPr="00463D32">
        <w:rPr>
          <w:sz w:val="20"/>
          <w:lang w:eastAsia="en-AU"/>
        </w:rPr>
        <w:tab/>
      </w:r>
      <w:r w:rsidR="004A477D" w:rsidRPr="004A477D">
        <w:rPr>
          <w:bdr w:val="none" w:sz="0" w:space="0" w:color="auto" w:frame="1"/>
        </w:rPr>
        <w:t>Other</w:t>
      </w:r>
      <w:r w:rsidR="006362DF">
        <w:rPr>
          <w:bdr w:val="none" w:sz="0" w:space="0" w:color="auto" w:frame="1"/>
        </w:rPr>
        <w:t xml:space="preserve"> </w:t>
      </w:r>
      <w:r w:rsidR="004A477D" w:rsidRPr="004A477D">
        <w:rPr>
          <w:bdr w:val="none" w:sz="0" w:space="0" w:color="auto" w:frame="1"/>
        </w:rPr>
        <w:t>factors</w:t>
      </w:r>
      <w:r w:rsidR="006362DF">
        <w:rPr>
          <w:bdr w:val="none" w:sz="0" w:space="0" w:color="auto" w:frame="1"/>
        </w:rPr>
        <w:t xml:space="preserve"> </w:t>
      </w:r>
      <w:r w:rsidR="004A477D" w:rsidRPr="004A477D">
        <w:rPr>
          <w:bdr w:val="none" w:sz="0" w:space="0" w:color="auto" w:frame="1"/>
        </w:rPr>
        <w:t>relevant</w:t>
      </w:r>
      <w:r w:rsidR="006362DF">
        <w:rPr>
          <w:bdr w:val="none" w:sz="0" w:space="0" w:color="auto" w:frame="1"/>
        </w:rPr>
        <w:t xml:space="preserve"> </w:t>
      </w:r>
      <w:r w:rsidR="004A477D" w:rsidRPr="004A477D">
        <w:rPr>
          <w:bdr w:val="none" w:sz="0" w:space="0" w:color="auto" w:frame="1"/>
        </w:rPr>
        <w:t>to</w:t>
      </w:r>
      <w:r w:rsidR="006362DF">
        <w:rPr>
          <w:bdr w:val="none" w:sz="0" w:space="0" w:color="auto" w:frame="1"/>
        </w:rPr>
        <w:t xml:space="preserve"> </w:t>
      </w:r>
      <w:r w:rsidR="004A477D" w:rsidRPr="004A477D">
        <w:rPr>
          <w:bdr w:val="none" w:sz="0" w:space="0" w:color="auto" w:frame="1"/>
        </w:rPr>
        <w:t>the exercise</w:t>
      </w:r>
      <w:r w:rsidR="006362DF">
        <w:rPr>
          <w:bdr w:val="none" w:sz="0" w:space="0" w:color="auto" w:frame="1"/>
        </w:rPr>
        <w:t xml:space="preserve"> </w:t>
      </w:r>
      <w:r w:rsidR="004A477D" w:rsidRPr="004A477D">
        <w:rPr>
          <w:bdr w:val="none" w:sz="0" w:space="0" w:color="auto" w:frame="1"/>
        </w:rPr>
        <w:t>of</w:t>
      </w:r>
      <w:r w:rsidR="006362DF">
        <w:rPr>
          <w:bdr w:val="none" w:sz="0" w:space="0" w:color="auto" w:frame="1"/>
        </w:rPr>
        <w:t xml:space="preserve"> </w:t>
      </w:r>
      <w:r w:rsidR="004A477D" w:rsidRPr="004A477D">
        <w:rPr>
          <w:bdr w:val="none" w:sz="0" w:space="0" w:color="auto" w:frame="1"/>
        </w:rPr>
        <w:t>the</w:t>
      </w:r>
      <w:r w:rsidR="006362DF">
        <w:rPr>
          <w:bdr w:val="none" w:sz="0" w:space="0" w:color="auto" w:frame="1"/>
        </w:rPr>
        <w:t xml:space="preserve"> </w:t>
      </w:r>
      <w:r w:rsidR="004A477D" w:rsidRPr="004A477D">
        <w:rPr>
          <w:bdr w:val="none" w:sz="0" w:space="0" w:color="auto" w:frame="1"/>
        </w:rPr>
        <w:t>discretion</w:t>
      </w:r>
      <w:r w:rsidR="006362DF">
        <w:rPr>
          <w:bdr w:val="none" w:sz="0" w:space="0" w:color="auto" w:frame="1"/>
        </w:rPr>
        <w:t xml:space="preserve"> </w:t>
      </w:r>
      <w:r w:rsidR="004A477D" w:rsidRPr="004A477D">
        <w:rPr>
          <w:bdr w:val="none" w:sz="0" w:space="0" w:color="auto" w:frame="1"/>
        </w:rPr>
        <w:t>include:</w:t>
      </w:r>
      <w:bookmarkEnd w:id="24"/>
      <w:r w:rsidR="004A477D" w:rsidRPr="004A477D">
        <w:rPr>
          <w:bdr w:val="none" w:sz="0" w:space="0" w:color="auto" w:frame="1"/>
        </w:rPr>
        <w:t xml:space="preserve"> </w:t>
      </w:r>
    </w:p>
    <w:p w14:paraId="5F3DAC56" w14:textId="37762F55" w:rsidR="00463D32" w:rsidRPr="00463D32" w:rsidRDefault="00B367E3" w:rsidP="00B367E3">
      <w:pPr>
        <w:pStyle w:val="ListNo1"/>
        <w:numPr>
          <w:ilvl w:val="0"/>
          <w:numId w:val="0"/>
        </w:numPr>
        <w:tabs>
          <w:tab w:val="left" w:pos="720"/>
        </w:tabs>
        <w:ind w:left="720" w:hanging="720"/>
        <w:rPr>
          <w:lang w:eastAsia="en-AU"/>
        </w:rPr>
      </w:pPr>
      <w:r w:rsidRPr="00463D32">
        <w:rPr>
          <w:lang w:eastAsia="en-AU"/>
        </w:rPr>
        <w:t>(1)</w:t>
      </w:r>
      <w:r w:rsidRPr="00463D32">
        <w:rPr>
          <w:lang w:eastAsia="en-AU"/>
        </w:rPr>
        <w:tab/>
      </w:r>
      <w:r w:rsidR="004A477D" w:rsidRPr="00982D9E">
        <w:rPr>
          <w:bdr w:val="none" w:sz="0" w:space="0" w:color="auto" w:frame="1"/>
        </w:rPr>
        <w:t>whether the declaration will have any utility; </w:t>
      </w:r>
    </w:p>
    <w:p w14:paraId="01558237" w14:textId="6EB52C6C" w:rsidR="00463D32" w:rsidRPr="00463D32" w:rsidRDefault="00B367E3" w:rsidP="00B367E3">
      <w:pPr>
        <w:pStyle w:val="ListNo1"/>
        <w:numPr>
          <w:ilvl w:val="0"/>
          <w:numId w:val="0"/>
        </w:numPr>
        <w:tabs>
          <w:tab w:val="left" w:pos="720"/>
        </w:tabs>
        <w:ind w:left="720" w:hanging="720"/>
        <w:rPr>
          <w:lang w:eastAsia="en-AU"/>
        </w:rPr>
      </w:pPr>
      <w:r w:rsidRPr="00463D32">
        <w:rPr>
          <w:lang w:eastAsia="en-AU"/>
        </w:rPr>
        <w:t>(2)</w:t>
      </w:r>
      <w:r w:rsidRPr="00463D32">
        <w:rPr>
          <w:lang w:eastAsia="en-AU"/>
        </w:rPr>
        <w:tab/>
      </w:r>
      <w:r w:rsidR="004A477D" w:rsidRPr="00982D9E">
        <w:rPr>
          <w:bdr w:val="none" w:sz="0" w:space="0" w:color="auto" w:frame="1"/>
        </w:rPr>
        <w:t xml:space="preserve">whether the proceeding involves a matter of public interest; and </w:t>
      </w:r>
    </w:p>
    <w:p w14:paraId="29A2F9D3" w14:textId="6E452BFB" w:rsidR="004A477D" w:rsidRDefault="00B367E3" w:rsidP="00B367E3">
      <w:pPr>
        <w:pStyle w:val="ListNo1"/>
        <w:numPr>
          <w:ilvl w:val="0"/>
          <w:numId w:val="0"/>
        </w:numPr>
        <w:tabs>
          <w:tab w:val="left" w:pos="720"/>
        </w:tabs>
        <w:ind w:left="720" w:hanging="720"/>
        <w:rPr>
          <w:lang w:eastAsia="en-AU"/>
        </w:rPr>
      </w:pPr>
      <w:r>
        <w:rPr>
          <w:lang w:eastAsia="en-AU"/>
        </w:rPr>
        <w:t>(3)</w:t>
      </w:r>
      <w:r>
        <w:rPr>
          <w:lang w:eastAsia="en-AU"/>
        </w:rPr>
        <w:tab/>
      </w:r>
      <w:r w:rsidR="004A477D" w:rsidRPr="00982D9E">
        <w:rPr>
          <w:bdr w:val="none" w:sz="0" w:space="0" w:color="auto" w:frame="1"/>
        </w:rPr>
        <w:t>whether</w:t>
      </w:r>
      <w:r w:rsidR="00D715D9" w:rsidRPr="00982D9E">
        <w:rPr>
          <w:bdr w:val="none" w:sz="0" w:space="0" w:color="auto" w:frame="1"/>
        </w:rPr>
        <w:t xml:space="preserve"> </w:t>
      </w:r>
      <w:r w:rsidR="004A477D" w:rsidRPr="00982D9E">
        <w:rPr>
          <w:bdr w:val="none" w:sz="0" w:space="0" w:color="auto" w:frame="1"/>
        </w:rPr>
        <w:t>the</w:t>
      </w:r>
      <w:r w:rsidR="00D715D9" w:rsidRPr="00982D9E">
        <w:rPr>
          <w:bdr w:val="none" w:sz="0" w:space="0" w:color="auto" w:frame="1"/>
        </w:rPr>
        <w:t xml:space="preserve"> </w:t>
      </w:r>
      <w:r w:rsidR="004A477D" w:rsidRPr="00982D9E">
        <w:rPr>
          <w:bdr w:val="none" w:sz="0" w:space="0" w:color="auto" w:frame="1"/>
        </w:rPr>
        <w:t>circumstances</w:t>
      </w:r>
      <w:r w:rsidR="00D715D9" w:rsidRPr="00982D9E">
        <w:rPr>
          <w:bdr w:val="none" w:sz="0" w:space="0" w:color="auto" w:frame="1"/>
        </w:rPr>
        <w:t xml:space="preserve"> </w:t>
      </w:r>
      <w:r w:rsidR="004A477D" w:rsidRPr="00982D9E">
        <w:rPr>
          <w:bdr w:val="none" w:sz="0" w:space="0" w:color="auto" w:frame="1"/>
        </w:rPr>
        <w:t>call</w:t>
      </w:r>
      <w:r w:rsidR="00D715D9" w:rsidRPr="00982D9E">
        <w:rPr>
          <w:bdr w:val="none" w:sz="0" w:space="0" w:color="auto" w:frame="1"/>
        </w:rPr>
        <w:t xml:space="preserve"> </w:t>
      </w:r>
      <w:r w:rsidR="004A477D" w:rsidRPr="00982D9E">
        <w:rPr>
          <w:bdr w:val="none" w:sz="0" w:space="0" w:color="auto" w:frame="1"/>
        </w:rPr>
        <w:t>for</w:t>
      </w:r>
      <w:r w:rsidR="00D715D9" w:rsidRPr="00982D9E">
        <w:rPr>
          <w:bdr w:val="none" w:sz="0" w:space="0" w:color="auto" w:frame="1"/>
        </w:rPr>
        <w:t xml:space="preserve"> </w:t>
      </w:r>
      <w:r w:rsidR="004A477D" w:rsidRPr="00982D9E">
        <w:rPr>
          <w:bdr w:val="none" w:sz="0" w:space="0" w:color="auto" w:frame="1"/>
        </w:rPr>
        <w:t>the</w:t>
      </w:r>
      <w:r w:rsidR="00D715D9" w:rsidRPr="00982D9E">
        <w:rPr>
          <w:bdr w:val="none" w:sz="0" w:space="0" w:color="auto" w:frame="1"/>
        </w:rPr>
        <w:t xml:space="preserve"> </w:t>
      </w:r>
      <w:r w:rsidR="004A477D" w:rsidRPr="00982D9E">
        <w:rPr>
          <w:bdr w:val="none" w:sz="0" w:space="0" w:color="auto" w:frame="1"/>
        </w:rPr>
        <w:t>marking</w:t>
      </w:r>
      <w:r w:rsidR="00D715D9" w:rsidRPr="00982D9E">
        <w:rPr>
          <w:bdr w:val="none" w:sz="0" w:space="0" w:color="auto" w:frame="1"/>
        </w:rPr>
        <w:t xml:space="preserve"> </w:t>
      </w:r>
      <w:r w:rsidR="004A477D" w:rsidRPr="00982D9E">
        <w:rPr>
          <w:bdr w:val="none" w:sz="0" w:space="0" w:color="auto" w:frame="1"/>
        </w:rPr>
        <w:t>of</w:t>
      </w:r>
      <w:r w:rsidR="00D715D9" w:rsidRPr="00982D9E">
        <w:rPr>
          <w:bdr w:val="none" w:sz="0" w:space="0" w:color="auto" w:frame="1"/>
        </w:rPr>
        <w:t xml:space="preserve"> </w:t>
      </w:r>
      <w:r w:rsidR="004A477D" w:rsidRPr="00982D9E">
        <w:rPr>
          <w:bdr w:val="none" w:sz="0" w:space="0" w:color="auto" w:frame="1"/>
        </w:rPr>
        <w:t>the</w:t>
      </w:r>
      <w:r w:rsidR="00D715D9" w:rsidRPr="00982D9E">
        <w:rPr>
          <w:bdr w:val="none" w:sz="0" w:space="0" w:color="auto" w:frame="1"/>
        </w:rPr>
        <w:t xml:space="preserve"> </w:t>
      </w:r>
      <w:r w:rsidR="004A477D" w:rsidRPr="00982D9E">
        <w:rPr>
          <w:bdr w:val="none" w:sz="0" w:space="0" w:color="auto" w:frame="1"/>
        </w:rPr>
        <w:t>Court’s</w:t>
      </w:r>
      <w:r w:rsidR="00D715D9" w:rsidRPr="00982D9E">
        <w:rPr>
          <w:bdr w:val="none" w:sz="0" w:space="0" w:color="auto" w:frame="1"/>
        </w:rPr>
        <w:t xml:space="preserve"> </w:t>
      </w:r>
      <w:r w:rsidR="004A477D" w:rsidRPr="00982D9E">
        <w:rPr>
          <w:bdr w:val="none" w:sz="0" w:space="0" w:color="auto" w:frame="1"/>
        </w:rPr>
        <w:t>disapproval</w:t>
      </w:r>
      <w:r w:rsidR="00D715D9" w:rsidRPr="00982D9E">
        <w:rPr>
          <w:bdr w:val="none" w:sz="0" w:space="0" w:color="auto" w:frame="1"/>
        </w:rPr>
        <w:t xml:space="preserve"> </w:t>
      </w:r>
      <w:r w:rsidR="004A477D" w:rsidRPr="00982D9E">
        <w:rPr>
          <w:bdr w:val="none" w:sz="0" w:space="0" w:color="auto" w:frame="1"/>
        </w:rPr>
        <w:t>of</w:t>
      </w:r>
      <w:r w:rsidR="00D715D9" w:rsidRPr="00982D9E">
        <w:rPr>
          <w:bdr w:val="none" w:sz="0" w:space="0" w:color="auto" w:frame="1"/>
        </w:rPr>
        <w:t xml:space="preserve"> </w:t>
      </w:r>
      <w:r w:rsidR="004A477D" w:rsidRPr="00982D9E">
        <w:rPr>
          <w:bdr w:val="none" w:sz="0" w:space="0" w:color="auto" w:frame="1"/>
        </w:rPr>
        <w:t>the contravening conduct</w:t>
      </w:r>
      <w:r w:rsidR="007D4F7D" w:rsidRPr="00982D9E">
        <w:rPr>
          <w:bdr w:val="none" w:sz="0" w:space="0" w:color="auto" w:frame="1"/>
        </w:rPr>
        <w:t xml:space="preserve">: </w:t>
      </w:r>
      <w:r w:rsidR="004A477D" w:rsidRPr="00A3221E">
        <w:rPr>
          <w:i/>
          <w:bdr w:val="none" w:sz="0" w:space="0" w:color="auto" w:frame="1"/>
        </w:rPr>
        <w:t>ASIC</w:t>
      </w:r>
      <w:r w:rsidR="007D4F7D" w:rsidRPr="00A3221E">
        <w:rPr>
          <w:i/>
          <w:bdr w:val="none" w:sz="0" w:space="0" w:color="auto" w:frame="1"/>
        </w:rPr>
        <w:t xml:space="preserve"> </w:t>
      </w:r>
      <w:r w:rsidR="004A477D" w:rsidRPr="00A3221E">
        <w:rPr>
          <w:i/>
          <w:bdr w:val="none" w:sz="0" w:space="0" w:color="auto" w:frame="1"/>
        </w:rPr>
        <w:t>v</w:t>
      </w:r>
      <w:r w:rsidR="007D4F7D" w:rsidRPr="00A3221E">
        <w:rPr>
          <w:i/>
          <w:bdr w:val="none" w:sz="0" w:space="0" w:color="auto" w:frame="1"/>
        </w:rPr>
        <w:t xml:space="preserve"> </w:t>
      </w:r>
      <w:r w:rsidR="004A477D" w:rsidRPr="00A3221E">
        <w:rPr>
          <w:i/>
          <w:bdr w:val="none" w:sz="0" w:space="0" w:color="auto" w:frame="1"/>
        </w:rPr>
        <w:t>Pegasus</w:t>
      </w:r>
      <w:r w:rsidR="007D4F7D" w:rsidRPr="00A3221E">
        <w:rPr>
          <w:i/>
          <w:bdr w:val="none" w:sz="0" w:space="0" w:color="auto" w:frame="1"/>
        </w:rPr>
        <w:t xml:space="preserve"> </w:t>
      </w:r>
      <w:r w:rsidR="004A477D" w:rsidRPr="00A3221E">
        <w:rPr>
          <w:i/>
          <w:bdr w:val="none" w:sz="0" w:space="0" w:color="auto" w:frame="1"/>
        </w:rPr>
        <w:t>Leveraged</w:t>
      </w:r>
      <w:r w:rsidR="007D4F7D" w:rsidRPr="00A3221E">
        <w:rPr>
          <w:i/>
          <w:bdr w:val="none" w:sz="0" w:space="0" w:color="auto" w:frame="1"/>
        </w:rPr>
        <w:t xml:space="preserve"> </w:t>
      </w:r>
      <w:r w:rsidR="004A477D" w:rsidRPr="00A3221E">
        <w:rPr>
          <w:i/>
          <w:bdr w:val="none" w:sz="0" w:space="0" w:color="auto" w:frame="1"/>
        </w:rPr>
        <w:t>Options</w:t>
      </w:r>
      <w:r w:rsidR="007D4F7D" w:rsidRPr="00A3221E">
        <w:rPr>
          <w:i/>
          <w:bdr w:val="none" w:sz="0" w:space="0" w:color="auto" w:frame="1"/>
        </w:rPr>
        <w:t xml:space="preserve"> </w:t>
      </w:r>
      <w:r w:rsidR="004A477D" w:rsidRPr="00A3221E">
        <w:rPr>
          <w:i/>
          <w:bdr w:val="none" w:sz="0" w:space="0" w:color="auto" w:frame="1"/>
        </w:rPr>
        <w:t>Group</w:t>
      </w:r>
      <w:r w:rsidR="007D4F7D" w:rsidRPr="00A3221E">
        <w:rPr>
          <w:i/>
          <w:bdr w:val="none" w:sz="0" w:space="0" w:color="auto" w:frame="1"/>
        </w:rPr>
        <w:t xml:space="preserve"> </w:t>
      </w:r>
      <w:r w:rsidR="004A477D" w:rsidRPr="00A3221E">
        <w:rPr>
          <w:i/>
          <w:bdr w:val="none" w:sz="0" w:space="0" w:color="auto" w:frame="1"/>
        </w:rPr>
        <w:t>Pty</w:t>
      </w:r>
      <w:r w:rsidR="007D4F7D" w:rsidRPr="00A3221E">
        <w:rPr>
          <w:i/>
          <w:bdr w:val="none" w:sz="0" w:space="0" w:color="auto" w:frame="1"/>
        </w:rPr>
        <w:t xml:space="preserve"> </w:t>
      </w:r>
      <w:r w:rsidR="004A477D" w:rsidRPr="00A3221E">
        <w:rPr>
          <w:i/>
          <w:bdr w:val="none" w:sz="0" w:space="0" w:color="auto" w:frame="1"/>
        </w:rPr>
        <w:t>Ltd</w:t>
      </w:r>
      <w:r w:rsidR="007D4F7D" w:rsidRPr="00A3221E">
        <w:rPr>
          <w:i/>
          <w:bdr w:val="none" w:sz="0" w:space="0" w:color="auto" w:frame="1"/>
        </w:rPr>
        <w:t xml:space="preserve"> </w:t>
      </w:r>
      <w:r w:rsidR="004A477D" w:rsidRPr="00A3221E">
        <w:rPr>
          <w:bdr w:val="none" w:sz="0" w:space="0" w:color="auto" w:frame="1"/>
        </w:rPr>
        <w:t>[2002] NSWSC 310;</w:t>
      </w:r>
      <w:r w:rsidR="007D4F7D" w:rsidRPr="00A3221E">
        <w:rPr>
          <w:bdr w:val="none" w:sz="0" w:space="0" w:color="auto" w:frame="1"/>
        </w:rPr>
        <w:t xml:space="preserve"> </w:t>
      </w:r>
      <w:r w:rsidR="004A477D" w:rsidRPr="00A3221E">
        <w:rPr>
          <w:bdr w:val="none" w:sz="0" w:space="0" w:color="auto" w:frame="1"/>
        </w:rPr>
        <w:t>41</w:t>
      </w:r>
      <w:r w:rsidR="007D4F7D" w:rsidRPr="00A3221E">
        <w:rPr>
          <w:bdr w:val="none" w:sz="0" w:space="0" w:color="auto" w:frame="1"/>
        </w:rPr>
        <w:t xml:space="preserve"> </w:t>
      </w:r>
      <w:r w:rsidR="004A477D" w:rsidRPr="00A3221E">
        <w:rPr>
          <w:bdr w:val="none" w:sz="0" w:space="0" w:color="auto" w:frame="1"/>
        </w:rPr>
        <w:t>ACSR</w:t>
      </w:r>
      <w:r w:rsidR="007D4F7D" w:rsidRPr="00A3221E">
        <w:rPr>
          <w:bdr w:val="none" w:sz="0" w:space="0" w:color="auto" w:frame="1"/>
        </w:rPr>
        <w:t xml:space="preserve"> </w:t>
      </w:r>
      <w:r w:rsidR="004A477D" w:rsidRPr="00A3221E">
        <w:rPr>
          <w:bdr w:val="none" w:sz="0" w:space="0" w:color="auto" w:frame="1"/>
        </w:rPr>
        <w:t>561</w:t>
      </w:r>
      <w:r w:rsidR="007D4F7D" w:rsidRPr="00982D9E">
        <w:rPr>
          <w:bdr w:val="none" w:sz="0" w:space="0" w:color="auto" w:frame="1"/>
        </w:rPr>
        <w:t xml:space="preserve"> </w:t>
      </w:r>
      <w:r w:rsidR="004A477D" w:rsidRPr="00982D9E">
        <w:rPr>
          <w:bdr w:val="none" w:sz="0" w:space="0" w:color="auto" w:frame="1"/>
        </w:rPr>
        <w:t>at</w:t>
      </w:r>
      <w:r w:rsidR="007D4F7D" w:rsidRPr="00982D9E">
        <w:rPr>
          <w:bdr w:val="none" w:sz="0" w:space="0" w:color="auto" w:frame="1"/>
        </w:rPr>
        <w:t xml:space="preserve"> </w:t>
      </w:r>
      <w:r w:rsidR="004A477D" w:rsidRPr="00982D9E">
        <w:rPr>
          <w:bdr w:val="none" w:sz="0" w:space="0" w:color="auto" w:frame="1"/>
        </w:rPr>
        <w:t>571</w:t>
      </w:r>
      <w:r w:rsidR="00122C34">
        <w:rPr>
          <w:bdr w:val="none" w:sz="0" w:space="0" w:color="auto" w:frame="1"/>
        </w:rPr>
        <w:t xml:space="preserve"> (Davies AJ)</w:t>
      </w:r>
      <w:r w:rsidR="004A477D" w:rsidRPr="00982D9E">
        <w:rPr>
          <w:bdr w:val="none" w:sz="0" w:space="0" w:color="auto" w:frame="1"/>
        </w:rPr>
        <w:t>;</w:t>
      </w:r>
      <w:r w:rsidR="007D4F7D" w:rsidRPr="00982D9E">
        <w:rPr>
          <w:bdr w:val="none" w:sz="0" w:space="0" w:color="auto" w:frame="1"/>
        </w:rPr>
        <w:t xml:space="preserve"> </w:t>
      </w:r>
      <w:r w:rsidR="004A477D" w:rsidRPr="00A3221E">
        <w:rPr>
          <w:i/>
          <w:bdr w:val="none" w:sz="0" w:space="0" w:color="auto" w:frame="1"/>
        </w:rPr>
        <w:t>Australian Securities and Investments</w:t>
      </w:r>
      <w:r w:rsidR="00D715D9" w:rsidRPr="00A3221E">
        <w:rPr>
          <w:i/>
          <w:bdr w:val="none" w:sz="0" w:space="0" w:color="auto" w:frame="1"/>
        </w:rPr>
        <w:t xml:space="preserve"> </w:t>
      </w:r>
      <w:r w:rsidR="004A477D" w:rsidRPr="00A3221E">
        <w:rPr>
          <w:i/>
          <w:bdr w:val="none" w:sz="0" w:space="0" w:color="auto" w:frame="1"/>
        </w:rPr>
        <w:t>Commission v Monarch FX Group Pty Ltd</w:t>
      </w:r>
      <w:r w:rsidR="004A477D" w:rsidRPr="00A3221E">
        <w:rPr>
          <w:bdr w:val="none" w:sz="0" w:space="0" w:color="auto" w:frame="1"/>
        </w:rPr>
        <w:t>, </w:t>
      </w:r>
      <w:r w:rsidR="004A477D" w:rsidRPr="00A3221E">
        <w:rPr>
          <w:i/>
          <w:bdr w:val="none" w:sz="0" w:space="0" w:color="auto" w:frame="1"/>
        </w:rPr>
        <w:t>in the matter of Monarch FX Group Pty Ltd</w:t>
      </w:r>
      <w:r w:rsidR="00D715D9" w:rsidRPr="00A3221E">
        <w:rPr>
          <w:bdr w:val="none" w:sz="0" w:space="0" w:color="auto" w:frame="1"/>
        </w:rPr>
        <w:t xml:space="preserve"> </w:t>
      </w:r>
      <w:r w:rsidR="004A477D" w:rsidRPr="00A3221E">
        <w:rPr>
          <w:bdr w:val="none" w:sz="0" w:space="0" w:color="auto" w:frame="1"/>
        </w:rPr>
        <w:t>[2014] FCA 1387;</w:t>
      </w:r>
      <w:r w:rsidR="00D715D9" w:rsidRPr="00A3221E">
        <w:rPr>
          <w:bdr w:val="none" w:sz="0" w:space="0" w:color="auto" w:frame="1"/>
        </w:rPr>
        <w:t xml:space="preserve"> </w:t>
      </w:r>
      <w:r w:rsidR="004A477D" w:rsidRPr="00A3221E">
        <w:rPr>
          <w:bdr w:val="none" w:sz="0" w:space="0" w:color="auto" w:frame="1"/>
        </w:rPr>
        <w:t>103 ACSR 453</w:t>
      </w:r>
      <w:r w:rsidR="00D715D9" w:rsidRPr="00982D9E">
        <w:rPr>
          <w:bdr w:val="none" w:sz="0" w:space="0" w:color="auto" w:frame="1"/>
        </w:rPr>
        <w:t xml:space="preserve"> </w:t>
      </w:r>
      <w:r w:rsidR="004A477D" w:rsidRPr="00982D9E">
        <w:rPr>
          <w:bdr w:val="none" w:sz="0" w:space="0" w:color="auto" w:frame="1"/>
        </w:rPr>
        <w:t>at</w:t>
      </w:r>
      <w:r w:rsidR="00D715D9" w:rsidRPr="00982D9E">
        <w:rPr>
          <w:bdr w:val="none" w:sz="0" w:space="0" w:color="auto" w:frame="1"/>
        </w:rPr>
        <w:t xml:space="preserve"> </w:t>
      </w:r>
      <w:r w:rsidR="004A477D" w:rsidRPr="00982D9E">
        <w:rPr>
          <w:bdr w:val="none" w:sz="0" w:space="0" w:color="auto" w:frame="1"/>
        </w:rPr>
        <w:t>[63]</w:t>
      </w:r>
      <w:r w:rsidR="00147E79">
        <w:rPr>
          <w:bdr w:val="none" w:sz="0" w:space="0" w:color="auto" w:frame="1"/>
        </w:rPr>
        <w:t xml:space="preserve"> (Gordon J)</w:t>
      </w:r>
      <w:r w:rsidR="004A477D" w:rsidRPr="00982D9E">
        <w:rPr>
          <w:bdr w:val="none" w:sz="0" w:space="0" w:color="auto" w:frame="1"/>
        </w:rPr>
        <w:t>;</w:t>
      </w:r>
      <w:r w:rsidR="00D715D9" w:rsidRPr="00A3221E">
        <w:rPr>
          <w:bdr w:val="none" w:sz="0" w:space="0" w:color="auto" w:frame="1"/>
        </w:rPr>
        <w:t xml:space="preserve"> </w:t>
      </w:r>
      <w:r w:rsidR="004A477D" w:rsidRPr="00A3221E">
        <w:rPr>
          <w:i/>
          <w:bdr w:val="none" w:sz="0" w:space="0" w:color="auto" w:frame="1"/>
        </w:rPr>
        <w:t>Australian</w:t>
      </w:r>
      <w:r w:rsidR="00D715D9" w:rsidRPr="00A3221E">
        <w:rPr>
          <w:i/>
          <w:bdr w:val="none" w:sz="0" w:space="0" w:color="auto" w:frame="1"/>
        </w:rPr>
        <w:t xml:space="preserve"> </w:t>
      </w:r>
      <w:r w:rsidR="004A477D" w:rsidRPr="00A3221E">
        <w:rPr>
          <w:i/>
          <w:bdr w:val="none" w:sz="0" w:space="0" w:color="auto" w:frame="1"/>
        </w:rPr>
        <w:t>Securities</w:t>
      </w:r>
      <w:r w:rsidR="00D715D9" w:rsidRPr="00A3221E">
        <w:rPr>
          <w:i/>
          <w:bdr w:val="none" w:sz="0" w:space="0" w:color="auto" w:frame="1"/>
        </w:rPr>
        <w:t xml:space="preserve"> </w:t>
      </w:r>
      <w:r w:rsidR="004A477D" w:rsidRPr="00A3221E">
        <w:rPr>
          <w:i/>
          <w:bdr w:val="none" w:sz="0" w:space="0" w:color="auto" w:frame="1"/>
        </w:rPr>
        <w:t>and</w:t>
      </w:r>
      <w:r w:rsidR="00D715D9" w:rsidRPr="00A3221E">
        <w:rPr>
          <w:i/>
          <w:bdr w:val="none" w:sz="0" w:space="0" w:color="auto" w:frame="1"/>
        </w:rPr>
        <w:t xml:space="preserve"> </w:t>
      </w:r>
      <w:r w:rsidR="004A477D" w:rsidRPr="00A3221E">
        <w:rPr>
          <w:i/>
          <w:bdr w:val="none" w:sz="0" w:space="0" w:color="auto" w:frame="1"/>
        </w:rPr>
        <w:t>Investments</w:t>
      </w:r>
      <w:r w:rsidR="00D715D9" w:rsidRPr="00A3221E">
        <w:rPr>
          <w:i/>
          <w:bdr w:val="none" w:sz="0" w:space="0" w:color="auto" w:frame="1"/>
        </w:rPr>
        <w:t xml:space="preserve"> </w:t>
      </w:r>
      <w:r w:rsidR="004A477D" w:rsidRPr="00A3221E">
        <w:rPr>
          <w:i/>
          <w:bdr w:val="none" w:sz="0" w:space="0" w:color="auto" w:frame="1"/>
        </w:rPr>
        <w:t>Commission</w:t>
      </w:r>
      <w:r w:rsidR="00D715D9" w:rsidRPr="00A3221E">
        <w:rPr>
          <w:i/>
          <w:bdr w:val="none" w:sz="0" w:space="0" w:color="auto" w:frame="1"/>
        </w:rPr>
        <w:t xml:space="preserve"> </w:t>
      </w:r>
      <w:r w:rsidR="004A477D" w:rsidRPr="00A3221E">
        <w:rPr>
          <w:i/>
          <w:bdr w:val="none" w:sz="0" w:space="0" w:color="auto" w:frame="1"/>
        </w:rPr>
        <w:t>v</w:t>
      </w:r>
      <w:r w:rsidR="00D715D9" w:rsidRPr="00A3221E">
        <w:rPr>
          <w:i/>
          <w:bdr w:val="none" w:sz="0" w:space="0" w:color="auto" w:frame="1"/>
        </w:rPr>
        <w:t xml:space="preserve"> </w:t>
      </w:r>
      <w:r w:rsidR="004A477D" w:rsidRPr="00A3221E">
        <w:rPr>
          <w:i/>
          <w:bdr w:val="none" w:sz="0" w:space="0" w:color="auto" w:frame="1"/>
        </w:rPr>
        <w:t>Stone</w:t>
      </w:r>
      <w:r w:rsidR="00D715D9" w:rsidRPr="00A3221E">
        <w:rPr>
          <w:i/>
          <w:bdr w:val="none" w:sz="0" w:space="0" w:color="auto" w:frame="1"/>
        </w:rPr>
        <w:t xml:space="preserve"> </w:t>
      </w:r>
      <w:r w:rsidR="004A477D" w:rsidRPr="00A3221E">
        <w:rPr>
          <w:i/>
          <w:bdr w:val="none" w:sz="0" w:space="0" w:color="auto" w:frame="1"/>
        </w:rPr>
        <w:t>Assets</w:t>
      </w:r>
      <w:r w:rsidR="00D715D9" w:rsidRPr="00A3221E">
        <w:rPr>
          <w:i/>
          <w:bdr w:val="none" w:sz="0" w:space="0" w:color="auto" w:frame="1"/>
        </w:rPr>
        <w:t xml:space="preserve"> </w:t>
      </w:r>
      <w:r w:rsidR="004A477D" w:rsidRPr="00A3221E">
        <w:rPr>
          <w:i/>
          <w:bdr w:val="none" w:sz="0" w:space="0" w:color="auto" w:frame="1"/>
        </w:rPr>
        <w:t>Management</w:t>
      </w:r>
      <w:r w:rsidR="00D715D9" w:rsidRPr="00A3221E">
        <w:rPr>
          <w:i/>
          <w:bdr w:val="none" w:sz="0" w:space="0" w:color="auto" w:frame="1"/>
        </w:rPr>
        <w:t xml:space="preserve"> </w:t>
      </w:r>
      <w:r w:rsidR="004A477D" w:rsidRPr="00A3221E">
        <w:rPr>
          <w:i/>
          <w:bdr w:val="none" w:sz="0" w:space="0" w:color="auto" w:frame="1"/>
        </w:rPr>
        <w:t>Pty Ltd</w:t>
      </w:r>
      <w:r w:rsidR="00D715D9" w:rsidRPr="00A3221E">
        <w:rPr>
          <w:bdr w:val="none" w:sz="0" w:space="0" w:color="auto" w:frame="1"/>
        </w:rPr>
        <w:t xml:space="preserve"> </w:t>
      </w:r>
      <w:r w:rsidR="004A477D" w:rsidRPr="00A3221E">
        <w:rPr>
          <w:bdr w:val="none" w:sz="0" w:space="0" w:color="auto" w:frame="1"/>
        </w:rPr>
        <w:t>[2012] FCA 630; 205 FCR 120</w:t>
      </w:r>
      <w:r w:rsidR="004A477D" w:rsidRPr="00982D9E">
        <w:rPr>
          <w:bdr w:val="none" w:sz="0" w:space="0" w:color="auto" w:frame="1"/>
        </w:rPr>
        <w:t xml:space="preserve"> at [42]</w:t>
      </w:r>
      <w:r w:rsidR="00B6310A">
        <w:rPr>
          <w:bdr w:val="none" w:sz="0" w:space="0" w:color="auto" w:frame="1"/>
        </w:rPr>
        <w:t xml:space="preserve"> (Besanko J)</w:t>
      </w:r>
      <w:r w:rsidR="004A477D" w:rsidRPr="00982D9E">
        <w:rPr>
          <w:bdr w:val="none" w:sz="0" w:space="0" w:color="auto" w:frame="1"/>
        </w:rPr>
        <w:t>.</w:t>
      </w:r>
    </w:p>
    <w:p w14:paraId="1FCAA943" w14:textId="2C4BAD54" w:rsidR="00CE2629" w:rsidRDefault="00B367E3" w:rsidP="00B367E3">
      <w:pPr>
        <w:pStyle w:val="ParaNumbering"/>
        <w:numPr>
          <w:ilvl w:val="0"/>
          <w:numId w:val="0"/>
        </w:numPr>
        <w:ind w:hanging="720"/>
        <w:rPr>
          <w:lang w:eastAsia="en-AU"/>
        </w:rPr>
      </w:pPr>
      <w:r>
        <w:rPr>
          <w:sz w:val="20"/>
          <w:lang w:eastAsia="en-AU"/>
        </w:rPr>
        <w:t>40</w:t>
      </w:r>
      <w:r>
        <w:rPr>
          <w:sz w:val="20"/>
          <w:lang w:eastAsia="en-AU"/>
        </w:rPr>
        <w:tab/>
      </w:r>
      <w:r w:rsidR="00463D32">
        <w:t>Critically,</w:t>
      </w:r>
      <w:r w:rsidR="004A477D">
        <w:t xml:space="preserve"> w</w:t>
      </w:r>
      <w:r w:rsidR="004A477D">
        <w:rPr>
          <w:bdr w:val="none" w:sz="0" w:space="0" w:color="auto" w:frame="1"/>
        </w:rPr>
        <w:t>here there is agreement between the parties in respect of proposed declarations, it remains for the Court to decide whether declaratory relief is appropriate:</w:t>
      </w:r>
      <w:r w:rsidR="00EF1A7C">
        <w:rPr>
          <w:bdr w:val="none" w:sz="0" w:space="0" w:color="auto" w:frame="1"/>
        </w:rPr>
        <w:t xml:space="preserve"> </w:t>
      </w:r>
      <w:r w:rsidR="004A477D" w:rsidRPr="00A3221E">
        <w:rPr>
          <w:i/>
          <w:bdr w:val="none" w:sz="0" w:space="0" w:color="auto" w:frame="1"/>
        </w:rPr>
        <w:t>Australian Securities and Investments Commission v MLC Nominees</w:t>
      </w:r>
      <w:r w:rsidR="00EF1A7C" w:rsidRPr="00A3221E">
        <w:rPr>
          <w:bdr w:val="none" w:sz="0" w:space="0" w:color="auto" w:frame="1"/>
        </w:rPr>
        <w:t xml:space="preserve"> </w:t>
      </w:r>
      <w:r w:rsidR="004A477D" w:rsidRPr="00A3221E">
        <w:rPr>
          <w:bdr w:val="none" w:sz="0" w:space="0" w:color="auto" w:frame="1"/>
        </w:rPr>
        <w:t>[2020] FCA 1306; 147 ACSR 266</w:t>
      </w:r>
      <w:r w:rsidR="004A477D">
        <w:rPr>
          <w:bdr w:val="none" w:sz="0" w:space="0" w:color="auto" w:frame="1"/>
        </w:rPr>
        <w:t xml:space="preserve"> at [109]</w:t>
      </w:r>
      <w:r w:rsidR="00DA3382">
        <w:rPr>
          <w:bdr w:val="none" w:sz="0" w:space="0" w:color="auto" w:frame="1"/>
        </w:rPr>
        <w:t xml:space="preserve"> (Yates J)</w:t>
      </w:r>
      <w:r w:rsidR="004A477D">
        <w:rPr>
          <w:bdr w:val="none" w:sz="0" w:space="0" w:color="auto" w:frame="1"/>
        </w:rPr>
        <w:t>.</w:t>
      </w:r>
      <w:r w:rsidR="001B20C9">
        <w:rPr>
          <w:bdr w:val="none" w:sz="0" w:space="0" w:color="auto" w:frame="1"/>
        </w:rPr>
        <w:t xml:space="preserve"> </w:t>
      </w:r>
    </w:p>
    <w:p w14:paraId="6B3B7913" w14:textId="4632F772" w:rsidR="00715C90" w:rsidRDefault="00B367E3" w:rsidP="00B367E3">
      <w:pPr>
        <w:pStyle w:val="ParaNumbering"/>
        <w:numPr>
          <w:ilvl w:val="0"/>
          <w:numId w:val="0"/>
        </w:numPr>
        <w:ind w:hanging="720"/>
        <w:rPr>
          <w:lang w:eastAsia="en-AU"/>
        </w:rPr>
      </w:pPr>
      <w:r>
        <w:rPr>
          <w:sz w:val="20"/>
          <w:lang w:eastAsia="en-AU"/>
        </w:rPr>
        <w:t>41</w:t>
      </w:r>
      <w:r>
        <w:rPr>
          <w:sz w:val="20"/>
          <w:lang w:eastAsia="en-AU"/>
        </w:rPr>
        <w:tab/>
      </w:r>
      <w:r w:rsidR="00604E4F">
        <w:t>Insofar as the declaration is</w:t>
      </w:r>
      <w:r w:rsidR="002A01FD">
        <w:t xml:space="preserve"> a</w:t>
      </w:r>
      <w:r w:rsidR="002A01FD" w:rsidDel="00242CEB">
        <w:t xml:space="preserve"> </w:t>
      </w:r>
      <w:r w:rsidR="002A01FD">
        <w:t>declaration of contravention</w:t>
      </w:r>
      <w:r w:rsidR="00604E4F">
        <w:t xml:space="preserve"> </w:t>
      </w:r>
      <w:r w:rsidR="00242CEB">
        <w:t xml:space="preserve">required by </w:t>
      </w:r>
      <w:r w:rsidR="00604E4F">
        <w:t>s</w:t>
      </w:r>
      <w:r w:rsidR="00242CEB">
        <w:t> </w:t>
      </w:r>
      <w:r w:rsidR="00604E4F">
        <w:t>1317E(1), it must be framed so as to comply with s</w:t>
      </w:r>
      <w:r w:rsidR="00CE2629">
        <w:t> </w:t>
      </w:r>
      <w:r w:rsidR="00604E4F">
        <w:t xml:space="preserve">1317E(2). </w:t>
      </w:r>
    </w:p>
    <w:p w14:paraId="3871296E" w14:textId="13D7505F" w:rsidR="00FD589F" w:rsidRPr="00F13E5E" w:rsidRDefault="00B367E3" w:rsidP="00B367E3">
      <w:pPr>
        <w:pStyle w:val="ParaNumbering"/>
        <w:numPr>
          <w:ilvl w:val="0"/>
          <w:numId w:val="0"/>
        </w:numPr>
        <w:ind w:hanging="720"/>
      </w:pPr>
      <w:r w:rsidRPr="00F13E5E">
        <w:rPr>
          <w:sz w:val="20"/>
        </w:rPr>
        <w:t>42</w:t>
      </w:r>
      <w:r w:rsidRPr="00F13E5E">
        <w:rPr>
          <w:sz w:val="20"/>
        </w:rPr>
        <w:tab/>
      </w:r>
      <w:r w:rsidR="00FD589F">
        <w:t xml:space="preserve">The respondents having been found to have contravened s 601FD(3) will be the subject of declarations of contravention under s 1317E(1). I am satisfied that the declarations agreed by the parties </w:t>
      </w:r>
      <w:r w:rsidR="003171C5">
        <w:t xml:space="preserve">in substance </w:t>
      </w:r>
      <w:r w:rsidR="00FD589F">
        <w:t xml:space="preserve">satisfy the requirements of s 1317E(2). I </w:t>
      </w:r>
      <w:r w:rsidR="00FD589F" w:rsidDel="00D84CBC">
        <w:t xml:space="preserve">will make declarations </w:t>
      </w:r>
      <w:r w:rsidR="000F5B1C">
        <w:t>substa</w:t>
      </w:r>
      <w:r w:rsidR="00CE6BF9">
        <w:t>ntially in the form agreed</w:t>
      </w:r>
      <w:r w:rsidR="00FD589F">
        <w:t xml:space="preserve">. </w:t>
      </w:r>
    </w:p>
    <w:p w14:paraId="4012D469" w14:textId="23EB4589" w:rsidR="00D84CBC" w:rsidRPr="00652FA8" w:rsidRDefault="00B367E3" w:rsidP="00B367E3">
      <w:pPr>
        <w:pStyle w:val="ParaNumbering"/>
        <w:numPr>
          <w:ilvl w:val="0"/>
          <w:numId w:val="0"/>
        </w:numPr>
        <w:ind w:hanging="720"/>
      </w:pPr>
      <w:r w:rsidRPr="00652FA8">
        <w:rPr>
          <w:sz w:val="20"/>
        </w:rPr>
        <w:lastRenderedPageBreak/>
        <w:t>43</w:t>
      </w:r>
      <w:r w:rsidRPr="00652FA8">
        <w:rPr>
          <w:sz w:val="20"/>
        </w:rPr>
        <w:tab/>
      </w:r>
      <w:r w:rsidR="006C6A0E" w:rsidRPr="00652FA8">
        <w:t>In relation to the declarations agreed between the parties in relation to the contraventions of s</w:t>
      </w:r>
      <w:r w:rsidR="00286BA2" w:rsidRPr="00652FA8">
        <w:t> </w:t>
      </w:r>
      <w:r w:rsidR="006C6A0E" w:rsidRPr="00652FA8">
        <w:t>601FD(1),</w:t>
      </w:r>
      <w:r w:rsidR="00615613" w:rsidRPr="00652FA8" w:rsidDel="006C6A0E">
        <w:t xml:space="preserve"> </w:t>
      </w:r>
      <w:r w:rsidR="00615613" w:rsidRPr="00652FA8">
        <w:t xml:space="preserve">I am satisfied as to the </w:t>
      </w:r>
      <w:r w:rsidR="003F152D" w:rsidRPr="00652FA8">
        <w:t xml:space="preserve">enumerated </w:t>
      </w:r>
      <w:r w:rsidR="008949E0" w:rsidRPr="00652FA8">
        <w:t>matters</w:t>
      </w:r>
      <w:r w:rsidR="003F152D" w:rsidRPr="00652FA8">
        <w:t xml:space="preserve"> I have identified </w:t>
      </w:r>
      <w:r w:rsidR="0021788F" w:rsidRPr="00652FA8">
        <w:t xml:space="preserve">at </w:t>
      </w:r>
      <w:r w:rsidR="008949E0" w:rsidRPr="00652FA8">
        <w:t>para</w:t>
      </w:r>
      <w:r w:rsidR="006C6A0E" w:rsidRPr="00652FA8">
        <w:t>graph</w:t>
      </w:r>
      <w:r w:rsidR="008949E0" w:rsidRPr="00652FA8">
        <w:t xml:space="preserve"> [</w:t>
      </w:r>
      <w:r w:rsidR="00E15C1F" w:rsidRPr="00652FA8">
        <w:fldChar w:fldCharType="begin" w:fldLock="1"/>
      </w:r>
      <w:r w:rsidR="00E15C1F" w:rsidRPr="00652FA8">
        <w:instrText xml:space="preserve"> REF _Ref155689903 \r \h  \* MERGEFORMAT </w:instrText>
      </w:r>
      <w:r w:rsidR="00E15C1F" w:rsidRPr="00652FA8">
        <w:fldChar w:fldCharType="separate"/>
      </w:r>
      <w:r w:rsidR="001F6296" w:rsidRPr="00652FA8">
        <w:t>38</w:t>
      </w:r>
      <w:r w:rsidR="00E15C1F" w:rsidRPr="00652FA8">
        <w:fldChar w:fldCharType="end"/>
      </w:r>
      <w:r w:rsidR="008949E0" w:rsidRPr="00652FA8">
        <w:t xml:space="preserve">] </w:t>
      </w:r>
      <w:r w:rsidR="003F152D" w:rsidRPr="00652FA8">
        <w:t xml:space="preserve">and </w:t>
      </w:r>
      <w:r w:rsidR="00842F1D" w:rsidRPr="00652FA8">
        <w:t xml:space="preserve">am </w:t>
      </w:r>
      <w:r w:rsidR="00CD523F" w:rsidRPr="00652FA8">
        <w:t xml:space="preserve">further </w:t>
      </w:r>
      <w:r w:rsidR="00842F1D" w:rsidRPr="00652FA8">
        <w:t xml:space="preserve">satisfied that it is </w:t>
      </w:r>
      <w:r w:rsidR="00243F63" w:rsidRPr="00652FA8">
        <w:t xml:space="preserve">appropriate to exercise the </w:t>
      </w:r>
      <w:r w:rsidR="008949E0" w:rsidRPr="00652FA8">
        <w:t>discretion having regard to each of the considerations identified in [</w:t>
      </w:r>
      <w:r w:rsidR="00E15C1F" w:rsidRPr="00652FA8">
        <w:fldChar w:fldCharType="begin" w:fldLock="1"/>
      </w:r>
      <w:r w:rsidR="00E15C1F" w:rsidRPr="00652FA8">
        <w:instrText xml:space="preserve"> REF _Ref155689910 \r \h </w:instrText>
      </w:r>
      <w:r w:rsidR="00E15C1F" w:rsidRPr="00652FA8">
        <w:fldChar w:fldCharType="separate"/>
      </w:r>
      <w:r w:rsidR="001F6296" w:rsidRPr="00652FA8">
        <w:t>39</w:t>
      </w:r>
      <w:r w:rsidR="00E15C1F" w:rsidRPr="00652FA8">
        <w:fldChar w:fldCharType="end"/>
      </w:r>
      <w:r w:rsidR="008949E0" w:rsidRPr="00652FA8">
        <w:t>].</w:t>
      </w:r>
      <w:r w:rsidR="007D65B0" w:rsidRPr="00652FA8">
        <w:t xml:space="preserve"> Accordingly, I will make declarations substantially in the form </w:t>
      </w:r>
      <w:r w:rsidR="007E13ED" w:rsidRPr="00652FA8">
        <w:t xml:space="preserve">agreed </w:t>
      </w:r>
      <w:r w:rsidR="007D65B0" w:rsidRPr="00652FA8">
        <w:t>between the parties.</w:t>
      </w:r>
      <w:r w:rsidR="001C5EBF" w:rsidRPr="00652FA8">
        <w:t xml:space="preserve"> </w:t>
      </w:r>
      <w:r w:rsidR="006E1DA1" w:rsidRPr="00652FA8">
        <w:t xml:space="preserve">In relation to the declarations directed to the </w:t>
      </w:r>
      <w:r w:rsidR="00D12F0E" w:rsidRPr="00652FA8">
        <w:t>Further Daly Loan Deed</w:t>
      </w:r>
      <w:r w:rsidR="002F00F6" w:rsidRPr="00652FA8">
        <w:t xml:space="preserve"> dated 5 January 2017</w:t>
      </w:r>
      <w:r w:rsidR="00D12F0E" w:rsidRPr="00652FA8">
        <w:t>, I note that notwithstanding th</w:t>
      </w:r>
      <w:r w:rsidR="00425827" w:rsidRPr="00652FA8">
        <w:t>at the</w:t>
      </w:r>
      <w:r w:rsidR="007923E4" w:rsidRPr="00652FA8">
        <w:t xml:space="preserve">re </w:t>
      </w:r>
      <w:r w:rsidR="004C1237" w:rsidRPr="00652FA8">
        <w:t>wa</w:t>
      </w:r>
      <w:r w:rsidR="007923E4" w:rsidRPr="00652FA8">
        <w:t xml:space="preserve">s no executed version of the Further </w:t>
      </w:r>
      <w:r w:rsidR="007356FD" w:rsidRPr="00652FA8">
        <w:t>Daly Loan Deed in evidence</w:t>
      </w:r>
      <w:r w:rsidR="006654EE" w:rsidRPr="00652FA8">
        <w:t xml:space="preserve"> </w:t>
      </w:r>
      <w:r w:rsidR="00D46B95" w:rsidRPr="00652FA8">
        <w:t>(see</w:t>
      </w:r>
      <w:r w:rsidR="00DF450F" w:rsidRPr="00652FA8">
        <w:t xml:space="preserve"> the findings in relation to the timing of the </w:t>
      </w:r>
      <w:r w:rsidR="00235439" w:rsidRPr="00652FA8">
        <w:t>execution of this document</w:t>
      </w:r>
      <w:r w:rsidR="00D46B95" w:rsidRPr="00652FA8">
        <w:t>:</w:t>
      </w:r>
      <w:r w:rsidR="004F12AF" w:rsidRPr="00652FA8">
        <w:t xml:space="preserve"> LJ</w:t>
      </w:r>
      <w:r w:rsidR="00F503DB" w:rsidRPr="00652FA8">
        <w:t>[186] to [186])</w:t>
      </w:r>
      <w:r w:rsidR="00235439" w:rsidRPr="00652FA8">
        <w:t xml:space="preserve">, that each of </w:t>
      </w:r>
      <w:r w:rsidR="00C45F88" w:rsidRPr="00652FA8">
        <w:t>Mr Daly, Mr</w:t>
      </w:r>
      <w:r w:rsidR="00756799" w:rsidRPr="00652FA8">
        <w:t> </w:t>
      </w:r>
      <w:r w:rsidR="003F68ED" w:rsidRPr="00652FA8">
        <w:t xml:space="preserve">Nielsen and Mr Williams have </w:t>
      </w:r>
      <w:r w:rsidR="00461622" w:rsidRPr="00652FA8">
        <w:t xml:space="preserve">agreed </w:t>
      </w:r>
      <w:r w:rsidR="00AD10CB" w:rsidRPr="00652FA8">
        <w:t xml:space="preserve">to the making of a declaration in respect of the Further Daly Loan </w:t>
      </w:r>
      <w:r w:rsidR="00A32CC8" w:rsidRPr="00652FA8">
        <w:t xml:space="preserve">Deed </w:t>
      </w:r>
      <w:r w:rsidR="00AD10CB" w:rsidRPr="00652FA8">
        <w:t>that is based on an admi</w:t>
      </w:r>
      <w:r w:rsidR="00342C0F" w:rsidRPr="00652FA8">
        <w:t xml:space="preserve">ssion that the </w:t>
      </w:r>
      <w:r w:rsidR="00A32CC8" w:rsidRPr="00652FA8">
        <w:t>document was in fact executed by each of them</w:t>
      </w:r>
      <w:r w:rsidR="007B5CC1" w:rsidRPr="00652FA8">
        <w:t xml:space="preserve"> and the relevant funds were advanced to Mr Daly</w:t>
      </w:r>
      <w:r w:rsidR="004F12AF" w:rsidRPr="00652FA8">
        <w:t>.</w:t>
      </w:r>
      <w:r w:rsidR="00342C0F" w:rsidRPr="00652FA8">
        <w:t xml:space="preserve"> </w:t>
      </w:r>
      <w:r w:rsidR="00A30E20" w:rsidRPr="00652FA8">
        <w:t>In addition, the e</w:t>
      </w:r>
      <w:r w:rsidR="00D4007F" w:rsidRPr="00652FA8">
        <w:t xml:space="preserve">xecution of the </w:t>
      </w:r>
      <w:r w:rsidR="00922E00" w:rsidRPr="00652FA8">
        <w:t>Further Daly Loan Deed was admitted</w:t>
      </w:r>
      <w:r w:rsidR="00D4007F" w:rsidRPr="00652FA8">
        <w:t xml:space="preserve"> </w:t>
      </w:r>
      <w:r w:rsidR="00580D9E" w:rsidRPr="00652FA8">
        <w:t>by each of them on the pleadings</w:t>
      </w:r>
      <w:r w:rsidR="004C3E4B" w:rsidRPr="00652FA8">
        <w:t xml:space="preserve">. </w:t>
      </w:r>
      <w:r w:rsidR="00DA6B10" w:rsidRPr="00652FA8">
        <w:t xml:space="preserve">In these circumstances, I am satisfied that it is appropriate to make declarations of contravention </w:t>
      </w:r>
      <w:r w:rsidR="007B5CC1" w:rsidRPr="00652FA8">
        <w:t>related to the Further Daly Loan Deed substantially in the form that has been agreed by the relevant parties.</w:t>
      </w:r>
      <w:r w:rsidR="006654EE" w:rsidRPr="00652FA8">
        <w:t xml:space="preserve"> </w:t>
      </w:r>
      <w:r w:rsidR="007923E4" w:rsidRPr="00652FA8">
        <w:t xml:space="preserve"> </w:t>
      </w:r>
    </w:p>
    <w:p w14:paraId="2C12A104" w14:textId="056DD6D0" w:rsidR="00F13E5E" w:rsidRDefault="00B367E3" w:rsidP="00165E47">
      <w:pPr>
        <w:pStyle w:val="Heading1"/>
        <w:ind w:left="720" w:hanging="720"/>
      </w:pPr>
      <w:r>
        <w:rPr>
          <w:caps w:val="0"/>
        </w:rPr>
        <w:t>REMAINING RELIEF SOUGHT AGAINST THE SUBMITTING RESPONDENTS</w:t>
      </w:r>
    </w:p>
    <w:p w14:paraId="3FAA38AD" w14:textId="1044367E" w:rsidR="00A2683D" w:rsidRPr="00A2683D" w:rsidRDefault="00B367E3" w:rsidP="00B367E3">
      <w:pPr>
        <w:pStyle w:val="ParaNumbering"/>
        <w:numPr>
          <w:ilvl w:val="0"/>
          <w:numId w:val="0"/>
        </w:numPr>
        <w:ind w:hanging="720"/>
      </w:pPr>
      <w:r w:rsidRPr="00A2683D">
        <w:rPr>
          <w:sz w:val="20"/>
        </w:rPr>
        <w:t>44</w:t>
      </w:r>
      <w:r w:rsidRPr="00A2683D">
        <w:rPr>
          <w:sz w:val="20"/>
        </w:rPr>
        <w:tab/>
      </w:r>
      <w:r w:rsidR="00A2683D">
        <w:t xml:space="preserve">As noted at </w:t>
      </w:r>
      <w:r w:rsidR="00EC2502">
        <w:t xml:space="preserve">paragraph </w:t>
      </w:r>
      <w:r w:rsidR="00A2683D">
        <w:t>[</w:t>
      </w:r>
      <w:r w:rsidR="000B2770">
        <w:fldChar w:fldCharType="begin" w:fldLock="1"/>
      </w:r>
      <w:r w:rsidR="000B2770">
        <w:instrText xml:space="preserve"> REF _Ref155710727 \r \h </w:instrText>
      </w:r>
      <w:r w:rsidR="000B2770">
        <w:fldChar w:fldCharType="separate"/>
      </w:r>
      <w:r w:rsidR="001F6296">
        <w:t>6</w:t>
      </w:r>
      <w:r w:rsidR="000B2770">
        <w:fldChar w:fldCharType="end"/>
      </w:r>
      <w:r w:rsidR="00A2683D">
        <w:t>]</w:t>
      </w:r>
      <w:r w:rsidR="00982271">
        <w:t xml:space="preserve"> above, ASIC and the S</w:t>
      </w:r>
      <w:r w:rsidR="00E1641C">
        <w:t xml:space="preserve">ubmitting Respondents have </w:t>
      </w:r>
      <w:r w:rsidR="003C7747">
        <w:t xml:space="preserve">reached </w:t>
      </w:r>
      <w:r w:rsidR="00E1641C">
        <w:t>agree</w:t>
      </w:r>
      <w:r w:rsidR="003C7747">
        <w:t>ment in relation to</w:t>
      </w:r>
      <w:r w:rsidR="00E1641C">
        <w:t xml:space="preserve"> </w:t>
      </w:r>
      <w:r w:rsidR="00284C99">
        <w:t xml:space="preserve">the term of disqualification and the amount </w:t>
      </w:r>
      <w:r w:rsidR="003C7747">
        <w:t xml:space="preserve">of the pecuniary penalty </w:t>
      </w:r>
      <w:r w:rsidR="00157DE0">
        <w:t>for each Submitting Respondent.</w:t>
      </w:r>
      <w:r w:rsidR="003048CD">
        <w:t xml:space="preserve"> My task is to determine whether the agreement reached represents an appropriate </w:t>
      </w:r>
      <w:r w:rsidR="00A326C7">
        <w:t xml:space="preserve">remedy </w:t>
      </w:r>
      <w:r w:rsidR="008367F9">
        <w:t xml:space="preserve">against each of the Submitting Respondents </w:t>
      </w:r>
      <w:r w:rsidR="00A326C7">
        <w:t>in all of the circumstances.</w:t>
      </w:r>
    </w:p>
    <w:p w14:paraId="57CDF751" w14:textId="4AB55BFA" w:rsidR="00F13E5E" w:rsidRDefault="00C0484C" w:rsidP="00165E47">
      <w:pPr>
        <w:pStyle w:val="Heading2"/>
        <w:ind w:left="720" w:hanging="720"/>
      </w:pPr>
      <w:r>
        <w:t>Considerations common to all the Submitting Respondents</w:t>
      </w:r>
    </w:p>
    <w:p w14:paraId="2B54F7E1" w14:textId="35B23266" w:rsidR="000166C6" w:rsidRDefault="00B367E3" w:rsidP="00B367E3">
      <w:pPr>
        <w:pStyle w:val="ParaNumbering"/>
        <w:numPr>
          <w:ilvl w:val="0"/>
          <w:numId w:val="0"/>
        </w:numPr>
        <w:ind w:hanging="720"/>
      </w:pPr>
      <w:r>
        <w:rPr>
          <w:sz w:val="20"/>
        </w:rPr>
        <w:t>45</w:t>
      </w:r>
      <w:r>
        <w:rPr>
          <w:sz w:val="20"/>
        </w:rPr>
        <w:tab/>
      </w:r>
      <w:r w:rsidR="00A6756B">
        <w:t>Before turning to the particular circumstances of each of the Submitting Respondents</w:t>
      </w:r>
      <w:r w:rsidR="008A044B">
        <w:t xml:space="preserve">, I will address </w:t>
      </w:r>
      <w:r w:rsidR="00CE5FC3">
        <w:t xml:space="preserve">considerations that are of relevance to </w:t>
      </w:r>
      <w:r w:rsidR="00B14CC9">
        <w:t>all of the Submitting Respondents.</w:t>
      </w:r>
    </w:p>
    <w:p w14:paraId="784100DE" w14:textId="573F627D" w:rsidR="004C27C9" w:rsidRDefault="00B367E3" w:rsidP="00B367E3">
      <w:pPr>
        <w:pStyle w:val="ParaNumbering"/>
        <w:numPr>
          <w:ilvl w:val="0"/>
          <w:numId w:val="0"/>
        </w:numPr>
        <w:ind w:hanging="720"/>
      </w:pPr>
      <w:r>
        <w:rPr>
          <w:sz w:val="20"/>
        </w:rPr>
        <w:t>46</w:t>
      </w:r>
      <w:r>
        <w:rPr>
          <w:sz w:val="20"/>
        </w:rPr>
        <w:tab/>
      </w:r>
      <w:r w:rsidR="00B847CB" w:rsidRPr="00DF7360">
        <w:rPr>
          <w:i/>
          <w:iCs/>
        </w:rPr>
        <w:t xml:space="preserve">First, </w:t>
      </w:r>
      <w:r w:rsidR="00031CD0">
        <w:t xml:space="preserve">Chapter </w:t>
      </w:r>
      <w:r w:rsidR="00163356">
        <w:t xml:space="preserve">5C of </w:t>
      </w:r>
      <w:r w:rsidR="00267AE2">
        <w:t>the Corporations Act</w:t>
      </w:r>
      <w:r w:rsidR="00163356" w:rsidRPr="00FA0F24">
        <w:t xml:space="preserve"> contains a </w:t>
      </w:r>
      <w:r w:rsidR="00163356">
        <w:t xml:space="preserve">comprehensive </w:t>
      </w:r>
      <w:r w:rsidR="00361BB5">
        <w:t>statutory regime</w:t>
      </w:r>
      <w:r w:rsidR="00163356" w:rsidRPr="00FA0F24">
        <w:t xml:space="preserve"> </w:t>
      </w:r>
      <w:r w:rsidR="00163356">
        <w:t>for the</w:t>
      </w:r>
      <w:r w:rsidR="00163356" w:rsidRPr="00FA0F24">
        <w:t xml:space="preserve"> regulation of managed investment schemes and the </w:t>
      </w:r>
      <w:r w:rsidR="00163356">
        <w:t xml:space="preserve">responsible </w:t>
      </w:r>
      <w:r w:rsidR="00163356" w:rsidRPr="00FA0F24">
        <w:t xml:space="preserve">entities and persons who operate </w:t>
      </w:r>
      <w:r w:rsidR="00163356">
        <w:t xml:space="preserve">them. The statutory </w:t>
      </w:r>
      <w:r w:rsidR="00361BB5">
        <w:t>regime</w:t>
      </w:r>
      <w:r w:rsidR="00163356">
        <w:t xml:space="preserve"> is directed to the </w:t>
      </w:r>
      <w:r w:rsidR="00163356" w:rsidRPr="00FA0F24">
        <w:t>protect</w:t>
      </w:r>
      <w:r w:rsidR="00163356">
        <w:t>ion of</w:t>
      </w:r>
      <w:r w:rsidR="00163356" w:rsidRPr="00FA0F24">
        <w:t xml:space="preserve"> members </w:t>
      </w:r>
      <w:r w:rsidR="00163356">
        <w:t xml:space="preserve">who invest in </w:t>
      </w:r>
      <w:r w:rsidR="00163356" w:rsidRPr="00FA0F24">
        <w:t>managed investment schemes</w:t>
      </w:r>
      <w:r w:rsidR="00163356">
        <w:t xml:space="preserve"> and </w:t>
      </w:r>
      <w:r w:rsidR="00F1685A">
        <w:t xml:space="preserve">also for those that may </w:t>
      </w:r>
      <w:r w:rsidR="00163356">
        <w:t>potential</w:t>
      </w:r>
      <w:r w:rsidR="00F1685A">
        <w:t>ly</w:t>
      </w:r>
      <w:r w:rsidR="00163356">
        <w:t xml:space="preserve"> inves</w:t>
      </w:r>
      <w:r w:rsidR="00F1685A">
        <w:t>t</w:t>
      </w:r>
      <w:r w:rsidR="00163356" w:rsidRPr="00FA0F24">
        <w:t xml:space="preserve">. The detailed and highly prescriptive requirements </w:t>
      </w:r>
      <w:r w:rsidR="00163356">
        <w:t xml:space="preserve">of </w:t>
      </w:r>
      <w:r w:rsidR="00267AE2">
        <w:t>the Corporations Act</w:t>
      </w:r>
      <w:r w:rsidR="00163356">
        <w:t xml:space="preserve"> </w:t>
      </w:r>
      <w:r w:rsidR="00163356" w:rsidRPr="00FA0F24">
        <w:t>must be reflected in the contents of the constitution and compliance plan</w:t>
      </w:r>
      <w:r w:rsidR="00163356">
        <w:t xml:space="preserve"> pursuant to which the scheme is operated </w:t>
      </w:r>
      <w:r w:rsidR="00163356" w:rsidRPr="00FA0F24">
        <w:t xml:space="preserve">and </w:t>
      </w:r>
      <w:r w:rsidR="00163356">
        <w:t xml:space="preserve">must </w:t>
      </w:r>
      <w:r w:rsidR="00163356" w:rsidRPr="00FA0F24">
        <w:t xml:space="preserve">be implemented </w:t>
      </w:r>
      <w:r w:rsidR="00163356">
        <w:t>under the purview of</w:t>
      </w:r>
      <w:r w:rsidR="00163356" w:rsidRPr="00FA0F24">
        <w:t xml:space="preserve"> </w:t>
      </w:r>
      <w:r w:rsidR="00163356">
        <w:t>a</w:t>
      </w:r>
      <w:r w:rsidR="00163356" w:rsidRPr="00FA0F24">
        <w:t xml:space="preserve"> compliance committee. </w:t>
      </w:r>
      <w:r w:rsidR="00DF7360">
        <w:t xml:space="preserve">Managed investment schemes involve the holding of assets on trust for the members of the scheme. Responsible entities effectively act as professional trustees in operating the scheme. </w:t>
      </w:r>
      <w:r w:rsidR="00163356" w:rsidRPr="00FA0F24">
        <w:t xml:space="preserve">The </w:t>
      </w:r>
      <w:r w:rsidR="00DF7360">
        <w:t xml:space="preserve">statutory regime </w:t>
      </w:r>
      <w:r w:rsidR="00163356" w:rsidRPr="00FA0F24">
        <w:t xml:space="preserve">relies on </w:t>
      </w:r>
      <w:r w:rsidR="00163356" w:rsidRPr="00FA0F24">
        <w:lastRenderedPageBreak/>
        <w:t>officers of responsible entities comply</w:t>
      </w:r>
      <w:r w:rsidR="003E073B">
        <w:t>ing</w:t>
      </w:r>
      <w:r w:rsidR="00163356" w:rsidRPr="00FA0F24">
        <w:t xml:space="preserve"> with the duties provided for by s 601FD</w:t>
      </w:r>
      <w:r w:rsidR="00163356">
        <w:t>(1)</w:t>
      </w:r>
      <w:r w:rsidR="00163356" w:rsidRPr="00FA0F24">
        <w:t xml:space="preserve"> of </w:t>
      </w:r>
      <w:r w:rsidR="00267AE2">
        <w:t>the Corporations Act</w:t>
      </w:r>
      <w:r w:rsidR="00163356" w:rsidRPr="00FA0F24">
        <w:t xml:space="preserve">. </w:t>
      </w:r>
      <w:r w:rsidR="00361BB5">
        <w:t>The seriousness of the obligations imp</w:t>
      </w:r>
      <w:r w:rsidR="004C34BA">
        <w:t xml:space="preserve">osed by s 601FD(1) is reflected </w:t>
      </w:r>
      <w:r w:rsidR="00BF09E7">
        <w:t xml:space="preserve">in the statutory regime </w:t>
      </w:r>
      <w:r w:rsidR="004C34BA">
        <w:t xml:space="preserve">by </w:t>
      </w:r>
      <w:r w:rsidR="00B32B1F">
        <w:t>rendering any breach of those obligations</w:t>
      </w:r>
      <w:r w:rsidR="001D6D29">
        <w:t xml:space="preserve"> a breach of s 601FD(3) of </w:t>
      </w:r>
      <w:r w:rsidR="00267AE2">
        <w:t>the Corporations Act</w:t>
      </w:r>
      <w:r w:rsidR="001D6D29">
        <w:t>, which is a civil penalty provision.</w:t>
      </w:r>
      <w:r w:rsidR="007E2821">
        <w:t xml:space="preserve"> </w:t>
      </w:r>
      <w:r w:rsidR="00BF09E7">
        <w:t>T</w:t>
      </w:r>
      <w:r w:rsidR="004124D5">
        <w:t xml:space="preserve">he </w:t>
      </w:r>
      <w:r w:rsidR="00847DB5">
        <w:t xml:space="preserve">gravity of the contravening conduct in issue here </w:t>
      </w:r>
      <w:r w:rsidR="00F5160F">
        <w:t xml:space="preserve">is obvious. </w:t>
      </w:r>
    </w:p>
    <w:p w14:paraId="05972F57" w14:textId="65F731D3" w:rsidR="00B847CB" w:rsidRDefault="00B367E3" w:rsidP="00B367E3">
      <w:pPr>
        <w:pStyle w:val="ParaNumbering"/>
        <w:numPr>
          <w:ilvl w:val="0"/>
          <w:numId w:val="0"/>
        </w:numPr>
        <w:ind w:hanging="720"/>
      </w:pPr>
      <w:r>
        <w:rPr>
          <w:sz w:val="20"/>
        </w:rPr>
        <w:t>47</w:t>
      </w:r>
      <w:r>
        <w:rPr>
          <w:sz w:val="20"/>
        </w:rPr>
        <w:tab/>
      </w:r>
      <w:r w:rsidR="00B847CB">
        <w:rPr>
          <w:i/>
          <w:iCs/>
        </w:rPr>
        <w:t>Secondly</w:t>
      </w:r>
      <w:r w:rsidR="00B847CB" w:rsidRPr="007C30A9">
        <w:rPr>
          <w:i/>
          <w:iCs/>
        </w:rPr>
        <w:t>,</w:t>
      </w:r>
      <w:r w:rsidR="00B847CB" w:rsidRPr="00A62F98">
        <w:t xml:space="preserve"> </w:t>
      </w:r>
      <w:r w:rsidR="00B847CB">
        <w:t>the penalties imposed must reflect the need for general and specific deterrence.</w:t>
      </w:r>
      <w:r w:rsidR="00C91244" w:rsidRPr="00C91244">
        <w:t xml:space="preserve"> </w:t>
      </w:r>
      <w:r w:rsidR="00C91244">
        <w:t>T</w:t>
      </w:r>
      <w:r w:rsidR="00C91244" w:rsidRPr="00C91244">
        <w:t>he focus must be on the promotion of the public interest in compliance with the relevant statutory norms by specific and general deterrence. The</w:t>
      </w:r>
      <w:r w:rsidR="00C91244" w:rsidRPr="00C91244" w:rsidDel="009F5FBE">
        <w:t xml:space="preserve"> </w:t>
      </w:r>
      <w:r w:rsidR="00C91244" w:rsidRPr="00C91244">
        <w:t>“proportionality” which falls for consideration is the need to strike a reasonable balance between deterrence and oppressive severity</w:t>
      </w:r>
      <w:r w:rsidR="007878D0">
        <w:t>.</w:t>
      </w:r>
      <w:r w:rsidR="00B847CB">
        <w:t xml:space="preserve"> </w:t>
      </w:r>
    </w:p>
    <w:p w14:paraId="04E74457" w14:textId="29F98F32" w:rsidR="00D35361" w:rsidRDefault="00B367E3" w:rsidP="00B367E3">
      <w:pPr>
        <w:pStyle w:val="ParaNumbering"/>
        <w:numPr>
          <w:ilvl w:val="0"/>
          <w:numId w:val="0"/>
        </w:numPr>
        <w:ind w:hanging="720"/>
      </w:pPr>
      <w:r>
        <w:rPr>
          <w:sz w:val="20"/>
        </w:rPr>
        <w:t>48</w:t>
      </w:r>
      <w:r>
        <w:rPr>
          <w:sz w:val="20"/>
        </w:rPr>
        <w:tab/>
      </w:r>
      <w:r w:rsidR="00B847CB">
        <w:rPr>
          <w:i/>
          <w:iCs/>
        </w:rPr>
        <w:t>Thirdly</w:t>
      </w:r>
      <w:r w:rsidR="00163356" w:rsidRPr="00165E47">
        <w:rPr>
          <w:i/>
          <w:iCs/>
        </w:rPr>
        <w:t>,</w:t>
      </w:r>
      <w:r w:rsidR="00163356">
        <w:t xml:space="preserve"> </w:t>
      </w:r>
      <w:r w:rsidR="00CE0B1B">
        <w:t xml:space="preserve">each of the Submitting Respondents </w:t>
      </w:r>
      <w:r w:rsidR="009F5FBE">
        <w:t xml:space="preserve">will be </w:t>
      </w:r>
      <w:r w:rsidR="00CE0B1B">
        <w:t xml:space="preserve">the subject of a relevant declaration of contraventions of a civil penalty section which is a condition that must be met before the Court may make a disqualification order or a pecuniary penalty order. </w:t>
      </w:r>
    </w:p>
    <w:p w14:paraId="649A0597" w14:textId="58E37B2F" w:rsidR="006C3B73" w:rsidRDefault="00B367E3" w:rsidP="00B367E3">
      <w:pPr>
        <w:pStyle w:val="ParaNumbering"/>
        <w:numPr>
          <w:ilvl w:val="0"/>
          <w:numId w:val="0"/>
        </w:numPr>
        <w:ind w:hanging="720"/>
      </w:pPr>
      <w:r>
        <w:rPr>
          <w:sz w:val="20"/>
        </w:rPr>
        <w:t>49</w:t>
      </w:r>
      <w:r>
        <w:rPr>
          <w:sz w:val="20"/>
        </w:rPr>
        <w:tab/>
      </w:r>
      <w:r w:rsidR="00D35361">
        <w:rPr>
          <w:i/>
          <w:iCs/>
        </w:rPr>
        <w:t>Fourthly,</w:t>
      </w:r>
      <w:r w:rsidR="00D35361">
        <w:t xml:space="preserve"> </w:t>
      </w:r>
      <w:r w:rsidR="002A58E5">
        <w:t>i</w:t>
      </w:r>
      <w:r w:rsidR="006E1C71" w:rsidRPr="00A62F98">
        <w:t xml:space="preserve">n considering whether the </w:t>
      </w:r>
      <w:r w:rsidR="00685138" w:rsidRPr="00A62F98">
        <w:t xml:space="preserve">agreed relief is an appropriate remedy against each of the </w:t>
      </w:r>
      <w:r w:rsidR="00036507" w:rsidRPr="00A62F98">
        <w:t>Submitting R</w:t>
      </w:r>
      <w:r w:rsidR="004B0707" w:rsidRPr="00A62F98">
        <w:t>espondents</w:t>
      </w:r>
      <w:r w:rsidR="00036507" w:rsidRPr="00A62F98">
        <w:t xml:space="preserve">, I </w:t>
      </w:r>
      <w:r w:rsidR="0098695C" w:rsidRPr="00A62F98">
        <w:t xml:space="preserve">take into account that </w:t>
      </w:r>
      <w:r w:rsidR="00B329E1" w:rsidRPr="00A62F98">
        <w:t xml:space="preserve">ASIC </w:t>
      </w:r>
      <w:r w:rsidR="004B51D1" w:rsidRPr="00A62F98">
        <w:t>supports the agreed outcome</w:t>
      </w:r>
      <w:r w:rsidR="00F066F6" w:rsidRPr="00A62F98">
        <w:t>s for each of the Submitting Respondents</w:t>
      </w:r>
      <w:r w:rsidR="004B51D1" w:rsidRPr="00A62F98">
        <w:t>. Given</w:t>
      </w:r>
      <w:r w:rsidR="006C3B73" w:rsidRPr="00A62F98">
        <w:t xml:space="preserve"> ASIC’s specific function in regulating the financial services industry, </w:t>
      </w:r>
      <w:r w:rsidR="004B51D1" w:rsidRPr="00A62F98">
        <w:t>I would</w:t>
      </w:r>
      <w:r w:rsidR="006C3B73" w:rsidRPr="00A62F98">
        <w:t xml:space="preserve"> expect that it </w:t>
      </w:r>
      <w:r w:rsidR="004B51D1" w:rsidRPr="00A62F98">
        <w:t>is</w:t>
      </w:r>
      <w:r w:rsidR="006C3B73" w:rsidRPr="00A62F98">
        <w:t xml:space="preserve"> in a position to </w:t>
      </w:r>
      <w:r w:rsidR="004B51D1" w:rsidRPr="00A62F98">
        <w:t xml:space="preserve">have assessed </w:t>
      </w:r>
      <w:r w:rsidR="00C42682" w:rsidRPr="00A62F98">
        <w:t>on an</w:t>
      </w:r>
      <w:r w:rsidR="006C3B73" w:rsidRPr="00A62F98">
        <w:t xml:space="preserve"> informed </w:t>
      </w:r>
      <w:r w:rsidR="00C42682" w:rsidRPr="00A62F98">
        <w:t>basis whether in its view the</w:t>
      </w:r>
      <w:r w:rsidR="00BA7697" w:rsidRPr="00A62F98">
        <w:t xml:space="preserve"> </w:t>
      </w:r>
      <w:r w:rsidR="006C3B73" w:rsidRPr="00A62F98">
        <w:t xml:space="preserve">level of penalty </w:t>
      </w:r>
      <w:r w:rsidR="00BA7697" w:rsidRPr="00A62F98">
        <w:t xml:space="preserve">is commensurate with that </w:t>
      </w:r>
      <w:r w:rsidR="006C3B73" w:rsidRPr="00A62F98">
        <w:t>necessary to achieve compliance with the</w:t>
      </w:r>
      <w:r w:rsidR="00150FAB">
        <w:t xml:space="preserve"> relevant</w:t>
      </w:r>
      <w:r w:rsidR="006C3B73" w:rsidRPr="00A62F98">
        <w:t xml:space="preserve"> statutory obligations: </w:t>
      </w:r>
      <w:r w:rsidR="006C3B73" w:rsidRPr="00F10E66">
        <w:rPr>
          <w:i/>
        </w:rPr>
        <w:t xml:space="preserve">Fair Work </w:t>
      </w:r>
      <w:r w:rsidR="006C3B73" w:rsidRPr="00F10E66">
        <w:t>at [60]</w:t>
      </w:r>
      <w:r w:rsidR="006C3B73" w:rsidRPr="009F5FBE">
        <w:t>.</w:t>
      </w:r>
    </w:p>
    <w:p w14:paraId="2EAE80A4" w14:textId="1F92AC2A" w:rsidR="00E67815" w:rsidRDefault="00B367E3" w:rsidP="00B367E3">
      <w:pPr>
        <w:pStyle w:val="ParaNumbering"/>
        <w:numPr>
          <w:ilvl w:val="0"/>
          <w:numId w:val="0"/>
        </w:numPr>
        <w:ind w:hanging="720"/>
      </w:pPr>
      <w:r>
        <w:rPr>
          <w:sz w:val="20"/>
        </w:rPr>
        <w:t>50</w:t>
      </w:r>
      <w:r>
        <w:rPr>
          <w:sz w:val="20"/>
        </w:rPr>
        <w:tab/>
      </w:r>
      <w:r w:rsidR="00D35361">
        <w:rPr>
          <w:i/>
          <w:iCs/>
        </w:rPr>
        <w:t>Fifthly</w:t>
      </w:r>
      <w:r w:rsidR="006F4132">
        <w:t xml:space="preserve">, although each of the Submitting Respondents </w:t>
      </w:r>
      <w:r w:rsidR="00165E47">
        <w:t xml:space="preserve">showed some contrition by </w:t>
      </w:r>
      <w:r w:rsidR="00BD120B">
        <w:t>not contesting liability</w:t>
      </w:r>
      <w:r w:rsidR="00165E47">
        <w:t>,</w:t>
      </w:r>
      <w:r w:rsidR="00416ED2">
        <w:t xml:space="preserve"> they</w:t>
      </w:r>
      <w:r w:rsidR="00165E47">
        <w:t xml:space="preserve"> did not do so until shortly before the final hearing of the proceeding</w:t>
      </w:r>
      <w:r w:rsidR="00BD120B">
        <w:t>. I</w:t>
      </w:r>
      <w:r w:rsidR="00416ED2">
        <w:t>n these circumstances</w:t>
      </w:r>
      <w:r w:rsidR="00B14DF9">
        <w:t>, taking into account</w:t>
      </w:r>
      <w:r w:rsidR="00BD120B">
        <w:t xml:space="preserve"> their respective</w:t>
      </w:r>
      <w:r w:rsidR="00B14DF9">
        <w:t xml:space="preserve"> breach</w:t>
      </w:r>
      <w:r w:rsidR="00687872">
        <w:t>es</w:t>
      </w:r>
      <w:r w:rsidR="00B14DF9">
        <w:t xml:space="preserve"> of the obligation to </w:t>
      </w:r>
      <w:r w:rsidR="00CA6813">
        <w:t xml:space="preserve">exercise </w:t>
      </w:r>
      <w:r w:rsidR="00687872">
        <w:t>due</w:t>
      </w:r>
      <w:r w:rsidR="00CA6813">
        <w:t xml:space="preserve"> care</w:t>
      </w:r>
      <w:r w:rsidR="00687872">
        <w:t xml:space="preserve"> and the need to protect the public</w:t>
      </w:r>
      <w:r w:rsidR="00CA6813">
        <w:t xml:space="preserve"> </w:t>
      </w:r>
      <w:r w:rsidR="001B5869">
        <w:t xml:space="preserve">it is appropriate that they each be disqualified from managing corporations for a defined </w:t>
      </w:r>
      <w:r w:rsidR="001A5609">
        <w:t xml:space="preserve">future </w:t>
      </w:r>
      <w:r w:rsidR="001B5869">
        <w:t>period</w:t>
      </w:r>
      <w:r w:rsidR="001A5609">
        <w:t>.</w:t>
      </w:r>
      <w:r w:rsidR="00B14DF9">
        <w:t xml:space="preserve"> </w:t>
      </w:r>
      <w:r w:rsidR="00165E47">
        <w:t xml:space="preserve"> </w:t>
      </w:r>
    </w:p>
    <w:p w14:paraId="111BE7EE" w14:textId="73625CE5" w:rsidR="001C4294" w:rsidRDefault="00B367E3" w:rsidP="00B367E3">
      <w:pPr>
        <w:pStyle w:val="ParaNumbering"/>
        <w:numPr>
          <w:ilvl w:val="0"/>
          <w:numId w:val="0"/>
        </w:numPr>
        <w:ind w:hanging="720"/>
      </w:pPr>
      <w:r>
        <w:rPr>
          <w:sz w:val="20"/>
        </w:rPr>
        <w:t>51</w:t>
      </w:r>
      <w:r>
        <w:rPr>
          <w:sz w:val="20"/>
        </w:rPr>
        <w:tab/>
      </w:r>
      <w:r w:rsidR="00D35361" w:rsidRPr="001C4294">
        <w:rPr>
          <w:i/>
          <w:iCs/>
        </w:rPr>
        <w:t>Sixthly</w:t>
      </w:r>
      <w:r w:rsidR="00B96568">
        <w:t>, the Submitting Respondents</w:t>
      </w:r>
      <w:r w:rsidR="00687872">
        <w:t>’ belated</w:t>
      </w:r>
      <w:r w:rsidR="00B96568">
        <w:t xml:space="preserve"> agree</w:t>
      </w:r>
      <w:r w:rsidR="00E570F7">
        <w:t>ment</w:t>
      </w:r>
      <w:r w:rsidR="00B96568">
        <w:t xml:space="preserve"> not to contest </w:t>
      </w:r>
      <w:r w:rsidR="008B351B">
        <w:t>liability</w:t>
      </w:r>
      <w:r w:rsidR="00A54C3F" w:rsidDel="00E570F7">
        <w:t xml:space="preserve"> </w:t>
      </w:r>
      <w:r w:rsidR="006658F1">
        <w:t xml:space="preserve">saved </w:t>
      </w:r>
      <w:r w:rsidR="001C4294">
        <w:t xml:space="preserve">public resources in that </w:t>
      </w:r>
      <w:r w:rsidR="00B96568">
        <w:t xml:space="preserve">ASIC </w:t>
      </w:r>
      <w:r w:rsidR="001C4294">
        <w:t xml:space="preserve">was saved </w:t>
      </w:r>
      <w:r w:rsidR="00B96568">
        <w:t xml:space="preserve">some expense of proceeding against </w:t>
      </w:r>
      <w:r w:rsidR="001C4294">
        <w:t>the</w:t>
      </w:r>
      <w:r w:rsidR="006658F1">
        <w:t>m</w:t>
      </w:r>
      <w:r w:rsidR="001C4294">
        <w:t>,</w:t>
      </w:r>
      <w:r w:rsidR="00B96568">
        <w:t xml:space="preserve"> </w:t>
      </w:r>
      <w:r w:rsidR="006658F1" w:rsidRPr="00FA0F24">
        <w:t>the need to call witnesses</w:t>
      </w:r>
      <w:r w:rsidR="006658F1">
        <w:t xml:space="preserve"> was reduced and</w:t>
      </w:r>
      <w:r w:rsidR="00B96568">
        <w:t xml:space="preserve"> the Court’s time in hearing and determining liability</w:t>
      </w:r>
      <w:r w:rsidR="001C4294">
        <w:t xml:space="preserve"> was </w:t>
      </w:r>
      <w:r w:rsidR="00B32727">
        <w:t xml:space="preserve">also </w:t>
      </w:r>
      <w:r w:rsidR="001C4294">
        <w:t>reduced</w:t>
      </w:r>
      <w:r w:rsidR="00B96568">
        <w:t xml:space="preserve">. </w:t>
      </w:r>
      <w:r w:rsidR="006E7B0A">
        <w:t>The Submitting Respondents</w:t>
      </w:r>
      <w:r w:rsidR="009C5799">
        <w:t xml:space="preserve">’ conduct </w:t>
      </w:r>
      <w:r w:rsidR="00AF6C3B">
        <w:t>in this regard reduces the level off the specific deterrence required.</w:t>
      </w:r>
    </w:p>
    <w:p w14:paraId="44AB9B97" w14:textId="4A567F67" w:rsidR="00B96568" w:rsidRDefault="00B367E3" w:rsidP="00B367E3">
      <w:pPr>
        <w:pStyle w:val="ParaNumbering"/>
        <w:numPr>
          <w:ilvl w:val="0"/>
          <w:numId w:val="0"/>
        </w:numPr>
        <w:ind w:hanging="720"/>
      </w:pPr>
      <w:r>
        <w:rPr>
          <w:sz w:val="20"/>
        </w:rPr>
        <w:t>52</w:t>
      </w:r>
      <w:r>
        <w:rPr>
          <w:sz w:val="20"/>
        </w:rPr>
        <w:tab/>
      </w:r>
      <w:r w:rsidR="00D35361">
        <w:rPr>
          <w:i/>
          <w:iCs/>
        </w:rPr>
        <w:t>Seventhly</w:t>
      </w:r>
      <w:r w:rsidR="001C4294">
        <w:t xml:space="preserve">, </w:t>
      </w:r>
      <w:r w:rsidR="00150FAB" w:rsidRPr="00150FAB">
        <w:t>a</w:t>
      </w:r>
      <w:r w:rsidR="00150FAB" w:rsidRPr="002669F5">
        <w:t>nd relatedly,</w:t>
      </w:r>
      <w:r w:rsidR="00150FAB">
        <w:rPr>
          <w:i/>
          <w:iCs/>
        </w:rPr>
        <w:t xml:space="preserve"> </w:t>
      </w:r>
      <w:r w:rsidR="00783D86">
        <w:t>t</w:t>
      </w:r>
      <w:r w:rsidR="00B96568">
        <w:t xml:space="preserve">he agreement reached </w:t>
      </w:r>
      <w:r w:rsidR="00783D86">
        <w:t xml:space="preserve">between ASIC and each of the Submitting Respondents </w:t>
      </w:r>
      <w:r w:rsidR="00B96568">
        <w:t>in relation to relief has also saved public resources</w:t>
      </w:r>
      <w:r w:rsidR="00AA59B9">
        <w:t xml:space="preserve"> and </w:t>
      </w:r>
      <w:r w:rsidR="001131A5">
        <w:t>also</w:t>
      </w:r>
      <w:r w:rsidR="00AA59B9">
        <w:t xml:space="preserve"> re</w:t>
      </w:r>
      <w:r w:rsidR="00BE64FE">
        <w:t xml:space="preserve">duces the </w:t>
      </w:r>
      <w:r w:rsidR="00C81038">
        <w:t>level of</w:t>
      </w:r>
      <w:r w:rsidR="00231AAC">
        <w:t xml:space="preserve"> specific</w:t>
      </w:r>
      <w:r w:rsidR="00AA59B9">
        <w:t xml:space="preserve"> </w:t>
      </w:r>
      <w:r w:rsidR="00C81038">
        <w:t>deterrence required</w:t>
      </w:r>
      <w:r w:rsidR="00B96568">
        <w:t>.</w:t>
      </w:r>
    </w:p>
    <w:p w14:paraId="53969E09" w14:textId="593E6932" w:rsidR="000063AC" w:rsidRPr="00A62F98" w:rsidRDefault="00B367E3" w:rsidP="00B367E3">
      <w:pPr>
        <w:pStyle w:val="ParaNumbering"/>
        <w:numPr>
          <w:ilvl w:val="0"/>
          <w:numId w:val="0"/>
        </w:numPr>
        <w:ind w:hanging="720"/>
      </w:pPr>
      <w:r w:rsidRPr="00A62F98">
        <w:rPr>
          <w:sz w:val="20"/>
        </w:rPr>
        <w:lastRenderedPageBreak/>
        <w:t>53</w:t>
      </w:r>
      <w:r w:rsidRPr="00A62F98">
        <w:rPr>
          <w:sz w:val="20"/>
        </w:rPr>
        <w:tab/>
      </w:r>
      <w:r w:rsidR="00D35361">
        <w:rPr>
          <w:i/>
          <w:iCs/>
        </w:rPr>
        <w:t>Eighthly</w:t>
      </w:r>
      <w:r w:rsidR="000063AC">
        <w:t xml:space="preserve">, </w:t>
      </w:r>
      <w:r w:rsidR="002E1CE2" w:rsidRPr="002E1CE2">
        <w:t>where</w:t>
      </w:r>
      <w:r w:rsidR="00B51BA2">
        <w:t>,</w:t>
      </w:r>
      <w:r w:rsidR="002E1CE2" w:rsidRPr="002E1CE2">
        <w:t xml:space="preserve"> </w:t>
      </w:r>
      <w:r w:rsidR="002E1CE2">
        <w:t>as here</w:t>
      </w:r>
      <w:r w:rsidR="00B51BA2">
        <w:t>,</w:t>
      </w:r>
      <w:r w:rsidR="002E1CE2">
        <w:t xml:space="preserve"> </w:t>
      </w:r>
      <w:r w:rsidR="002E1CE2" w:rsidRPr="002E1CE2">
        <w:t xml:space="preserve">there is agreement between the parties </w:t>
      </w:r>
      <w:r w:rsidR="00B51BA2">
        <w:t xml:space="preserve">as to the relief, provided </w:t>
      </w:r>
      <w:r w:rsidR="002E1CE2" w:rsidRPr="002E1CE2">
        <w:t xml:space="preserve">the Court </w:t>
      </w:r>
      <w:r w:rsidR="006B3281">
        <w:t>is satisfied that the</w:t>
      </w:r>
      <w:r w:rsidR="002E1CE2" w:rsidRPr="002E1CE2">
        <w:t xml:space="preserve"> relief is </w:t>
      </w:r>
      <w:r w:rsidR="006B3281">
        <w:t xml:space="preserve">an </w:t>
      </w:r>
      <w:r w:rsidR="002E1CE2" w:rsidRPr="002E1CE2">
        <w:t>appropriate</w:t>
      </w:r>
      <w:r w:rsidR="006B3281">
        <w:t xml:space="preserve"> remedy, </w:t>
      </w:r>
      <w:r w:rsidR="002E1CE2" w:rsidRPr="002E1CE2">
        <w:t>the Court will be slow to refuse to give effect to the terms of a settlement reached by consen</w:t>
      </w:r>
      <w:r w:rsidR="006B3281">
        <w:t>t.</w:t>
      </w:r>
    </w:p>
    <w:p w14:paraId="23846C3E" w14:textId="2C4474B7" w:rsidR="00DA6BB6" w:rsidRPr="00FA0F24" w:rsidRDefault="00B367E3" w:rsidP="00B367E3">
      <w:pPr>
        <w:pStyle w:val="ParaNumbering"/>
        <w:numPr>
          <w:ilvl w:val="0"/>
          <w:numId w:val="0"/>
        </w:numPr>
        <w:ind w:hanging="720"/>
      </w:pPr>
      <w:r w:rsidRPr="00FA0F24">
        <w:rPr>
          <w:sz w:val="20"/>
        </w:rPr>
        <w:t>54</w:t>
      </w:r>
      <w:r w:rsidRPr="00FA0F24">
        <w:rPr>
          <w:sz w:val="20"/>
        </w:rPr>
        <w:tab/>
      </w:r>
      <w:r w:rsidR="00D35361">
        <w:rPr>
          <w:i/>
          <w:iCs/>
        </w:rPr>
        <w:t>Nin</w:t>
      </w:r>
      <w:r w:rsidR="00783D86">
        <w:rPr>
          <w:i/>
          <w:iCs/>
        </w:rPr>
        <w:t>thly</w:t>
      </w:r>
      <w:r w:rsidR="0086027F" w:rsidRPr="007C30A9">
        <w:rPr>
          <w:i/>
          <w:iCs/>
        </w:rPr>
        <w:t>,</w:t>
      </w:r>
      <w:r w:rsidR="00DA6BB6" w:rsidRPr="00DA6BB6">
        <w:t xml:space="preserve"> </w:t>
      </w:r>
      <w:r w:rsidR="00DA6BB6">
        <w:t>t</w:t>
      </w:r>
      <w:r w:rsidR="00DA6BB6" w:rsidRPr="00FA0F24">
        <w:t>he investors in the Registered Scheme have suffered significant harm. They are unlikely to recoup the</w:t>
      </w:r>
      <w:r w:rsidR="00DA6BB6">
        <w:t>ir</w:t>
      </w:r>
      <w:r w:rsidR="00DA6BB6" w:rsidRPr="00FA0F24">
        <w:t xml:space="preserve"> investments in whole or in part. There are debts to the investors of about $16</w:t>
      </w:r>
      <w:r w:rsidR="00DA6BB6">
        <w:t> </w:t>
      </w:r>
      <w:r w:rsidR="00DA6BB6" w:rsidRPr="00FA0F24">
        <w:t>million and the total amount expected to be recovered is $113,000.</w:t>
      </w:r>
    </w:p>
    <w:p w14:paraId="60A0CABD" w14:textId="23311021" w:rsidR="006C3B73" w:rsidRPr="00DE0F8D" w:rsidRDefault="00B367E3" w:rsidP="00B367E3">
      <w:pPr>
        <w:pStyle w:val="ParaNumbering"/>
        <w:numPr>
          <w:ilvl w:val="0"/>
          <w:numId w:val="0"/>
        </w:numPr>
        <w:ind w:hanging="720"/>
        <w:rPr>
          <w:i/>
        </w:rPr>
      </w:pPr>
      <w:r w:rsidRPr="00DE0F8D">
        <w:rPr>
          <w:sz w:val="20"/>
        </w:rPr>
        <w:t>55</w:t>
      </w:r>
      <w:r w:rsidRPr="00DE0F8D">
        <w:rPr>
          <w:sz w:val="20"/>
        </w:rPr>
        <w:tab/>
      </w:r>
      <w:r w:rsidR="006658F1" w:rsidRPr="00032B06">
        <w:rPr>
          <w:i/>
          <w:iCs/>
        </w:rPr>
        <w:t>Finally</w:t>
      </w:r>
      <w:r w:rsidR="00737932" w:rsidRPr="00032B06">
        <w:rPr>
          <w:i/>
          <w:iCs/>
        </w:rPr>
        <w:t xml:space="preserve">, </w:t>
      </w:r>
      <w:r w:rsidR="00737932" w:rsidRPr="00FA0F24">
        <w:t xml:space="preserve">I have considered the comparative cases </w:t>
      </w:r>
      <w:r w:rsidR="00B32727">
        <w:t>to which</w:t>
      </w:r>
      <w:r w:rsidR="00B32727" w:rsidRPr="00FA0F24">
        <w:t xml:space="preserve"> </w:t>
      </w:r>
      <w:r w:rsidR="00737932" w:rsidRPr="00FA0F24">
        <w:t>I was referred by</w:t>
      </w:r>
      <w:r w:rsidR="00737932" w:rsidRPr="00FA0F24" w:rsidDel="00B32727">
        <w:t xml:space="preserve"> </w:t>
      </w:r>
      <w:r w:rsidR="00737932">
        <w:t>ASIC and the Submitting Respondents</w:t>
      </w:r>
      <w:r w:rsidR="00737932" w:rsidRPr="00FA0F24">
        <w:t xml:space="preserve">. </w:t>
      </w:r>
      <w:r w:rsidR="00380698">
        <w:t>I note the limitations of that exercise</w:t>
      </w:r>
      <w:r w:rsidR="005B7419">
        <w:t xml:space="preserve">, as </w:t>
      </w:r>
      <w:r w:rsidR="0069090A">
        <w:t xml:space="preserve">was </w:t>
      </w:r>
      <w:r w:rsidR="005B7419">
        <w:t>ackno</w:t>
      </w:r>
      <w:r w:rsidR="004B3354">
        <w:t>wledged by ASIC</w:t>
      </w:r>
      <w:r w:rsidR="00380698">
        <w:t xml:space="preserve">. </w:t>
      </w:r>
      <w:r w:rsidR="008B63E8" w:rsidRPr="008B63E8">
        <w:t xml:space="preserve">The authorities make plain that it is the consistent application of principle that is relevant to the assessment of penalty, rather than the range of penalties given in disparate circumstances that cannot be said to be analogous: </w:t>
      </w:r>
      <w:r w:rsidR="008B63E8" w:rsidRPr="00A3221E">
        <w:rPr>
          <w:i/>
        </w:rPr>
        <w:t>Flight Centre Limited v Australian Competition and Consumer Commission (No 2)</w:t>
      </w:r>
      <w:r w:rsidR="008B63E8" w:rsidRPr="00A3221E">
        <w:t xml:space="preserve"> [2018] FCAFC 53; 260 FCR 68</w:t>
      </w:r>
      <w:r w:rsidR="008B63E8" w:rsidRPr="008B63E8">
        <w:t xml:space="preserve"> (Allsop CJ, Davies and </w:t>
      </w:r>
      <w:proofErr w:type="spellStart"/>
      <w:r w:rsidR="008B63E8" w:rsidRPr="008B63E8">
        <w:t>Wigney</w:t>
      </w:r>
      <w:proofErr w:type="spellEnd"/>
      <w:r w:rsidR="005D46D7">
        <w:t> </w:t>
      </w:r>
      <w:r w:rsidR="008B63E8" w:rsidRPr="008B63E8">
        <w:t xml:space="preserve">JJ) at [63]; </w:t>
      </w:r>
      <w:r w:rsidR="00DE1ABE" w:rsidRPr="002264EC">
        <w:rPr>
          <w:i/>
        </w:rPr>
        <w:t>Singtel Optus Pty Ltd v Australian Competition and Consumer Commission</w:t>
      </w:r>
      <w:r w:rsidR="00DE1ABE" w:rsidRPr="002264EC">
        <w:t xml:space="preserve"> [2012] FCAFC 20; 287 ALR 249</w:t>
      </w:r>
      <w:r w:rsidR="008B63E8" w:rsidRPr="002264EC">
        <w:t xml:space="preserve"> at [60]</w:t>
      </w:r>
      <w:r w:rsidR="007F6C4A" w:rsidRPr="002264EC">
        <w:t xml:space="preserve"> (Keane CJ, Finn and Gilmour JJ)</w:t>
      </w:r>
      <w:r w:rsidR="008B63E8" w:rsidRPr="002264EC">
        <w:t xml:space="preserve">; </w:t>
      </w:r>
      <w:r w:rsidR="00032B06" w:rsidRPr="002264EC">
        <w:rPr>
          <w:i/>
        </w:rPr>
        <w:t xml:space="preserve">NW Frozen Foods Pty Ltd v Australian Competition and Consumer Commission </w:t>
      </w:r>
      <w:r w:rsidR="0084418F" w:rsidRPr="002264EC">
        <w:t>[</w:t>
      </w:r>
      <w:r w:rsidR="00032B06" w:rsidRPr="002264EC">
        <w:t>1996</w:t>
      </w:r>
      <w:r w:rsidR="0084418F" w:rsidRPr="002264EC">
        <w:t>] FCA 1134</w:t>
      </w:r>
      <w:r w:rsidR="00BB012B" w:rsidRPr="002264EC">
        <w:t>;</w:t>
      </w:r>
      <w:r w:rsidR="00032B06" w:rsidRPr="002264EC">
        <w:t xml:space="preserve"> 71 FCR 285</w:t>
      </w:r>
      <w:r w:rsidR="008B63E8" w:rsidRPr="002264EC">
        <w:t xml:space="preserve"> at 295</w:t>
      </w:r>
      <w:r w:rsidR="008B63E8" w:rsidRPr="008B63E8">
        <w:t xml:space="preserve"> (Burchett and Kiefel JJ, with whom Carr</w:t>
      </w:r>
      <w:r w:rsidR="004A51CE">
        <w:t> </w:t>
      </w:r>
      <w:r w:rsidR="008B63E8" w:rsidRPr="008B63E8">
        <w:t>J agreed).</w:t>
      </w:r>
      <w:r w:rsidR="00A87596">
        <w:t xml:space="preserve"> </w:t>
      </w:r>
    </w:p>
    <w:p w14:paraId="7556F269" w14:textId="07E62549" w:rsidR="001728DD" w:rsidRPr="007C30A9" w:rsidRDefault="00B367E3" w:rsidP="00B367E3">
      <w:pPr>
        <w:pStyle w:val="ParaNumbering"/>
        <w:numPr>
          <w:ilvl w:val="0"/>
          <w:numId w:val="0"/>
        </w:numPr>
        <w:ind w:hanging="720"/>
        <w:rPr>
          <w:i/>
          <w:iCs/>
        </w:rPr>
      </w:pPr>
      <w:r w:rsidRPr="007C30A9">
        <w:rPr>
          <w:sz w:val="20"/>
        </w:rPr>
        <w:t>56</w:t>
      </w:r>
      <w:r w:rsidRPr="007C30A9">
        <w:rPr>
          <w:sz w:val="20"/>
        </w:rPr>
        <w:tab/>
      </w:r>
      <w:r w:rsidR="001728DD">
        <w:t xml:space="preserve">I now turn to consider the particular circumstances of each of the Submitting Respondents. </w:t>
      </w:r>
    </w:p>
    <w:p w14:paraId="0BE522D1" w14:textId="4A4DCC6E" w:rsidR="00F13E5E" w:rsidRPr="005F5232" w:rsidRDefault="00F31DBF" w:rsidP="00165E47">
      <w:pPr>
        <w:pStyle w:val="Heading2"/>
        <w:ind w:left="720" w:hanging="720"/>
      </w:pPr>
      <w:r>
        <w:t>Mr Nielsen</w:t>
      </w:r>
    </w:p>
    <w:p w14:paraId="757146E9" w14:textId="3E9C2938" w:rsidR="00C26E23" w:rsidRPr="00FA0F24" w:rsidRDefault="00B367E3" w:rsidP="00B367E3">
      <w:pPr>
        <w:pStyle w:val="ParaNumbering"/>
        <w:numPr>
          <w:ilvl w:val="0"/>
          <w:numId w:val="0"/>
        </w:numPr>
        <w:ind w:hanging="720"/>
      </w:pPr>
      <w:r w:rsidRPr="00FA0F24">
        <w:rPr>
          <w:sz w:val="20"/>
        </w:rPr>
        <w:t>57</w:t>
      </w:r>
      <w:r w:rsidRPr="00FA0F24">
        <w:rPr>
          <w:sz w:val="20"/>
        </w:rPr>
        <w:tab/>
      </w:r>
      <w:r w:rsidR="00C26E23" w:rsidRPr="00FA0F24">
        <w:t xml:space="preserve">Mr Nielsen was a director of Endeavour during the period 1 April 2015 to 7 August 2018. Along with Mr Williams, he acted as joint chief executive officer and managing director of Endeavour during </w:t>
      </w:r>
      <w:r w:rsidR="0078674C">
        <w:t>the whole of that</w:t>
      </w:r>
      <w:r w:rsidR="00C26E23" w:rsidRPr="00FA0F24">
        <w:t xml:space="preserve"> period.</w:t>
      </w:r>
      <w:r w:rsidR="0044706D">
        <w:t xml:space="preserve"> </w:t>
      </w:r>
      <w:r w:rsidR="0044706D" w:rsidRPr="0044706D">
        <w:t>Mr Nielsen was a member</w:t>
      </w:r>
      <w:r w:rsidR="0044706D">
        <w:t xml:space="preserve"> of the Investment Committee</w:t>
      </w:r>
      <w:r w:rsidR="0044706D" w:rsidRPr="0044706D">
        <w:t xml:space="preserve"> from at least around 1 April 2015 until around December 2016</w:t>
      </w:r>
      <w:r w:rsidR="0044706D">
        <w:t xml:space="preserve">. </w:t>
      </w:r>
      <w:r w:rsidR="004A51CE">
        <w:t xml:space="preserve">It is the conduct of the Investment Committee that was at the heart of the contravening conduct. </w:t>
      </w:r>
    </w:p>
    <w:p w14:paraId="15BA60DE" w14:textId="1D14B623" w:rsidR="00C26E23" w:rsidRPr="00FA0F24" w:rsidRDefault="00B367E3" w:rsidP="00B367E3">
      <w:pPr>
        <w:pStyle w:val="ParaNumbering"/>
        <w:numPr>
          <w:ilvl w:val="0"/>
          <w:numId w:val="0"/>
        </w:numPr>
        <w:ind w:hanging="720"/>
      </w:pPr>
      <w:r w:rsidRPr="00FA0F24">
        <w:rPr>
          <w:sz w:val="20"/>
        </w:rPr>
        <w:t>58</w:t>
      </w:r>
      <w:r w:rsidRPr="00FA0F24">
        <w:rPr>
          <w:sz w:val="20"/>
        </w:rPr>
        <w:tab/>
      </w:r>
      <w:r w:rsidR="00C26E23" w:rsidRPr="00FA0F24">
        <w:t xml:space="preserve">In the </w:t>
      </w:r>
      <w:r w:rsidR="00DC5D8E">
        <w:t>L</w:t>
      </w:r>
      <w:r w:rsidR="00B84543">
        <w:t xml:space="preserve">iability </w:t>
      </w:r>
      <w:r w:rsidR="00DC5D8E">
        <w:t>J</w:t>
      </w:r>
      <w:r w:rsidR="00B84543">
        <w:t>udgment</w:t>
      </w:r>
      <w:r w:rsidR="00C26E23" w:rsidRPr="00FA0F24">
        <w:t xml:space="preserve"> at</w:t>
      </w:r>
      <w:r w:rsidR="00401AEE">
        <w:t xml:space="preserve"> paragraphs</w:t>
      </w:r>
      <w:r w:rsidR="00C26E23" w:rsidRPr="00FA0F24">
        <w:t xml:space="preserve"> [353], [355], [356], [358], [360] and [362], </w:t>
      </w:r>
      <w:r w:rsidR="0078674C">
        <w:t xml:space="preserve">I found that </w:t>
      </w:r>
      <w:r w:rsidR="001E48BC" w:rsidRPr="00FA0F24">
        <w:t xml:space="preserve">Mr Nielsen </w:t>
      </w:r>
      <w:r w:rsidR="00796A0D">
        <w:t>contravened</w:t>
      </w:r>
      <w:r w:rsidR="00C26E23" w:rsidRPr="00FA0F24">
        <w:t xml:space="preserve"> </w:t>
      </w:r>
      <w:r w:rsidR="009E7A72">
        <w:t>s </w:t>
      </w:r>
      <w:r w:rsidR="006A37AA" w:rsidRPr="003B3F2D">
        <w:t xml:space="preserve">601FD(1)(b), (c), (f) and 601FD(3) </w:t>
      </w:r>
      <w:r w:rsidR="00C26E23" w:rsidRPr="00FA0F24">
        <w:t xml:space="preserve">of </w:t>
      </w:r>
      <w:r w:rsidR="00267AE2">
        <w:t>the Corporations Act</w:t>
      </w:r>
      <w:r w:rsidR="00D73AED">
        <w:t xml:space="preserve"> </w:t>
      </w:r>
      <w:r w:rsidR="0078674C">
        <w:t>on multiple occasions</w:t>
      </w:r>
      <w:r w:rsidR="000D4FF0">
        <w:t xml:space="preserve"> </w:t>
      </w:r>
      <w:r w:rsidR="0059717F">
        <w:t xml:space="preserve">by </w:t>
      </w:r>
      <w:r w:rsidR="009E7A72">
        <w:t xml:space="preserve">his </w:t>
      </w:r>
      <w:r w:rsidR="0059717F">
        <w:t>conduct</w:t>
      </w:r>
      <w:r w:rsidR="0028507F">
        <w:t xml:space="preserve">, which </w:t>
      </w:r>
      <w:r w:rsidR="00D41BEE">
        <w:t>may b</w:t>
      </w:r>
      <w:r w:rsidR="0028507F">
        <w:t>roadly b</w:t>
      </w:r>
      <w:r w:rsidR="00D41BEE">
        <w:t xml:space="preserve">e </w:t>
      </w:r>
      <w:r w:rsidR="002F1036">
        <w:t xml:space="preserve">grouped as </w:t>
      </w:r>
      <w:r w:rsidR="00861209">
        <w:t>three courses of conduct</w:t>
      </w:r>
      <w:r w:rsidR="00D73AED">
        <w:t xml:space="preserve">: </w:t>
      </w:r>
    </w:p>
    <w:p w14:paraId="2A22E0D1" w14:textId="03318054" w:rsidR="00C26E23" w:rsidRPr="00FA0F24" w:rsidRDefault="00B367E3" w:rsidP="00B367E3">
      <w:pPr>
        <w:pStyle w:val="ListNo1"/>
        <w:numPr>
          <w:ilvl w:val="0"/>
          <w:numId w:val="0"/>
        </w:numPr>
        <w:tabs>
          <w:tab w:val="left" w:pos="720"/>
        </w:tabs>
        <w:ind w:left="720" w:hanging="720"/>
      </w:pPr>
      <w:r w:rsidRPr="00FA0F24">
        <w:t>(1)</w:t>
      </w:r>
      <w:r w:rsidRPr="00FA0F24">
        <w:tab/>
      </w:r>
      <w:r w:rsidR="00357C85">
        <w:t xml:space="preserve">the </w:t>
      </w:r>
      <w:r w:rsidR="00C26E23" w:rsidRPr="00FA0F24">
        <w:t xml:space="preserve">failure to ensure that loans to related entities and financial advisors were entered into in accordance with Endeavours compliance plan and policies on the basis of adequate security (the </w:t>
      </w:r>
      <w:r w:rsidR="00C26E23" w:rsidRPr="00D73AED">
        <w:rPr>
          <w:b/>
          <w:bCs/>
        </w:rPr>
        <w:t>related entities conduct</w:t>
      </w:r>
      <w:r w:rsidR="00C26E23" w:rsidRPr="00FA0F24">
        <w:t>);</w:t>
      </w:r>
    </w:p>
    <w:p w14:paraId="1717864C" w14:textId="68398F0B" w:rsidR="00C26E23" w:rsidRPr="00FA0F24" w:rsidRDefault="00B367E3" w:rsidP="00B367E3">
      <w:pPr>
        <w:pStyle w:val="ListNo1"/>
        <w:numPr>
          <w:ilvl w:val="0"/>
          <w:numId w:val="0"/>
        </w:numPr>
        <w:tabs>
          <w:tab w:val="left" w:pos="720"/>
        </w:tabs>
        <w:ind w:left="720" w:hanging="720"/>
      </w:pPr>
      <w:r w:rsidRPr="00FA0F24">
        <w:t>(2)</w:t>
      </w:r>
      <w:r w:rsidRPr="00FA0F24">
        <w:tab/>
      </w:r>
      <w:r w:rsidR="00357C85">
        <w:t xml:space="preserve">the </w:t>
      </w:r>
      <w:r w:rsidR="00C26E23" w:rsidRPr="00FA0F24">
        <w:t>misuse of investor funds by the provision of personal loans to Mr Raftery</w:t>
      </w:r>
      <w:r w:rsidR="0028507F">
        <w:t xml:space="preserve"> and</w:t>
      </w:r>
      <w:r w:rsidR="00C26E23" w:rsidRPr="00FA0F24">
        <w:t xml:space="preserve"> Mr</w:t>
      </w:r>
      <w:r w:rsidR="00357C85">
        <w:t> </w:t>
      </w:r>
      <w:r w:rsidR="00C26E23" w:rsidRPr="00FA0F24">
        <w:t xml:space="preserve">Daly, which while an aspect of </w:t>
      </w:r>
      <w:r w:rsidR="0028507F">
        <w:t xml:space="preserve">the conduct described in </w:t>
      </w:r>
      <w:r w:rsidR="00C26E23" w:rsidRPr="00FA0F24">
        <w:t xml:space="preserve">(a), </w:t>
      </w:r>
      <w:r w:rsidR="0028507F">
        <w:t>facilitated</w:t>
      </w:r>
      <w:r w:rsidR="00C26E23" w:rsidRPr="00FA0F24">
        <w:t xml:space="preserve"> </w:t>
      </w:r>
      <w:r w:rsidR="0028507F">
        <w:t xml:space="preserve">an </w:t>
      </w:r>
      <w:r w:rsidR="00C26E23" w:rsidRPr="00FA0F24">
        <w:t xml:space="preserve">additional </w:t>
      </w:r>
      <w:r w:rsidR="00C26E23" w:rsidRPr="00FA0F24">
        <w:lastRenderedPageBreak/>
        <w:t xml:space="preserve">improper use of investor funds by </w:t>
      </w:r>
      <w:r w:rsidR="0028507F">
        <w:t>Mr Raftery and Mr Daly</w:t>
      </w:r>
      <w:r w:rsidR="00C26E23" w:rsidRPr="00FA0F24">
        <w:t xml:space="preserve"> contrary to s 601FD(1)(e) of </w:t>
      </w:r>
      <w:r w:rsidR="00267AE2">
        <w:t>the Corporations Act</w:t>
      </w:r>
      <w:r w:rsidR="00C26E23" w:rsidRPr="00FA0F24">
        <w:t xml:space="preserve"> (the </w:t>
      </w:r>
      <w:r w:rsidR="00C26E23" w:rsidRPr="00FA0F24">
        <w:rPr>
          <w:b/>
          <w:bCs/>
        </w:rPr>
        <w:t>personal loans conduct</w:t>
      </w:r>
      <w:r w:rsidR="00C26E23" w:rsidRPr="00FA0F24">
        <w:t>); and</w:t>
      </w:r>
    </w:p>
    <w:p w14:paraId="7C87D950" w14:textId="45444C8D" w:rsidR="00C26E23" w:rsidRPr="00FA0F24" w:rsidRDefault="00B367E3" w:rsidP="00B367E3">
      <w:pPr>
        <w:pStyle w:val="ListNo1"/>
        <w:numPr>
          <w:ilvl w:val="0"/>
          <w:numId w:val="0"/>
        </w:numPr>
        <w:tabs>
          <w:tab w:val="left" w:pos="720"/>
        </w:tabs>
        <w:ind w:left="720" w:hanging="720"/>
      </w:pPr>
      <w:r w:rsidRPr="00FA0F24">
        <w:t>(3)</w:t>
      </w:r>
      <w:r w:rsidRPr="00FA0F24">
        <w:tab/>
      </w:r>
      <w:r w:rsidR="00357C85">
        <w:t xml:space="preserve">the </w:t>
      </w:r>
      <w:r w:rsidR="00C26E23" w:rsidRPr="00FA0F24">
        <w:t xml:space="preserve">failure to ensure proper disclosure in the PDSs that were issued to the investors (the </w:t>
      </w:r>
      <w:r w:rsidR="00C26E23" w:rsidRPr="00FA0F24">
        <w:rPr>
          <w:b/>
          <w:bCs/>
        </w:rPr>
        <w:t>failure to disclose conduct</w:t>
      </w:r>
      <w:r w:rsidR="00C26E23" w:rsidRPr="00FA0F24">
        <w:t>).</w:t>
      </w:r>
    </w:p>
    <w:p w14:paraId="02A8CBC0" w14:textId="5F61C80C" w:rsidR="00C26E23" w:rsidRPr="00FA0F24" w:rsidRDefault="00B367E3" w:rsidP="00B367E3">
      <w:pPr>
        <w:pStyle w:val="ParaNumbering"/>
        <w:numPr>
          <w:ilvl w:val="0"/>
          <w:numId w:val="0"/>
        </w:numPr>
        <w:ind w:hanging="720"/>
      </w:pPr>
      <w:r w:rsidRPr="00FA0F24">
        <w:rPr>
          <w:sz w:val="20"/>
        </w:rPr>
        <w:t>59</w:t>
      </w:r>
      <w:r w:rsidRPr="00FA0F24">
        <w:rPr>
          <w:sz w:val="20"/>
        </w:rPr>
        <w:tab/>
      </w:r>
      <w:r w:rsidR="00706CEA">
        <w:t>ASIC and Mr Nielsen</w:t>
      </w:r>
      <w:r w:rsidR="00C26E23" w:rsidRPr="00FA0F24">
        <w:t xml:space="preserve"> </w:t>
      </w:r>
      <w:r w:rsidR="004536F7">
        <w:t xml:space="preserve">jointly </w:t>
      </w:r>
      <w:r w:rsidR="00706CEA">
        <w:t xml:space="preserve">submit that there is </w:t>
      </w:r>
      <w:r w:rsidR="00C26E23" w:rsidRPr="00FA0F24">
        <w:t>no evidence that Mr Nielsen acted dishonestly</w:t>
      </w:r>
      <w:r w:rsidR="004536F7">
        <w:t xml:space="preserve"> and that ASIC made no such allegation</w:t>
      </w:r>
      <w:r w:rsidR="00C26E23" w:rsidRPr="00FA0F24">
        <w:t>.</w:t>
      </w:r>
      <w:r w:rsidR="00532A91">
        <w:t xml:space="preserve"> </w:t>
      </w:r>
    </w:p>
    <w:p w14:paraId="4C203B88" w14:textId="35C19AF0" w:rsidR="0028507F" w:rsidRDefault="00B367E3" w:rsidP="00B367E3">
      <w:pPr>
        <w:pStyle w:val="ParaNumbering"/>
        <w:numPr>
          <w:ilvl w:val="0"/>
          <w:numId w:val="0"/>
        </w:numPr>
        <w:ind w:hanging="720"/>
      </w:pPr>
      <w:r>
        <w:rPr>
          <w:sz w:val="20"/>
        </w:rPr>
        <w:t>60</w:t>
      </w:r>
      <w:r>
        <w:rPr>
          <w:sz w:val="20"/>
        </w:rPr>
        <w:tab/>
      </w:r>
      <w:r w:rsidR="00C26E23" w:rsidRPr="00FA0F24">
        <w:t xml:space="preserve">The conduct </w:t>
      </w:r>
      <w:r w:rsidR="002B17E6">
        <w:t xml:space="preserve">in which </w:t>
      </w:r>
      <w:r w:rsidR="00C26E23" w:rsidRPr="00FA0F24">
        <w:t xml:space="preserve">Mr Nielsen </w:t>
      </w:r>
      <w:r w:rsidR="00DD4261" w:rsidRPr="00FA0F24">
        <w:t xml:space="preserve">engaged </w:t>
      </w:r>
      <w:r w:rsidR="002B17E6">
        <w:t>resulted in</w:t>
      </w:r>
      <w:r w:rsidR="00C26E23" w:rsidRPr="00FA0F24">
        <w:t xml:space="preserve"> serious</w:t>
      </w:r>
      <w:r w:rsidR="002B17E6">
        <w:t xml:space="preserve"> contraventions of </w:t>
      </w:r>
      <w:r w:rsidR="0028507F">
        <w:t>ss</w:t>
      </w:r>
      <w:r w:rsidR="002B17E6">
        <w:t> </w:t>
      </w:r>
      <w:r w:rsidR="0028507F" w:rsidRPr="003B3F2D">
        <w:t xml:space="preserve">601FD(1)(b), (c), (f) and 601FD(3) </w:t>
      </w:r>
      <w:r w:rsidR="00267AE2">
        <w:t>the Corporations Act</w:t>
      </w:r>
      <w:r w:rsidR="00C26E23" w:rsidRPr="00FA0F24">
        <w:t xml:space="preserve">. </w:t>
      </w:r>
    </w:p>
    <w:p w14:paraId="209D37A1" w14:textId="187E063A" w:rsidR="00C26E23" w:rsidRPr="00FA0F24" w:rsidRDefault="00B367E3" w:rsidP="00B367E3">
      <w:pPr>
        <w:pStyle w:val="ParaNumbering"/>
        <w:numPr>
          <w:ilvl w:val="0"/>
          <w:numId w:val="0"/>
        </w:numPr>
        <w:ind w:hanging="720"/>
      </w:pPr>
      <w:r w:rsidRPr="00FA0F24">
        <w:rPr>
          <w:sz w:val="20"/>
        </w:rPr>
        <w:t>61</w:t>
      </w:r>
      <w:r w:rsidRPr="00FA0F24">
        <w:rPr>
          <w:sz w:val="20"/>
        </w:rPr>
        <w:tab/>
      </w:r>
      <w:r w:rsidR="00C26E23" w:rsidRPr="00FA0F24">
        <w:t>Mr</w:t>
      </w:r>
      <w:r w:rsidR="00BE1A96">
        <w:t> </w:t>
      </w:r>
      <w:r w:rsidR="00C26E23" w:rsidRPr="00FA0F24">
        <w:t>Nielsen disregarded the PDSs, Endeavour’s lending policy and compliance plan. He did not comply with his obligations as an officer of Endeavour</w:t>
      </w:r>
      <w:r w:rsidR="00C41366">
        <w:t>.</w:t>
      </w:r>
      <w:r w:rsidR="00C26E23" w:rsidRPr="00FA0F24">
        <w:t xml:space="preserve"> </w:t>
      </w:r>
      <w:r w:rsidR="004C4F4A">
        <w:t>B</w:t>
      </w:r>
      <w:r w:rsidR="00A96352">
        <w:t xml:space="preserve">y his role on the </w:t>
      </w:r>
      <w:r w:rsidR="009C795B">
        <w:t>I</w:t>
      </w:r>
      <w:r w:rsidR="00A96352">
        <w:t xml:space="preserve">nvestment </w:t>
      </w:r>
      <w:r w:rsidR="009C795B">
        <w:t>C</w:t>
      </w:r>
      <w:r w:rsidR="00A96352">
        <w:t xml:space="preserve">ommittee </w:t>
      </w:r>
      <w:r w:rsidR="009C795B">
        <w:t>he</w:t>
      </w:r>
      <w:r w:rsidR="00BD297F">
        <w:t xml:space="preserve"> </w:t>
      </w:r>
      <w:r w:rsidR="00C26E23" w:rsidRPr="00FA0F24">
        <w:t>applied investors</w:t>
      </w:r>
      <w:r w:rsidR="00BD297F">
        <w:t>’</w:t>
      </w:r>
      <w:r w:rsidR="00C26E23" w:rsidRPr="00FA0F24">
        <w:t xml:space="preserve"> </w:t>
      </w:r>
      <w:r w:rsidR="00BD297F">
        <w:t>funds</w:t>
      </w:r>
      <w:r w:rsidR="00C26E23" w:rsidRPr="00FA0F24">
        <w:t>,</w:t>
      </w:r>
      <w:r w:rsidR="001201C1">
        <w:t xml:space="preserve"> </w:t>
      </w:r>
      <w:r w:rsidR="00C26E23" w:rsidRPr="00FA0F24">
        <w:t>held on trust by Endeavour, as he saw fit</w:t>
      </w:r>
      <w:r w:rsidR="00B448A1">
        <w:t>. To be more specific, he applied investors’ funds</w:t>
      </w:r>
      <w:r w:rsidR="005679C8">
        <w:t xml:space="preserve"> in a manner that was </w:t>
      </w:r>
      <w:r w:rsidR="00BC55E2" w:rsidRPr="00BC55E2">
        <w:t>not consistent with th</w:t>
      </w:r>
      <w:r w:rsidR="00253186">
        <w:t>e</w:t>
      </w:r>
      <w:r w:rsidR="00BC55E2" w:rsidRPr="00BC55E2">
        <w:t xml:space="preserve"> </w:t>
      </w:r>
      <w:r w:rsidR="00BC55E2">
        <w:t>foundational scheme documents</w:t>
      </w:r>
      <w:r w:rsidR="00C26E23" w:rsidRPr="00FA0F24">
        <w:t xml:space="preserve">. </w:t>
      </w:r>
      <w:r w:rsidR="000F37FD">
        <w:t xml:space="preserve">Mr Nielsen created </w:t>
      </w:r>
      <w:r w:rsidR="00C4265A">
        <w:t>false</w:t>
      </w:r>
      <w:r w:rsidR="000F37FD">
        <w:t xml:space="preserve"> entries in the conflicts </w:t>
      </w:r>
      <w:r w:rsidR="008F65BB">
        <w:t>of interest regis</w:t>
      </w:r>
      <w:r w:rsidR="00046B00">
        <w:t xml:space="preserve">ter to the effect </w:t>
      </w:r>
      <w:r w:rsidR="00B448A1">
        <w:t xml:space="preserve">where </w:t>
      </w:r>
      <w:r w:rsidR="00046B00">
        <w:t xml:space="preserve">that </w:t>
      </w:r>
      <w:r w:rsidR="00DA1A12" w:rsidRPr="00DA1A12">
        <w:t xml:space="preserve">the Registered Scheme had lent funds to entities in the Linchpin Group </w:t>
      </w:r>
      <w:r w:rsidR="004536F7">
        <w:t xml:space="preserve">those loans </w:t>
      </w:r>
      <w:r w:rsidR="00DA1A12" w:rsidRPr="00DA1A12">
        <w:t>had been “[d]</w:t>
      </w:r>
      <w:proofErr w:type="spellStart"/>
      <w:r w:rsidR="00DA1A12" w:rsidRPr="00DA1A12">
        <w:t>isclosed</w:t>
      </w:r>
      <w:proofErr w:type="spellEnd"/>
      <w:r w:rsidR="00DA1A12" w:rsidRPr="00DA1A12">
        <w:t xml:space="preserve"> in PDS together with legal sign off”. That statement was not true. The fact of the loans, and their nature and extent, was not disclosed in the PDS</w:t>
      </w:r>
      <w:r w:rsidR="00B448A1">
        <w:t>s</w:t>
      </w:r>
      <w:r w:rsidR="00DA1A12" w:rsidRPr="00DA1A12">
        <w:t>.</w:t>
      </w:r>
      <w:r w:rsidR="00DA1A12">
        <w:t xml:space="preserve"> </w:t>
      </w:r>
      <w:r w:rsidR="004536F7">
        <w:t xml:space="preserve">ASIC did </w:t>
      </w:r>
      <w:r w:rsidR="000C2B5D">
        <w:t>not allege that this was dishonest</w:t>
      </w:r>
      <w:r w:rsidR="0078235B">
        <w:t xml:space="preserve"> and Mr Nielsen was not called.</w:t>
      </w:r>
      <w:r w:rsidR="000C2B5D">
        <w:t xml:space="preserve"> </w:t>
      </w:r>
      <w:r w:rsidR="00D2710A">
        <w:t xml:space="preserve">It is clear that </w:t>
      </w:r>
      <w:r w:rsidR="00C26E23" w:rsidRPr="00FA0F24">
        <w:t>Mr Nielsen’s conduct constituted a significant departure from the conduct</w:t>
      </w:r>
      <w:r w:rsidR="00086EBA">
        <w:t xml:space="preserve"> and care</w:t>
      </w:r>
      <w:r w:rsidR="00C26E23" w:rsidRPr="00FA0F24">
        <w:t xml:space="preserve"> expected of an officer</w:t>
      </w:r>
      <w:r w:rsidR="001201C1">
        <w:t xml:space="preserve"> of a responsibl</w:t>
      </w:r>
      <w:r w:rsidR="0040326A">
        <w:t>e</w:t>
      </w:r>
      <w:r w:rsidR="001201C1">
        <w:t xml:space="preserve"> entit</w:t>
      </w:r>
      <w:r w:rsidR="0040326A">
        <w:t>y</w:t>
      </w:r>
      <w:r w:rsidR="00C26E23" w:rsidRPr="00FA0F24">
        <w:t xml:space="preserve"> in his position.</w:t>
      </w:r>
    </w:p>
    <w:p w14:paraId="460A9B68" w14:textId="63F71218" w:rsidR="00C26E23" w:rsidRPr="00FA0F24" w:rsidRDefault="00B367E3" w:rsidP="00B367E3">
      <w:pPr>
        <w:pStyle w:val="ParaNumbering"/>
        <w:numPr>
          <w:ilvl w:val="0"/>
          <w:numId w:val="0"/>
        </w:numPr>
        <w:ind w:hanging="720"/>
      </w:pPr>
      <w:r w:rsidRPr="00FA0F24">
        <w:rPr>
          <w:sz w:val="20"/>
        </w:rPr>
        <w:t>62</w:t>
      </w:r>
      <w:r w:rsidRPr="00FA0F24">
        <w:rPr>
          <w:sz w:val="20"/>
        </w:rPr>
        <w:tab/>
      </w:r>
      <w:r w:rsidR="00C26E23" w:rsidRPr="00FA0F24">
        <w:t>Mr Nielsen is 57 years of age. He has not been the subject of any previous regulatory action or complaint</w:t>
      </w:r>
      <w:r w:rsidR="00FB2E61">
        <w:t xml:space="preserve"> aside from that </w:t>
      </w:r>
      <w:r w:rsidR="00D57F42">
        <w:t>which has resulted from his present relevant conduct</w:t>
      </w:r>
      <w:r w:rsidR="00C26E23" w:rsidRPr="00FA0F24">
        <w:t>. He is not currently acting as a director. His evidence is that</w:t>
      </w:r>
      <w:r w:rsidR="00FC1D07">
        <w:t xml:space="preserve"> he</w:t>
      </w:r>
      <w:r w:rsidR="00C26E23" w:rsidRPr="00FA0F24">
        <w:t xml:space="preserve"> is not working in the financial industry.</w:t>
      </w:r>
    </w:p>
    <w:p w14:paraId="1FF8CD89" w14:textId="2FD6F162" w:rsidR="00C26E23" w:rsidRPr="00FA0F24" w:rsidRDefault="00B367E3" w:rsidP="00B367E3">
      <w:pPr>
        <w:pStyle w:val="ParaNumbering"/>
        <w:numPr>
          <w:ilvl w:val="0"/>
          <w:numId w:val="0"/>
        </w:numPr>
        <w:ind w:hanging="720"/>
      </w:pPr>
      <w:r w:rsidRPr="00FA0F24">
        <w:rPr>
          <w:sz w:val="20"/>
        </w:rPr>
        <w:t>63</w:t>
      </w:r>
      <w:r w:rsidRPr="00FA0F24">
        <w:rPr>
          <w:sz w:val="20"/>
        </w:rPr>
        <w:tab/>
      </w:r>
      <w:r w:rsidR="00C26E23" w:rsidRPr="00FA0F24">
        <w:t>On 19 November 2019, Mr Nielsen was banned by an ASIC delegate from providing financial services for five years, pursuant to s</w:t>
      </w:r>
      <w:r w:rsidR="002F226E">
        <w:t> </w:t>
      </w:r>
      <w:r w:rsidR="00C26E23" w:rsidRPr="00FA0F24">
        <w:t xml:space="preserve">920A of </w:t>
      </w:r>
      <w:r w:rsidR="00267AE2">
        <w:t>the Corporations Act</w:t>
      </w:r>
      <w:r w:rsidR="00C26E23" w:rsidRPr="00FA0F24">
        <w:t>. Mr Nielsen accepted the banning order and did not seek to review it.</w:t>
      </w:r>
      <w:r w:rsidR="00B448A1">
        <w:t xml:space="preserve"> The banning order affords the public some protection but it does not detract from the need to protect the public by disqualifying Mr Nielsen from managing corporations. In the present circumstances, I am satisfied that notwithstanding the banning orders made against Mr Nielsen, a disqualification order is also justified. </w:t>
      </w:r>
    </w:p>
    <w:p w14:paraId="213AEAF5" w14:textId="1F4186A4" w:rsidR="00C26E23" w:rsidRPr="00FA0F24" w:rsidRDefault="00B367E3" w:rsidP="00B367E3">
      <w:pPr>
        <w:pStyle w:val="ParaNumbering"/>
        <w:numPr>
          <w:ilvl w:val="0"/>
          <w:numId w:val="0"/>
        </w:numPr>
        <w:ind w:hanging="720"/>
      </w:pPr>
      <w:r w:rsidRPr="00FA0F24">
        <w:rPr>
          <w:sz w:val="20"/>
        </w:rPr>
        <w:t>64</w:t>
      </w:r>
      <w:r w:rsidRPr="00FA0F24">
        <w:rPr>
          <w:sz w:val="20"/>
        </w:rPr>
        <w:tab/>
      </w:r>
      <w:r w:rsidR="00C26E23" w:rsidRPr="00FA0F24">
        <w:t>There is no evidence that Mr Nielsen received any personal or financial gain from his contravening conduct.</w:t>
      </w:r>
    </w:p>
    <w:p w14:paraId="6C54850E" w14:textId="40B5F33F" w:rsidR="00C26E23" w:rsidRPr="00FA0F24" w:rsidRDefault="00B367E3" w:rsidP="00B367E3">
      <w:pPr>
        <w:pStyle w:val="ParaNumbering"/>
        <w:numPr>
          <w:ilvl w:val="0"/>
          <w:numId w:val="0"/>
        </w:numPr>
        <w:ind w:hanging="720"/>
      </w:pPr>
      <w:r w:rsidRPr="00FA0F24">
        <w:rPr>
          <w:sz w:val="20"/>
        </w:rPr>
        <w:lastRenderedPageBreak/>
        <w:t>65</w:t>
      </w:r>
      <w:r w:rsidRPr="00FA0F24">
        <w:rPr>
          <w:sz w:val="20"/>
        </w:rPr>
        <w:tab/>
      </w:r>
      <w:r w:rsidR="00C26E23" w:rsidRPr="00FA0F24">
        <w:t xml:space="preserve">Mr Nielsen’s evidence is that he resigned as a director from Endeavour and Linchpin on </w:t>
      </w:r>
      <w:r w:rsidR="002F226E" w:rsidRPr="00FA0F24">
        <w:t>1</w:t>
      </w:r>
      <w:r w:rsidR="002F226E">
        <w:t>1</w:t>
      </w:r>
      <w:r w:rsidR="00024709">
        <w:t> </w:t>
      </w:r>
      <w:r w:rsidR="002F226E">
        <w:t>March</w:t>
      </w:r>
      <w:r w:rsidR="00C26E23" w:rsidRPr="00FA0F24">
        <w:t xml:space="preserve"> 2019 and that he</w:t>
      </w:r>
      <w:r w:rsidR="008428B0">
        <w:t xml:space="preserve"> has</w:t>
      </w:r>
      <w:r w:rsidR="00C26E23" w:rsidRPr="00FA0F24">
        <w:t xml:space="preserve"> not worked in the financial services industry since that time. He remained an officer of a dormant family company until he resigned as a director on 15</w:t>
      </w:r>
      <w:r w:rsidR="00024709">
        <w:t> </w:t>
      </w:r>
      <w:r w:rsidR="00C26E23" w:rsidRPr="00FA0F24">
        <w:t>January 2019 and as the secretary on 15</w:t>
      </w:r>
      <w:r w:rsidR="00024709">
        <w:t> </w:t>
      </w:r>
      <w:r w:rsidR="00C26E23" w:rsidRPr="00FA0F24">
        <w:t>February 2022.</w:t>
      </w:r>
    </w:p>
    <w:p w14:paraId="018151F1" w14:textId="70748241" w:rsidR="00C26E23" w:rsidRPr="00FA0F24" w:rsidRDefault="00B367E3" w:rsidP="00B367E3">
      <w:pPr>
        <w:pStyle w:val="ParaNumbering"/>
        <w:numPr>
          <w:ilvl w:val="0"/>
          <w:numId w:val="0"/>
        </w:numPr>
        <w:ind w:hanging="720"/>
      </w:pPr>
      <w:r w:rsidRPr="00FA0F24">
        <w:rPr>
          <w:sz w:val="20"/>
        </w:rPr>
        <w:t>66</w:t>
      </w:r>
      <w:r w:rsidRPr="00FA0F24">
        <w:rPr>
          <w:sz w:val="20"/>
        </w:rPr>
        <w:tab/>
      </w:r>
      <w:r w:rsidR="00C26E23" w:rsidRPr="00FA0F24">
        <w:t xml:space="preserve">Mr Nielsen’s unchallenged evidence was that he has no </w:t>
      </w:r>
      <w:r w:rsidR="00D94003">
        <w:t xml:space="preserve">present </w:t>
      </w:r>
      <w:r w:rsidR="00C26E23" w:rsidRPr="00FA0F24">
        <w:t xml:space="preserve">intention of being involved in the future in the financial services industry, managed investment schemes or otherwise </w:t>
      </w:r>
      <w:r w:rsidR="00086EBA">
        <w:t>in</w:t>
      </w:r>
      <w:r w:rsidR="00086EBA" w:rsidRPr="00FA0F24">
        <w:t xml:space="preserve"> </w:t>
      </w:r>
      <w:r w:rsidR="00C26E23" w:rsidRPr="00FA0F24">
        <w:t>managing a corporation.</w:t>
      </w:r>
    </w:p>
    <w:p w14:paraId="593134BC" w14:textId="0780BA37" w:rsidR="00C26E23" w:rsidRPr="00FA0F24" w:rsidRDefault="00B367E3" w:rsidP="00B367E3">
      <w:pPr>
        <w:pStyle w:val="ParaNumbering"/>
        <w:numPr>
          <w:ilvl w:val="0"/>
          <w:numId w:val="0"/>
        </w:numPr>
        <w:ind w:hanging="720"/>
      </w:pPr>
      <w:r w:rsidRPr="00FA0F24">
        <w:rPr>
          <w:sz w:val="20"/>
        </w:rPr>
        <w:t>67</w:t>
      </w:r>
      <w:r w:rsidRPr="00FA0F24">
        <w:rPr>
          <w:sz w:val="20"/>
        </w:rPr>
        <w:tab/>
      </w:r>
      <w:r w:rsidR="00C26E23" w:rsidRPr="00FA0F24">
        <w:t>Mr Nielsen is currently unemployed and has not earned any income of substance for the past four years. His only significant asset is the balance of his superannuation fund. He has substantial credit card debts.</w:t>
      </w:r>
    </w:p>
    <w:p w14:paraId="4FC0F440" w14:textId="1A5344BD" w:rsidR="00C26E23" w:rsidRPr="00FA0F24" w:rsidRDefault="00B367E3" w:rsidP="00B367E3">
      <w:pPr>
        <w:pStyle w:val="ParaNumbering"/>
        <w:numPr>
          <w:ilvl w:val="0"/>
          <w:numId w:val="0"/>
        </w:numPr>
        <w:ind w:hanging="720"/>
      </w:pPr>
      <w:r w:rsidRPr="00FA0F24">
        <w:rPr>
          <w:sz w:val="20"/>
        </w:rPr>
        <w:t>68</w:t>
      </w:r>
      <w:r w:rsidRPr="00FA0F24">
        <w:rPr>
          <w:sz w:val="20"/>
        </w:rPr>
        <w:tab/>
      </w:r>
      <w:r w:rsidR="00A321A4">
        <w:t>Although</w:t>
      </w:r>
      <w:r w:rsidR="00B32CB9">
        <w:t xml:space="preserve"> relatively late in </w:t>
      </w:r>
      <w:r w:rsidR="00955B23">
        <w:t>the</w:t>
      </w:r>
      <w:r w:rsidR="00B32CB9">
        <w:t xml:space="preserve"> </w:t>
      </w:r>
      <w:r w:rsidR="00955E29">
        <w:t xml:space="preserve">proceeding, </w:t>
      </w:r>
      <w:r w:rsidR="00C26E23" w:rsidRPr="00FA0F24">
        <w:t xml:space="preserve">Mr Nielsen </w:t>
      </w:r>
      <w:r w:rsidR="00955E29">
        <w:t>ultimately</w:t>
      </w:r>
      <w:r w:rsidR="00C26E23" w:rsidRPr="00FA0F24">
        <w:t xml:space="preserve"> accepted responsibility for his actions by not contesting liability. He has expressed remorse for his actions. His conduct has been publicly denounced and </w:t>
      </w:r>
      <w:r w:rsidR="00D94003">
        <w:t xml:space="preserve">as noted </w:t>
      </w:r>
      <w:r w:rsidR="00C26E23" w:rsidRPr="00FA0F24">
        <w:t xml:space="preserve">the community has been given some measure of protection through the banning order. A significant period of time has elapsed since the contravening conduct and there is no evidence of further contraventions. Mr Nielsen is now of limited financial means. </w:t>
      </w:r>
      <w:r w:rsidR="00F54F4F">
        <w:t xml:space="preserve">In the joint submission, </w:t>
      </w:r>
      <w:r w:rsidR="00661F87">
        <w:t xml:space="preserve">ASIC </w:t>
      </w:r>
      <w:r w:rsidR="00F54F4F">
        <w:t xml:space="preserve">acknowledges that it </w:t>
      </w:r>
      <w:r w:rsidR="00661F87">
        <w:t xml:space="preserve">does not </w:t>
      </w:r>
      <w:r w:rsidR="00F54F4F">
        <w:t xml:space="preserve">have any evidence that </w:t>
      </w:r>
      <w:r w:rsidR="00C26E23" w:rsidRPr="00FA0F24">
        <w:t xml:space="preserve">Mr Nielsen </w:t>
      </w:r>
      <w:r w:rsidR="00F54F4F">
        <w:t>is not</w:t>
      </w:r>
      <w:r w:rsidR="00C26E23" w:rsidRPr="00FA0F24">
        <w:t xml:space="preserve"> a person of good character.</w:t>
      </w:r>
    </w:p>
    <w:p w14:paraId="691EDCCE" w14:textId="66F684D8" w:rsidR="00C26E23" w:rsidRPr="00FA0F24" w:rsidRDefault="00B367E3" w:rsidP="00B367E3">
      <w:pPr>
        <w:pStyle w:val="ParaNumbering"/>
        <w:numPr>
          <w:ilvl w:val="0"/>
          <w:numId w:val="0"/>
        </w:numPr>
        <w:ind w:hanging="720"/>
      </w:pPr>
      <w:r w:rsidRPr="00FA0F24">
        <w:rPr>
          <w:sz w:val="20"/>
        </w:rPr>
        <w:t>69</w:t>
      </w:r>
      <w:r w:rsidRPr="00FA0F24">
        <w:rPr>
          <w:sz w:val="20"/>
        </w:rPr>
        <w:tab/>
      </w:r>
      <w:r w:rsidR="00C26E23" w:rsidRPr="00FA0F24">
        <w:t xml:space="preserve">Taking into account the conduct of Mr Williams, </w:t>
      </w:r>
      <w:r w:rsidR="00A87596">
        <w:t xml:space="preserve">to </w:t>
      </w:r>
      <w:r w:rsidR="00C26E23" w:rsidRPr="00FA0F24">
        <w:t xml:space="preserve">which I will come, it is appropriate there </w:t>
      </w:r>
      <w:r w:rsidR="003244DB">
        <w:t>be</w:t>
      </w:r>
      <w:r w:rsidR="003244DB" w:rsidRPr="00FA0F24">
        <w:t xml:space="preserve"> </w:t>
      </w:r>
      <w:r w:rsidR="00C26E23" w:rsidRPr="00FA0F24">
        <w:t>parity between the penalties imposed on Mr Nielsen and Mr Williams.</w:t>
      </w:r>
      <w:r w:rsidR="00981F98">
        <w:t xml:space="preserve"> I will address </w:t>
      </w:r>
      <w:r w:rsidR="00900A7B">
        <w:t>why that is so when I consider the relief against Mr Williams</w:t>
      </w:r>
      <w:r w:rsidR="00C44708">
        <w:t>.</w:t>
      </w:r>
    </w:p>
    <w:p w14:paraId="6009BAED" w14:textId="3E65EB09" w:rsidR="00C26E23" w:rsidRPr="00FA0F24" w:rsidRDefault="00B367E3" w:rsidP="00B367E3">
      <w:pPr>
        <w:pStyle w:val="ParaNumbering"/>
        <w:numPr>
          <w:ilvl w:val="0"/>
          <w:numId w:val="0"/>
        </w:numPr>
        <w:ind w:hanging="720"/>
      </w:pPr>
      <w:r w:rsidRPr="00FA0F24">
        <w:rPr>
          <w:sz w:val="20"/>
        </w:rPr>
        <w:t>70</w:t>
      </w:r>
      <w:r w:rsidRPr="00FA0F24">
        <w:rPr>
          <w:sz w:val="20"/>
        </w:rPr>
        <w:tab/>
      </w:r>
      <w:r w:rsidR="00C26E23" w:rsidRPr="00FA0F24">
        <w:t>Taking into account all of these matters</w:t>
      </w:r>
      <w:r w:rsidR="00C44708">
        <w:t>,</w:t>
      </w:r>
      <w:r w:rsidR="00C26E23" w:rsidRPr="00FA0F24">
        <w:t xml:space="preserve"> I am satisfied that the </w:t>
      </w:r>
      <w:r w:rsidR="00C44708">
        <w:t>relief agreed between ASIC and Mr Nielsen</w:t>
      </w:r>
      <w:r w:rsidR="00C26E23" w:rsidRPr="00FA0F24">
        <w:t xml:space="preserve"> </w:t>
      </w:r>
      <w:r w:rsidR="006B3281">
        <w:t>represents</w:t>
      </w:r>
      <w:r w:rsidR="000063AC">
        <w:t xml:space="preserve"> an</w:t>
      </w:r>
      <w:r w:rsidR="00C26E23" w:rsidRPr="00FA0F24">
        <w:t xml:space="preserve"> appropriate</w:t>
      </w:r>
      <w:r w:rsidR="000063AC">
        <w:t xml:space="preserve"> remedy in all of the circumstances</w:t>
      </w:r>
      <w:r w:rsidR="00C26E23" w:rsidRPr="00FA0F24">
        <w:t xml:space="preserve">. </w:t>
      </w:r>
      <w:r w:rsidR="003244DB">
        <w:t xml:space="preserve">I am further satisfied that the period of disqualification which has been agreed is justified. </w:t>
      </w:r>
      <w:r w:rsidR="00C26E23" w:rsidRPr="00FA0F24">
        <w:t>Accordingly, I will make orders that Mr Nielsen is to be disqualified from managing corporations for a period of four years, and that he pay to the Commonwealth a pecuniary penalty in the sum of $100,000.</w:t>
      </w:r>
    </w:p>
    <w:p w14:paraId="70550C1B" w14:textId="33E39F60" w:rsidR="00C26E23" w:rsidRPr="00FA0F24" w:rsidRDefault="00B367E3" w:rsidP="00B367E3">
      <w:pPr>
        <w:pStyle w:val="ParaNumbering"/>
        <w:numPr>
          <w:ilvl w:val="0"/>
          <w:numId w:val="0"/>
        </w:numPr>
        <w:ind w:hanging="720"/>
      </w:pPr>
      <w:r w:rsidRPr="00FA0F24">
        <w:rPr>
          <w:sz w:val="20"/>
        </w:rPr>
        <w:t>71</w:t>
      </w:r>
      <w:r w:rsidRPr="00FA0F24">
        <w:rPr>
          <w:sz w:val="20"/>
        </w:rPr>
        <w:tab/>
      </w:r>
      <w:r w:rsidR="00C26E23" w:rsidRPr="00FA0F24">
        <w:t>The parties have agreed that Mr Nielsen is to pay ASIC’s costs, agreed in the sum of $175,000</w:t>
      </w:r>
      <w:r w:rsidR="00FA1C8D">
        <w:t xml:space="preserve">. </w:t>
      </w:r>
      <w:r w:rsidR="00FA1C8D" w:rsidRPr="00FA1C8D">
        <w:t>I will make an order to that effect</w:t>
      </w:r>
      <w:r w:rsidR="00C26E23" w:rsidRPr="00FA0F24">
        <w:t>.</w:t>
      </w:r>
      <w:r w:rsidR="00086EBA">
        <w:t xml:space="preserve"> ASIC did not seek an order that Mr Nielsen pay a contribution towards its costs of the penalty hearing. </w:t>
      </w:r>
      <w:r w:rsidR="00F66CDB">
        <w:t xml:space="preserve"> </w:t>
      </w:r>
      <w:r w:rsidR="00086EBA">
        <w:t xml:space="preserve"> </w:t>
      </w:r>
    </w:p>
    <w:p w14:paraId="71CB09EA" w14:textId="2F1D7834" w:rsidR="00C26E23" w:rsidRDefault="00C316DF" w:rsidP="00165E47">
      <w:pPr>
        <w:pStyle w:val="Heading2"/>
        <w:ind w:left="720" w:hanging="720"/>
      </w:pPr>
      <w:r>
        <w:lastRenderedPageBreak/>
        <w:t>Mr Williams</w:t>
      </w:r>
    </w:p>
    <w:p w14:paraId="7050969B" w14:textId="7FCB4359" w:rsidR="001C6EC4" w:rsidRPr="00FA0F24" w:rsidRDefault="00B367E3" w:rsidP="00B367E3">
      <w:pPr>
        <w:pStyle w:val="ParaNumbering"/>
        <w:numPr>
          <w:ilvl w:val="0"/>
          <w:numId w:val="0"/>
        </w:numPr>
        <w:ind w:hanging="720"/>
      </w:pPr>
      <w:r w:rsidRPr="00FA0F24">
        <w:rPr>
          <w:sz w:val="20"/>
        </w:rPr>
        <w:t>72</w:t>
      </w:r>
      <w:r w:rsidRPr="00FA0F24">
        <w:rPr>
          <w:sz w:val="20"/>
        </w:rPr>
        <w:tab/>
      </w:r>
      <w:r w:rsidR="001C6EC4" w:rsidRPr="00FA0F24">
        <w:t>Mr Williams was a director of Endeavour during the period 1</w:t>
      </w:r>
      <w:r w:rsidR="006E3674">
        <w:t> </w:t>
      </w:r>
      <w:r w:rsidR="001C6EC4" w:rsidRPr="00FA0F24">
        <w:t>April 2015 to 7</w:t>
      </w:r>
      <w:r w:rsidR="006E3674">
        <w:t> </w:t>
      </w:r>
      <w:r w:rsidR="001C6EC4" w:rsidRPr="00FA0F24">
        <w:t xml:space="preserve">August 2018. Along with Mr Nielsen he acted as joint chief executive officer and managing director of Endeavour during </w:t>
      </w:r>
      <w:r w:rsidR="00A32B71">
        <w:t xml:space="preserve">the whole of </w:t>
      </w:r>
      <w:r w:rsidR="001C6EC4" w:rsidRPr="00FA0F24">
        <w:t>that period.</w:t>
      </w:r>
      <w:r w:rsidR="0044706D">
        <w:t xml:space="preserve"> </w:t>
      </w:r>
      <w:r w:rsidR="0087575C" w:rsidRPr="0087575C">
        <w:t xml:space="preserve">Mr Williams </w:t>
      </w:r>
      <w:r w:rsidR="0087575C">
        <w:t>was a member of the Investment Committee</w:t>
      </w:r>
      <w:r w:rsidR="0087575C" w:rsidRPr="0087575C">
        <w:t xml:space="preserve"> from at least around 1</w:t>
      </w:r>
      <w:r w:rsidR="006E3674">
        <w:t> </w:t>
      </w:r>
      <w:r w:rsidR="0087575C" w:rsidRPr="0087575C">
        <w:t>April 2015 until around 7</w:t>
      </w:r>
      <w:r w:rsidR="006E3674">
        <w:t> </w:t>
      </w:r>
      <w:r w:rsidR="0087575C" w:rsidRPr="0087575C">
        <w:t>August 2018</w:t>
      </w:r>
      <w:r w:rsidR="0087575C">
        <w:t>.</w:t>
      </w:r>
    </w:p>
    <w:p w14:paraId="5EAEBC55" w14:textId="0358C6B2" w:rsidR="001C6EC4" w:rsidRPr="00FA0F24" w:rsidRDefault="00B367E3" w:rsidP="00B367E3">
      <w:pPr>
        <w:pStyle w:val="ParaNumbering"/>
        <w:numPr>
          <w:ilvl w:val="0"/>
          <w:numId w:val="0"/>
        </w:numPr>
        <w:ind w:hanging="720"/>
      </w:pPr>
      <w:r w:rsidRPr="00FA0F24">
        <w:rPr>
          <w:sz w:val="20"/>
        </w:rPr>
        <w:t>73</w:t>
      </w:r>
      <w:r w:rsidRPr="00FA0F24">
        <w:rPr>
          <w:sz w:val="20"/>
        </w:rPr>
        <w:tab/>
      </w:r>
      <w:r w:rsidR="001C6EC4" w:rsidRPr="00FA0F24">
        <w:t xml:space="preserve">In the </w:t>
      </w:r>
      <w:r w:rsidR="00DC5D8E">
        <w:t>L</w:t>
      </w:r>
      <w:r w:rsidR="002B4B63">
        <w:t xml:space="preserve">iability </w:t>
      </w:r>
      <w:r w:rsidR="00DC5D8E">
        <w:t>J</w:t>
      </w:r>
      <w:r w:rsidR="002B4B63">
        <w:t>udgment</w:t>
      </w:r>
      <w:r w:rsidR="001C6EC4" w:rsidRPr="00FA0F24">
        <w:t xml:space="preserve"> at</w:t>
      </w:r>
      <w:r w:rsidR="001D21F8">
        <w:t xml:space="preserve"> paragraphs</w:t>
      </w:r>
      <w:r w:rsidR="001C6EC4" w:rsidRPr="00FA0F24">
        <w:t xml:space="preserve"> [353], [355], [356], [358], [360] and [362], </w:t>
      </w:r>
      <w:r w:rsidR="001C6EC4">
        <w:t>I</w:t>
      </w:r>
      <w:r w:rsidR="001C6EC4" w:rsidRPr="00FA0F24">
        <w:t xml:space="preserve"> found </w:t>
      </w:r>
      <w:r w:rsidR="001C6EC4">
        <w:t xml:space="preserve">that </w:t>
      </w:r>
      <w:r w:rsidR="001C6EC4" w:rsidRPr="00FA0F24">
        <w:t xml:space="preserve">Mr Williams </w:t>
      </w:r>
      <w:r w:rsidR="00A23747">
        <w:t xml:space="preserve">engaged in multiple contraventions </w:t>
      </w:r>
      <w:r w:rsidR="001C6EC4" w:rsidRPr="00FA0F24">
        <w:t>of s 601FD</w:t>
      </w:r>
      <w:r w:rsidR="00A23747">
        <w:t>(1</w:t>
      </w:r>
      <w:r w:rsidR="00A23747" w:rsidRPr="003B3F2D" w:rsidDel="005B2E29">
        <w:t>)</w:t>
      </w:r>
      <w:r w:rsidR="00A23747" w:rsidRPr="003B3F2D">
        <w:t xml:space="preserve">(b), (c), (f) and 601FD(3) </w:t>
      </w:r>
      <w:r w:rsidR="00A23747" w:rsidRPr="00FA0F24">
        <w:t xml:space="preserve">of </w:t>
      </w:r>
      <w:r w:rsidR="00267AE2">
        <w:t>the Corporations Act</w:t>
      </w:r>
      <w:r w:rsidR="00A23747">
        <w:t xml:space="preserve"> on multiple occasions by his conduct, which may broadly be grouped in the same way as </w:t>
      </w:r>
      <w:r w:rsidR="0052727E">
        <w:t>in respect of Mr Nielson, namely the related entities conduct, the personal loans conduct and the failure to disclose conduct</w:t>
      </w:r>
      <w:r w:rsidR="002E1F90">
        <w:t>.</w:t>
      </w:r>
      <w:r w:rsidR="003244DB">
        <w:t xml:space="preserve"> I note that Mr Williams and ASIC adopted slightly different ways of characterising the courses of conduct but that notwithstanding this, they agreed on the appropriate relief and agreed that Mr Williams should face a single pecuniary penalty referrable to three distinct courses of conduct. </w:t>
      </w:r>
    </w:p>
    <w:p w14:paraId="2BBEEE9D" w14:textId="66FFEDF5" w:rsidR="001C6EC4" w:rsidRPr="00FA0F24" w:rsidRDefault="00B367E3" w:rsidP="00B367E3">
      <w:pPr>
        <w:pStyle w:val="ParaNumbering"/>
        <w:numPr>
          <w:ilvl w:val="0"/>
          <w:numId w:val="0"/>
        </w:numPr>
        <w:ind w:hanging="720"/>
      </w:pPr>
      <w:r w:rsidRPr="00FA0F24">
        <w:rPr>
          <w:sz w:val="20"/>
        </w:rPr>
        <w:t>74</w:t>
      </w:r>
      <w:r w:rsidRPr="00FA0F24">
        <w:rPr>
          <w:sz w:val="20"/>
        </w:rPr>
        <w:tab/>
      </w:r>
      <w:r w:rsidR="001C6EC4" w:rsidRPr="00FA0F24">
        <w:t xml:space="preserve">The conduct engaged in by Mr Williams was serious. </w:t>
      </w:r>
      <w:r w:rsidR="005B2E29">
        <w:t>Although not identical in every respect, i</w:t>
      </w:r>
      <w:r w:rsidR="00D72595">
        <w:t>t was co-extensive with that of Mr</w:t>
      </w:r>
      <w:r w:rsidR="00A10FE7">
        <w:t> </w:t>
      </w:r>
      <w:r w:rsidR="00D72595">
        <w:t>Nielsen</w:t>
      </w:r>
      <w:r w:rsidR="002F226E">
        <w:t xml:space="preserve">. He too </w:t>
      </w:r>
      <w:r w:rsidR="001C6EC4" w:rsidRPr="00FA0F24">
        <w:t>disregarded the PDSs, Endeavour’s lending policy and compliance plan. He did not comply with his obligations as an officer of Endeavour</w:t>
      </w:r>
      <w:r w:rsidR="002F226E">
        <w:t xml:space="preserve">. </w:t>
      </w:r>
      <w:r w:rsidR="000B57A2">
        <w:t>In his role on the Investment Committee, h</w:t>
      </w:r>
      <w:r w:rsidR="002F226E">
        <w:t>e</w:t>
      </w:r>
      <w:r w:rsidR="001C6EC4" w:rsidRPr="00FA0F24">
        <w:t xml:space="preserve"> applied investors</w:t>
      </w:r>
      <w:r w:rsidR="002F226E">
        <w:t>’</w:t>
      </w:r>
      <w:r w:rsidR="001C6EC4" w:rsidRPr="00FA0F24">
        <w:t xml:space="preserve"> </w:t>
      </w:r>
      <w:r w:rsidR="00742476">
        <w:t>funds</w:t>
      </w:r>
      <w:r w:rsidR="001C6EC4" w:rsidRPr="00FA0F24">
        <w:t>, held on trust by Endeavour, as he saw fit</w:t>
      </w:r>
      <w:r w:rsidR="003244DB">
        <w:t xml:space="preserve">. As with </w:t>
      </w:r>
      <w:r w:rsidR="00A10FE7">
        <w:t>M</w:t>
      </w:r>
      <w:r w:rsidR="003244DB">
        <w:t>r</w:t>
      </w:r>
      <w:r w:rsidR="00A10FE7">
        <w:t> </w:t>
      </w:r>
      <w:r w:rsidR="003244DB">
        <w:t>Nielsen, based on the evidence</w:t>
      </w:r>
      <w:r w:rsidR="005B2E29">
        <w:t>,</w:t>
      </w:r>
      <w:r w:rsidR="003244DB">
        <w:t xml:space="preserve"> </w:t>
      </w:r>
      <w:r w:rsidR="00E90C65">
        <w:t>in</w:t>
      </w:r>
      <w:r w:rsidR="003244DB">
        <w:t xml:space="preserve"> his role on the Investment Committee he approved investors</w:t>
      </w:r>
      <w:r w:rsidR="00E90C65">
        <w:t>’</w:t>
      </w:r>
      <w:r w:rsidR="003244DB">
        <w:t xml:space="preserve"> funds being applied</w:t>
      </w:r>
      <w:r w:rsidR="000B57A2">
        <w:t xml:space="preserve"> in a manner that was </w:t>
      </w:r>
      <w:r w:rsidR="000B57A2" w:rsidRPr="00BC55E2">
        <w:t>not consistent with th</w:t>
      </w:r>
      <w:r w:rsidR="00253186">
        <w:t>e</w:t>
      </w:r>
      <w:r w:rsidR="000B57A2" w:rsidRPr="00BC55E2">
        <w:t xml:space="preserve"> </w:t>
      </w:r>
      <w:r w:rsidR="000B57A2">
        <w:t>foundational scheme documents</w:t>
      </w:r>
      <w:r w:rsidR="001C6EC4" w:rsidRPr="00FA0F24">
        <w:t>. Mr</w:t>
      </w:r>
      <w:r w:rsidR="00C71D1D">
        <w:t> </w:t>
      </w:r>
      <w:r w:rsidR="001C6EC4" w:rsidRPr="00FA0F24">
        <w:t>Williams’ conduct constituted a significant departure from the conduct expected of an officer in his position.</w:t>
      </w:r>
    </w:p>
    <w:p w14:paraId="56D4D12E" w14:textId="4B4D13DD" w:rsidR="001C6EC4" w:rsidRPr="00FA0F24" w:rsidRDefault="00B367E3" w:rsidP="00B367E3">
      <w:pPr>
        <w:pStyle w:val="ParaNumbering"/>
        <w:numPr>
          <w:ilvl w:val="0"/>
          <w:numId w:val="0"/>
        </w:numPr>
        <w:ind w:hanging="720"/>
      </w:pPr>
      <w:r w:rsidRPr="00FA0F24">
        <w:rPr>
          <w:sz w:val="20"/>
        </w:rPr>
        <w:t>75</w:t>
      </w:r>
      <w:r w:rsidRPr="00FA0F24">
        <w:rPr>
          <w:sz w:val="20"/>
        </w:rPr>
        <w:tab/>
      </w:r>
      <w:r w:rsidR="001C6EC4" w:rsidRPr="00FA0F24">
        <w:t xml:space="preserve">There was no evidence that Mr Williams acted dishonestly. </w:t>
      </w:r>
    </w:p>
    <w:p w14:paraId="702C9E90" w14:textId="3C20A455" w:rsidR="001C6EC4" w:rsidRDefault="00B367E3" w:rsidP="00B367E3">
      <w:pPr>
        <w:pStyle w:val="ParaNumbering"/>
        <w:numPr>
          <w:ilvl w:val="0"/>
          <w:numId w:val="0"/>
        </w:numPr>
        <w:ind w:hanging="720"/>
      </w:pPr>
      <w:r>
        <w:rPr>
          <w:sz w:val="20"/>
        </w:rPr>
        <w:t>76</w:t>
      </w:r>
      <w:r>
        <w:rPr>
          <w:sz w:val="20"/>
        </w:rPr>
        <w:tab/>
      </w:r>
      <w:r w:rsidR="001C6EC4" w:rsidRPr="00FA0F24">
        <w:t xml:space="preserve">Mr Williams is 64 years of age. He is the sole carer for his wife who has a serious medical condition. Mr Williams and his wife receive income from his superannuation, a government carer’s allowance and his wife’s wages from part-time work. He is of modest means. He has been unable to find alternate gainful employment following </w:t>
      </w:r>
      <w:r w:rsidR="00C6301C">
        <w:t>his</w:t>
      </w:r>
      <w:r w:rsidR="001C6EC4" w:rsidRPr="00FA0F24">
        <w:t xml:space="preserve"> contravening conduct</w:t>
      </w:r>
      <w:r w:rsidR="00C6301C">
        <w:t xml:space="preserve"> coming to light</w:t>
      </w:r>
      <w:r w:rsidR="001C6EC4" w:rsidRPr="00FA0F24">
        <w:t xml:space="preserve">. He was forced to refinance </w:t>
      </w:r>
      <w:r w:rsidR="00C6301C">
        <w:t>his</w:t>
      </w:r>
      <w:r w:rsidR="00C6301C" w:rsidRPr="00FA0F24">
        <w:t xml:space="preserve"> </w:t>
      </w:r>
      <w:r w:rsidR="001C6EC4" w:rsidRPr="00FA0F24">
        <w:t>family home to secure a debt to Linchpin in respect of which he had provided a personal guarantee and mortgage as security.</w:t>
      </w:r>
    </w:p>
    <w:p w14:paraId="73585A5F" w14:textId="2461199F" w:rsidR="00C6301C" w:rsidRPr="00FA0F24" w:rsidRDefault="00B367E3" w:rsidP="00B367E3">
      <w:pPr>
        <w:pStyle w:val="ParaNumbering"/>
        <w:numPr>
          <w:ilvl w:val="0"/>
          <w:numId w:val="0"/>
        </w:numPr>
        <w:ind w:hanging="720"/>
      </w:pPr>
      <w:r w:rsidRPr="00FA0F24">
        <w:rPr>
          <w:sz w:val="20"/>
        </w:rPr>
        <w:t>77</w:t>
      </w:r>
      <w:r w:rsidRPr="00FA0F24">
        <w:rPr>
          <w:sz w:val="20"/>
        </w:rPr>
        <w:tab/>
      </w:r>
      <w:r w:rsidR="00C6301C" w:rsidRPr="00FA0F24">
        <w:t>Mr Williams volunteers his time with the Muscular Dystrophy Association of New South Wales and St James’ Church in King Street</w:t>
      </w:r>
      <w:r w:rsidR="00C6301C">
        <w:t>,</w:t>
      </w:r>
      <w:r w:rsidR="00C6301C" w:rsidRPr="00FA0F24">
        <w:t xml:space="preserve"> Sydney. He relied on a number of character references.</w:t>
      </w:r>
    </w:p>
    <w:p w14:paraId="7ACBEB87" w14:textId="0A240F06" w:rsidR="001C6EC4" w:rsidRPr="00FA0F24" w:rsidRDefault="00B367E3" w:rsidP="00B367E3">
      <w:pPr>
        <w:pStyle w:val="ParaNumbering"/>
        <w:numPr>
          <w:ilvl w:val="0"/>
          <w:numId w:val="0"/>
        </w:numPr>
        <w:ind w:hanging="720"/>
      </w:pPr>
      <w:r w:rsidRPr="00FA0F24">
        <w:rPr>
          <w:sz w:val="20"/>
        </w:rPr>
        <w:lastRenderedPageBreak/>
        <w:t>78</w:t>
      </w:r>
      <w:r w:rsidRPr="00FA0F24">
        <w:rPr>
          <w:sz w:val="20"/>
        </w:rPr>
        <w:tab/>
      </w:r>
      <w:r w:rsidR="004C5D7D">
        <w:t>The joint su</w:t>
      </w:r>
      <w:r w:rsidR="00680562">
        <w:t>bmissions note that he</w:t>
      </w:r>
      <w:r w:rsidR="001C6EC4" w:rsidRPr="00FA0F24">
        <w:t xml:space="preserve"> is a respondent to a class action brought on behalf of investors in the Registered Scheme and the </w:t>
      </w:r>
      <w:r w:rsidR="00680562">
        <w:t>Unregistered Scheme</w:t>
      </w:r>
      <w:r w:rsidR="001C6EC4" w:rsidRPr="00FA0F24">
        <w:t xml:space="preserve"> for which Linchpin was responsible.</w:t>
      </w:r>
      <w:r w:rsidR="00C6301C">
        <w:t xml:space="preserve"> He gives evidence that the class action has settled subject to Court approval. </w:t>
      </w:r>
    </w:p>
    <w:p w14:paraId="2D6BD854" w14:textId="3DC00246" w:rsidR="001C6EC4" w:rsidRDefault="00B367E3" w:rsidP="00B367E3">
      <w:pPr>
        <w:pStyle w:val="ParaNumbering"/>
        <w:numPr>
          <w:ilvl w:val="0"/>
          <w:numId w:val="0"/>
        </w:numPr>
        <w:ind w:hanging="720"/>
      </w:pPr>
      <w:r>
        <w:rPr>
          <w:sz w:val="20"/>
        </w:rPr>
        <w:t>79</w:t>
      </w:r>
      <w:r>
        <w:rPr>
          <w:sz w:val="20"/>
        </w:rPr>
        <w:tab/>
      </w:r>
      <w:r w:rsidR="00992C20">
        <w:t xml:space="preserve">While Mr Williams </w:t>
      </w:r>
      <w:r w:rsidR="00363B6B">
        <w:t>was at the time of the penalty hearing</w:t>
      </w:r>
      <w:r w:rsidR="00992C20">
        <w:t xml:space="preserve"> currently, or in the case of some companies was until recently, a director of certain companies that formed part of the Linchpin Capital Group, his evidence is that he has not been involved in the management of those companies for some time.</w:t>
      </w:r>
    </w:p>
    <w:p w14:paraId="63DC06F1" w14:textId="3FDDDEFA" w:rsidR="00643752" w:rsidRDefault="00B367E3" w:rsidP="00B367E3">
      <w:pPr>
        <w:pStyle w:val="ParaNumbering"/>
        <w:numPr>
          <w:ilvl w:val="0"/>
          <w:numId w:val="0"/>
        </w:numPr>
        <w:ind w:hanging="720"/>
      </w:pPr>
      <w:r>
        <w:rPr>
          <w:sz w:val="20"/>
        </w:rPr>
        <w:t>80</w:t>
      </w:r>
      <w:r>
        <w:rPr>
          <w:sz w:val="20"/>
        </w:rPr>
        <w:tab/>
      </w:r>
      <w:r w:rsidR="00643752">
        <w:t>Mr Williams is currently a director of Endeavour, Linchpin and Beacon, each of which is under external administration, and Grove Financial Services Pty Limited and Grove Portfolio Services Pty Ltd.</w:t>
      </w:r>
    </w:p>
    <w:p w14:paraId="1ED61409" w14:textId="4D7C97F1" w:rsidR="00643752" w:rsidRPr="00FA0F24" w:rsidRDefault="00B367E3" w:rsidP="00B367E3">
      <w:pPr>
        <w:pStyle w:val="ParaNumbering"/>
        <w:numPr>
          <w:ilvl w:val="0"/>
          <w:numId w:val="0"/>
        </w:numPr>
        <w:ind w:hanging="720"/>
      </w:pPr>
      <w:r w:rsidRPr="00FA0F24">
        <w:rPr>
          <w:sz w:val="20"/>
        </w:rPr>
        <w:t>81</w:t>
      </w:r>
      <w:r w:rsidRPr="00FA0F24">
        <w:rPr>
          <w:sz w:val="20"/>
        </w:rPr>
        <w:tab/>
      </w:r>
      <w:r w:rsidR="00643752">
        <w:t>Mr Williams also ceased being a director and company secretary of CPG as recently as 14</w:t>
      </w:r>
      <w:r w:rsidR="00BF584F">
        <w:t> </w:t>
      </w:r>
      <w:r w:rsidR="00643752">
        <w:t xml:space="preserve">March 2023 and </w:t>
      </w:r>
      <w:r w:rsidR="00676B8F">
        <w:t>RIAA</w:t>
      </w:r>
      <w:r w:rsidR="00643752">
        <w:t xml:space="preserve"> as recently as 7 April 2023. </w:t>
      </w:r>
    </w:p>
    <w:p w14:paraId="291448A1" w14:textId="473814A3" w:rsidR="001C6EC4" w:rsidRPr="00FA0F24" w:rsidRDefault="00B367E3" w:rsidP="00B367E3">
      <w:pPr>
        <w:pStyle w:val="ParaNumbering"/>
        <w:numPr>
          <w:ilvl w:val="0"/>
          <w:numId w:val="0"/>
        </w:numPr>
        <w:ind w:hanging="720"/>
      </w:pPr>
      <w:r w:rsidRPr="00FA0F24">
        <w:rPr>
          <w:sz w:val="20"/>
        </w:rPr>
        <w:t>82</w:t>
      </w:r>
      <w:r w:rsidRPr="00FA0F24">
        <w:rPr>
          <w:sz w:val="20"/>
        </w:rPr>
        <w:tab/>
      </w:r>
      <w:r w:rsidR="001C6EC4" w:rsidRPr="00FA0F24">
        <w:t>On 19 November 2019, Mr Williams was banned by an ASIC delegate from providing financial services for five years, pursuant to s</w:t>
      </w:r>
      <w:r w:rsidR="00680562">
        <w:t> </w:t>
      </w:r>
      <w:r w:rsidR="001C6EC4" w:rsidRPr="00FA0F24">
        <w:t xml:space="preserve">920A of </w:t>
      </w:r>
      <w:r w:rsidR="00267AE2">
        <w:t>the Corporations Act</w:t>
      </w:r>
      <w:r w:rsidR="001C6EC4" w:rsidRPr="00FA0F24">
        <w:t xml:space="preserve">. Mr Williams applied to the </w:t>
      </w:r>
      <w:r w:rsidR="00F57DA4">
        <w:t>AAT</w:t>
      </w:r>
      <w:r w:rsidR="001C6EC4" w:rsidRPr="00FA0F24">
        <w:t xml:space="preserve"> to review the banning order, but subsequently withdrew that application.</w:t>
      </w:r>
    </w:p>
    <w:p w14:paraId="0A331D63" w14:textId="0176D78E" w:rsidR="001C6EC4" w:rsidRPr="00FA0F24" w:rsidRDefault="00B367E3" w:rsidP="00B367E3">
      <w:pPr>
        <w:pStyle w:val="ParaNumbering"/>
        <w:numPr>
          <w:ilvl w:val="0"/>
          <w:numId w:val="0"/>
        </w:numPr>
        <w:ind w:hanging="720"/>
      </w:pPr>
      <w:r w:rsidRPr="00FA0F24">
        <w:rPr>
          <w:sz w:val="20"/>
        </w:rPr>
        <w:t>83</w:t>
      </w:r>
      <w:r w:rsidRPr="00FA0F24">
        <w:rPr>
          <w:sz w:val="20"/>
        </w:rPr>
        <w:tab/>
      </w:r>
      <w:r w:rsidR="001C6EC4" w:rsidRPr="00FA0F24">
        <w:t xml:space="preserve">Mr Williams has expressed remorse and regret that investors lost their investments in the Registered and Unregistered Schemes. </w:t>
      </w:r>
    </w:p>
    <w:p w14:paraId="65FB0AB9" w14:textId="33DEB29C" w:rsidR="001C6EC4" w:rsidRPr="00FA0F24" w:rsidRDefault="00B367E3" w:rsidP="00B367E3">
      <w:pPr>
        <w:pStyle w:val="ParaNumbering"/>
        <w:numPr>
          <w:ilvl w:val="0"/>
          <w:numId w:val="0"/>
        </w:numPr>
        <w:ind w:hanging="720"/>
      </w:pPr>
      <w:r w:rsidRPr="00FA0F24">
        <w:rPr>
          <w:sz w:val="20"/>
        </w:rPr>
        <w:t>84</w:t>
      </w:r>
      <w:r w:rsidRPr="00FA0F24">
        <w:rPr>
          <w:sz w:val="20"/>
        </w:rPr>
        <w:tab/>
      </w:r>
      <w:r w:rsidR="001C6EC4" w:rsidRPr="00FA0F24">
        <w:t xml:space="preserve">There is no evidence that Mr Williams received any personal or financial benefit from his contravening conduct. </w:t>
      </w:r>
    </w:p>
    <w:p w14:paraId="7850B00C" w14:textId="029F49CB" w:rsidR="0018132C" w:rsidRDefault="00B367E3" w:rsidP="00B367E3">
      <w:pPr>
        <w:pStyle w:val="ParaNumbering"/>
        <w:numPr>
          <w:ilvl w:val="0"/>
          <w:numId w:val="0"/>
        </w:numPr>
        <w:ind w:hanging="720"/>
      </w:pPr>
      <w:r>
        <w:rPr>
          <w:sz w:val="20"/>
        </w:rPr>
        <w:t>85</w:t>
      </w:r>
      <w:r>
        <w:rPr>
          <w:sz w:val="20"/>
        </w:rPr>
        <w:tab/>
      </w:r>
      <w:r w:rsidR="001C6EC4" w:rsidRPr="00FA0F24">
        <w:t>Mr Williams has accepted responsibility for his actions by not contesting liability</w:t>
      </w:r>
      <w:r w:rsidR="00554B63">
        <w:t xml:space="preserve">, albeit </w:t>
      </w:r>
      <w:r w:rsidR="00A321A4">
        <w:t>that occurred only shortly before the liability hearing</w:t>
      </w:r>
      <w:r w:rsidR="001C6EC4" w:rsidRPr="00FA0F24">
        <w:t xml:space="preserve">. He has expressed remorse for his actions. His conduct has been publicly denounced and the community has been given some measure of protection through the banning order. </w:t>
      </w:r>
      <w:r w:rsidR="004D3BFA">
        <w:t>As with Mr Nielsen, notwithstanding that Mr</w:t>
      </w:r>
      <w:r w:rsidR="00D31794">
        <w:t> </w:t>
      </w:r>
      <w:r w:rsidR="004D3BFA">
        <w:t>Williams has been subjected to a banning order, a disqualification order is also warranted in his case</w:t>
      </w:r>
      <w:r w:rsidR="004D3BFA" w:rsidDel="005A2BED">
        <w:t xml:space="preserve"> </w:t>
      </w:r>
      <w:r w:rsidR="004D3BFA">
        <w:t xml:space="preserve">to protect the public. </w:t>
      </w:r>
    </w:p>
    <w:p w14:paraId="6AD7380A" w14:textId="0FAD338C" w:rsidR="001C6EC4" w:rsidRPr="00FA0F24" w:rsidRDefault="00B367E3" w:rsidP="00B367E3">
      <w:pPr>
        <w:pStyle w:val="ParaNumbering"/>
        <w:numPr>
          <w:ilvl w:val="0"/>
          <w:numId w:val="0"/>
        </w:numPr>
        <w:ind w:hanging="720"/>
      </w:pPr>
      <w:r w:rsidRPr="00FA0F24">
        <w:rPr>
          <w:sz w:val="20"/>
        </w:rPr>
        <w:t>86</w:t>
      </w:r>
      <w:r w:rsidRPr="00FA0F24">
        <w:rPr>
          <w:sz w:val="20"/>
        </w:rPr>
        <w:tab/>
      </w:r>
      <w:r w:rsidR="00D56ED7">
        <w:t>ASIC and Mr Williams submit</w:t>
      </w:r>
      <w:r w:rsidR="009D04A0">
        <w:t xml:space="preserve"> that</w:t>
      </w:r>
      <w:r w:rsidR="00D56ED7">
        <w:t xml:space="preserve"> </w:t>
      </w:r>
      <w:r w:rsidR="00B71BC2">
        <w:t>Mr Williams</w:t>
      </w:r>
      <w:r w:rsidR="00D45EA2">
        <w:t xml:space="preserve"> </w:t>
      </w:r>
      <w:r w:rsidR="00496A69">
        <w:t xml:space="preserve">had a long and previously unblemished career in the financial services industry </w:t>
      </w:r>
      <w:r w:rsidR="00496A69" w:rsidRPr="00FA0F24">
        <w:t>before becoming involved with Linchpin and Endeavour</w:t>
      </w:r>
      <w:r w:rsidR="001C6EC4" w:rsidRPr="00FA0F24">
        <w:t>.</w:t>
      </w:r>
      <w:r w:rsidR="00947F8E">
        <w:t xml:space="preserve"> He deposed to that effect.</w:t>
      </w:r>
      <w:r w:rsidR="001C6EC4" w:rsidRPr="00FA0F24">
        <w:t xml:space="preserve"> </w:t>
      </w:r>
      <w:r w:rsidR="00496A69">
        <w:t>He was not challenged on that evidence.</w:t>
      </w:r>
    </w:p>
    <w:p w14:paraId="5D8DD9DB" w14:textId="36AFC1DE" w:rsidR="001C6EC4" w:rsidRPr="00FA0F24" w:rsidRDefault="00B367E3" w:rsidP="00B367E3">
      <w:pPr>
        <w:pStyle w:val="ParaNumbering"/>
        <w:numPr>
          <w:ilvl w:val="0"/>
          <w:numId w:val="0"/>
        </w:numPr>
        <w:ind w:hanging="720"/>
      </w:pPr>
      <w:r w:rsidRPr="00FA0F24">
        <w:rPr>
          <w:sz w:val="20"/>
        </w:rPr>
        <w:t>87</w:t>
      </w:r>
      <w:r w:rsidRPr="00FA0F24">
        <w:rPr>
          <w:sz w:val="20"/>
        </w:rPr>
        <w:tab/>
      </w:r>
      <w:r w:rsidR="001C6EC4" w:rsidRPr="00FA0F24">
        <w:t>Mr Williams unchallenged evidence is that he does not</w:t>
      </w:r>
      <w:r w:rsidR="00947F8E">
        <w:t xml:space="preserve"> presently</w:t>
      </w:r>
      <w:r w:rsidR="001C6EC4" w:rsidRPr="00FA0F24">
        <w:t xml:space="preserve"> intend to seek employment in the financial services industry or to manage a corporation in the future. </w:t>
      </w:r>
      <w:r w:rsidR="001F526F">
        <w:t xml:space="preserve">ASIC and </w:t>
      </w:r>
      <w:r w:rsidR="001F526F">
        <w:lastRenderedPageBreak/>
        <w:t>Mr</w:t>
      </w:r>
      <w:r w:rsidR="00137D25">
        <w:t> </w:t>
      </w:r>
      <w:r w:rsidR="001F526F">
        <w:t xml:space="preserve">Williams jointly submit that he is unlikely in any event to </w:t>
      </w:r>
      <w:r w:rsidR="000A6857">
        <w:t>ever manage a corporation in the future, given his age, personal circumstances and the very low prospect he would be able to find such a position due to the damage to his reputation</w:t>
      </w:r>
      <w:r w:rsidR="00485FF5">
        <w:t>.</w:t>
      </w:r>
      <w:r w:rsidR="000A6857">
        <w:t xml:space="preserve"> </w:t>
      </w:r>
    </w:p>
    <w:p w14:paraId="25EB9B13" w14:textId="31DAEC80" w:rsidR="001C6EC4" w:rsidRDefault="00B367E3" w:rsidP="00B367E3">
      <w:pPr>
        <w:pStyle w:val="ParaNumbering"/>
        <w:numPr>
          <w:ilvl w:val="0"/>
          <w:numId w:val="0"/>
        </w:numPr>
        <w:ind w:hanging="720"/>
      </w:pPr>
      <w:r>
        <w:rPr>
          <w:sz w:val="20"/>
        </w:rPr>
        <w:t>88</w:t>
      </w:r>
      <w:r>
        <w:rPr>
          <w:sz w:val="20"/>
        </w:rPr>
        <w:tab/>
      </w:r>
      <w:r w:rsidR="001C6EC4" w:rsidRPr="00FA0F24">
        <w:t>Mr Williams is now of limited financial means.</w:t>
      </w:r>
    </w:p>
    <w:p w14:paraId="1D8CEC0A" w14:textId="5B5047AF" w:rsidR="001C6EC4" w:rsidRPr="00FA0F24" w:rsidRDefault="00B367E3" w:rsidP="00B367E3">
      <w:pPr>
        <w:pStyle w:val="ParaNumbering"/>
        <w:numPr>
          <w:ilvl w:val="0"/>
          <w:numId w:val="0"/>
        </w:numPr>
        <w:ind w:hanging="720"/>
      </w:pPr>
      <w:r w:rsidRPr="00FA0F24">
        <w:rPr>
          <w:sz w:val="20"/>
        </w:rPr>
        <w:t>89</w:t>
      </w:r>
      <w:r w:rsidRPr="00FA0F24">
        <w:rPr>
          <w:sz w:val="20"/>
        </w:rPr>
        <w:tab/>
      </w:r>
      <w:r w:rsidR="00A1202C">
        <w:t xml:space="preserve">I now turn to </w:t>
      </w:r>
      <w:r w:rsidR="00E7034A">
        <w:t xml:space="preserve">consider </w:t>
      </w:r>
      <w:r w:rsidR="00C025CF">
        <w:t>parity between Mr Williams and Mr Nielsen</w:t>
      </w:r>
      <w:r w:rsidR="005E580A">
        <w:t xml:space="preserve">. </w:t>
      </w:r>
      <w:r w:rsidR="00EF27D6">
        <w:t xml:space="preserve">Together they were the </w:t>
      </w:r>
      <w:r w:rsidR="00F270D8">
        <w:t>joint chief executive officer and managing director of Endeavour</w:t>
      </w:r>
      <w:r w:rsidR="001B78FA">
        <w:t xml:space="preserve">. Their contravening </w:t>
      </w:r>
      <w:r w:rsidR="00AE328D">
        <w:t xml:space="preserve">conduct </w:t>
      </w:r>
      <w:r w:rsidR="001168D3">
        <w:t>is</w:t>
      </w:r>
      <w:r w:rsidR="00AE328D">
        <w:t xml:space="preserve"> </w:t>
      </w:r>
      <w:r w:rsidR="00B6080F">
        <w:t>largely</w:t>
      </w:r>
      <w:r w:rsidR="00AE328D">
        <w:t xml:space="preserve"> co-extensive</w:t>
      </w:r>
      <w:r w:rsidR="00740659">
        <w:t xml:space="preserve"> in scale and seriousness</w:t>
      </w:r>
      <w:r w:rsidR="00341642">
        <w:t>.</w:t>
      </w:r>
      <w:r w:rsidR="003D1E3B">
        <w:t xml:space="preserve"> </w:t>
      </w:r>
      <w:r w:rsidR="00470629">
        <w:t>There</w:t>
      </w:r>
      <w:r w:rsidR="00341642">
        <w:t xml:space="preserve"> are</w:t>
      </w:r>
      <w:r w:rsidR="001C6EC4" w:rsidRPr="00FA0F24">
        <w:t xml:space="preserve"> some points of distinction between </w:t>
      </w:r>
      <w:r w:rsidR="00947F8E">
        <w:t>them</w:t>
      </w:r>
      <w:r w:rsidR="001B54E8">
        <w:t>.</w:t>
      </w:r>
      <w:r w:rsidR="001C6EC4" w:rsidRPr="00FA0F24">
        <w:t xml:space="preserve"> </w:t>
      </w:r>
      <w:r w:rsidR="002426D6">
        <w:t>They include the following, without being exhaustive</w:t>
      </w:r>
      <w:r w:rsidR="001168D3">
        <w:t xml:space="preserve">. </w:t>
      </w:r>
      <w:r w:rsidR="00B6080F">
        <w:t xml:space="preserve">Mr Williams did not engage in the conduct addressed in the </w:t>
      </w:r>
      <w:r w:rsidR="00DC5D8E">
        <w:t>L</w:t>
      </w:r>
      <w:r w:rsidR="00DD5D21">
        <w:t>iability</w:t>
      </w:r>
      <w:r w:rsidR="00C51FBE">
        <w:t xml:space="preserve"> </w:t>
      </w:r>
      <w:r w:rsidR="009032E7">
        <w:t>J</w:t>
      </w:r>
      <w:r w:rsidR="00C51FBE">
        <w:t>udgment</w:t>
      </w:r>
      <w:r w:rsidR="00B6080F">
        <w:t xml:space="preserve"> at</w:t>
      </w:r>
      <w:r w:rsidR="00E05FBE">
        <w:t xml:space="preserve"> paragraph</w:t>
      </w:r>
      <w:r w:rsidR="00B6080F">
        <w:t xml:space="preserve"> [318], namely entering false entries into the conflicts of interest register</w:t>
      </w:r>
      <w:r w:rsidR="00B446C8">
        <w:t>, whereas Mr Nielsen did</w:t>
      </w:r>
      <w:r w:rsidR="00B6080F">
        <w:t xml:space="preserve">. </w:t>
      </w:r>
      <w:r w:rsidR="001C6EC4" w:rsidRPr="00FA0F24">
        <w:t>Mr</w:t>
      </w:r>
      <w:r w:rsidR="00B6080F">
        <w:t> </w:t>
      </w:r>
      <w:r w:rsidR="001C6EC4" w:rsidRPr="00FA0F24">
        <w:t>Williams held some directorships until recently</w:t>
      </w:r>
      <w:r w:rsidR="00721757">
        <w:t xml:space="preserve"> </w:t>
      </w:r>
      <w:r w:rsidR="00060132">
        <w:t xml:space="preserve">whereas </w:t>
      </w:r>
      <w:r w:rsidR="00721757">
        <w:t>Mr Nielsen did not</w:t>
      </w:r>
      <w:r w:rsidR="000938A0">
        <w:t xml:space="preserve">. Mr Williams </w:t>
      </w:r>
      <w:r w:rsidR="00341642">
        <w:t xml:space="preserve">initially </w:t>
      </w:r>
      <w:r w:rsidR="001C6EC4" w:rsidRPr="00FA0F24">
        <w:t>challenged his banning order</w:t>
      </w:r>
      <w:r w:rsidR="004F7207">
        <w:t xml:space="preserve"> whereas Mr Nielsen did not. </w:t>
      </w:r>
      <w:r w:rsidR="00B446C8">
        <w:t xml:space="preserve">These </w:t>
      </w:r>
      <w:r w:rsidR="004B2EC0">
        <w:t xml:space="preserve">differences </w:t>
      </w:r>
      <w:r w:rsidR="00A85085">
        <w:t>p</w:t>
      </w:r>
      <w:r w:rsidR="00BF664A">
        <w:t xml:space="preserve">oint in different directions. Having considered them, I do </w:t>
      </w:r>
      <w:r w:rsidR="007E3BD8">
        <w:t xml:space="preserve">not regard them as </w:t>
      </w:r>
      <w:r w:rsidR="00B3387B">
        <w:t xml:space="preserve">warranting </w:t>
      </w:r>
      <w:r w:rsidR="001C6EC4" w:rsidRPr="00FA0F24">
        <w:t>a departure from the position that there should be parity between Mr Williams and Mr Nielsen</w:t>
      </w:r>
      <w:r w:rsidR="00947F8E">
        <w:t xml:space="preserve"> in relation to the relief ordered against them</w:t>
      </w:r>
      <w:r w:rsidR="001C6EC4" w:rsidRPr="00FA0F24">
        <w:t>.</w:t>
      </w:r>
    </w:p>
    <w:p w14:paraId="4247F5C7" w14:textId="71B22C09" w:rsidR="001C6EC4" w:rsidRPr="00FA0F24" w:rsidRDefault="00B367E3" w:rsidP="00B367E3">
      <w:pPr>
        <w:pStyle w:val="ParaNumbering"/>
        <w:numPr>
          <w:ilvl w:val="0"/>
          <w:numId w:val="0"/>
        </w:numPr>
        <w:ind w:hanging="720"/>
      </w:pPr>
      <w:r w:rsidRPr="00FA0F24">
        <w:rPr>
          <w:sz w:val="20"/>
        </w:rPr>
        <w:t>90</w:t>
      </w:r>
      <w:r w:rsidRPr="00FA0F24">
        <w:rPr>
          <w:sz w:val="20"/>
        </w:rPr>
        <w:tab/>
      </w:r>
      <w:r w:rsidR="001C6EC4" w:rsidRPr="00FA0F24">
        <w:t xml:space="preserve">Taking into account </w:t>
      </w:r>
      <w:r w:rsidR="005C6D2B" w:rsidRPr="00FA0F24">
        <w:t>all</w:t>
      </w:r>
      <w:r w:rsidR="001C6EC4" w:rsidRPr="00FA0F24">
        <w:t xml:space="preserve"> these matters I am satisfied that the </w:t>
      </w:r>
      <w:r w:rsidR="005C6D2B">
        <w:t>relief</w:t>
      </w:r>
      <w:r w:rsidR="001C6EC4" w:rsidRPr="00FA0F24">
        <w:t xml:space="preserve"> </w:t>
      </w:r>
      <w:r w:rsidR="005C6D2B">
        <w:t xml:space="preserve">agreed </w:t>
      </w:r>
      <w:r w:rsidR="001C6EC4" w:rsidRPr="00FA0F24">
        <w:t>by</w:t>
      </w:r>
      <w:r w:rsidR="005C6D2B">
        <w:t xml:space="preserve"> ASIC and Mr</w:t>
      </w:r>
      <w:r w:rsidR="0020016D">
        <w:t> </w:t>
      </w:r>
      <w:r w:rsidR="006B4362">
        <w:t>Williams</w:t>
      </w:r>
      <w:r w:rsidR="001C6EC4" w:rsidRPr="00FA0F24">
        <w:t xml:space="preserve"> is</w:t>
      </w:r>
      <w:r w:rsidR="0020016D">
        <w:t xml:space="preserve"> an</w:t>
      </w:r>
      <w:r w:rsidR="001C6EC4" w:rsidRPr="00FA0F24">
        <w:t xml:space="preserve"> appropriate</w:t>
      </w:r>
      <w:r w:rsidR="0020016D">
        <w:t xml:space="preserve"> remedy in all of the circumstances</w:t>
      </w:r>
      <w:r w:rsidR="001C6EC4" w:rsidRPr="00FA0F24">
        <w:t xml:space="preserve">. </w:t>
      </w:r>
      <w:r w:rsidR="00947F8E">
        <w:t xml:space="preserve">I am also satisfied that the period of disqualification is justified. </w:t>
      </w:r>
      <w:r w:rsidR="001C6EC4" w:rsidRPr="00FA0F24">
        <w:t>Accordingly, I will order that Mr Williams be disqualified from managing corporations for a period of four years, and that he pay to the Commonwealth a pecuniary penalty in the sum of $100,000.</w:t>
      </w:r>
    </w:p>
    <w:p w14:paraId="5DACAB55" w14:textId="1EB71BCC" w:rsidR="001C6EC4" w:rsidRPr="00FA0F24" w:rsidRDefault="00B367E3" w:rsidP="00B367E3">
      <w:pPr>
        <w:pStyle w:val="ParaNumbering"/>
        <w:numPr>
          <w:ilvl w:val="0"/>
          <w:numId w:val="0"/>
        </w:numPr>
        <w:ind w:hanging="720"/>
      </w:pPr>
      <w:r w:rsidRPr="00FA0F24">
        <w:rPr>
          <w:sz w:val="20"/>
        </w:rPr>
        <w:t>91</w:t>
      </w:r>
      <w:r w:rsidRPr="00FA0F24">
        <w:rPr>
          <w:sz w:val="20"/>
        </w:rPr>
        <w:tab/>
      </w:r>
      <w:r w:rsidR="001C6EC4" w:rsidRPr="00FA0F24">
        <w:t>The parties have agreed that Mr Williams is to pay ASIC’s costs, agreed in the sum of $175,000.</w:t>
      </w:r>
      <w:r w:rsidR="00DC5723">
        <w:t xml:space="preserve"> I will make an order to that effect.</w:t>
      </w:r>
      <w:r w:rsidR="009902D8">
        <w:t xml:space="preserve"> ASIC did not seek an order that Mr Nielsen pay a contribution towards its costs of the penalty hearing.</w:t>
      </w:r>
    </w:p>
    <w:p w14:paraId="077BF6AA" w14:textId="38D997F7" w:rsidR="00C26E23" w:rsidRDefault="006B7A0A" w:rsidP="00165E47">
      <w:pPr>
        <w:pStyle w:val="Heading2"/>
        <w:ind w:left="720" w:hanging="720"/>
      </w:pPr>
      <w:r>
        <w:t>Mr Raftery</w:t>
      </w:r>
    </w:p>
    <w:p w14:paraId="38CDDFF9" w14:textId="0777EC76" w:rsidR="000C75E0" w:rsidRDefault="00B367E3" w:rsidP="00B367E3">
      <w:pPr>
        <w:pStyle w:val="ParaNumbering"/>
        <w:numPr>
          <w:ilvl w:val="0"/>
          <w:numId w:val="0"/>
        </w:numPr>
        <w:ind w:hanging="720"/>
      </w:pPr>
      <w:r>
        <w:rPr>
          <w:sz w:val="20"/>
        </w:rPr>
        <w:t>92</w:t>
      </w:r>
      <w:r>
        <w:rPr>
          <w:sz w:val="20"/>
        </w:rPr>
        <w:tab/>
      </w:r>
      <w:r w:rsidR="000C75E0">
        <w:t>Mr Raftery was a director of Endeavour during the period 1 April 2015 to 7 August 2018.</w:t>
      </w:r>
      <w:r w:rsidR="00CF77C7" w:rsidRPr="00CF77C7">
        <w:t xml:space="preserve"> Mr</w:t>
      </w:r>
      <w:r w:rsidR="007E00FE">
        <w:t> </w:t>
      </w:r>
      <w:r w:rsidR="00CF77C7" w:rsidRPr="00CF77C7">
        <w:t>Raftery was a member of the Investment Committee from at least about January 2017</w:t>
      </w:r>
      <w:r w:rsidR="00A603CF">
        <w:t>.</w:t>
      </w:r>
      <w:r w:rsidR="0087575C">
        <w:t xml:space="preserve"> </w:t>
      </w:r>
      <w:r w:rsidR="00947F8E">
        <w:t xml:space="preserve">As mentioned, the Investment Committee’s function was </w:t>
      </w:r>
      <w:r w:rsidR="00914B27">
        <w:t xml:space="preserve">pivotal. </w:t>
      </w:r>
      <w:r w:rsidR="00947F8E">
        <w:t xml:space="preserve"> </w:t>
      </w:r>
    </w:p>
    <w:p w14:paraId="4D1630E4" w14:textId="7288DC4A" w:rsidR="000C75E0" w:rsidRDefault="00B367E3" w:rsidP="00B367E3">
      <w:pPr>
        <w:pStyle w:val="ParaNumbering"/>
        <w:numPr>
          <w:ilvl w:val="0"/>
          <w:numId w:val="0"/>
        </w:numPr>
        <w:ind w:hanging="720"/>
      </w:pPr>
      <w:r>
        <w:rPr>
          <w:sz w:val="20"/>
        </w:rPr>
        <w:t>93</w:t>
      </w:r>
      <w:r>
        <w:rPr>
          <w:sz w:val="20"/>
        </w:rPr>
        <w:tab/>
      </w:r>
      <w:r w:rsidR="000C75E0">
        <w:t xml:space="preserve">In the </w:t>
      </w:r>
      <w:r w:rsidR="009032E7">
        <w:t>L</w:t>
      </w:r>
      <w:r w:rsidR="00E607BA">
        <w:t xml:space="preserve">iability </w:t>
      </w:r>
      <w:r w:rsidR="009032E7">
        <w:t>J</w:t>
      </w:r>
      <w:r w:rsidR="00E607BA">
        <w:t>udgment</w:t>
      </w:r>
      <w:r w:rsidR="000C75E0">
        <w:t xml:space="preserve"> at</w:t>
      </w:r>
      <w:r w:rsidR="00AC5440">
        <w:t xml:space="preserve"> </w:t>
      </w:r>
      <w:r w:rsidR="00DD74F0">
        <w:t>paragraphs</w:t>
      </w:r>
      <w:r w:rsidR="000C75E0">
        <w:t xml:space="preserve"> [359], [363], [367], [375], [377], [392], [395] and [396], </w:t>
      </w:r>
      <w:r w:rsidR="00496D4F">
        <w:t>I found that</w:t>
      </w:r>
      <w:r w:rsidR="000C75E0">
        <w:t xml:space="preserve"> Mr Raftery </w:t>
      </w:r>
      <w:r w:rsidR="00496D4F">
        <w:t xml:space="preserve">contravened </w:t>
      </w:r>
      <w:r w:rsidR="000C75E0">
        <w:t>s</w:t>
      </w:r>
      <w:r w:rsidR="00326CAD">
        <w:t>s </w:t>
      </w:r>
      <w:r w:rsidR="000C75E0">
        <w:t>601FD</w:t>
      </w:r>
      <w:r w:rsidR="00D41402" w:rsidRPr="003B3F2D">
        <w:t>(1)(b), (c), (e), (f) and 601FD(3)</w:t>
      </w:r>
      <w:r w:rsidR="000C75E0">
        <w:t xml:space="preserve"> of </w:t>
      </w:r>
      <w:r w:rsidR="00267AE2">
        <w:t>the Corporations Act</w:t>
      </w:r>
      <w:r w:rsidR="006D4204">
        <w:t>. His contrave</w:t>
      </w:r>
      <w:r w:rsidR="00F5526A">
        <w:t xml:space="preserve">ning conduct included the related </w:t>
      </w:r>
      <w:r w:rsidR="009A06BF">
        <w:t>entities</w:t>
      </w:r>
      <w:r w:rsidR="00F5526A">
        <w:t xml:space="preserve"> conduct and the failure to disclose conduct</w:t>
      </w:r>
      <w:r w:rsidR="000C75E0">
        <w:t xml:space="preserve"> which </w:t>
      </w:r>
      <w:r w:rsidR="009A06BF">
        <w:t>I have described in relation to Mr Nielsen and Mr</w:t>
      </w:r>
      <w:r w:rsidR="005A1017">
        <w:t> </w:t>
      </w:r>
      <w:r w:rsidR="009A06BF">
        <w:t xml:space="preserve">Williams. </w:t>
      </w:r>
      <w:r w:rsidR="009A06BF">
        <w:lastRenderedPageBreak/>
        <w:t xml:space="preserve">His part in the personal loans conduct had the additional </w:t>
      </w:r>
      <w:r w:rsidR="00DA15B3">
        <w:t xml:space="preserve">element of </w:t>
      </w:r>
      <w:r w:rsidR="003B35C0" w:rsidRPr="003B35C0">
        <w:t xml:space="preserve">improperly using his position as an officer of Endeavour to cause an advantage to himself and a detriment to members of the Registered </w:t>
      </w:r>
      <w:r w:rsidR="00B8584F">
        <w:t>S</w:t>
      </w:r>
      <w:r w:rsidR="003B35C0" w:rsidRPr="003B35C0">
        <w:t>cheme by applying for, and obtaining in about April 2016, the Raftery Loan and a further advance from Linchpin in about December</w:t>
      </w:r>
      <w:r w:rsidR="00887CC2">
        <w:t xml:space="preserve"> 2016</w:t>
      </w:r>
      <w:r w:rsidR="003B5BD2">
        <w:t>.</w:t>
      </w:r>
    </w:p>
    <w:p w14:paraId="413B3B91" w14:textId="0921D8DA" w:rsidR="00887CC2" w:rsidRDefault="00B367E3" w:rsidP="00B367E3">
      <w:pPr>
        <w:pStyle w:val="ParaNumbering"/>
        <w:numPr>
          <w:ilvl w:val="0"/>
          <w:numId w:val="0"/>
        </w:numPr>
        <w:ind w:hanging="720"/>
      </w:pPr>
      <w:r>
        <w:rPr>
          <w:sz w:val="20"/>
        </w:rPr>
        <w:t>94</w:t>
      </w:r>
      <w:r>
        <w:rPr>
          <w:sz w:val="20"/>
        </w:rPr>
        <w:tab/>
      </w:r>
      <w:r w:rsidR="000C75E0">
        <w:t xml:space="preserve">The conduct engaged in by Mr Raftery was serious. </w:t>
      </w:r>
    </w:p>
    <w:p w14:paraId="29513F75" w14:textId="0723F2AF" w:rsidR="000C75E0" w:rsidRDefault="00B367E3" w:rsidP="00B367E3">
      <w:pPr>
        <w:pStyle w:val="ParaNumbering"/>
        <w:numPr>
          <w:ilvl w:val="0"/>
          <w:numId w:val="0"/>
        </w:numPr>
        <w:ind w:hanging="720"/>
      </w:pPr>
      <w:r>
        <w:rPr>
          <w:sz w:val="20"/>
        </w:rPr>
        <w:t>95</w:t>
      </w:r>
      <w:r>
        <w:rPr>
          <w:sz w:val="20"/>
        </w:rPr>
        <w:tab/>
      </w:r>
      <w:r w:rsidR="00887CC2">
        <w:t xml:space="preserve">As with Mr Nielsen and Mr Williams, he </w:t>
      </w:r>
      <w:r w:rsidR="000C75E0">
        <w:t>disregarded the PDSs, Endeavour’s lending policy and compliance plan. He did not comply with his obligations as an officer of Endeavour</w:t>
      </w:r>
      <w:r w:rsidR="00175E89">
        <w:t>. In his role on the Investment Committee, he</w:t>
      </w:r>
      <w:r w:rsidR="000C75E0">
        <w:t xml:space="preserve"> applied investors</w:t>
      </w:r>
      <w:r w:rsidR="00887CC2">
        <w:t>’</w:t>
      </w:r>
      <w:r w:rsidR="000C75E0">
        <w:t xml:space="preserve"> </w:t>
      </w:r>
      <w:r w:rsidR="00175E89">
        <w:t>funds</w:t>
      </w:r>
      <w:r w:rsidR="000C75E0">
        <w:t>, which w</w:t>
      </w:r>
      <w:r w:rsidR="00175E89">
        <w:t>ere</w:t>
      </w:r>
      <w:r w:rsidR="000C75E0">
        <w:t xml:space="preserve"> held on trust by Endeavour, as he saw fit</w:t>
      </w:r>
      <w:r w:rsidR="009D3584">
        <w:t>. Again, I understand that description</w:t>
      </w:r>
      <w:r w:rsidR="008804EC">
        <w:t xml:space="preserve"> to be used by ASIC</w:t>
      </w:r>
      <w:r w:rsidR="009D3584">
        <w:t xml:space="preserve"> to mean</w:t>
      </w:r>
      <w:r w:rsidR="008804EC">
        <w:t xml:space="preserve"> that he applied funds</w:t>
      </w:r>
      <w:r w:rsidR="00175E89">
        <w:t xml:space="preserve"> in a way that was not </w:t>
      </w:r>
      <w:r w:rsidR="00175E89" w:rsidRPr="00BC55E2">
        <w:t>consistent with th</w:t>
      </w:r>
      <w:r w:rsidR="00253186">
        <w:t>e</w:t>
      </w:r>
      <w:r w:rsidR="00175E89" w:rsidRPr="00BC55E2">
        <w:t xml:space="preserve"> </w:t>
      </w:r>
      <w:r w:rsidR="00175E89">
        <w:t>foundational scheme documents</w:t>
      </w:r>
      <w:r w:rsidR="00175E89" w:rsidRPr="00FA0F24">
        <w:t>.</w:t>
      </w:r>
      <w:r w:rsidR="000C75E0">
        <w:t xml:space="preserve"> Mr</w:t>
      </w:r>
      <w:r w:rsidR="00362ACB">
        <w:t> </w:t>
      </w:r>
      <w:r w:rsidR="000C75E0">
        <w:t xml:space="preserve">Raftery approved substantial loans to financial advisors and approved each PDS that failed to disclose matters required by </w:t>
      </w:r>
      <w:r w:rsidR="00267AE2">
        <w:t>the Corporations Act</w:t>
      </w:r>
      <w:r w:rsidR="000C75E0">
        <w:t xml:space="preserve">. </w:t>
      </w:r>
      <w:r w:rsidR="00887CC2">
        <w:t xml:space="preserve">Unlike </w:t>
      </w:r>
      <w:r w:rsidR="00C33BD6">
        <w:t xml:space="preserve">Mr Nielsen and Mr Williams, </w:t>
      </w:r>
      <w:r w:rsidR="000C75E0">
        <w:t>Mr</w:t>
      </w:r>
      <w:r w:rsidR="00362ACB">
        <w:t> </w:t>
      </w:r>
      <w:r w:rsidR="000C75E0">
        <w:t xml:space="preserve">Raftery was not a person primarily responsible for the conduct of the Registered Scheme. </w:t>
      </w:r>
      <w:r w:rsidR="00C33BD6">
        <w:t>However</w:t>
      </w:r>
      <w:r w:rsidR="006F07AB">
        <w:t>,</w:t>
      </w:r>
      <w:r w:rsidR="00C33BD6">
        <w:t xml:space="preserve"> his conduct </w:t>
      </w:r>
      <w:r w:rsidR="00426C19">
        <w:t xml:space="preserve">includes </w:t>
      </w:r>
      <w:r w:rsidR="000C75E0">
        <w:t>inappropriately us</w:t>
      </w:r>
      <w:r w:rsidR="00624387">
        <w:t>ing</w:t>
      </w:r>
      <w:r w:rsidR="000C75E0">
        <w:t xml:space="preserve"> his position as an officer of Endeavour to cause an advantage to himself and a detriment to the members of the Registered Scheme by obtaining a loan of $70,000 from investor</w:t>
      </w:r>
      <w:r w:rsidR="00624387">
        <w:t>s’</w:t>
      </w:r>
      <w:r w:rsidR="000C75E0">
        <w:t xml:space="preserve"> </w:t>
      </w:r>
      <w:r w:rsidR="00624387">
        <w:t>funds</w:t>
      </w:r>
      <w:r w:rsidR="000C75E0">
        <w:t xml:space="preserve"> that had been invested in the Registered Scheme. Mr Raftery’s conduct constituted a significant departure from the conduct</w:t>
      </w:r>
      <w:r w:rsidR="008804EC">
        <w:t xml:space="preserve"> and care</w:t>
      </w:r>
      <w:r w:rsidR="000C75E0">
        <w:t xml:space="preserve"> expected of an officer in his position.</w:t>
      </w:r>
    </w:p>
    <w:p w14:paraId="2CFC3FE0" w14:textId="6AF9AB0D" w:rsidR="000C75E0" w:rsidRDefault="00B367E3" w:rsidP="00B367E3">
      <w:pPr>
        <w:pStyle w:val="ParaNumbering"/>
        <w:numPr>
          <w:ilvl w:val="0"/>
          <w:numId w:val="0"/>
        </w:numPr>
        <w:ind w:hanging="720"/>
      </w:pPr>
      <w:r>
        <w:rPr>
          <w:sz w:val="20"/>
        </w:rPr>
        <w:t>96</w:t>
      </w:r>
      <w:r>
        <w:rPr>
          <w:sz w:val="20"/>
        </w:rPr>
        <w:tab/>
      </w:r>
      <w:r w:rsidR="000C75E0">
        <w:t>There is no evidence that Mr Raftery acted dishonestly.</w:t>
      </w:r>
    </w:p>
    <w:p w14:paraId="240C7785" w14:textId="5621D51D" w:rsidR="000C75E0" w:rsidRDefault="00B367E3" w:rsidP="00B367E3">
      <w:pPr>
        <w:pStyle w:val="ParaNumbering"/>
        <w:numPr>
          <w:ilvl w:val="0"/>
          <w:numId w:val="0"/>
        </w:numPr>
        <w:ind w:hanging="720"/>
      </w:pPr>
      <w:r>
        <w:rPr>
          <w:sz w:val="20"/>
        </w:rPr>
        <w:t>97</w:t>
      </w:r>
      <w:r>
        <w:rPr>
          <w:sz w:val="20"/>
        </w:rPr>
        <w:tab/>
      </w:r>
      <w:r w:rsidR="000C75E0">
        <w:t>Mr Raftery is 64 years of age.</w:t>
      </w:r>
    </w:p>
    <w:p w14:paraId="0D51E99C" w14:textId="1326E4BD" w:rsidR="000C75E0" w:rsidRDefault="00B367E3" w:rsidP="00B367E3">
      <w:pPr>
        <w:pStyle w:val="ParaNumbering"/>
        <w:numPr>
          <w:ilvl w:val="0"/>
          <w:numId w:val="0"/>
        </w:numPr>
        <w:ind w:hanging="720"/>
      </w:pPr>
      <w:r>
        <w:rPr>
          <w:sz w:val="20"/>
        </w:rPr>
        <w:t>98</w:t>
      </w:r>
      <w:r>
        <w:rPr>
          <w:sz w:val="20"/>
        </w:rPr>
        <w:tab/>
      </w:r>
      <w:r w:rsidR="00132229">
        <w:t>He is currently a director of Endeavour and Linchpin, each of which is under external administration.</w:t>
      </w:r>
      <w:r w:rsidR="00E67815">
        <w:t xml:space="preserve"> </w:t>
      </w:r>
      <w:r w:rsidR="00132229">
        <w:t>He was a director of Projects RH Pty Ltd and SIVIV Australia Pty Ltd until May 2023</w:t>
      </w:r>
      <w:r w:rsidR="000A2EE1">
        <w:t xml:space="preserve"> </w:t>
      </w:r>
      <w:r w:rsidR="00E67815">
        <w:t xml:space="preserve"> </w:t>
      </w:r>
      <w:r w:rsidR="00132229">
        <w:t xml:space="preserve">An ASIC name search extracted on 19 May 2023 records that </w:t>
      </w:r>
      <w:r w:rsidR="00E67815">
        <w:t xml:space="preserve">at that time he was </w:t>
      </w:r>
      <w:r w:rsidR="00132229">
        <w:t xml:space="preserve">a director of The </w:t>
      </w:r>
      <w:proofErr w:type="spellStart"/>
      <w:r w:rsidR="00132229">
        <w:t>Haigslea</w:t>
      </w:r>
      <w:proofErr w:type="spellEnd"/>
      <w:r w:rsidR="00132229">
        <w:t xml:space="preserve"> Innovation Foundation (Australia) Pty Ltd, although his evidence is that he has resigned as director</w:t>
      </w:r>
      <w:r w:rsidR="002D6041">
        <w:t>.</w:t>
      </w:r>
      <w:r w:rsidR="00132229">
        <w:t xml:space="preserve"> </w:t>
      </w:r>
    </w:p>
    <w:p w14:paraId="1A7BB34E" w14:textId="037AA55F" w:rsidR="000C75E0" w:rsidRDefault="00B367E3" w:rsidP="00B367E3">
      <w:pPr>
        <w:pStyle w:val="ParaNumbering"/>
        <w:numPr>
          <w:ilvl w:val="0"/>
          <w:numId w:val="0"/>
        </w:numPr>
        <w:ind w:hanging="720"/>
      </w:pPr>
      <w:r>
        <w:rPr>
          <w:sz w:val="20"/>
        </w:rPr>
        <w:t>99</w:t>
      </w:r>
      <w:r>
        <w:rPr>
          <w:sz w:val="20"/>
        </w:rPr>
        <w:tab/>
      </w:r>
      <w:r w:rsidR="000C75E0">
        <w:t xml:space="preserve">On 19 November 2019, Mr </w:t>
      </w:r>
      <w:r w:rsidR="002D6041">
        <w:t>Raftery</w:t>
      </w:r>
      <w:r w:rsidR="000C75E0">
        <w:t xml:space="preserve"> was banned by an ASIC delegate from providing financial services for five years, pursuant to s</w:t>
      </w:r>
      <w:r w:rsidR="0017170A">
        <w:t> </w:t>
      </w:r>
      <w:r w:rsidR="000C75E0">
        <w:t xml:space="preserve">920A of </w:t>
      </w:r>
      <w:r w:rsidR="00267AE2">
        <w:t>the Corporations Act</w:t>
      </w:r>
      <w:r w:rsidR="000C75E0">
        <w:t xml:space="preserve">. Mr </w:t>
      </w:r>
      <w:r w:rsidR="006323C3">
        <w:t>Raftery</w:t>
      </w:r>
      <w:r w:rsidR="000C75E0">
        <w:t xml:space="preserve"> applied to the AAT to review the banning order, but subsequently withdrew that application.</w:t>
      </w:r>
      <w:r w:rsidR="004B4442">
        <w:t xml:space="preserve"> As with Mr Nielsen and Mr Williams, I </w:t>
      </w:r>
      <w:r w:rsidR="00BE07B5">
        <w:t xml:space="preserve">do not regard the existence of the banning order as detracting from the appropriateness of making a disqualification order. </w:t>
      </w:r>
      <w:r w:rsidR="00773931">
        <w:t>In my view, such an order is justified.</w:t>
      </w:r>
    </w:p>
    <w:p w14:paraId="408FB63D" w14:textId="377AF7A1" w:rsidR="000C75E0" w:rsidRDefault="00B367E3" w:rsidP="00B367E3">
      <w:pPr>
        <w:pStyle w:val="ParaNumbering"/>
        <w:numPr>
          <w:ilvl w:val="0"/>
          <w:numId w:val="0"/>
        </w:numPr>
        <w:ind w:hanging="720"/>
      </w:pPr>
      <w:r>
        <w:rPr>
          <w:sz w:val="20"/>
        </w:rPr>
        <w:lastRenderedPageBreak/>
        <w:t>100</w:t>
      </w:r>
      <w:r>
        <w:rPr>
          <w:sz w:val="20"/>
        </w:rPr>
        <w:tab/>
      </w:r>
      <w:r w:rsidR="000C75E0">
        <w:t>Mr Raftery has accepted responsibility for his actions by not contesting liability</w:t>
      </w:r>
      <w:r w:rsidR="004E3D8B">
        <w:t xml:space="preserve">. </w:t>
      </w:r>
      <w:r w:rsidR="0081010A">
        <w:t xml:space="preserve">ASIC does not have any evidence that Mr Raftery has contravened his banning order. ASIC does not have any evidence that Mr Raftery has </w:t>
      </w:r>
      <w:r w:rsidR="00DC5723">
        <w:t xml:space="preserve">previously </w:t>
      </w:r>
      <w:r w:rsidR="0081010A">
        <w:t xml:space="preserve">contravened any Australian </w:t>
      </w:r>
      <w:r w:rsidR="007A0FAF">
        <w:t xml:space="preserve">corporations </w:t>
      </w:r>
      <w:r w:rsidR="0081010A">
        <w:t>law</w:t>
      </w:r>
      <w:r w:rsidR="00907D86">
        <w:t>.</w:t>
      </w:r>
      <w:r w:rsidR="0081010A">
        <w:t xml:space="preserve"> </w:t>
      </w:r>
      <w:r w:rsidR="004E3D8B">
        <w:t>Further, he</w:t>
      </w:r>
      <w:r w:rsidR="000C75E0">
        <w:t xml:space="preserve"> </w:t>
      </w:r>
      <w:r w:rsidR="004E3D8B">
        <w:t>has repaid</w:t>
      </w:r>
      <w:r w:rsidR="000C75E0">
        <w:t xml:space="preserve"> </w:t>
      </w:r>
      <w:r w:rsidR="00EF13F2">
        <w:t xml:space="preserve">with interest </w:t>
      </w:r>
      <w:r w:rsidR="000C75E0">
        <w:t xml:space="preserve">the loan that he improperly obtained. </w:t>
      </w:r>
      <w:r w:rsidR="001C3B61">
        <w:t>He did that relatively earl</w:t>
      </w:r>
      <w:r w:rsidR="007A0FAF">
        <w:t>y</w:t>
      </w:r>
      <w:r w:rsidR="001C3B61">
        <w:t xml:space="preserve"> compared to Mr Daly. </w:t>
      </w:r>
      <w:r w:rsidR="000C75E0">
        <w:t xml:space="preserve">He has expressed remorse for his actions. His conduct has been publicly denounced and </w:t>
      </w:r>
      <w:r w:rsidR="00773931">
        <w:t xml:space="preserve">as noted </w:t>
      </w:r>
      <w:r w:rsidR="000C75E0">
        <w:t xml:space="preserve">the community has been given some measure of protection through the banning order. A significant period of time has elapsed since </w:t>
      </w:r>
      <w:r w:rsidR="00C216C5">
        <w:t xml:space="preserve">the </w:t>
      </w:r>
      <w:r w:rsidR="000C75E0">
        <w:t>contravening conduct and there is no evidence of further contraventions.</w:t>
      </w:r>
    </w:p>
    <w:p w14:paraId="644F1986" w14:textId="289A033D" w:rsidR="000C75E0" w:rsidRDefault="00B367E3" w:rsidP="00B367E3">
      <w:pPr>
        <w:pStyle w:val="ParaNumbering"/>
        <w:numPr>
          <w:ilvl w:val="0"/>
          <w:numId w:val="0"/>
        </w:numPr>
        <w:ind w:hanging="720"/>
      </w:pPr>
      <w:r>
        <w:rPr>
          <w:sz w:val="20"/>
        </w:rPr>
        <w:t>101</w:t>
      </w:r>
      <w:r>
        <w:rPr>
          <w:sz w:val="20"/>
        </w:rPr>
        <w:tab/>
      </w:r>
      <w:r w:rsidR="000C75E0">
        <w:t>There are good reasons to impose lesser penalties on Mr Raftery</w:t>
      </w:r>
      <w:r w:rsidR="00773931">
        <w:t xml:space="preserve"> than on Mr Nielsen and Mr</w:t>
      </w:r>
      <w:r w:rsidR="00E0251E">
        <w:t> </w:t>
      </w:r>
      <w:r w:rsidR="00773931">
        <w:t>Williams</w:t>
      </w:r>
      <w:r w:rsidR="000C75E0">
        <w:t xml:space="preserve"> by reason of his more limited role in the contraventions.</w:t>
      </w:r>
    </w:p>
    <w:p w14:paraId="499321F0" w14:textId="6A1E546F" w:rsidR="000C75E0" w:rsidRDefault="00B367E3" w:rsidP="00B367E3">
      <w:pPr>
        <w:pStyle w:val="ParaNumbering"/>
        <w:numPr>
          <w:ilvl w:val="0"/>
          <w:numId w:val="0"/>
        </w:numPr>
        <w:ind w:hanging="720"/>
      </w:pPr>
      <w:r>
        <w:rPr>
          <w:sz w:val="20"/>
        </w:rPr>
        <w:t>102</w:t>
      </w:r>
      <w:r>
        <w:rPr>
          <w:sz w:val="20"/>
        </w:rPr>
        <w:tab/>
      </w:r>
      <w:r w:rsidR="000C75E0">
        <w:t xml:space="preserve">Taking into account all of these matters, I am satisfied that the </w:t>
      </w:r>
      <w:r w:rsidR="00866631">
        <w:t>relief agreed</w:t>
      </w:r>
      <w:r w:rsidR="000C75E0">
        <w:t xml:space="preserve"> by </w:t>
      </w:r>
      <w:r w:rsidR="00866631">
        <w:t>ASIC and Mr</w:t>
      </w:r>
      <w:r w:rsidR="00C216C5">
        <w:t> </w:t>
      </w:r>
      <w:r w:rsidR="00866631">
        <w:t>Raftery is an appropriate remedy</w:t>
      </w:r>
      <w:r w:rsidR="000C75E0">
        <w:t xml:space="preserve">. </w:t>
      </w:r>
      <w:r w:rsidR="00773931">
        <w:t xml:space="preserve">I am satisfied that the period of disqualification is justified. </w:t>
      </w:r>
      <w:r w:rsidR="000C75E0">
        <w:t>Accordingly, I will make orders that Mr Raftery be disqualified from managing corporations for a period of three years and that he pay to the Commonwealth a pecuniary penalty in the sum of $40,000.</w:t>
      </w:r>
    </w:p>
    <w:p w14:paraId="443897FB" w14:textId="64BAB77E" w:rsidR="00C26E23" w:rsidRDefault="00B367E3" w:rsidP="00B367E3">
      <w:pPr>
        <w:pStyle w:val="ParaNumbering"/>
        <w:numPr>
          <w:ilvl w:val="0"/>
          <w:numId w:val="0"/>
        </w:numPr>
        <w:ind w:hanging="720"/>
      </w:pPr>
      <w:r>
        <w:rPr>
          <w:sz w:val="20"/>
        </w:rPr>
        <w:t>103</w:t>
      </w:r>
      <w:r>
        <w:rPr>
          <w:sz w:val="20"/>
        </w:rPr>
        <w:tab/>
      </w:r>
      <w:r w:rsidR="000C75E0">
        <w:t xml:space="preserve">The parties have agreed that Mr Raftery is to pay ASIC’s costs, agreed in the sum of $175,000. </w:t>
      </w:r>
      <w:r w:rsidR="00866631">
        <w:t>I will make an order to that effect.</w:t>
      </w:r>
      <w:r w:rsidR="009902D8">
        <w:t xml:space="preserve"> ASIC did not seek an order that Mr Nielsen pay a contribution towards its costs of the penalty hearing.</w:t>
      </w:r>
    </w:p>
    <w:p w14:paraId="54995C6C" w14:textId="3E982393" w:rsidR="00F13E5E" w:rsidRDefault="00B367E3" w:rsidP="00165E47">
      <w:pPr>
        <w:pStyle w:val="Heading1"/>
        <w:ind w:left="720" w:hanging="720"/>
      </w:pPr>
      <w:r>
        <w:rPr>
          <w:caps w:val="0"/>
        </w:rPr>
        <w:t>RELIEF SOUGHT AGAINST MR DALY</w:t>
      </w:r>
    </w:p>
    <w:p w14:paraId="6BB11B6F" w14:textId="3495751D" w:rsidR="00F50026" w:rsidRDefault="00B367E3" w:rsidP="00B367E3">
      <w:pPr>
        <w:pStyle w:val="ParaNumbering"/>
        <w:numPr>
          <w:ilvl w:val="0"/>
          <w:numId w:val="0"/>
        </w:numPr>
        <w:ind w:hanging="720"/>
      </w:pPr>
      <w:r>
        <w:rPr>
          <w:sz w:val="20"/>
        </w:rPr>
        <w:t>104</w:t>
      </w:r>
      <w:r>
        <w:rPr>
          <w:sz w:val="20"/>
        </w:rPr>
        <w:tab/>
      </w:r>
      <w:r w:rsidR="0070188E">
        <w:t xml:space="preserve">I now turn to </w:t>
      </w:r>
      <w:r w:rsidR="002E751F">
        <w:t>considering</w:t>
      </w:r>
      <w:r w:rsidR="0070188E">
        <w:t xml:space="preserve"> the appropriate </w:t>
      </w:r>
      <w:r w:rsidR="00521E76">
        <w:t xml:space="preserve">relief to be awarded against Mr Daly, noting that immediately before the </w:t>
      </w:r>
      <w:r w:rsidR="00210651">
        <w:t xml:space="preserve">penalty hearing, ASIC and Mr Daly agreed the terms of the declaratory relief that should </w:t>
      </w:r>
      <w:r w:rsidR="00075EF7">
        <w:t>be made against him</w:t>
      </w:r>
      <w:r w:rsidR="002E751F">
        <w:t xml:space="preserve">, subject to the Court’s </w:t>
      </w:r>
      <w:r w:rsidR="00784B90">
        <w:t>approval</w:t>
      </w:r>
      <w:r w:rsidR="00075EF7">
        <w:t xml:space="preserve">. </w:t>
      </w:r>
    </w:p>
    <w:p w14:paraId="4C5ABFB3" w14:textId="0F2C6117" w:rsidR="004C0444" w:rsidRDefault="00B367E3" w:rsidP="00B367E3">
      <w:pPr>
        <w:pStyle w:val="ParaNumbering"/>
        <w:numPr>
          <w:ilvl w:val="0"/>
          <w:numId w:val="0"/>
        </w:numPr>
        <w:ind w:hanging="720"/>
      </w:pPr>
      <w:r>
        <w:rPr>
          <w:sz w:val="20"/>
        </w:rPr>
        <w:t>105</w:t>
      </w:r>
      <w:r>
        <w:rPr>
          <w:sz w:val="20"/>
        </w:rPr>
        <w:tab/>
      </w:r>
      <w:r w:rsidR="004C0444">
        <w:t>The dispute as to the balance of the relief against Mr Daly is summarised at [</w:t>
      </w:r>
      <w:r w:rsidR="00CD7D3F" w:rsidRPr="000870CE">
        <w:t>15</w:t>
      </w:r>
      <w:r w:rsidR="004C0444">
        <w:t>] above</w:t>
      </w:r>
      <w:r w:rsidR="008E6393">
        <w:t>.</w:t>
      </w:r>
      <w:r w:rsidR="00517DDC">
        <w:t xml:space="preserve"> </w:t>
      </w:r>
    </w:p>
    <w:p w14:paraId="492680E8" w14:textId="246FAF9F" w:rsidR="008F0F7E" w:rsidRDefault="008F0F7E" w:rsidP="00165E47">
      <w:pPr>
        <w:pStyle w:val="Heading2"/>
        <w:ind w:left="720" w:hanging="720"/>
      </w:pPr>
      <w:r>
        <w:t xml:space="preserve">ASIC’s position in relation to Mr Daly </w:t>
      </w:r>
    </w:p>
    <w:p w14:paraId="5E5567F2" w14:textId="7EF81AE3" w:rsidR="00F910AE" w:rsidRDefault="00B367E3" w:rsidP="00B367E3">
      <w:pPr>
        <w:pStyle w:val="ParaNumbering"/>
        <w:numPr>
          <w:ilvl w:val="0"/>
          <w:numId w:val="0"/>
        </w:numPr>
        <w:ind w:hanging="720"/>
      </w:pPr>
      <w:r>
        <w:rPr>
          <w:sz w:val="20"/>
        </w:rPr>
        <w:t>106</w:t>
      </w:r>
      <w:r>
        <w:rPr>
          <w:sz w:val="20"/>
        </w:rPr>
        <w:tab/>
      </w:r>
      <w:r w:rsidR="008F0F7E">
        <w:t xml:space="preserve">ASIC submitted that Mr Daly should be disqualified from managing corporations for a period of five years and pay a pecuniary penalty in the sum of $200,000. </w:t>
      </w:r>
    </w:p>
    <w:p w14:paraId="652C167A" w14:textId="04670359" w:rsidR="008F0F7E" w:rsidRDefault="00B367E3" w:rsidP="00B367E3">
      <w:pPr>
        <w:pStyle w:val="ParaNumbering"/>
        <w:numPr>
          <w:ilvl w:val="0"/>
          <w:numId w:val="0"/>
        </w:numPr>
        <w:ind w:hanging="720"/>
      </w:pPr>
      <w:r>
        <w:rPr>
          <w:sz w:val="20"/>
        </w:rPr>
        <w:t>107</w:t>
      </w:r>
      <w:r>
        <w:rPr>
          <w:sz w:val="20"/>
        </w:rPr>
        <w:tab/>
      </w:r>
      <w:r w:rsidR="008F0F7E">
        <w:t xml:space="preserve">ASIC submitted </w:t>
      </w:r>
      <w:r w:rsidR="00297D49">
        <w:t>in respect of</w:t>
      </w:r>
      <w:r w:rsidR="008F0F7E">
        <w:t xml:space="preserve"> Mr Daly</w:t>
      </w:r>
      <w:r w:rsidR="00235997">
        <w:t>’s</w:t>
      </w:r>
      <w:r w:rsidR="00ED4A6C">
        <w:t xml:space="preserve"> contravening conduct</w:t>
      </w:r>
      <w:r w:rsidR="00297D49">
        <w:t xml:space="preserve"> that</w:t>
      </w:r>
      <w:r w:rsidR="008F0F7E">
        <w:t>:</w:t>
      </w:r>
    </w:p>
    <w:p w14:paraId="67672A1F" w14:textId="15695177" w:rsidR="008F0F7E" w:rsidRDefault="00B367E3" w:rsidP="00B367E3">
      <w:pPr>
        <w:pStyle w:val="ListNo1"/>
        <w:numPr>
          <w:ilvl w:val="0"/>
          <w:numId w:val="0"/>
        </w:numPr>
        <w:tabs>
          <w:tab w:val="left" w:pos="720"/>
        </w:tabs>
        <w:ind w:left="720" w:hanging="720"/>
      </w:pPr>
      <w:r>
        <w:t>(1)</w:t>
      </w:r>
      <w:r>
        <w:tab/>
      </w:r>
      <w:r w:rsidR="00297D49">
        <w:t xml:space="preserve">he </w:t>
      </w:r>
      <w:r w:rsidR="008F0F7E">
        <w:t>was a member of the Investment Committee from about 10 February 2014 and at all relevant times thereafter;</w:t>
      </w:r>
    </w:p>
    <w:p w14:paraId="45104F22" w14:textId="7304ACE2" w:rsidR="00DF18C3" w:rsidRDefault="00B367E3" w:rsidP="00B367E3">
      <w:pPr>
        <w:pStyle w:val="ListNo1"/>
        <w:numPr>
          <w:ilvl w:val="0"/>
          <w:numId w:val="0"/>
        </w:numPr>
        <w:tabs>
          <w:tab w:val="left" w:pos="720"/>
        </w:tabs>
        <w:ind w:left="720" w:hanging="720"/>
      </w:pPr>
      <w:r>
        <w:lastRenderedPageBreak/>
        <w:t>(2)</w:t>
      </w:r>
      <w:r>
        <w:tab/>
      </w:r>
      <w:r w:rsidR="00297D49">
        <w:t xml:space="preserve">he </w:t>
      </w:r>
      <w:r w:rsidR="008F0F7E">
        <w:t>was</w:t>
      </w:r>
      <w:r w:rsidR="008F0F7E" w:rsidRPr="00123240">
        <w:t xml:space="preserve"> an officer of Endeavour during the whole of the period 1</w:t>
      </w:r>
      <w:r w:rsidR="008F0F7E">
        <w:t> </w:t>
      </w:r>
      <w:r w:rsidR="008F0F7E" w:rsidRPr="00123240">
        <w:t>April 2015 to 7</w:t>
      </w:r>
      <w:r w:rsidR="008F0F7E">
        <w:t> </w:t>
      </w:r>
      <w:r w:rsidR="008F0F7E" w:rsidRPr="00123240">
        <w:t>Augus</w:t>
      </w:r>
      <w:r w:rsidR="008F0F7E">
        <w:t>t 2018</w:t>
      </w:r>
      <w:r w:rsidR="00DF18C3">
        <w:t>;</w:t>
      </w:r>
    </w:p>
    <w:p w14:paraId="7BC7E55D" w14:textId="7C0BFD63" w:rsidR="008F0F7E" w:rsidRDefault="00B367E3" w:rsidP="00B367E3">
      <w:pPr>
        <w:pStyle w:val="ListNo1"/>
        <w:numPr>
          <w:ilvl w:val="0"/>
          <w:numId w:val="0"/>
        </w:numPr>
        <w:tabs>
          <w:tab w:val="left" w:pos="720"/>
        </w:tabs>
        <w:ind w:left="720" w:hanging="720"/>
      </w:pPr>
      <w:r>
        <w:t>(3)</w:t>
      </w:r>
      <w:r>
        <w:tab/>
      </w:r>
      <w:r w:rsidR="00604879">
        <w:t xml:space="preserve">as found at LJ[251], </w:t>
      </w:r>
      <w:r w:rsidR="00DF18C3">
        <w:t xml:space="preserve">he </w:t>
      </w:r>
      <w:r w:rsidR="00FC5B67">
        <w:t xml:space="preserve">was centrally involved in a substantial and discrete part of the management </w:t>
      </w:r>
      <w:r w:rsidR="00BE43F8">
        <w:t>of Endeavour i</w:t>
      </w:r>
      <w:r w:rsidR="00F220FE">
        <w:t>n that he was</w:t>
      </w:r>
      <w:r w:rsidR="00B63D79">
        <w:t xml:space="preserve"> a member of the Investment Committee which</w:t>
      </w:r>
      <w:r w:rsidR="00E21828">
        <w:t xml:space="preserve"> </w:t>
      </w:r>
      <w:r w:rsidR="00B63D79">
        <w:t xml:space="preserve">was the decision-making body that approved the way in which the funds raised in the Registered Scheme were passed to the Unregistered </w:t>
      </w:r>
      <w:r w:rsidR="00E21828">
        <w:t>Scheme</w:t>
      </w:r>
      <w:r w:rsidR="00F220FE">
        <w:t xml:space="preserve"> </w:t>
      </w:r>
      <w:r w:rsidR="00604879">
        <w:t>and thereafter approve</w:t>
      </w:r>
      <w:r w:rsidR="00591F27">
        <w:t>d</w:t>
      </w:r>
      <w:r w:rsidR="00604879">
        <w:t xml:space="preserve"> loans </w:t>
      </w:r>
      <w:r w:rsidR="00DE3511">
        <w:t>utilising those fund</w:t>
      </w:r>
      <w:r w:rsidR="00F9287A">
        <w:t>s</w:t>
      </w:r>
      <w:r w:rsidR="008F0F7E">
        <w:t>;</w:t>
      </w:r>
    </w:p>
    <w:p w14:paraId="324B4D84" w14:textId="00ACB0EC" w:rsidR="00297D49" w:rsidRDefault="00B367E3" w:rsidP="00B367E3">
      <w:pPr>
        <w:pStyle w:val="ListNo1"/>
        <w:numPr>
          <w:ilvl w:val="0"/>
          <w:numId w:val="0"/>
        </w:numPr>
        <w:tabs>
          <w:tab w:val="left" w:pos="720"/>
        </w:tabs>
        <w:ind w:left="720" w:hanging="720"/>
      </w:pPr>
      <w:r>
        <w:t>(4)</w:t>
      </w:r>
      <w:r>
        <w:tab/>
      </w:r>
      <w:r w:rsidR="00297D49">
        <w:t xml:space="preserve">he </w:t>
      </w:r>
      <w:r w:rsidR="008F0F7E">
        <w:t>contravened s</w:t>
      </w:r>
      <w:r w:rsidR="00EF17BF">
        <w:t> </w:t>
      </w:r>
      <w:r w:rsidR="008F0F7E">
        <w:t xml:space="preserve">601FD of </w:t>
      </w:r>
      <w:r w:rsidR="00267AE2">
        <w:t>the Corporations Act</w:t>
      </w:r>
      <w:r w:rsidR="008F0F7E">
        <w:t xml:space="preserve"> multiple times</w:t>
      </w:r>
      <w:r w:rsidR="0087269E">
        <w:t xml:space="preserve"> (as found in the </w:t>
      </w:r>
      <w:r w:rsidR="009032E7">
        <w:t>L</w:t>
      </w:r>
      <w:r w:rsidR="004C7983">
        <w:t xml:space="preserve">iability </w:t>
      </w:r>
      <w:r w:rsidR="009032E7">
        <w:t>J</w:t>
      </w:r>
      <w:r w:rsidR="004C7983">
        <w:t>udgment</w:t>
      </w:r>
      <w:r w:rsidR="0087269E">
        <w:t xml:space="preserve"> </w:t>
      </w:r>
      <w:r w:rsidR="00297D49">
        <w:t>at</w:t>
      </w:r>
      <w:r w:rsidR="00725F95">
        <w:t xml:space="preserve"> paragraphs</w:t>
      </w:r>
      <w:r w:rsidR="00297D49">
        <w:t xml:space="preserve"> [353], [354], [356], [357], [360], [361], [367], [374], [376], [388], [390], [393], and [394]);</w:t>
      </w:r>
    </w:p>
    <w:p w14:paraId="2F858BB7" w14:textId="3AB9B049" w:rsidR="00B17CB3" w:rsidRDefault="00B367E3" w:rsidP="00B367E3">
      <w:pPr>
        <w:pStyle w:val="ListNo1"/>
        <w:numPr>
          <w:ilvl w:val="0"/>
          <w:numId w:val="0"/>
        </w:numPr>
        <w:tabs>
          <w:tab w:val="left" w:pos="720"/>
        </w:tabs>
        <w:ind w:left="720" w:hanging="720"/>
      </w:pPr>
      <w:r>
        <w:t>(5)</w:t>
      </w:r>
      <w:r>
        <w:tab/>
      </w:r>
      <w:r w:rsidR="00A02CD8">
        <w:t xml:space="preserve">his </w:t>
      </w:r>
      <w:r w:rsidR="00297D49">
        <w:t xml:space="preserve">contravening </w:t>
      </w:r>
      <w:r w:rsidR="00A02CD8">
        <w:t xml:space="preserve">conduct </w:t>
      </w:r>
      <w:r w:rsidR="00297D49">
        <w:t>broadly comprised</w:t>
      </w:r>
      <w:r w:rsidR="009352F5">
        <w:t xml:space="preserve"> two course</w:t>
      </w:r>
      <w:r w:rsidR="00BC7D2B">
        <w:t>s</w:t>
      </w:r>
      <w:r w:rsidR="009352F5">
        <w:t xml:space="preserve"> of conduct, namely</w:t>
      </w:r>
      <w:r w:rsidR="00A02CD8">
        <w:t xml:space="preserve">: </w:t>
      </w:r>
    </w:p>
    <w:p w14:paraId="12668462" w14:textId="1FF2A53C" w:rsidR="00B17CB3" w:rsidRDefault="00B367E3" w:rsidP="00B367E3">
      <w:pPr>
        <w:pStyle w:val="ListNo2"/>
        <w:numPr>
          <w:ilvl w:val="0"/>
          <w:numId w:val="0"/>
        </w:numPr>
        <w:tabs>
          <w:tab w:val="left" w:pos="1440"/>
        </w:tabs>
        <w:ind w:left="1440" w:hanging="720"/>
      </w:pPr>
      <w:r>
        <w:t>(a)</w:t>
      </w:r>
      <w:r>
        <w:tab/>
      </w:r>
      <w:r w:rsidR="002E46D4">
        <w:t xml:space="preserve">the </w:t>
      </w:r>
      <w:r w:rsidR="00A02CD8">
        <w:t xml:space="preserve">failure to ensure that loans to financial advisors were entered into in accordance with Endeavour’s compliance plan and policies and on the basis of adequate security; and </w:t>
      </w:r>
    </w:p>
    <w:p w14:paraId="3EB71586" w14:textId="67E38F05" w:rsidR="008F0F7E" w:rsidRDefault="00B367E3" w:rsidP="00B367E3">
      <w:pPr>
        <w:pStyle w:val="ListNo2"/>
        <w:numPr>
          <w:ilvl w:val="0"/>
          <w:numId w:val="0"/>
        </w:numPr>
        <w:tabs>
          <w:tab w:val="left" w:pos="1440"/>
        </w:tabs>
        <w:ind w:left="1440" w:hanging="720"/>
      </w:pPr>
      <w:r>
        <w:t>(b)</w:t>
      </w:r>
      <w:r>
        <w:tab/>
      </w:r>
      <w:r w:rsidR="009C523A">
        <w:t xml:space="preserve">the </w:t>
      </w:r>
      <w:r w:rsidR="00A02CD8">
        <w:t>misuse of investor funds by the provision of personal loans to Mr Raftery and the receipt by himself of personal loans</w:t>
      </w:r>
      <w:r w:rsidR="00F14F3B">
        <w:t xml:space="preserve"> at a time when he was in financial difficulty; </w:t>
      </w:r>
    </w:p>
    <w:p w14:paraId="5710EDF8" w14:textId="6EC07208" w:rsidR="007B2CC4" w:rsidRDefault="00B367E3" w:rsidP="00B367E3">
      <w:pPr>
        <w:pStyle w:val="ListNo1"/>
        <w:numPr>
          <w:ilvl w:val="0"/>
          <w:numId w:val="0"/>
        </w:numPr>
        <w:tabs>
          <w:tab w:val="left" w:pos="720"/>
        </w:tabs>
        <w:ind w:left="720" w:hanging="720"/>
      </w:pPr>
      <w:r>
        <w:t>(6)</w:t>
      </w:r>
      <w:r>
        <w:tab/>
      </w:r>
      <w:r w:rsidR="007B2CC4">
        <w:t>his conduct was serious in that he disregarded the PDSs, Endeavour’s lending policy and compliance plan and his responsibilities as an officer of Endeavour, and used investor monies</w:t>
      </w:r>
      <w:r w:rsidR="00E75A1C">
        <w:t xml:space="preserve">, </w:t>
      </w:r>
      <w:r w:rsidR="007B2CC4">
        <w:t>held on trust by Endeavour</w:t>
      </w:r>
      <w:r w:rsidR="00E75A1C">
        <w:t>,</w:t>
      </w:r>
      <w:r w:rsidR="007B2CC4">
        <w:t xml:space="preserve"> </w:t>
      </w:r>
      <w:r w:rsidR="009352F5">
        <w:t>“</w:t>
      </w:r>
      <w:r w:rsidR="007B2CC4">
        <w:t>as he saw fit</w:t>
      </w:r>
      <w:r w:rsidR="009352F5">
        <w:t>”</w:t>
      </w:r>
      <w:r w:rsidR="007B2CC4">
        <w:t>.</w:t>
      </w:r>
    </w:p>
    <w:p w14:paraId="2CD9E3AF" w14:textId="4544781B" w:rsidR="001E4CA0" w:rsidRDefault="00B367E3" w:rsidP="00B367E3">
      <w:pPr>
        <w:pStyle w:val="ListNo1"/>
        <w:numPr>
          <w:ilvl w:val="0"/>
          <w:numId w:val="0"/>
        </w:numPr>
        <w:tabs>
          <w:tab w:val="left" w:pos="720"/>
        </w:tabs>
        <w:ind w:left="720" w:hanging="720"/>
      </w:pPr>
      <w:r>
        <w:t>(7)</w:t>
      </w:r>
      <w:r>
        <w:tab/>
      </w:r>
      <w:r w:rsidR="00DA4434">
        <w:t>his</w:t>
      </w:r>
      <w:r w:rsidR="007B2CC4">
        <w:t xml:space="preserve"> conduct has the additional feature</w:t>
      </w:r>
      <w:r w:rsidR="00DA4434">
        <w:t xml:space="preserve"> in</w:t>
      </w:r>
      <w:r w:rsidR="007B2CC4">
        <w:t xml:space="preserve"> that he improperly used his position as an officer of Endeavour to cause an advantage to himself and a detriment to members of the Registered Scheme by applying for, and obtaining </w:t>
      </w:r>
      <w:r w:rsidR="00263A70">
        <w:t xml:space="preserve">unsecured </w:t>
      </w:r>
      <w:r w:rsidR="007B2CC4">
        <w:t>personal loans</w:t>
      </w:r>
      <w:r w:rsidR="00D8728B">
        <w:t>, over a period when he was experiencing financial diffic</w:t>
      </w:r>
      <w:r w:rsidR="00263A70">
        <w:t>ulty, and in res</w:t>
      </w:r>
      <w:r w:rsidR="00114EFA">
        <w:t>pect of which one of the loan deeds was backdated after ASIC commenced its investigation</w:t>
      </w:r>
      <w:r w:rsidR="00263A70">
        <w:t>;</w:t>
      </w:r>
      <w:r w:rsidR="007B2CC4">
        <w:t xml:space="preserve"> </w:t>
      </w:r>
    </w:p>
    <w:p w14:paraId="33D34DAA" w14:textId="3F15E023" w:rsidR="00ED4A6C" w:rsidRDefault="00B367E3" w:rsidP="00B367E3">
      <w:pPr>
        <w:pStyle w:val="ListNo1"/>
        <w:numPr>
          <w:ilvl w:val="0"/>
          <w:numId w:val="0"/>
        </w:numPr>
        <w:tabs>
          <w:tab w:val="left" w:pos="720"/>
        </w:tabs>
        <w:ind w:left="720" w:hanging="720"/>
      </w:pPr>
      <w:r>
        <w:t>(8)</w:t>
      </w:r>
      <w:r>
        <w:tab/>
      </w:r>
      <w:r w:rsidR="004B464E">
        <w:t>by his contravening conduct</w:t>
      </w:r>
      <w:r w:rsidR="00BD565F">
        <w:t>,</w:t>
      </w:r>
      <w:r w:rsidR="004B464E">
        <w:t xml:space="preserve"> </w:t>
      </w:r>
      <w:r w:rsidR="00B87B8F">
        <w:t xml:space="preserve">investors in the Registered </w:t>
      </w:r>
      <w:proofErr w:type="spellStart"/>
      <w:r w:rsidR="00391C07">
        <w:t>Scheme</w:t>
      </w:r>
      <w:r w:rsidR="00B87B8F">
        <w:t>have</w:t>
      </w:r>
      <w:proofErr w:type="spellEnd"/>
      <w:r w:rsidR="00B87B8F">
        <w:t xml:space="preserve"> </w:t>
      </w:r>
      <w:r w:rsidR="00753D43">
        <w:t>suffered</w:t>
      </w:r>
      <w:r w:rsidR="00B87B8F">
        <w:t xml:space="preserve"> significant harm</w:t>
      </w:r>
      <w:r w:rsidR="00ED4A6C">
        <w:t xml:space="preserve"> </w:t>
      </w:r>
      <w:r w:rsidR="009352F5">
        <w:t>— as noted,</w:t>
      </w:r>
      <w:r w:rsidR="009352F5" w:rsidRPr="001307F5">
        <w:t xml:space="preserve"> </w:t>
      </w:r>
      <w:r w:rsidR="00ED4A6C">
        <w:t>t</w:t>
      </w:r>
      <w:r w:rsidR="001307F5">
        <w:t>he total amount of recoveries from the Registered Scheme is approximately $113,000 whereas the debt to investors, who are the most significant creditors of the Registered Scheme, is in excess of $16 million</w:t>
      </w:r>
      <w:r w:rsidR="00ED4A6C">
        <w:t>.</w:t>
      </w:r>
    </w:p>
    <w:p w14:paraId="173237CE" w14:textId="7694A1F3" w:rsidR="00114EFA" w:rsidRDefault="00B367E3" w:rsidP="00B367E3">
      <w:pPr>
        <w:pStyle w:val="ParaNumbering"/>
        <w:keepNext/>
        <w:numPr>
          <w:ilvl w:val="0"/>
          <w:numId w:val="0"/>
        </w:numPr>
        <w:ind w:hanging="720"/>
      </w:pPr>
      <w:r>
        <w:rPr>
          <w:sz w:val="20"/>
        </w:rPr>
        <w:lastRenderedPageBreak/>
        <w:t>108</w:t>
      </w:r>
      <w:r>
        <w:rPr>
          <w:sz w:val="20"/>
        </w:rPr>
        <w:tab/>
      </w:r>
      <w:r w:rsidR="00B87B8F">
        <w:t xml:space="preserve"> </w:t>
      </w:r>
      <w:r w:rsidR="004C4611">
        <w:t>In relation to Mr Daly’s personal circumstances</w:t>
      </w:r>
      <w:r w:rsidR="00CA252E">
        <w:t xml:space="preserve">, ASIC submits </w:t>
      </w:r>
      <w:r w:rsidR="00043D8F">
        <w:rPr>
          <w:i/>
          <w:iCs/>
        </w:rPr>
        <w:t xml:space="preserve">inter alia </w:t>
      </w:r>
      <w:r w:rsidR="00CA252E">
        <w:t>that:</w:t>
      </w:r>
    </w:p>
    <w:p w14:paraId="10C18F86" w14:textId="1BFDE706" w:rsidR="008F0F7E" w:rsidRDefault="00B367E3" w:rsidP="00B367E3">
      <w:pPr>
        <w:pStyle w:val="ListNo1"/>
        <w:numPr>
          <w:ilvl w:val="0"/>
          <w:numId w:val="0"/>
        </w:numPr>
        <w:tabs>
          <w:tab w:val="left" w:pos="720"/>
        </w:tabs>
        <w:ind w:left="720" w:hanging="720"/>
      </w:pPr>
      <w:r>
        <w:t>(1)</w:t>
      </w:r>
      <w:r>
        <w:tab/>
      </w:r>
      <w:r w:rsidR="00B17CB3">
        <w:t xml:space="preserve">he </w:t>
      </w:r>
      <w:r w:rsidR="008F0F7E">
        <w:t xml:space="preserve">is currently a director of </w:t>
      </w:r>
      <w:r w:rsidR="00BA099E">
        <w:t>six companie</w:t>
      </w:r>
      <w:r w:rsidR="00BA099E" w:rsidRPr="00E334EA">
        <w:t>s</w:t>
      </w:r>
      <w:r w:rsidR="00CA252E" w:rsidRPr="00E334EA">
        <w:t xml:space="preserve"> </w:t>
      </w:r>
      <w:r w:rsidR="003062D3" w:rsidRPr="00E334EA">
        <w:t xml:space="preserve">— </w:t>
      </w:r>
      <w:r w:rsidR="00606F9A" w:rsidRPr="00E334EA">
        <w:t>ALT</w:t>
      </w:r>
      <w:r w:rsidR="00606F9A" w:rsidRPr="00606F9A">
        <w:t xml:space="preserve"> Corporate Pty Ltd</w:t>
      </w:r>
      <w:r w:rsidR="00606F9A">
        <w:t xml:space="preserve">, </w:t>
      </w:r>
      <w:proofErr w:type="spellStart"/>
      <w:r w:rsidR="00606F9A" w:rsidRPr="00606F9A">
        <w:t>Austland</w:t>
      </w:r>
      <w:proofErr w:type="spellEnd"/>
      <w:r w:rsidR="00606F9A" w:rsidRPr="00606F9A">
        <w:t xml:space="preserve"> Management Pty Ltd</w:t>
      </w:r>
      <w:r w:rsidR="00606F9A">
        <w:t xml:space="preserve">, </w:t>
      </w:r>
      <w:proofErr w:type="spellStart"/>
      <w:r w:rsidR="002340F9" w:rsidRPr="002340F9">
        <w:t>Austland</w:t>
      </w:r>
      <w:proofErr w:type="spellEnd"/>
      <w:r w:rsidR="002340F9" w:rsidRPr="002340F9">
        <w:t xml:space="preserve"> Services Pty Ltd</w:t>
      </w:r>
      <w:r w:rsidR="002340F9">
        <w:t xml:space="preserve">, </w:t>
      </w:r>
      <w:r w:rsidR="002340F9" w:rsidRPr="002340F9">
        <w:t>Strathfieldsaye Estate Ltd</w:t>
      </w:r>
      <w:r w:rsidR="002340F9">
        <w:t xml:space="preserve">, </w:t>
      </w:r>
      <w:proofErr w:type="spellStart"/>
      <w:r w:rsidR="0084053A" w:rsidRPr="0084053A">
        <w:t>Courtal</w:t>
      </w:r>
      <w:proofErr w:type="spellEnd"/>
      <w:r w:rsidR="0084053A" w:rsidRPr="0084053A">
        <w:t xml:space="preserve"> Pty Ltd (and company secretary)</w:t>
      </w:r>
      <w:r w:rsidR="0084053A">
        <w:t xml:space="preserve"> and </w:t>
      </w:r>
      <w:r w:rsidR="0084053A" w:rsidRPr="0084053A">
        <w:t>Dalco Holdings Pty Ltd</w:t>
      </w:r>
      <w:r w:rsidR="008F0F7E" w:rsidRPr="00BA099E">
        <w:t>;</w:t>
      </w:r>
      <w:r w:rsidR="008F0F7E">
        <w:t xml:space="preserve"> </w:t>
      </w:r>
    </w:p>
    <w:p w14:paraId="7C497372" w14:textId="2C6AE5C8" w:rsidR="007A1B8C" w:rsidRDefault="00B367E3" w:rsidP="00B367E3">
      <w:pPr>
        <w:pStyle w:val="ListNo1"/>
        <w:numPr>
          <w:ilvl w:val="0"/>
          <w:numId w:val="0"/>
        </w:numPr>
        <w:tabs>
          <w:tab w:val="left" w:pos="720"/>
        </w:tabs>
        <w:ind w:left="720" w:hanging="720"/>
      </w:pPr>
      <w:r>
        <w:t>(2)</w:t>
      </w:r>
      <w:r>
        <w:tab/>
      </w:r>
      <w:r w:rsidR="0094713D">
        <w:t>he</w:t>
      </w:r>
      <w:r w:rsidR="007A1B8C">
        <w:t xml:space="preserve"> ceased to be a director of </w:t>
      </w:r>
      <w:r w:rsidR="003062D3">
        <w:t>RIAA</w:t>
      </w:r>
      <w:r w:rsidR="007A1B8C">
        <w:t xml:space="preserve"> as recently as 7 April 2023; </w:t>
      </w:r>
    </w:p>
    <w:p w14:paraId="16D44C0F" w14:textId="71678BCB" w:rsidR="0084053A" w:rsidRDefault="00B367E3" w:rsidP="00B367E3">
      <w:pPr>
        <w:pStyle w:val="ListNo1"/>
        <w:numPr>
          <w:ilvl w:val="0"/>
          <w:numId w:val="0"/>
        </w:numPr>
        <w:tabs>
          <w:tab w:val="left" w:pos="720"/>
        </w:tabs>
        <w:ind w:left="720" w:hanging="720"/>
      </w:pPr>
      <w:r>
        <w:t>(3)</w:t>
      </w:r>
      <w:r>
        <w:tab/>
      </w:r>
      <w:r w:rsidR="00C46A9A">
        <w:t>on</w:t>
      </w:r>
      <w:r w:rsidR="00721FA9">
        <w:t xml:space="preserve"> 19 November 2019, pursuant to s</w:t>
      </w:r>
      <w:r w:rsidR="003062D3">
        <w:t xml:space="preserve"> </w:t>
      </w:r>
      <w:r w:rsidR="00721FA9">
        <w:t xml:space="preserve">920A of </w:t>
      </w:r>
      <w:r w:rsidR="00267AE2">
        <w:t>the Corporations Act</w:t>
      </w:r>
      <w:r w:rsidR="00721FA9">
        <w:t>, an ASIC delegate banned Mr Daly from providing financial services for a period of five years, to 18</w:t>
      </w:r>
      <w:r w:rsidR="00074551">
        <w:t> </w:t>
      </w:r>
      <w:r w:rsidR="00721FA9">
        <w:t xml:space="preserve">November 2024. </w:t>
      </w:r>
      <w:r w:rsidR="0083666D">
        <w:t xml:space="preserve">He maintained his challenge in the AAT to his banning order between November 2019 and May 2022 (only withdrawing that challenge after the liability hearing in the present proceeding). </w:t>
      </w:r>
      <w:r w:rsidR="005801A1">
        <w:t>ASIC submits that this</w:t>
      </w:r>
      <w:r w:rsidR="0083666D">
        <w:t xml:space="preserve"> is indicative of a lack of contrition</w:t>
      </w:r>
      <w:r w:rsidR="00721FA9">
        <w:t xml:space="preserve">; </w:t>
      </w:r>
      <w:r w:rsidR="007A1B8C">
        <w:t xml:space="preserve"> </w:t>
      </w:r>
    </w:p>
    <w:p w14:paraId="6CABB2FC" w14:textId="464F75D0" w:rsidR="008F0F7E" w:rsidRDefault="00B367E3" w:rsidP="00B367E3">
      <w:pPr>
        <w:pStyle w:val="ListNo1"/>
        <w:numPr>
          <w:ilvl w:val="0"/>
          <w:numId w:val="0"/>
        </w:numPr>
        <w:tabs>
          <w:tab w:val="left" w:pos="720"/>
        </w:tabs>
        <w:ind w:left="720" w:hanging="720"/>
      </w:pPr>
      <w:r>
        <w:t>(4)</w:t>
      </w:r>
      <w:r>
        <w:tab/>
      </w:r>
      <w:r w:rsidR="00B17CB3">
        <w:t xml:space="preserve">he </w:t>
      </w:r>
      <w:r w:rsidR="008F0F7E">
        <w:t xml:space="preserve">has </w:t>
      </w:r>
      <w:r w:rsidR="00B17CB3">
        <w:t xml:space="preserve">not </w:t>
      </w:r>
      <w:r w:rsidR="008F0F7E">
        <w:t>shown contrition for his contravening conduct</w:t>
      </w:r>
      <w:r w:rsidR="00FB07A7">
        <w:t>;</w:t>
      </w:r>
    </w:p>
    <w:p w14:paraId="1864B8D1" w14:textId="14E59345" w:rsidR="00FB07A7" w:rsidRDefault="00B367E3" w:rsidP="00B367E3">
      <w:pPr>
        <w:pStyle w:val="ListNo1"/>
        <w:numPr>
          <w:ilvl w:val="0"/>
          <w:numId w:val="0"/>
        </w:numPr>
        <w:tabs>
          <w:tab w:val="left" w:pos="720"/>
        </w:tabs>
        <w:ind w:left="720" w:hanging="720"/>
      </w:pPr>
      <w:r>
        <w:t>(5)</w:t>
      </w:r>
      <w:r>
        <w:tab/>
      </w:r>
      <w:r w:rsidR="00FB07A7">
        <w:t>he has not co-operated with ASIC</w:t>
      </w:r>
      <w:r w:rsidR="00C63B5A">
        <w:t xml:space="preserve"> and</w:t>
      </w:r>
      <w:r w:rsidR="0099552C">
        <w:t xml:space="preserve"> has caused significant additional </w:t>
      </w:r>
      <w:r w:rsidR="006A6466">
        <w:t>public resources</w:t>
      </w:r>
      <w:r w:rsidR="00080CC8">
        <w:t xml:space="preserve"> to be expended as a result</w:t>
      </w:r>
      <w:r w:rsidR="00FB07A7">
        <w:t>;</w:t>
      </w:r>
    </w:p>
    <w:p w14:paraId="4AE7E6AE" w14:textId="517BC947" w:rsidR="00B67086" w:rsidRDefault="00B367E3" w:rsidP="00B367E3">
      <w:pPr>
        <w:pStyle w:val="ListNo1"/>
        <w:numPr>
          <w:ilvl w:val="0"/>
          <w:numId w:val="0"/>
        </w:numPr>
        <w:tabs>
          <w:tab w:val="left" w:pos="720"/>
        </w:tabs>
        <w:ind w:left="720" w:hanging="720"/>
      </w:pPr>
      <w:r>
        <w:t>(6)</w:t>
      </w:r>
      <w:r>
        <w:tab/>
      </w:r>
      <w:r w:rsidR="00B67086">
        <w:t>he resisted findings of fact in relation to the operation of the Investment Committee that ASIC submits he must have known to be true</w:t>
      </w:r>
      <w:r w:rsidR="00944F56">
        <w:t xml:space="preserve">, ASIC contends this too is indicative of a lack of contrition; </w:t>
      </w:r>
    </w:p>
    <w:p w14:paraId="4B890A8E" w14:textId="15895B2F" w:rsidR="00BD74F5" w:rsidRDefault="00B367E3" w:rsidP="00B367E3">
      <w:pPr>
        <w:pStyle w:val="ListNo1"/>
        <w:numPr>
          <w:ilvl w:val="0"/>
          <w:numId w:val="0"/>
        </w:numPr>
        <w:tabs>
          <w:tab w:val="left" w:pos="720"/>
        </w:tabs>
        <w:ind w:left="720" w:hanging="720"/>
      </w:pPr>
      <w:r>
        <w:t>(7)</w:t>
      </w:r>
      <w:r>
        <w:tab/>
      </w:r>
      <w:r w:rsidR="00BD74F5">
        <w:t xml:space="preserve">he made allegations of procedural unfairness </w:t>
      </w:r>
      <w:r w:rsidR="00D54EFC">
        <w:t>that were not substantiated and which ASIC contends reflect his lack of contrition;</w:t>
      </w:r>
    </w:p>
    <w:p w14:paraId="56F091B8" w14:textId="3BCBD3CE" w:rsidR="00400185" w:rsidRDefault="00B367E3" w:rsidP="00B367E3">
      <w:pPr>
        <w:pStyle w:val="ListNo1"/>
        <w:numPr>
          <w:ilvl w:val="0"/>
          <w:numId w:val="0"/>
        </w:numPr>
        <w:tabs>
          <w:tab w:val="left" w:pos="720"/>
        </w:tabs>
        <w:ind w:left="720" w:hanging="720"/>
      </w:pPr>
      <w:r>
        <w:t>(8)</w:t>
      </w:r>
      <w:r>
        <w:tab/>
      </w:r>
      <w:r w:rsidR="00105567">
        <w:t>he</w:t>
      </w:r>
      <w:r w:rsidR="00FE2202">
        <w:t xml:space="preserve"> actively resisted liability on a number of grounds which were rejected by the Court. Mr Daly’s steadfast </w:t>
      </w:r>
      <w:r w:rsidR="00A40C84">
        <w:t xml:space="preserve">adherence to his </w:t>
      </w:r>
      <w:r w:rsidR="00FE2202">
        <w:t>position that he was not centrally involved in a substantial and discrete part of the management of Endeavour demonstrates a lack of proper insight and is a matter that bears significantly upon the need for public protection</w:t>
      </w:r>
      <w:r w:rsidR="00400185">
        <w:t>;</w:t>
      </w:r>
    </w:p>
    <w:p w14:paraId="56624FFE" w14:textId="36AD9221" w:rsidR="00BF7087" w:rsidRDefault="00B367E3" w:rsidP="00B367E3">
      <w:pPr>
        <w:pStyle w:val="ListNo1"/>
        <w:numPr>
          <w:ilvl w:val="0"/>
          <w:numId w:val="0"/>
        </w:numPr>
        <w:tabs>
          <w:tab w:val="left" w:pos="720"/>
        </w:tabs>
        <w:ind w:left="720" w:hanging="720"/>
      </w:pPr>
      <w:r>
        <w:t>(9)</w:t>
      </w:r>
      <w:r>
        <w:tab/>
      </w:r>
      <w:r w:rsidR="002B6207">
        <w:t xml:space="preserve">in the absence of any evidence of contrition, </w:t>
      </w:r>
      <w:r w:rsidR="00BF7087">
        <w:t xml:space="preserve">there can </w:t>
      </w:r>
      <w:r w:rsidR="00684254">
        <w:t>be no confidence that</w:t>
      </w:r>
      <w:r w:rsidR="002B6207">
        <w:t xml:space="preserve"> Mr Daly will be able to manage corporations with the requisite</w:t>
      </w:r>
      <w:r w:rsidR="00684254">
        <w:t xml:space="preserve"> </w:t>
      </w:r>
      <w:r w:rsidR="002B6207" w:rsidRPr="00BF7087">
        <w:t>degree of care in the future</w:t>
      </w:r>
      <w:r w:rsidR="00684254">
        <w:t>;</w:t>
      </w:r>
      <w:r w:rsidR="002B6207">
        <w:t xml:space="preserve"> </w:t>
      </w:r>
      <w:r w:rsidR="00105567">
        <w:t>a</w:t>
      </w:r>
      <w:r w:rsidR="00E334EA">
        <w:t>n</w:t>
      </w:r>
      <w:r w:rsidR="00105567">
        <w:t>d</w:t>
      </w:r>
    </w:p>
    <w:p w14:paraId="1BA802AD" w14:textId="6A616D5E" w:rsidR="00FB07A7" w:rsidRDefault="00B367E3" w:rsidP="00B367E3">
      <w:pPr>
        <w:pStyle w:val="ListNo1"/>
        <w:numPr>
          <w:ilvl w:val="0"/>
          <w:numId w:val="0"/>
        </w:numPr>
        <w:tabs>
          <w:tab w:val="left" w:pos="720"/>
        </w:tabs>
        <w:ind w:left="720" w:hanging="720"/>
      </w:pPr>
      <w:r>
        <w:t>(10)</w:t>
      </w:r>
      <w:r>
        <w:tab/>
      </w:r>
      <w:r w:rsidR="004115FE">
        <w:t>u</w:t>
      </w:r>
      <w:r w:rsidR="005801A1">
        <w:t>nlike Mr Raftery</w:t>
      </w:r>
      <w:r w:rsidR="00732B06">
        <w:t xml:space="preserve">, who promptly repaid his personal loans, Mr Daly </w:t>
      </w:r>
      <w:r w:rsidR="004115FE">
        <w:t xml:space="preserve">did not </w:t>
      </w:r>
      <w:r w:rsidR="00626C74">
        <w:t xml:space="preserve">finally </w:t>
      </w:r>
      <w:r w:rsidR="004115FE">
        <w:t>repay his personal loan until February 2023</w:t>
      </w:r>
      <w:r w:rsidR="00626C74">
        <w:t>, by wh</w:t>
      </w:r>
      <w:r w:rsidR="00BF01F1">
        <w:t xml:space="preserve">ich time Linchpin by its liquidators had obtained default judgment and served a bankruptcy notice </w:t>
      </w:r>
      <w:r w:rsidR="00164F45">
        <w:t>against hi</w:t>
      </w:r>
      <w:r w:rsidR="005E7E30">
        <w:t>m</w:t>
      </w:r>
      <w:r w:rsidR="00E334EA">
        <w:t>.</w:t>
      </w:r>
      <w:r w:rsidR="004115FE">
        <w:t xml:space="preserve"> </w:t>
      </w:r>
    </w:p>
    <w:p w14:paraId="11FE6D4E" w14:textId="77777777" w:rsidR="008F0F7E" w:rsidRDefault="008F0F7E" w:rsidP="00165E47">
      <w:pPr>
        <w:pStyle w:val="Heading2"/>
        <w:ind w:left="720" w:hanging="720"/>
      </w:pPr>
      <w:r>
        <w:lastRenderedPageBreak/>
        <w:t>Mr Daly’s position</w:t>
      </w:r>
    </w:p>
    <w:p w14:paraId="0F8D0EBD" w14:textId="18CC22D8" w:rsidR="00AF6EB5" w:rsidRDefault="00B367E3" w:rsidP="00B367E3">
      <w:pPr>
        <w:pStyle w:val="ParaNumbering"/>
        <w:numPr>
          <w:ilvl w:val="0"/>
          <w:numId w:val="0"/>
        </w:numPr>
        <w:ind w:hanging="720"/>
      </w:pPr>
      <w:r>
        <w:rPr>
          <w:sz w:val="20"/>
        </w:rPr>
        <w:t>109</w:t>
      </w:r>
      <w:r>
        <w:rPr>
          <w:sz w:val="20"/>
        </w:rPr>
        <w:tab/>
      </w:r>
      <w:r w:rsidR="008F0F7E">
        <w:t xml:space="preserve">Mr Daly submitted that the Court should order that he be disqualified from managing corporations for a period of two years and pay a pecuniary penalty of $40,000. </w:t>
      </w:r>
    </w:p>
    <w:p w14:paraId="1B484334" w14:textId="380E547D" w:rsidR="00812F87" w:rsidRDefault="00B367E3" w:rsidP="00B367E3">
      <w:pPr>
        <w:pStyle w:val="ParaNumbering"/>
        <w:numPr>
          <w:ilvl w:val="0"/>
          <w:numId w:val="0"/>
        </w:numPr>
        <w:ind w:hanging="720"/>
      </w:pPr>
      <w:r>
        <w:rPr>
          <w:sz w:val="20"/>
        </w:rPr>
        <w:t>110</w:t>
      </w:r>
      <w:r>
        <w:rPr>
          <w:sz w:val="20"/>
        </w:rPr>
        <w:tab/>
      </w:r>
      <w:r w:rsidR="008F0F7E">
        <w:t xml:space="preserve">He accepted that </w:t>
      </w:r>
      <w:r w:rsidR="000D70CE">
        <w:t>he has been found</w:t>
      </w:r>
      <w:r w:rsidR="008F0F7E">
        <w:t xml:space="preserve"> to have been an officer of Endeavour and </w:t>
      </w:r>
      <w:r w:rsidR="000D70CE">
        <w:t>to have</w:t>
      </w:r>
      <w:r w:rsidR="008F0F7E">
        <w:t xml:space="preserve"> contravened the relevant sections of </w:t>
      </w:r>
      <w:r w:rsidR="00267AE2">
        <w:t>the Corporations Act</w:t>
      </w:r>
      <w:r w:rsidR="008F0F7E">
        <w:t xml:space="preserve">. He maintained, however, that his role was “more limited than that of the directors”, and that he had genuinely and honestly believed he was not an officer of Endeavour. </w:t>
      </w:r>
    </w:p>
    <w:p w14:paraId="4FEA3C6B" w14:textId="6EB1DA3D" w:rsidR="00A753DB" w:rsidRDefault="00B367E3" w:rsidP="00B367E3">
      <w:pPr>
        <w:pStyle w:val="ParaNumbering"/>
        <w:numPr>
          <w:ilvl w:val="0"/>
          <w:numId w:val="0"/>
        </w:numPr>
        <w:ind w:hanging="720"/>
      </w:pPr>
      <w:r>
        <w:rPr>
          <w:sz w:val="20"/>
        </w:rPr>
        <w:t>111</w:t>
      </w:r>
      <w:r>
        <w:rPr>
          <w:sz w:val="20"/>
        </w:rPr>
        <w:tab/>
      </w:r>
      <w:r w:rsidR="00E17230">
        <w:t xml:space="preserve">In seeking to demonstrate that his role was </w:t>
      </w:r>
      <w:r w:rsidR="00A753DB">
        <w:t>more limited than that of the directors, Mr Daly submits that:</w:t>
      </w:r>
    </w:p>
    <w:p w14:paraId="39FF6690" w14:textId="77777777" w:rsidR="00F63507" w:rsidRDefault="00857E2C" w:rsidP="00857E2C">
      <w:pPr>
        <w:pStyle w:val="Quote1"/>
      </w:pPr>
      <w:r>
        <w:t>Whilst accepting the Court’s finding as to Mr Daly’s involvement in the management of Endeavour, it remains the fact that his role was more limited than that of the directors. In particular, Mr Nielsen and Mr Williams acted as the joint chief executive officers and managing directors of Endeavour for the whole of the relevant period, with far greater responsibilities for the overall management of Endeavour than Mr Daly. Unlike the directors, Mr Daly did not attend board meetings, was not a member of the Compliance Committee and was otherwise not responsible for the management of Endeavour</w:t>
      </w:r>
      <w:r w:rsidR="00F63507">
        <w:t>.</w:t>
      </w:r>
    </w:p>
    <w:p w14:paraId="7EEA8502" w14:textId="03369138" w:rsidR="00E17230" w:rsidRDefault="00F63507" w:rsidP="00857E2C">
      <w:pPr>
        <w:pStyle w:val="Quote1"/>
      </w:pPr>
      <w:r>
        <w:t>(Footnotes omitted)</w:t>
      </w:r>
      <w:r w:rsidR="00857E2C">
        <w:t xml:space="preserve"> </w:t>
      </w:r>
      <w:r w:rsidR="00A753DB">
        <w:t xml:space="preserve"> </w:t>
      </w:r>
    </w:p>
    <w:p w14:paraId="35402226" w14:textId="437B5D2A" w:rsidR="007C0C83" w:rsidRDefault="00B367E3" w:rsidP="00B367E3">
      <w:pPr>
        <w:pStyle w:val="ParaNumbering"/>
        <w:numPr>
          <w:ilvl w:val="0"/>
          <w:numId w:val="0"/>
        </w:numPr>
        <w:ind w:hanging="720"/>
      </w:pPr>
      <w:r>
        <w:rPr>
          <w:sz w:val="20"/>
        </w:rPr>
        <w:t>112</w:t>
      </w:r>
      <w:r>
        <w:rPr>
          <w:sz w:val="20"/>
        </w:rPr>
        <w:tab/>
      </w:r>
      <w:r w:rsidR="00F44340">
        <w:t xml:space="preserve">I </w:t>
      </w:r>
      <w:r w:rsidR="00BD1CAB">
        <w:t>i</w:t>
      </w:r>
      <w:r w:rsidR="00F44340">
        <w:t>nterpolate to note that</w:t>
      </w:r>
      <w:r w:rsidR="000D70CE" w:rsidRPr="000D70CE">
        <w:t xml:space="preserve"> </w:t>
      </w:r>
      <w:r w:rsidR="000D70CE">
        <w:t>contrary to his submission</w:t>
      </w:r>
      <w:r w:rsidR="00F44340">
        <w:t xml:space="preserve"> Mr Daly does not have the benefit of a finding that he did not attend board meetings: </w:t>
      </w:r>
      <w:proofErr w:type="spellStart"/>
      <w:r w:rsidR="00F44340">
        <w:t>cf</w:t>
      </w:r>
      <w:proofErr w:type="spellEnd"/>
      <w:r w:rsidR="00F44340">
        <w:t xml:space="preserve"> LJ[</w:t>
      </w:r>
      <w:r w:rsidR="007C210B">
        <w:t xml:space="preserve">238-239]. </w:t>
      </w:r>
    </w:p>
    <w:p w14:paraId="718E08AF" w14:textId="008683CF" w:rsidR="00CA126F" w:rsidRDefault="00B367E3" w:rsidP="00B367E3">
      <w:pPr>
        <w:pStyle w:val="ParaNumbering"/>
        <w:numPr>
          <w:ilvl w:val="0"/>
          <w:numId w:val="0"/>
        </w:numPr>
        <w:ind w:hanging="720"/>
      </w:pPr>
      <w:r>
        <w:rPr>
          <w:sz w:val="20"/>
        </w:rPr>
        <w:t>113</w:t>
      </w:r>
      <w:r>
        <w:rPr>
          <w:sz w:val="20"/>
        </w:rPr>
        <w:tab/>
      </w:r>
      <w:r w:rsidR="00CA126F">
        <w:t xml:space="preserve">Mr Daly </w:t>
      </w:r>
      <w:r w:rsidR="001876FC">
        <w:t>submits that “[d]</w:t>
      </w:r>
      <w:proofErr w:type="spellStart"/>
      <w:r w:rsidR="001876FC">
        <w:t>espite</w:t>
      </w:r>
      <w:proofErr w:type="spellEnd"/>
      <w:r w:rsidR="001876FC">
        <w:t xml:space="preserve"> </w:t>
      </w:r>
      <w:r w:rsidR="00551A58">
        <w:t xml:space="preserve">the declarations, it is important to note that there was no finding (or allegation) the Mr Daly acted dishonestly.” </w:t>
      </w:r>
    </w:p>
    <w:p w14:paraId="2C11B71B" w14:textId="4E99E22C" w:rsidR="00F63507" w:rsidRDefault="00B367E3" w:rsidP="00B367E3">
      <w:pPr>
        <w:pStyle w:val="ParaNumbering"/>
        <w:numPr>
          <w:ilvl w:val="0"/>
          <w:numId w:val="0"/>
        </w:numPr>
        <w:ind w:hanging="720"/>
      </w:pPr>
      <w:r>
        <w:rPr>
          <w:sz w:val="20"/>
        </w:rPr>
        <w:t>114</w:t>
      </w:r>
      <w:r>
        <w:rPr>
          <w:sz w:val="20"/>
        </w:rPr>
        <w:tab/>
      </w:r>
      <w:r w:rsidR="004543CB">
        <w:t xml:space="preserve">In relation to the gravity of his conduct, </w:t>
      </w:r>
      <w:r w:rsidR="00F63507">
        <w:t>Mr Daly</w:t>
      </w:r>
      <w:r w:rsidR="002C4B54">
        <w:t xml:space="preserve"> accepts that, on the basis of the findings made </w:t>
      </w:r>
      <w:r w:rsidR="00035D2E">
        <w:t>against him that</w:t>
      </w:r>
      <w:r w:rsidR="002C4B54">
        <w:t xml:space="preserve"> his conduct as a member of the Investment Committee led to contraventions of </w:t>
      </w:r>
      <w:r w:rsidR="00267AE2">
        <w:t>the Corporations Act</w:t>
      </w:r>
      <w:r w:rsidR="002C4B54">
        <w:t xml:space="preserve"> that were serious </w:t>
      </w:r>
      <w:r w:rsidR="00035D2E">
        <w:t xml:space="preserve">but he </w:t>
      </w:r>
      <w:r w:rsidR="008E6A82">
        <w:t>takes issue with ASIC’s submission that he used investors’</w:t>
      </w:r>
      <w:r w:rsidR="00DF0F34">
        <w:t xml:space="preserve"> monies </w:t>
      </w:r>
      <w:r w:rsidR="004543CB">
        <w:t>“</w:t>
      </w:r>
      <w:r w:rsidR="00DF0F34">
        <w:t>as he saw fit</w:t>
      </w:r>
      <w:r w:rsidR="004543CB">
        <w:t>”</w:t>
      </w:r>
      <w:r w:rsidR="00035D2E">
        <w:t xml:space="preserve">. He </w:t>
      </w:r>
      <w:r w:rsidR="004543CB">
        <w:t>says that there was no finding against him to that effect.</w:t>
      </w:r>
      <w:r w:rsidR="00F63507">
        <w:t xml:space="preserve"> </w:t>
      </w:r>
      <w:r w:rsidR="00510D3A">
        <w:t>He also submits that although he benefitted from the Daly Loans</w:t>
      </w:r>
      <w:r w:rsidR="00CE358C">
        <w:t>, he has since repaid those loans such that no investors have suffered loss from</w:t>
      </w:r>
      <w:r w:rsidR="00BD3189">
        <w:t xml:space="preserve"> </w:t>
      </w:r>
      <w:r w:rsidR="00BD3189" w:rsidRPr="00356E53">
        <w:t>the Daly Loans</w:t>
      </w:r>
      <w:r w:rsidR="0064693D">
        <w:t>.</w:t>
      </w:r>
    </w:p>
    <w:p w14:paraId="27874648" w14:textId="3E333C37" w:rsidR="00F63507" w:rsidRDefault="00B367E3" w:rsidP="00B367E3">
      <w:pPr>
        <w:pStyle w:val="ParaNumbering"/>
        <w:numPr>
          <w:ilvl w:val="0"/>
          <w:numId w:val="0"/>
        </w:numPr>
        <w:ind w:hanging="720"/>
      </w:pPr>
      <w:r>
        <w:rPr>
          <w:sz w:val="20"/>
        </w:rPr>
        <w:t>115</w:t>
      </w:r>
      <w:r>
        <w:rPr>
          <w:sz w:val="20"/>
        </w:rPr>
        <w:tab/>
      </w:r>
      <w:r w:rsidR="0064693D">
        <w:t xml:space="preserve">In terms of harm to investors, Mr Daly submits that </w:t>
      </w:r>
      <w:r w:rsidR="00F6487C">
        <w:t xml:space="preserve">he believes that </w:t>
      </w:r>
      <w:r w:rsidR="0064693D">
        <w:t>there will be a</w:t>
      </w:r>
      <w:r w:rsidR="007E4FAB">
        <w:t xml:space="preserve">t least some degree of recovery </w:t>
      </w:r>
      <w:r w:rsidR="00F6487C">
        <w:t>by</w:t>
      </w:r>
      <w:r w:rsidR="007E4FAB">
        <w:t xml:space="preserve"> investors </w:t>
      </w:r>
      <w:r w:rsidR="008570A2">
        <w:t xml:space="preserve">as a result of the </w:t>
      </w:r>
      <w:r w:rsidR="007E4FAB">
        <w:t xml:space="preserve">settlement </w:t>
      </w:r>
      <w:r w:rsidR="00BD2B89">
        <w:t>of a related class action.</w:t>
      </w:r>
      <w:r w:rsidR="00403F41">
        <w:t xml:space="preserve"> </w:t>
      </w:r>
      <w:r w:rsidR="00F6487C">
        <w:t xml:space="preserve">At the time of the </w:t>
      </w:r>
      <w:r w:rsidR="00DC41D6">
        <w:t xml:space="preserve">penalty </w:t>
      </w:r>
      <w:r w:rsidR="00F6487C">
        <w:t>hearing</w:t>
      </w:r>
      <w:r w:rsidR="00DC41D6">
        <w:t>,</w:t>
      </w:r>
      <w:r w:rsidR="00F6487C">
        <w:t xml:space="preserve"> the settlement was confidential</w:t>
      </w:r>
      <w:r w:rsidR="00DC41D6">
        <w:t xml:space="preserve"> and subject to Court approval.</w:t>
      </w:r>
    </w:p>
    <w:p w14:paraId="16079F03" w14:textId="5049E717" w:rsidR="00F63507" w:rsidRDefault="00B367E3" w:rsidP="00B367E3">
      <w:pPr>
        <w:pStyle w:val="ParaNumbering"/>
        <w:keepNext/>
        <w:numPr>
          <w:ilvl w:val="0"/>
          <w:numId w:val="0"/>
        </w:numPr>
        <w:ind w:hanging="720"/>
      </w:pPr>
      <w:r>
        <w:rPr>
          <w:sz w:val="20"/>
        </w:rPr>
        <w:t>116</w:t>
      </w:r>
      <w:r>
        <w:rPr>
          <w:sz w:val="20"/>
        </w:rPr>
        <w:tab/>
      </w:r>
      <w:r w:rsidR="00551A58">
        <w:t xml:space="preserve">Mr Daly makes the following submissions as to his </w:t>
      </w:r>
      <w:r w:rsidR="00A93F0A">
        <w:t>personal circumstances:</w:t>
      </w:r>
    </w:p>
    <w:p w14:paraId="15582C3D" w14:textId="39F3928C" w:rsidR="00A93F0A" w:rsidRDefault="00B367E3" w:rsidP="00B367E3">
      <w:pPr>
        <w:pStyle w:val="ListNo1"/>
        <w:numPr>
          <w:ilvl w:val="0"/>
          <w:numId w:val="0"/>
        </w:numPr>
        <w:tabs>
          <w:tab w:val="left" w:pos="720"/>
        </w:tabs>
        <w:ind w:left="720" w:hanging="720"/>
      </w:pPr>
      <w:r>
        <w:t>(1)</w:t>
      </w:r>
      <w:r>
        <w:tab/>
      </w:r>
      <w:r w:rsidR="00EE4588">
        <w:t>h</w:t>
      </w:r>
      <w:r w:rsidR="00A93F0A">
        <w:t xml:space="preserve">e is a </w:t>
      </w:r>
      <w:r w:rsidR="00C231B1">
        <w:t xml:space="preserve">64 year old married man with two adult children; </w:t>
      </w:r>
    </w:p>
    <w:p w14:paraId="21616A0C" w14:textId="7E631397" w:rsidR="00C231B1" w:rsidRDefault="00B367E3" w:rsidP="00B367E3">
      <w:pPr>
        <w:pStyle w:val="ListNo1"/>
        <w:numPr>
          <w:ilvl w:val="0"/>
          <w:numId w:val="0"/>
        </w:numPr>
        <w:tabs>
          <w:tab w:val="left" w:pos="720"/>
        </w:tabs>
        <w:ind w:left="720" w:hanging="720"/>
      </w:pPr>
      <w:r>
        <w:t>(2)</w:t>
      </w:r>
      <w:r>
        <w:tab/>
      </w:r>
      <w:r w:rsidR="00EE4588">
        <w:t>h</w:t>
      </w:r>
      <w:r w:rsidR="004E3062">
        <w:t>is wife is 63 years old, she is very ill</w:t>
      </w:r>
      <w:r w:rsidR="005E52DE">
        <w:t>,</w:t>
      </w:r>
      <w:r w:rsidR="004E3062">
        <w:t xml:space="preserve"> unable to work</w:t>
      </w:r>
      <w:r w:rsidR="005E52DE">
        <w:t xml:space="preserve"> and Mr Daly is her personal carer</w:t>
      </w:r>
      <w:r w:rsidR="004E3062">
        <w:t xml:space="preserve">; </w:t>
      </w:r>
    </w:p>
    <w:p w14:paraId="65346923" w14:textId="0ACD3B28" w:rsidR="00054767" w:rsidRDefault="00B367E3" w:rsidP="00B367E3">
      <w:pPr>
        <w:pStyle w:val="ListNo1"/>
        <w:numPr>
          <w:ilvl w:val="0"/>
          <w:numId w:val="0"/>
        </w:numPr>
        <w:tabs>
          <w:tab w:val="left" w:pos="720"/>
        </w:tabs>
        <w:ind w:left="720" w:hanging="720"/>
      </w:pPr>
      <w:r>
        <w:t>(3)</w:t>
      </w:r>
      <w:r>
        <w:tab/>
      </w:r>
      <w:r w:rsidR="00EE4588">
        <w:t xml:space="preserve">he is the director of six companies, four of which are not-for-profit companies related to a charitable organisation known as the Australian Landscape Trust. </w:t>
      </w:r>
      <w:r w:rsidR="00997A6C">
        <w:t>He</w:t>
      </w:r>
      <w:r w:rsidR="00EE4588">
        <w:t xml:space="preserve"> understands and accepts that, upon a</w:t>
      </w:r>
      <w:r w:rsidR="00997A6C">
        <w:t xml:space="preserve"> disqualification </w:t>
      </w:r>
      <w:r w:rsidR="00EE4588">
        <w:t>order being made, his directorships will cease, and that he must not be involved in the management of any corporation</w:t>
      </w:r>
      <w:r w:rsidR="00054767">
        <w:t>;</w:t>
      </w:r>
    </w:p>
    <w:p w14:paraId="381A51A8" w14:textId="60F75037" w:rsidR="005E52DE" w:rsidRDefault="00B367E3" w:rsidP="00B367E3">
      <w:pPr>
        <w:pStyle w:val="ListNo1"/>
        <w:numPr>
          <w:ilvl w:val="0"/>
          <w:numId w:val="0"/>
        </w:numPr>
        <w:tabs>
          <w:tab w:val="left" w:pos="720"/>
        </w:tabs>
        <w:ind w:left="720" w:hanging="720"/>
      </w:pPr>
      <w:r>
        <w:t>(4)</w:t>
      </w:r>
      <w:r>
        <w:tab/>
      </w:r>
      <w:r w:rsidR="00313942">
        <w:t xml:space="preserve">he has not previously been involved in, or the subject of, any regulatory or other complaints by ASIC prior to this proceeding, other than the financial services banning order made on the facts of this proceeding;  </w:t>
      </w:r>
      <w:r w:rsidR="00EE4588">
        <w:t xml:space="preserve"> </w:t>
      </w:r>
    </w:p>
    <w:p w14:paraId="1A70EE41" w14:textId="7BC573C5" w:rsidR="00D17DA3" w:rsidRDefault="00B367E3" w:rsidP="00B367E3">
      <w:pPr>
        <w:pStyle w:val="ListNo1"/>
        <w:numPr>
          <w:ilvl w:val="0"/>
          <w:numId w:val="0"/>
        </w:numPr>
        <w:tabs>
          <w:tab w:val="left" w:pos="720"/>
        </w:tabs>
        <w:ind w:left="720" w:hanging="720"/>
      </w:pPr>
      <w:r>
        <w:t>(5)</w:t>
      </w:r>
      <w:r>
        <w:tab/>
      </w:r>
      <w:r w:rsidR="00D17DA3">
        <w:t>he has never been involved in any criminal proceedings or offences involving dishonesty;</w:t>
      </w:r>
      <w:r w:rsidR="00B263D9">
        <w:t xml:space="preserve"> and</w:t>
      </w:r>
    </w:p>
    <w:p w14:paraId="04893424" w14:textId="0002856E" w:rsidR="005B001B" w:rsidRDefault="00B367E3" w:rsidP="00B367E3">
      <w:pPr>
        <w:pStyle w:val="ListNo1"/>
        <w:numPr>
          <w:ilvl w:val="0"/>
          <w:numId w:val="0"/>
        </w:numPr>
        <w:tabs>
          <w:tab w:val="left" w:pos="720"/>
        </w:tabs>
        <w:ind w:left="720" w:hanging="720"/>
      </w:pPr>
      <w:r>
        <w:t>(6)</w:t>
      </w:r>
      <w:r>
        <w:tab/>
      </w:r>
      <w:r w:rsidR="00D17DA3">
        <w:t xml:space="preserve">he </w:t>
      </w:r>
      <w:r w:rsidR="00D17DA3" w:rsidRPr="00D17DA3">
        <w:t>has never declared bankruptcy or made use of bankruptcy laws</w:t>
      </w:r>
      <w:r w:rsidR="00B263D9">
        <w:t>.</w:t>
      </w:r>
      <w:r w:rsidR="00D17DA3">
        <w:t xml:space="preserve">  </w:t>
      </w:r>
    </w:p>
    <w:p w14:paraId="4351E803" w14:textId="673F3C8B" w:rsidR="00A93F0A" w:rsidRDefault="00B367E3" w:rsidP="00B367E3">
      <w:pPr>
        <w:pStyle w:val="ParaNumbering"/>
        <w:numPr>
          <w:ilvl w:val="0"/>
          <w:numId w:val="0"/>
        </w:numPr>
        <w:ind w:hanging="720"/>
      </w:pPr>
      <w:r>
        <w:rPr>
          <w:sz w:val="20"/>
        </w:rPr>
        <w:t>117</w:t>
      </w:r>
      <w:r>
        <w:rPr>
          <w:sz w:val="20"/>
        </w:rPr>
        <w:tab/>
      </w:r>
      <w:r w:rsidR="00A93F0A">
        <w:t xml:space="preserve">Mr Daly makes the following submissions </w:t>
      </w:r>
      <w:r w:rsidR="00B263D9">
        <w:t>in relation</w:t>
      </w:r>
      <w:r w:rsidR="00A93F0A">
        <w:t xml:space="preserve"> to his financial position</w:t>
      </w:r>
      <w:r w:rsidR="009135B1">
        <w:t xml:space="preserve"> and the impact th</w:t>
      </w:r>
      <w:r w:rsidR="00E6691A">
        <w:t xml:space="preserve">at a pecuniary penalty order and disqualification </w:t>
      </w:r>
      <w:r w:rsidR="00EF29F5">
        <w:t>will have on him</w:t>
      </w:r>
      <w:r w:rsidR="00A93F0A">
        <w:t>:</w:t>
      </w:r>
    </w:p>
    <w:p w14:paraId="6EDD6A74" w14:textId="54BCBA2D" w:rsidR="00B263D9" w:rsidRDefault="00B367E3" w:rsidP="00B367E3">
      <w:pPr>
        <w:pStyle w:val="ListNo1"/>
        <w:numPr>
          <w:ilvl w:val="0"/>
          <w:numId w:val="0"/>
        </w:numPr>
        <w:tabs>
          <w:tab w:val="left" w:pos="720"/>
        </w:tabs>
        <w:ind w:left="720" w:hanging="720"/>
      </w:pPr>
      <w:r>
        <w:t>(1)</w:t>
      </w:r>
      <w:r>
        <w:tab/>
      </w:r>
      <w:r w:rsidR="00EF29F5">
        <w:t>h</w:t>
      </w:r>
      <w:r w:rsidR="00B263D9">
        <w:t>e is in a significantly distressed financial position;</w:t>
      </w:r>
    </w:p>
    <w:p w14:paraId="3F49CCF7" w14:textId="37911AC5" w:rsidR="00B263D9" w:rsidRDefault="00B367E3" w:rsidP="00B367E3">
      <w:pPr>
        <w:pStyle w:val="ListNo1"/>
        <w:numPr>
          <w:ilvl w:val="0"/>
          <w:numId w:val="0"/>
        </w:numPr>
        <w:tabs>
          <w:tab w:val="left" w:pos="720"/>
        </w:tabs>
        <w:ind w:left="720" w:hanging="720"/>
      </w:pPr>
      <w:r>
        <w:t>(2)</w:t>
      </w:r>
      <w:r>
        <w:tab/>
      </w:r>
      <w:r w:rsidR="00B263D9">
        <w:t>the imposition of a pecuniary penalty will cause him severe financial hardship;</w:t>
      </w:r>
    </w:p>
    <w:p w14:paraId="0D48FE12" w14:textId="15DF6E24" w:rsidR="00B263D9" w:rsidRDefault="00B367E3" w:rsidP="00B367E3">
      <w:pPr>
        <w:pStyle w:val="ListNo1"/>
        <w:numPr>
          <w:ilvl w:val="0"/>
          <w:numId w:val="0"/>
        </w:numPr>
        <w:tabs>
          <w:tab w:val="left" w:pos="720"/>
        </w:tabs>
        <w:ind w:left="720" w:hanging="720"/>
      </w:pPr>
      <w:r>
        <w:t>(3)</w:t>
      </w:r>
      <w:r>
        <w:tab/>
      </w:r>
      <w:r w:rsidR="00B263D9">
        <w:t xml:space="preserve">he does not see a way of paying the penalty sought by </w:t>
      </w:r>
      <w:r w:rsidR="00E4076C">
        <w:t>ASIC</w:t>
      </w:r>
      <w:r w:rsidR="00B263D9">
        <w:t>;</w:t>
      </w:r>
    </w:p>
    <w:p w14:paraId="44479FF4" w14:textId="2CE986A7" w:rsidR="00B263D9" w:rsidRDefault="00B367E3" w:rsidP="00B367E3">
      <w:pPr>
        <w:pStyle w:val="ListNo1"/>
        <w:numPr>
          <w:ilvl w:val="0"/>
          <w:numId w:val="0"/>
        </w:numPr>
        <w:tabs>
          <w:tab w:val="left" w:pos="720"/>
        </w:tabs>
        <w:ind w:left="720" w:hanging="720"/>
      </w:pPr>
      <w:r>
        <w:t>(4)</w:t>
      </w:r>
      <w:r>
        <w:tab/>
      </w:r>
      <w:r w:rsidR="00B263D9">
        <w:t>his liabilities exceed his assets by $129,311.89;</w:t>
      </w:r>
    </w:p>
    <w:p w14:paraId="0AD01BF3" w14:textId="0E45F58B" w:rsidR="00B263D9" w:rsidRDefault="00B367E3" w:rsidP="00B367E3">
      <w:pPr>
        <w:pStyle w:val="ListNo1"/>
        <w:numPr>
          <w:ilvl w:val="0"/>
          <w:numId w:val="0"/>
        </w:numPr>
        <w:tabs>
          <w:tab w:val="left" w:pos="720"/>
        </w:tabs>
        <w:ind w:left="720" w:hanging="720"/>
      </w:pPr>
      <w:r>
        <w:t>(5)</w:t>
      </w:r>
      <w:r>
        <w:tab/>
      </w:r>
      <w:r w:rsidR="00B263D9">
        <w:t>his monthly expenses exceed his income</w:t>
      </w:r>
      <w:r w:rsidR="00EF29F5">
        <w:t>;</w:t>
      </w:r>
    </w:p>
    <w:p w14:paraId="030EE851" w14:textId="2AAB7220" w:rsidR="009365A1" w:rsidRDefault="00B367E3" w:rsidP="00B367E3">
      <w:pPr>
        <w:pStyle w:val="ListNo1"/>
        <w:numPr>
          <w:ilvl w:val="0"/>
          <w:numId w:val="0"/>
        </w:numPr>
        <w:tabs>
          <w:tab w:val="left" w:pos="720"/>
        </w:tabs>
        <w:ind w:left="720" w:hanging="720"/>
      </w:pPr>
      <w:r>
        <w:t>(6)</w:t>
      </w:r>
      <w:r>
        <w:tab/>
      </w:r>
      <w:r w:rsidR="00B263D9">
        <w:t xml:space="preserve">his wife is unable to work and they are solely reliant on his income; and </w:t>
      </w:r>
    </w:p>
    <w:p w14:paraId="567BBC08" w14:textId="5193B59F" w:rsidR="00A93F0A" w:rsidRDefault="00B367E3" w:rsidP="00B367E3">
      <w:pPr>
        <w:pStyle w:val="ListNo1"/>
        <w:numPr>
          <w:ilvl w:val="0"/>
          <w:numId w:val="0"/>
        </w:numPr>
        <w:tabs>
          <w:tab w:val="left" w:pos="720"/>
        </w:tabs>
        <w:ind w:left="720" w:hanging="720"/>
      </w:pPr>
      <w:r>
        <w:t>(7)</w:t>
      </w:r>
      <w:r>
        <w:tab/>
      </w:r>
      <w:r w:rsidR="00B263D9">
        <w:t xml:space="preserve">he does not expect that he will continue to be employed on a long-term basis. </w:t>
      </w:r>
    </w:p>
    <w:p w14:paraId="05DFC6F0" w14:textId="0B22D00A" w:rsidR="00A93F0A" w:rsidRDefault="00B367E3" w:rsidP="00B367E3">
      <w:pPr>
        <w:pStyle w:val="ParaNumbering"/>
        <w:keepNext/>
        <w:numPr>
          <w:ilvl w:val="0"/>
          <w:numId w:val="0"/>
        </w:numPr>
        <w:ind w:hanging="720"/>
      </w:pPr>
      <w:r>
        <w:rPr>
          <w:sz w:val="20"/>
        </w:rPr>
        <w:t>118</w:t>
      </w:r>
      <w:r>
        <w:rPr>
          <w:sz w:val="20"/>
        </w:rPr>
        <w:tab/>
      </w:r>
      <w:r w:rsidR="00F826EB">
        <w:t xml:space="preserve">In </w:t>
      </w:r>
      <w:r w:rsidR="00425CE9">
        <w:t xml:space="preserve">relation to his </w:t>
      </w:r>
      <w:r w:rsidR="00563BD0">
        <w:t xml:space="preserve">co-operation </w:t>
      </w:r>
      <w:r w:rsidR="00F81DF6">
        <w:t xml:space="preserve">with ASIC and </w:t>
      </w:r>
      <w:r w:rsidR="00E76869">
        <w:t xml:space="preserve">his </w:t>
      </w:r>
      <w:r w:rsidR="00425CE9">
        <w:t>contrition, Mr Daly</w:t>
      </w:r>
      <w:r w:rsidR="00F81DF6">
        <w:t xml:space="preserve"> submits that:</w:t>
      </w:r>
    </w:p>
    <w:p w14:paraId="049D101D" w14:textId="6EB404A3" w:rsidR="00F81DF6" w:rsidRDefault="00B367E3" w:rsidP="00B367E3">
      <w:pPr>
        <w:pStyle w:val="ListNo1"/>
        <w:numPr>
          <w:ilvl w:val="0"/>
          <w:numId w:val="0"/>
        </w:numPr>
        <w:tabs>
          <w:tab w:val="left" w:pos="720"/>
        </w:tabs>
        <w:ind w:left="720" w:hanging="720"/>
      </w:pPr>
      <w:r>
        <w:t>(1)</w:t>
      </w:r>
      <w:r>
        <w:tab/>
      </w:r>
      <w:r w:rsidR="00CF333E">
        <w:t xml:space="preserve">he participated in a compulsory interview with </w:t>
      </w:r>
      <w:r w:rsidR="00E76869">
        <w:t>ASIC</w:t>
      </w:r>
      <w:r w:rsidR="00CF333E">
        <w:t xml:space="preserve"> </w:t>
      </w:r>
      <w:r w:rsidR="007F18AD">
        <w:t>(his evidence that in his view he had</w:t>
      </w:r>
      <w:r w:rsidR="00CF333E">
        <w:t xml:space="preserve"> provided fulsome and truthful answers to </w:t>
      </w:r>
      <w:r w:rsidR="00E76869">
        <w:t>ASIC</w:t>
      </w:r>
      <w:r w:rsidR="00CF333E">
        <w:t>’s enquiries</w:t>
      </w:r>
      <w:r w:rsidR="007F18AD">
        <w:t xml:space="preserve"> was </w:t>
      </w:r>
      <w:r w:rsidR="00E64CA0">
        <w:t>rejected)</w:t>
      </w:r>
      <w:r w:rsidR="00CF333E">
        <w:t>;</w:t>
      </w:r>
    </w:p>
    <w:p w14:paraId="3A61EE4C" w14:textId="6BCB3B6F" w:rsidR="006F4F74" w:rsidRDefault="00B367E3" w:rsidP="00B367E3">
      <w:pPr>
        <w:pStyle w:val="ListNo1"/>
        <w:numPr>
          <w:ilvl w:val="0"/>
          <w:numId w:val="0"/>
        </w:numPr>
        <w:tabs>
          <w:tab w:val="left" w:pos="720"/>
        </w:tabs>
        <w:ind w:left="720" w:hanging="720"/>
      </w:pPr>
      <w:r>
        <w:t>(2)</w:t>
      </w:r>
      <w:r>
        <w:tab/>
      </w:r>
      <w:r w:rsidR="000765E8">
        <w:t>he held a genuine belief that he was not an officer of Endeavour</w:t>
      </w:r>
      <w:r w:rsidR="004F42D7">
        <w:t>, w</w:t>
      </w:r>
      <w:r w:rsidR="000765E8">
        <w:t>hich he now accepts was mistaken</w:t>
      </w:r>
      <w:r w:rsidR="006F4F74">
        <w:t>;</w:t>
      </w:r>
    </w:p>
    <w:p w14:paraId="1A54C04E" w14:textId="5B9B319D" w:rsidR="006F4F74" w:rsidRDefault="00B367E3" w:rsidP="00B367E3">
      <w:pPr>
        <w:pStyle w:val="ListNo1"/>
        <w:numPr>
          <w:ilvl w:val="0"/>
          <w:numId w:val="0"/>
        </w:numPr>
        <w:tabs>
          <w:tab w:val="left" w:pos="720"/>
        </w:tabs>
        <w:ind w:left="720" w:hanging="720"/>
      </w:pPr>
      <w:r>
        <w:t>(3)</w:t>
      </w:r>
      <w:r>
        <w:tab/>
      </w:r>
      <w:r w:rsidR="006F4F74">
        <w:t>he now accepts</w:t>
      </w:r>
      <w:r w:rsidR="000765E8">
        <w:t xml:space="preserve"> </w:t>
      </w:r>
      <w:r w:rsidR="006F4F74">
        <w:t xml:space="preserve">that </w:t>
      </w:r>
      <w:r w:rsidR="000765E8">
        <w:t xml:space="preserve">he is liable to a period of </w:t>
      </w:r>
      <w:r w:rsidR="0040388C">
        <w:t>disqualification from being involved in the management of corporations and also a pecuniary penalty</w:t>
      </w:r>
      <w:r w:rsidR="006F4F74">
        <w:t>;</w:t>
      </w:r>
    </w:p>
    <w:p w14:paraId="74EBABB7" w14:textId="5688DD36" w:rsidR="001C0577" w:rsidRDefault="00B367E3" w:rsidP="00B367E3">
      <w:pPr>
        <w:pStyle w:val="ListNo1"/>
        <w:numPr>
          <w:ilvl w:val="0"/>
          <w:numId w:val="0"/>
        </w:numPr>
        <w:tabs>
          <w:tab w:val="left" w:pos="720"/>
        </w:tabs>
        <w:ind w:left="720" w:hanging="720"/>
      </w:pPr>
      <w:r>
        <w:t>(4)</w:t>
      </w:r>
      <w:r>
        <w:tab/>
      </w:r>
      <w:r w:rsidR="006F4F74">
        <w:t xml:space="preserve">he deposes that he </w:t>
      </w:r>
      <w:r w:rsidR="001C0577">
        <w:t>deeply regrets that any investors lost money through the operation of the Registered Scheme;</w:t>
      </w:r>
    </w:p>
    <w:p w14:paraId="4493DDC6" w14:textId="039DC485" w:rsidR="002A7320" w:rsidRDefault="00B367E3" w:rsidP="00B367E3">
      <w:pPr>
        <w:pStyle w:val="ListNo1"/>
        <w:numPr>
          <w:ilvl w:val="0"/>
          <w:numId w:val="0"/>
        </w:numPr>
        <w:tabs>
          <w:tab w:val="left" w:pos="720"/>
        </w:tabs>
        <w:ind w:left="720" w:hanging="720"/>
      </w:pPr>
      <w:r>
        <w:t>(5)</w:t>
      </w:r>
      <w:r>
        <w:tab/>
      </w:r>
      <w:r w:rsidR="001C0577">
        <w:t xml:space="preserve">apart from </w:t>
      </w:r>
      <w:r w:rsidR="00F554B4">
        <w:t>having the benefit of the Daly Loans, which he repaid in full, he did not personally gain anything from the Registered Scheme</w:t>
      </w:r>
      <w:r w:rsidR="002A7320">
        <w:t>;</w:t>
      </w:r>
    </w:p>
    <w:p w14:paraId="4F2F8A16" w14:textId="1868B2BD" w:rsidR="0081717F" w:rsidRDefault="00B367E3" w:rsidP="00B367E3">
      <w:pPr>
        <w:pStyle w:val="ListNo1"/>
        <w:numPr>
          <w:ilvl w:val="0"/>
          <w:numId w:val="0"/>
        </w:numPr>
        <w:tabs>
          <w:tab w:val="left" w:pos="720"/>
        </w:tabs>
        <w:ind w:left="720" w:hanging="720"/>
      </w:pPr>
      <w:r>
        <w:t>(6)</w:t>
      </w:r>
      <w:r>
        <w:tab/>
      </w:r>
      <w:r w:rsidR="002A7320">
        <w:t xml:space="preserve">he did not defend the proceeding </w:t>
      </w:r>
      <w:r w:rsidR="00946840">
        <w:t>brought by Linchpin to recover the Daly Loans</w:t>
      </w:r>
      <w:r w:rsidR="00F554B4">
        <w:t xml:space="preserve"> </w:t>
      </w:r>
      <w:r w:rsidR="0081717F">
        <w:t>and was only able to obtain financing to repay the Loans in February 2023;</w:t>
      </w:r>
      <w:r w:rsidR="00357F64">
        <w:t xml:space="preserve"> and</w:t>
      </w:r>
    </w:p>
    <w:p w14:paraId="6D3AE1DA" w14:textId="78D4D7D3" w:rsidR="00CF333E" w:rsidRDefault="00B367E3" w:rsidP="00B367E3">
      <w:pPr>
        <w:pStyle w:val="ListNo1"/>
        <w:numPr>
          <w:ilvl w:val="0"/>
          <w:numId w:val="0"/>
        </w:numPr>
        <w:tabs>
          <w:tab w:val="left" w:pos="720"/>
        </w:tabs>
        <w:ind w:left="720" w:hanging="720"/>
      </w:pPr>
      <w:r>
        <w:t>(7)</w:t>
      </w:r>
      <w:r>
        <w:tab/>
      </w:r>
      <w:r w:rsidR="00357F64">
        <w:t>he</w:t>
      </w:r>
      <w:r w:rsidR="004463AE">
        <w:t xml:space="preserve"> acknowledges and accepts that upon the Court imposing a disqualification order upon him, he will automatically cease to be a director of the companies of which he is currently a director and for the duration of the disqualification order, will be precluded from being involved in the management of any corporation in any capacity</w:t>
      </w:r>
      <w:r w:rsidR="001C0577">
        <w:t xml:space="preserve">. </w:t>
      </w:r>
    </w:p>
    <w:p w14:paraId="5BC42824" w14:textId="1551A933" w:rsidR="006A142C" w:rsidRDefault="00B367E3" w:rsidP="00B367E3">
      <w:pPr>
        <w:pStyle w:val="ParaNumbering"/>
        <w:numPr>
          <w:ilvl w:val="0"/>
          <w:numId w:val="0"/>
        </w:numPr>
        <w:ind w:hanging="720"/>
      </w:pPr>
      <w:r>
        <w:rPr>
          <w:sz w:val="20"/>
        </w:rPr>
        <w:t>119</w:t>
      </w:r>
      <w:r>
        <w:rPr>
          <w:sz w:val="20"/>
        </w:rPr>
        <w:tab/>
      </w:r>
      <w:r w:rsidR="006A142C">
        <w:t xml:space="preserve">Mr Daly </w:t>
      </w:r>
      <w:r w:rsidR="00001A35">
        <w:t>makes the following submissions in relation to considerations of parity as between him and the other respondents. He contends that had he adopted the same approach as the other respondents, his</w:t>
      </w:r>
      <w:r w:rsidR="00B4010C">
        <w:t xml:space="preserve"> disqualification and penalty would have been less than that of Mr Raftery, on the basis that Mr Raftery was a director of Endeavour at all relevant times with greater responsibilities than him. Further</w:t>
      </w:r>
      <w:r w:rsidR="005875F2">
        <w:t>,</w:t>
      </w:r>
      <w:r w:rsidR="00B4010C">
        <w:t xml:space="preserve"> </w:t>
      </w:r>
      <w:r w:rsidR="00F666A8">
        <w:t xml:space="preserve">had agreement been reached with ASIC, the agreed relief against him </w:t>
      </w:r>
      <w:r w:rsidR="00B4010C">
        <w:t xml:space="preserve">would have been substantially less than that agreed between </w:t>
      </w:r>
      <w:r w:rsidR="00F666A8">
        <w:t>ASIC</w:t>
      </w:r>
      <w:r w:rsidR="00B4010C">
        <w:t xml:space="preserve"> and Mr Nielsen and Mr Williams</w:t>
      </w:r>
      <w:r w:rsidR="00F666A8">
        <w:t>.</w:t>
      </w:r>
      <w:r w:rsidR="00B4010C">
        <w:t xml:space="preserve"> </w:t>
      </w:r>
      <w:r w:rsidR="0032112D">
        <w:t>He submits that the disqualification and penalty sought against him</w:t>
      </w:r>
      <w:r w:rsidR="002721F7">
        <w:t xml:space="preserve"> </w:t>
      </w:r>
      <w:r w:rsidR="00471EC7">
        <w:t xml:space="preserve">by ASIC </w:t>
      </w:r>
      <w:r w:rsidR="002721F7">
        <w:t>offend</w:t>
      </w:r>
      <w:r w:rsidR="00471EC7">
        <w:t xml:space="preserve">s the parity principle. He </w:t>
      </w:r>
      <w:r w:rsidR="00DB4E57">
        <w:t>submits</w:t>
      </w:r>
      <w:r w:rsidR="00471EC7">
        <w:t xml:space="preserve"> that </w:t>
      </w:r>
      <w:r w:rsidR="00DB4E57">
        <w:t xml:space="preserve">other things being equal, there must be a persuasive rationale for any difference in the disqualification periods for each of the respondents. </w:t>
      </w:r>
      <w:r w:rsidR="00AC0967">
        <w:t xml:space="preserve">He submits that the factors relied upon by ASIC </w:t>
      </w:r>
      <w:r w:rsidR="003C6D72">
        <w:t xml:space="preserve">do not support a longer period of disqualification for Mr Daly than for the other respondents. </w:t>
      </w:r>
    </w:p>
    <w:p w14:paraId="5A3BDD26" w14:textId="565C74C3" w:rsidR="008F0F7E" w:rsidRDefault="001A2151" w:rsidP="00165E47">
      <w:pPr>
        <w:pStyle w:val="Heading2"/>
        <w:ind w:left="720" w:hanging="720"/>
      </w:pPr>
      <w:r>
        <w:t>Consideration</w:t>
      </w:r>
    </w:p>
    <w:p w14:paraId="1669FA9A" w14:textId="5059850A" w:rsidR="00367A1E" w:rsidRDefault="00B367E3" w:rsidP="00B367E3">
      <w:pPr>
        <w:pStyle w:val="ParaNumbering"/>
        <w:numPr>
          <w:ilvl w:val="0"/>
          <w:numId w:val="0"/>
        </w:numPr>
        <w:ind w:hanging="720"/>
      </w:pPr>
      <w:r>
        <w:rPr>
          <w:sz w:val="20"/>
        </w:rPr>
        <w:t>120</w:t>
      </w:r>
      <w:r>
        <w:rPr>
          <w:sz w:val="20"/>
        </w:rPr>
        <w:tab/>
      </w:r>
      <w:r w:rsidR="00974C0C">
        <w:t xml:space="preserve">Mr Daly was called as a witness and cross-examined on his affidavit in the penalty hearing. In his evidence, Mr Daly </w:t>
      </w:r>
      <w:r w:rsidR="00C2767A">
        <w:t>evinced a propensity</w:t>
      </w:r>
      <w:r w:rsidR="00974C0C">
        <w:t xml:space="preserve"> to blame others and not to accept responsibility for his </w:t>
      </w:r>
      <w:r w:rsidR="00D328EC">
        <w:t xml:space="preserve">own </w:t>
      </w:r>
      <w:r w:rsidR="00974C0C">
        <w:t xml:space="preserve">actions. His evidence </w:t>
      </w:r>
      <w:r w:rsidR="005A47EE">
        <w:t xml:space="preserve">in cross-examination </w:t>
      </w:r>
      <w:r w:rsidR="00974C0C">
        <w:t xml:space="preserve">was </w:t>
      </w:r>
      <w:r w:rsidR="005A47EE">
        <w:t xml:space="preserve">in many respects </w:t>
      </w:r>
      <w:r w:rsidR="00974C0C">
        <w:t xml:space="preserve">contrary to contemporaneous documents of which he was aware and </w:t>
      </w:r>
      <w:r w:rsidR="00D328EC">
        <w:t xml:space="preserve">or </w:t>
      </w:r>
      <w:r w:rsidR="00974C0C">
        <w:t xml:space="preserve">involved </w:t>
      </w:r>
      <w:r w:rsidR="005D3EFA">
        <w:t>in</w:t>
      </w:r>
      <w:r w:rsidR="00974C0C">
        <w:t xml:space="preserve">. </w:t>
      </w:r>
      <w:r w:rsidR="005D3EFA">
        <w:t>In his affidavit,</w:t>
      </w:r>
      <w:r w:rsidR="00974C0C">
        <w:t xml:space="preserve"> he asserted that he would not have promoted the fund to financial advisors in the Beacon Companies, many of whom were his personal friends, if he suspected that there were “any discrepancies in the way that the fund was being operated”. </w:t>
      </w:r>
      <w:r w:rsidR="005A47EE">
        <w:t xml:space="preserve">Yet </w:t>
      </w:r>
      <w:r w:rsidR="006A2EB9">
        <w:t xml:space="preserve">he was taken to documents that showed he was actively </w:t>
      </w:r>
      <w:r w:rsidR="00C56A98">
        <w:t>promoting the Registered Scheme as a means of addressing cashflow concerns he had at the time with respect to the Beacon Companies. While h</w:t>
      </w:r>
      <w:r w:rsidR="005D3EFA">
        <w:t>e expressed remorse that investors had lost money</w:t>
      </w:r>
      <w:r w:rsidR="00C56A98">
        <w:t xml:space="preserve">, </w:t>
      </w:r>
      <w:r w:rsidR="006C1094">
        <w:t>h</w:t>
      </w:r>
      <w:r w:rsidR="005D3EFA">
        <w:t xml:space="preserve">e did not express contrition for his part in that outcome. </w:t>
      </w:r>
      <w:r w:rsidR="006C1094">
        <w:t>Yet</w:t>
      </w:r>
      <w:r w:rsidR="00974C0C">
        <w:t xml:space="preserve"> throughout the relevant period he was a member of the Investment Committee which was responsible for operating the </w:t>
      </w:r>
      <w:r w:rsidR="009F2B5A">
        <w:t>Registered Scheme</w:t>
      </w:r>
      <w:r w:rsidR="00974C0C">
        <w:t xml:space="preserve"> in a way that was contrary to the terms of the PDSs, which </w:t>
      </w:r>
      <w:r w:rsidR="008E3B4E">
        <w:t xml:space="preserve">PDSs </w:t>
      </w:r>
      <w:r w:rsidR="00974C0C">
        <w:t xml:space="preserve">he </w:t>
      </w:r>
      <w:r w:rsidR="008E3B4E">
        <w:t>himself</w:t>
      </w:r>
      <w:r w:rsidR="00974C0C">
        <w:t xml:space="preserve"> used to promote investment in the </w:t>
      </w:r>
      <w:r w:rsidR="008E3B4E">
        <w:t>Registered Scheme</w:t>
      </w:r>
      <w:r w:rsidR="00974C0C">
        <w:t>. He must have known at the relevant time that the loans approved by the Investment Committee</w:t>
      </w:r>
      <w:r w:rsidR="00B95C79">
        <w:t>,</w:t>
      </w:r>
      <w:r w:rsidR="00974C0C">
        <w:t xml:space="preserve"> </w:t>
      </w:r>
      <w:r w:rsidR="00504C0C">
        <w:t xml:space="preserve">of which he was a member, </w:t>
      </w:r>
      <w:r w:rsidR="00974C0C">
        <w:t xml:space="preserve">were </w:t>
      </w:r>
      <w:r w:rsidR="007F4EE2">
        <w:t>inconsistent with</w:t>
      </w:r>
      <w:r w:rsidR="00974C0C">
        <w:t xml:space="preserve"> the terms of the PDSs. </w:t>
      </w:r>
    </w:p>
    <w:p w14:paraId="66D692A4" w14:textId="561074B1" w:rsidR="00974C0C" w:rsidRDefault="00B367E3" w:rsidP="00B367E3">
      <w:pPr>
        <w:pStyle w:val="ParaNumbering"/>
        <w:numPr>
          <w:ilvl w:val="0"/>
          <w:numId w:val="0"/>
        </w:numPr>
        <w:ind w:hanging="720"/>
      </w:pPr>
      <w:r>
        <w:rPr>
          <w:sz w:val="20"/>
        </w:rPr>
        <w:t>121</w:t>
      </w:r>
      <w:r>
        <w:rPr>
          <w:sz w:val="20"/>
        </w:rPr>
        <w:tab/>
      </w:r>
      <w:r w:rsidR="00974C0C">
        <w:t>Further, at the liability hearing, he submitted that he was a member of the Investment Committee of the Unregistered Scheme only</w:t>
      </w:r>
      <w:r w:rsidR="007F4EE2">
        <w:t xml:space="preserve"> and not a member of the Investment Committee for the Registered Scheme</w:t>
      </w:r>
      <w:r w:rsidR="00974C0C">
        <w:t xml:space="preserve">. The evidence was overwhelming that there was </w:t>
      </w:r>
      <w:r w:rsidR="00367A1E">
        <w:t xml:space="preserve">relevantly </w:t>
      </w:r>
      <w:r w:rsidR="00974C0C">
        <w:t>a single Investment Committee</w:t>
      </w:r>
      <w:r w:rsidR="00EC1D9D">
        <w:t xml:space="preserve"> that operated the Unregistered</w:t>
      </w:r>
      <w:r w:rsidR="008A64F0">
        <w:t xml:space="preserve"> Scheme</w:t>
      </w:r>
      <w:r w:rsidR="00EC1D9D">
        <w:t xml:space="preserve"> and the Registered Scheme and</w:t>
      </w:r>
      <w:r w:rsidR="00974C0C">
        <w:t xml:space="preserve"> of which Mr Daly was a member. </w:t>
      </w:r>
      <w:r w:rsidR="00367A1E">
        <w:t xml:space="preserve">He signed the </w:t>
      </w:r>
      <w:r w:rsidR="00974C0C">
        <w:t>1</w:t>
      </w:r>
      <w:r w:rsidR="00367A1E">
        <w:t> </w:t>
      </w:r>
      <w:r w:rsidR="00974C0C">
        <w:t xml:space="preserve">April 2015 circular resolution recording the decision that the Registered Scheme would invest in the Unregistered Scheme and thereafter </w:t>
      </w:r>
      <w:r w:rsidR="006F5EBD">
        <w:t xml:space="preserve">as a member of that same committee approved many of the loans </w:t>
      </w:r>
      <w:r w:rsidR="00FD5B37">
        <w:t>which comprised</w:t>
      </w:r>
      <w:r w:rsidR="00C44398">
        <w:t xml:space="preserve"> a crucial part of</w:t>
      </w:r>
      <w:r w:rsidR="00FD5B37">
        <w:t xml:space="preserve"> the contravening conduct. </w:t>
      </w:r>
      <w:r w:rsidR="00171AED">
        <w:t>H</w:t>
      </w:r>
      <w:r w:rsidR="00974C0C">
        <w:t xml:space="preserve">e was one of the architects of the strategy that was at the heart of the </w:t>
      </w:r>
      <w:r w:rsidR="00C44398">
        <w:t>contravening conduct</w:t>
      </w:r>
      <w:r w:rsidR="00974C0C">
        <w:t xml:space="preserve">. </w:t>
      </w:r>
      <w:r w:rsidR="00171AED">
        <w:t xml:space="preserve">His contention that he was a member of an Investment Committee that functioned only in relation to the Unregistered Scheme </w:t>
      </w:r>
      <w:r w:rsidR="00E208E8">
        <w:t>after 1 April 2015 was implausible. It relied on seeking to leverage</w:t>
      </w:r>
      <w:r w:rsidR="00556E70">
        <w:t xml:space="preserve"> off</w:t>
      </w:r>
      <w:r w:rsidR="00E208E8">
        <w:t xml:space="preserve"> the </w:t>
      </w:r>
      <w:r w:rsidR="008A64F0">
        <w:t>same</w:t>
      </w:r>
      <w:r w:rsidR="00E208E8">
        <w:t xml:space="preserve"> name</w:t>
      </w:r>
      <w:r w:rsidR="008A64F0">
        <w:t xml:space="preserve"> being</w:t>
      </w:r>
      <w:r w:rsidR="00E208E8">
        <w:t xml:space="preserve"> used in respect of</w:t>
      </w:r>
      <w:r w:rsidR="008A64F0">
        <w:t xml:space="preserve"> both</w:t>
      </w:r>
      <w:r w:rsidR="00E208E8">
        <w:t xml:space="preserve"> the Registered</w:t>
      </w:r>
      <w:r w:rsidR="008A64F0">
        <w:t xml:space="preserve"> Scheme</w:t>
      </w:r>
      <w:r w:rsidR="00E208E8">
        <w:t xml:space="preserve"> and</w:t>
      </w:r>
      <w:r w:rsidR="008A64F0">
        <w:t xml:space="preserve"> the</w:t>
      </w:r>
      <w:r w:rsidR="00E208E8">
        <w:t xml:space="preserve"> Unregistered Scheme. </w:t>
      </w:r>
    </w:p>
    <w:p w14:paraId="18DACF66" w14:textId="7D8E4596" w:rsidR="001D7720" w:rsidRDefault="00B367E3" w:rsidP="00B367E3">
      <w:pPr>
        <w:pStyle w:val="ParaNumbering"/>
        <w:numPr>
          <w:ilvl w:val="0"/>
          <w:numId w:val="0"/>
        </w:numPr>
        <w:ind w:hanging="720"/>
      </w:pPr>
      <w:r>
        <w:rPr>
          <w:sz w:val="20"/>
        </w:rPr>
        <w:t>122</w:t>
      </w:r>
      <w:r>
        <w:rPr>
          <w:sz w:val="20"/>
        </w:rPr>
        <w:tab/>
      </w:r>
      <w:r w:rsidR="00C44398">
        <w:t>Mr Daly’s</w:t>
      </w:r>
      <w:r w:rsidR="00974C0C">
        <w:t xml:space="preserve"> expressions of remorse were limited </w:t>
      </w:r>
      <w:r w:rsidR="002B0446">
        <w:t xml:space="preserve">in that he focussed on </w:t>
      </w:r>
      <w:r w:rsidR="00974C0C">
        <w:t xml:space="preserve">the outcome that investors lost money but did not </w:t>
      </w:r>
      <w:r w:rsidR="002B0446">
        <w:t>apologise for the fact</w:t>
      </w:r>
      <w:r w:rsidR="00974C0C">
        <w:t xml:space="preserve"> that he had done the wrong thing. </w:t>
      </w:r>
      <w:r w:rsidR="00C674E4">
        <w:t>T</w:t>
      </w:r>
      <w:r w:rsidR="001D7720">
        <w:t>he central expression of Mr Daly’s contrition</w:t>
      </w:r>
      <w:r w:rsidR="00C674E4">
        <w:t xml:space="preserve"> was as follows</w:t>
      </w:r>
      <w:r w:rsidR="001D7720">
        <w:t>:</w:t>
      </w:r>
    </w:p>
    <w:p w14:paraId="1D532FAF" w14:textId="74F0478A" w:rsidR="001D7720" w:rsidRDefault="001D7720" w:rsidP="00FC683C">
      <w:pPr>
        <w:pStyle w:val="Quote1"/>
        <w:ind w:left="1440" w:hanging="703"/>
      </w:pPr>
      <w:r w:rsidRPr="00CE050D">
        <w:t>15.</w:t>
      </w:r>
      <w:r>
        <w:tab/>
        <w:t xml:space="preserve">I accept that, on the strength of those findings [in the </w:t>
      </w:r>
      <w:r w:rsidR="006F2EDE">
        <w:t>L</w:t>
      </w:r>
      <w:r>
        <w:t xml:space="preserve">iability </w:t>
      </w:r>
      <w:r w:rsidR="006F2EDE">
        <w:t>J</w:t>
      </w:r>
      <w:r>
        <w:t xml:space="preserve">udgment] the Court is able to impose a period of disqualification from managing corporations and a pecuniary penalty. </w:t>
      </w:r>
    </w:p>
    <w:p w14:paraId="1B5905D2" w14:textId="77777777" w:rsidR="001D7720" w:rsidRDefault="001D7720" w:rsidP="00FC683C">
      <w:pPr>
        <w:pStyle w:val="Quote1"/>
        <w:ind w:left="1440" w:hanging="703"/>
      </w:pPr>
      <w:r>
        <w:t>16.</w:t>
      </w:r>
      <w:r>
        <w:tab/>
        <w:t xml:space="preserve">I deeply regret that any investors lost money through the operation of the Registered Scheme. </w:t>
      </w:r>
    </w:p>
    <w:p w14:paraId="41411A70" w14:textId="4866120C" w:rsidR="001D7720" w:rsidRDefault="001D7720" w:rsidP="002669F5">
      <w:pPr>
        <w:pStyle w:val="NoNum"/>
      </w:pPr>
      <w:r>
        <w:t xml:space="preserve">Later in his affidavit, Mr Daly deposes that he is “mortified and deeply regrets that investors lost monies…”. </w:t>
      </w:r>
    </w:p>
    <w:p w14:paraId="79A009A9" w14:textId="413085EA" w:rsidR="001D7720" w:rsidRDefault="00B367E3" w:rsidP="00B367E3">
      <w:pPr>
        <w:pStyle w:val="ParaNumbering"/>
        <w:numPr>
          <w:ilvl w:val="0"/>
          <w:numId w:val="0"/>
        </w:numPr>
        <w:ind w:hanging="720"/>
      </w:pPr>
      <w:r>
        <w:rPr>
          <w:sz w:val="20"/>
        </w:rPr>
        <w:t>123</w:t>
      </w:r>
      <w:r>
        <w:rPr>
          <w:sz w:val="20"/>
        </w:rPr>
        <w:tab/>
      </w:r>
      <w:r w:rsidR="001D7720">
        <w:t>Notably missing from his affidavit is an acknowledgment or acceptance that it was Mr Daly’s own conduct which contributed to the investors losing money. His regret is limited to the outcome of his conduct, and does not extend to an express acceptance that it was his conduct which led to that outcome.</w:t>
      </w:r>
      <w:r w:rsidR="00831E8F">
        <w:t xml:space="preserve"> That is not a mere technical distinction. Rather,</w:t>
      </w:r>
      <w:r w:rsidR="00FF4514">
        <w:t xml:space="preserve"> when coupled with</w:t>
      </w:r>
      <w:r w:rsidR="0025261D">
        <w:t xml:space="preserve"> the whole of his approach to the litigation</w:t>
      </w:r>
      <w:r w:rsidR="00A90CEF">
        <w:t xml:space="preserve"> and his continuing attempts to minimise his </w:t>
      </w:r>
      <w:r w:rsidR="00996A6C">
        <w:t>role</w:t>
      </w:r>
      <w:r w:rsidR="0025261D">
        <w:t>,</w:t>
      </w:r>
      <w:r w:rsidR="00831E8F">
        <w:t xml:space="preserve"> it reflects that</w:t>
      </w:r>
      <w:r w:rsidR="001D7720">
        <w:t xml:space="preserve"> </w:t>
      </w:r>
      <w:r w:rsidR="00C674E4">
        <w:t>Mr</w:t>
      </w:r>
      <w:r w:rsidR="00831E8F">
        <w:t> </w:t>
      </w:r>
      <w:r w:rsidR="00C674E4">
        <w:t>Daly lack</w:t>
      </w:r>
      <w:r w:rsidR="00831E8F">
        <w:t>s</w:t>
      </w:r>
      <w:r w:rsidR="00C674E4">
        <w:t xml:space="preserve"> insight into the fact that the losses were caused by his contravening conduct. That circumstance weighs heavily in favour of the need for specific deterrence in his case.</w:t>
      </w:r>
      <w:r w:rsidR="002E792C">
        <w:t xml:space="preserve"> </w:t>
      </w:r>
    </w:p>
    <w:p w14:paraId="0B9F8378" w14:textId="058B044C" w:rsidR="001D7720" w:rsidRDefault="00B367E3" w:rsidP="00B367E3">
      <w:pPr>
        <w:pStyle w:val="ParaNumbering"/>
        <w:numPr>
          <w:ilvl w:val="0"/>
          <w:numId w:val="0"/>
        </w:numPr>
        <w:ind w:hanging="720"/>
      </w:pPr>
      <w:r>
        <w:rPr>
          <w:sz w:val="20"/>
        </w:rPr>
        <w:t>124</w:t>
      </w:r>
      <w:r>
        <w:rPr>
          <w:sz w:val="20"/>
        </w:rPr>
        <w:tab/>
      </w:r>
      <w:r w:rsidR="001D7720">
        <w:t xml:space="preserve">Mr Daly’s limited expression of remorse is consistent with his evidence as to the basis for his genuine belief that he was not an officer of Endeavour and not responsible for its operation. Mr Daly’s evidence is that Linchpin operated in a “silo” management structure, which he considered to be “a critical aspect of the management structure of Linchpin overall”. Mr Daly’s evidence is that the Submitting Respondents “were appointed as directors of Endeavour due to their experience in managing investment schemes” and that he “generally deferred to Mr Nielsen and Mr Williams in matters concerning Endeavour” because of their joint roles as chief executive officers and managing directors. The effect of Mr Daly’s evidence as to the structure of Linchpin’s management is to minimise any responsibility for his conduct and instead to shift the blame on to the other respondents. </w:t>
      </w:r>
      <w:r w:rsidR="00BE13BA">
        <w:t xml:space="preserve">Mr Daly has not frankly accepted and acknowledged the part he played as a member of the Investment Committee throughout the whole of the relevant period. </w:t>
      </w:r>
      <w:r w:rsidR="000F6995" w:rsidRPr="00A67DBC">
        <w:t>I reject Mr Daly’s oral submissions to the contrary</w:t>
      </w:r>
      <w:r w:rsidR="000F6995">
        <w:t>.</w:t>
      </w:r>
      <w:r w:rsidR="001D7720">
        <w:t xml:space="preserve"> Mr Daly’s counsel submitted that Mr Daly’s acceptance of the Court’s ability to impose a period of disqualification from managing corporations and pecuniary penalties is an acceptance that his standard fell below the statutory standard to be expected of company officers. I reject that submission. The acceptance of an objective legal reality </w:t>
      </w:r>
      <w:r w:rsidR="00FD176C">
        <w:t xml:space="preserve">— </w:t>
      </w:r>
      <w:r w:rsidR="001D7720">
        <w:t xml:space="preserve">that as a consequence of finding that Mr Daly is liable for contravening s 601FD the Corporations Act, the Court is empowered to impose penalties upon him </w:t>
      </w:r>
      <w:r w:rsidR="00FD176C">
        <w:t xml:space="preserve">— </w:t>
      </w:r>
      <w:r w:rsidR="001D7720">
        <w:t xml:space="preserve">is quite different to accepting that one’s own conduct fell below the standard that is to be expected. </w:t>
      </w:r>
    </w:p>
    <w:p w14:paraId="219B16B1" w14:textId="3FE66A5B" w:rsidR="00974C0C" w:rsidRDefault="00B367E3" w:rsidP="00B367E3">
      <w:pPr>
        <w:pStyle w:val="ParaNumbering"/>
        <w:numPr>
          <w:ilvl w:val="0"/>
          <w:numId w:val="0"/>
        </w:numPr>
        <w:ind w:hanging="720"/>
      </w:pPr>
      <w:r>
        <w:rPr>
          <w:sz w:val="20"/>
        </w:rPr>
        <w:t>125</w:t>
      </w:r>
      <w:r>
        <w:rPr>
          <w:sz w:val="20"/>
        </w:rPr>
        <w:tab/>
      </w:r>
      <w:r w:rsidR="00974C0C">
        <w:t xml:space="preserve">The conduct engaged in by Mr Daly was serious. He was an officer of Endeavour through his membership of the Investment Committee which was responsible for approving how the funds raised in the Registered Scheme were passed to the Unregistered Scheme and </w:t>
      </w:r>
      <w:r w:rsidR="00020DBE">
        <w:t xml:space="preserve">for the </w:t>
      </w:r>
      <w:r w:rsidR="00974C0C">
        <w:t xml:space="preserve">approval of </w:t>
      </w:r>
      <w:r w:rsidR="007476FF">
        <w:t xml:space="preserve">many of the </w:t>
      </w:r>
      <w:r w:rsidR="00974C0C">
        <w:t xml:space="preserve">loans using those funds. He disregarded the PDSs, Endeavour’s lending policy and compliance plan and applied investor funds in a way that was not consistent with the scheme’s foundational documents. </w:t>
      </w:r>
      <w:r w:rsidR="006012C5">
        <w:t xml:space="preserve">That is what is critical, not whether </w:t>
      </w:r>
      <w:r w:rsidR="001B70DC">
        <w:t xml:space="preserve">his conduct is properly characterised by ASIC’s appeal to the phrase used in </w:t>
      </w:r>
      <w:r w:rsidR="001B70DC" w:rsidRPr="00A3221E">
        <w:rPr>
          <w:i/>
        </w:rPr>
        <w:t>Trilogy</w:t>
      </w:r>
      <w:r w:rsidR="00E839EA" w:rsidRPr="00A3221E">
        <w:rPr>
          <w:i/>
        </w:rPr>
        <w:t xml:space="preserve"> Funds Management Pty Ltd v Sullivan (No 2) </w:t>
      </w:r>
      <w:r w:rsidR="00DB3018" w:rsidRPr="00A3221E">
        <w:t xml:space="preserve">[2015] FCA 1452; </w:t>
      </w:r>
      <w:r w:rsidR="00132CFF" w:rsidRPr="00A3221E">
        <w:t>331 ALR 185</w:t>
      </w:r>
      <w:r w:rsidR="00A21000">
        <w:t xml:space="preserve"> at [902] (</w:t>
      </w:r>
      <w:proofErr w:type="spellStart"/>
      <w:r w:rsidR="00A21000">
        <w:t>Wigney</w:t>
      </w:r>
      <w:proofErr w:type="spellEnd"/>
      <w:r w:rsidR="00A21000">
        <w:t xml:space="preserve"> J)</w:t>
      </w:r>
      <w:r w:rsidR="001B70DC">
        <w:t xml:space="preserve">. </w:t>
      </w:r>
      <w:r w:rsidR="003038F3">
        <w:t xml:space="preserve">In addition, </w:t>
      </w:r>
      <w:r w:rsidR="0013380E">
        <w:t>Mr Daly</w:t>
      </w:r>
      <w:r w:rsidR="00974C0C">
        <w:t xml:space="preserve"> improperly used his position as an officer of Endeavour to obtain a personal benefit by applying for and receiving unsecured personal loans, to the detriment of the investors in the Registered Scheme. </w:t>
      </w:r>
      <w:r w:rsidR="00284548">
        <w:t>That he did</w:t>
      </w:r>
      <w:r w:rsidR="00284548" w:rsidDel="003038F3">
        <w:t xml:space="preserve"> </w:t>
      </w:r>
      <w:r w:rsidR="00284548">
        <w:t xml:space="preserve">so when he was in financial difficulty highlights </w:t>
      </w:r>
      <w:r w:rsidR="007476FF">
        <w:t xml:space="preserve">his </w:t>
      </w:r>
      <w:r w:rsidR="00284548">
        <w:t>position of conflict</w:t>
      </w:r>
      <w:r w:rsidR="00CA271D">
        <w:t xml:space="preserve"> </w:t>
      </w:r>
      <w:r w:rsidR="00ED74DD">
        <w:t>and the self-interest that drove</w:t>
      </w:r>
      <w:r w:rsidR="00CA271D">
        <w:t xml:space="preserve"> his conduct.</w:t>
      </w:r>
    </w:p>
    <w:p w14:paraId="1B606B3D" w14:textId="42A49B4B" w:rsidR="00974C0C" w:rsidRDefault="00B367E3" w:rsidP="00B367E3">
      <w:pPr>
        <w:pStyle w:val="ParaNumbering"/>
        <w:numPr>
          <w:ilvl w:val="0"/>
          <w:numId w:val="0"/>
        </w:numPr>
        <w:ind w:hanging="720"/>
      </w:pPr>
      <w:r>
        <w:rPr>
          <w:sz w:val="20"/>
        </w:rPr>
        <w:t>126</w:t>
      </w:r>
      <w:r>
        <w:rPr>
          <w:sz w:val="20"/>
        </w:rPr>
        <w:tab/>
      </w:r>
      <w:r w:rsidR="00974C0C">
        <w:t xml:space="preserve">Mr Daly continues to be the director of </w:t>
      </w:r>
      <w:r w:rsidR="003D11E5" w:rsidRPr="00A67DBC">
        <w:t>four</w:t>
      </w:r>
      <w:r w:rsidR="003D11E5">
        <w:t xml:space="preserve"> </w:t>
      </w:r>
      <w:r w:rsidR="00974C0C">
        <w:t>corporations related to a charitable organisation. Mr</w:t>
      </w:r>
      <w:r w:rsidR="00ED74DD">
        <w:t> </w:t>
      </w:r>
      <w:r w:rsidR="00974C0C">
        <w:t>Daly understands that a disqualification order will mean that he must not be involved in the management of those corporations. He ceased to be a director of RIAA recently, on 7 April 2023.</w:t>
      </w:r>
      <w:r w:rsidR="00CA271D">
        <w:t xml:space="preserve"> </w:t>
      </w:r>
      <w:r w:rsidR="00974C0C">
        <w:t>Mr Daly had not previously been the subject of regulatory action and has no prior criminal convictions.</w:t>
      </w:r>
    </w:p>
    <w:p w14:paraId="5CFEB762" w14:textId="566382FA" w:rsidR="00974C0C" w:rsidRDefault="00B367E3" w:rsidP="00B367E3">
      <w:pPr>
        <w:pStyle w:val="ParaNumbering"/>
        <w:numPr>
          <w:ilvl w:val="0"/>
          <w:numId w:val="0"/>
        </w:numPr>
        <w:ind w:hanging="720"/>
      </w:pPr>
      <w:r>
        <w:rPr>
          <w:sz w:val="20"/>
        </w:rPr>
        <w:t>127</w:t>
      </w:r>
      <w:r>
        <w:rPr>
          <w:sz w:val="20"/>
        </w:rPr>
        <w:tab/>
      </w:r>
      <w:r w:rsidR="00974C0C">
        <w:t xml:space="preserve">On 19 November 2019, Mr Daly was banned by an ASIC delegate from providing financial services for a period of five years, pursuant to s 920A of </w:t>
      </w:r>
      <w:r w:rsidR="003C28CE">
        <w:t>the Corporations Act</w:t>
      </w:r>
      <w:r w:rsidR="00974C0C">
        <w:t>. He applied to the AAT to have the banning order reviewed</w:t>
      </w:r>
      <w:r w:rsidR="00ED74DD">
        <w:t>. He only</w:t>
      </w:r>
      <w:r w:rsidR="00974C0C">
        <w:t xml:space="preserve"> withdrew the application after the liability hearing</w:t>
      </w:r>
      <w:r w:rsidR="00ED74DD">
        <w:t xml:space="preserve"> in this proceeding</w:t>
      </w:r>
      <w:r w:rsidR="00974C0C">
        <w:t xml:space="preserve">. </w:t>
      </w:r>
    </w:p>
    <w:p w14:paraId="32CE1B98" w14:textId="6EC6A98D" w:rsidR="00974C0C" w:rsidRDefault="00B367E3" w:rsidP="00B367E3">
      <w:pPr>
        <w:pStyle w:val="ParaNumbering"/>
        <w:numPr>
          <w:ilvl w:val="0"/>
          <w:numId w:val="0"/>
        </w:numPr>
        <w:ind w:hanging="720"/>
      </w:pPr>
      <w:r>
        <w:rPr>
          <w:sz w:val="20"/>
        </w:rPr>
        <w:t>128</w:t>
      </w:r>
      <w:r>
        <w:rPr>
          <w:sz w:val="20"/>
        </w:rPr>
        <w:tab/>
      </w:r>
      <w:r w:rsidR="00974C0C">
        <w:t xml:space="preserve">Mr Daly did not repay the loans improperly made to him until February 2023, by which time the liquidators of Linchpin had obtained default judgment against him and served a bankruptcy notice on him. He did not defend the recovery proceedings against him, but </w:t>
      </w:r>
      <w:r w:rsidR="000112BB">
        <w:t xml:space="preserve">says he </w:t>
      </w:r>
      <w:r w:rsidR="00974C0C">
        <w:t xml:space="preserve">used the time to raise the funds to repay the debt. </w:t>
      </w:r>
      <w:r w:rsidR="000112BB">
        <w:t xml:space="preserve">Mr Daly led no evidence to suggest that he had taken steps to keep the liquidators informed of his attempts to raise funds to repay the Daly Loans and it appears that it was not until </w:t>
      </w:r>
      <w:r w:rsidR="00B87D11">
        <w:t xml:space="preserve">he was under threat of bankruptcy action that he marshalled funds to repay the loans. </w:t>
      </w:r>
    </w:p>
    <w:p w14:paraId="28056CC3" w14:textId="154E0FF3" w:rsidR="00974C0C" w:rsidRDefault="00B367E3" w:rsidP="00B367E3">
      <w:pPr>
        <w:pStyle w:val="ParaNumbering"/>
        <w:numPr>
          <w:ilvl w:val="0"/>
          <w:numId w:val="0"/>
        </w:numPr>
        <w:ind w:hanging="720"/>
      </w:pPr>
      <w:r>
        <w:rPr>
          <w:sz w:val="20"/>
        </w:rPr>
        <w:t>129</w:t>
      </w:r>
      <w:r>
        <w:rPr>
          <w:sz w:val="20"/>
        </w:rPr>
        <w:tab/>
      </w:r>
      <w:r w:rsidR="00974C0C">
        <w:t>Mr Daly is 64 years of age. His wife is 63 years of age and is too ill to work.</w:t>
      </w:r>
    </w:p>
    <w:p w14:paraId="732A46CF" w14:textId="0AEF3196" w:rsidR="00974C0C" w:rsidRDefault="00B367E3" w:rsidP="00B367E3">
      <w:pPr>
        <w:pStyle w:val="ParaNumbering"/>
        <w:numPr>
          <w:ilvl w:val="0"/>
          <w:numId w:val="0"/>
        </w:numPr>
        <w:ind w:hanging="720"/>
      </w:pPr>
      <w:r>
        <w:rPr>
          <w:sz w:val="20"/>
        </w:rPr>
        <w:t>130</w:t>
      </w:r>
      <w:r>
        <w:rPr>
          <w:sz w:val="20"/>
        </w:rPr>
        <w:tab/>
      </w:r>
      <w:r w:rsidR="00974C0C">
        <w:t xml:space="preserve">He deposed that he was in financial distress and that the imposition of a pecuniary penalty would cause him significant financial hardship. His liabilities exceed his </w:t>
      </w:r>
      <w:r w:rsidR="00B87D11">
        <w:t>assets,</w:t>
      </w:r>
      <w:r w:rsidR="00974C0C">
        <w:t xml:space="preserve"> and his monthly expenses exceed his income. He does not expect to be employed on a long-term basis. </w:t>
      </w:r>
    </w:p>
    <w:p w14:paraId="37EB6876" w14:textId="7CEC2909" w:rsidR="00974C0C" w:rsidRDefault="00B367E3" w:rsidP="00B367E3">
      <w:pPr>
        <w:pStyle w:val="ParaNumbering"/>
        <w:numPr>
          <w:ilvl w:val="0"/>
          <w:numId w:val="0"/>
        </w:numPr>
        <w:ind w:hanging="720"/>
      </w:pPr>
      <w:r>
        <w:rPr>
          <w:sz w:val="20"/>
        </w:rPr>
        <w:t>131</w:t>
      </w:r>
      <w:r>
        <w:rPr>
          <w:sz w:val="20"/>
        </w:rPr>
        <w:tab/>
      </w:r>
      <w:r w:rsidR="00974C0C">
        <w:t xml:space="preserve">There is a risk that through his lack of insight and his lack of acceptance of responsibility for his actions that Mr Daly may engage in further contraventions in the future. The </w:t>
      </w:r>
      <w:r w:rsidR="00B87D11">
        <w:t>relief</w:t>
      </w:r>
      <w:r w:rsidR="00974C0C">
        <w:t xml:space="preserve"> imposed must protect the community from such conduct. The community has received some level of protection from the imposition of the banning order, but </w:t>
      </w:r>
      <w:r w:rsidR="00672382">
        <w:t xml:space="preserve">that does not </w:t>
      </w:r>
      <w:r w:rsidR="005D48AD">
        <w:t xml:space="preserve">protect the public from the risks attendant on </w:t>
      </w:r>
      <w:r w:rsidR="00E77DF8">
        <w:t>Mr Daly continuing</w:t>
      </w:r>
      <w:r w:rsidR="00043FA2">
        <w:t xml:space="preserve"> to be involved in the management of corporations.</w:t>
      </w:r>
      <w:r w:rsidR="005D48AD">
        <w:t xml:space="preserve"> </w:t>
      </w:r>
      <w:r w:rsidR="00974C0C">
        <w:t>Mr</w:t>
      </w:r>
      <w:r w:rsidR="00043FA2">
        <w:t> </w:t>
      </w:r>
      <w:r w:rsidR="00974C0C">
        <w:t xml:space="preserve">Daly’s lack of insight </w:t>
      </w:r>
      <w:r w:rsidR="00043FA2">
        <w:t xml:space="preserve">into his own responsibility </w:t>
      </w:r>
      <w:r w:rsidR="00C73ADA">
        <w:t xml:space="preserve">for the loss occasioned by conduct for which he shared responsibility </w:t>
      </w:r>
      <w:r w:rsidR="00974C0C">
        <w:t>warrants a longer period of disqualification</w:t>
      </w:r>
      <w:r w:rsidR="00E77DF8">
        <w:t xml:space="preserve"> than for the other respondents</w:t>
      </w:r>
      <w:r w:rsidR="00974C0C">
        <w:t>.</w:t>
      </w:r>
      <w:r w:rsidR="00E77DF8">
        <w:t xml:space="preserve"> The Submitting Respondents have accepted responsibility and shown insight into their conduct. That of itself suggests that there is a lesser need to protect the public from the risk of the Submitting Respondents engaging in similar conduct in the future. </w:t>
      </w:r>
      <w:r w:rsidR="00974C0C">
        <w:t xml:space="preserve"> </w:t>
      </w:r>
    </w:p>
    <w:p w14:paraId="761A7368" w14:textId="6F9687FF" w:rsidR="00664BC0" w:rsidRDefault="00B367E3" w:rsidP="00B367E3">
      <w:pPr>
        <w:pStyle w:val="ParaNumbering"/>
        <w:numPr>
          <w:ilvl w:val="0"/>
          <w:numId w:val="0"/>
        </w:numPr>
        <w:ind w:hanging="720"/>
      </w:pPr>
      <w:r>
        <w:rPr>
          <w:sz w:val="20"/>
        </w:rPr>
        <w:t>132</w:t>
      </w:r>
      <w:r>
        <w:rPr>
          <w:sz w:val="20"/>
        </w:rPr>
        <w:tab/>
      </w:r>
      <w:r w:rsidR="00974C0C">
        <w:t xml:space="preserve">I have considered the issue of parity. </w:t>
      </w:r>
      <w:r w:rsidR="0024789F" w:rsidRPr="0024789F">
        <w:t xml:space="preserve">The parity principle </w:t>
      </w:r>
      <w:r w:rsidR="0024789F">
        <w:t>derives from criminal sentencing</w:t>
      </w:r>
      <w:r w:rsidR="006214D5">
        <w:t xml:space="preserve">, it </w:t>
      </w:r>
      <w:r w:rsidR="0024789F" w:rsidRPr="0024789F">
        <w:t>requires</w:t>
      </w:r>
      <w:r w:rsidR="0024789F">
        <w:t xml:space="preserve"> that</w:t>
      </w:r>
      <w:r w:rsidR="0024789F" w:rsidRPr="0024789F">
        <w:t xml:space="preserve"> like cases to be treated alike, and different cases to be treated differently: </w:t>
      </w:r>
      <w:r w:rsidR="0024789F" w:rsidRPr="00A3221E">
        <w:rPr>
          <w:i/>
        </w:rPr>
        <w:t xml:space="preserve">Green v The Queen </w:t>
      </w:r>
      <w:r w:rsidR="00211242" w:rsidRPr="00A3221E">
        <w:t>[</w:t>
      </w:r>
      <w:r w:rsidR="0024789F" w:rsidRPr="00A3221E">
        <w:t>2011</w:t>
      </w:r>
      <w:r w:rsidR="00211242" w:rsidRPr="00A3221E">
        <w:t xml:space="preserve">] </w:t>
      </w:r>
      <w:r w:rsidR="000B2B69" w:rsidRPr="00A3221E">
        <w:t>H</w:t>
      </w:r>
      <w:r w:rsidR="00211242" w:rsidRPr="00A3221E">
        <w:t>CA 49;</w:t>
      </w:r>
      <w:r w:rsidR="0024789F" w:rsidRPr="00A3221E">
        <w:t xml:space="preserve"> 244 CLR 462</w:t>
      </w:r>
      <w:r w:rsidR="0024789F" w:rsidRPr="006214D5">
        <w:rPr>
          <w:i/>
          <w:iCs/>
        </w:rPr>
        <w:t xml:space="preserve"> </w:t>
      </w:r>
      <w:r w:rsidR="0024789F" w:rsidRPr="0024789F">
        <w:t>at [28]</w:t>
      </w:r>
      <w:r w:rsidR="00873BA9">
        <w:t xml:space="preserve"> (French CJ, Crennan and Kiefel JJ)</w:t>
      </w:r>
      <w:r w:rsidR="006214D5">
        <w:t>.</w:t>
      </w:r>
      <w:r w:rsidR="0024789F">
        <w:t xml:space="preserve"> </w:t>
      </w:r>
      <w:r w:rsidR="00A06D22">
        <w:t>To apply</w:t>
      </w:r>
      <w:r w:rsidR="00723277">
        <w:t xml:space="preserve"> the parity principle </w:t>
      </w:r>
      <w:r w:rsidR="00A06D22">
        <w:t xml:space="preserve">in the present context </w:t>
      </w:r>
      <w:r w:rsidR="005B4A59">
        <w:t xml:space="preserve">is not necessarily straightforward because </w:t>
      </w:r>
      <w:r w:rsidR="00E27F89">
        <w:t xml:space="preserve">notwithstanding the </w:t>
      </w:r>
      <w:r w:rsidR="00094EB5">
        <w:t xml:space="preserve">substantial </w:t>
      </w:r>
      <w:r w:rsidR="00E27F89">
        <w:t>overlap in the courses of conduct that comprise the contravening conduct</w:t>
      </w:r>
      <w:r w:rsidR="00094EB5">
        <w:t>,</w:t>
      </w:r>
      <w:r w:rsidR="00E27F89">
        <w:t xml:space="preserve"> </w:t>
      </w:r>
      <w:r w:rsidR="005B4A59">
        <w:t xml:space="preserve">the </w:t>
      </w:r>
      <w:r w:rsidR="00A85707">
        <w:t xml:space="preserve">starting point between the Submitting Respondents and Mr Daly </w:t>
      </w:r>
      <w:r w:rsidR="00094EB5">
        <w:t>is</w:t>
      </w:r>
      <w:r w:rsidR="007A07AE">
        <w:t xml:space="preserve"> not the same.</w:t>
      </w:r>
      <w:r w:rsidR="00723277">
        <w:t xml:space="preserve"> </w:t>
      </w:r>
    </w:p>
    <w:p w14:paraId="5936EBFF" w14:textId="21C72300" w:rsidR="0052327E" w:rsidRDefault="00B367E3" w:rsidP="00B367E3">
      <w:pPr>
        <w:pStyle w:val="ParaNumbering"/>
        <w:numPr>
          <w:ilvl w:val="0"/>
          <w:numId w:val="0"/>
        </w:numPr>
        <w:ind w:hanging="720"/>
      </w:pPr>
      <w:r>
        <w:rPr>
          <w:sz w:val="20"/>
        </w:rPr>
        <w:t>133</w:t>
      </w:r>
      <w:r>
        <w:rPr>
          <w:sz w:val="20"/>
        </w:rPr>
        <w:tab/>
      </w:r>
      <w:r w:rsidR="009D5B6A">
        <w:t>The starting point for the Submitting Respondents is that f</w:t>
      </w:r>
      <w:r w:rsidR="006362F2">
        <w:t xml:space="preserve">or the reasons given, I am satisfied that </w:t>
      </w:r>
      <w:r w:rsidR="00142AE0">
        <w:t xml:space="preserve">the relief agreed between ASIC and the Submitting Respondents is </w:t>
      </w:r>
      <w:r w:rsidR="0030057F">
        <w:rPr>
          <w:i/>
          <w:iCs/>
        </w:rPr>
        <w:t xml:space="preserve">an </w:t>
      </w:r>
      <w:r w:rsidR="0030057F">
        <w:t>appropriate remedy</w:t>
      </w:r>
      <w:r w:rsidR="004C4625">
        <w:t>,</w:t>
      </w:r>
      <w:r w:rsidR="0030057F">
        <w:t xml:space="preserve"> in all</w:t>
      </w:r>
      <w:r w:rsidR="0074310B">
        <w:t xml:space="preserve"> </w:t>
      </w:r>
      <w:r w:rsidR="0030057F">
        <w:t>the circumstances</w:t>
      </w:r>
      <w:r w:rsidR="004C4625">
        <w:t xml:space="preserve"> pertaining to each of the Submitting Respondents</w:t>
      </w:r>
      <w:r w:rsidR="0030057F">
        <w:t xml:space="preserve">. </w:t>
      </w:r>
      <w:r w:rsidR="004C4625">
        <w:t xml:space="preserve">Those circumstances are not limited to the </w:t>
      </w:r>
      <w:r w:rsidR="008030E0">
        <w:t xml:space="preserve">circumstances that pertain to the </w:t>
      </w:r>
      <w:r w:rsidR="0074310B">
        <w:t xml:space="preserve">three </w:t>
      </w:r>
      <w:r w:rsidR="008030E0">
        <w:t xml:space="preserve">courses of conduct that </w:t>
      </w:r>
      <w:r w:rsidR="00717265">
        <w:t>comprised</w:t>
      </w:r>
      <w:r w:rsidR="008030E0">
        <w:t xml:space="preserve"> the contraven</w:t>
      </w:r>
      <w:r w:rsidR="00D23339">
        <w:t xml:space="preserve">tions but </w:t>
      </w:r>
      <w:r w:rsidR="00717265">
        <w:t>extend to</w:t>
      </w:r>
      <w:r w:rsidR="00D23339">
        <w:t xml:space="preserve"> include the circumstances attending their conduct in the proceeding and </w:t>
      </w:r>
      <w:r w:rsidR="009A00CD">
        <w:t>their acceptance and insight into the</w:t>
      </w:r>
      <w:r w:rsidR="00232C4B">
        <w:t>ir</w:t>
      </w:r>
      <w:r w:rsidR="009A00CD">
        <w:t xml:space="preserve"> culpability. The </w:t>
      </w:r>
      <w:r w:rsidR="00D24C80">
        <w:t xml:space="preserve">Submitting Respondents have negotiated an outcome with the regulator that reflects the value that the </w:t>
      </w:r>
      <w:r w:rsidR="00A25931">
        <w:t>regulator places on the co-operation of those respondents</w:t>
      </w:r>
      <w:r w:rsidR="00380A7E">
        <w:t>,</w:t>
      </w:r>
      <w:r w:rsidR="00A25931">
        <w:t xml:space="preserve"> their acceptance of liability</w:t>
      </w:r>
      <w:r w:rsidR="00B411DC">
        <w:t xml:space="preserve"> and the saving of public resources</w:t>
      </w:r>
      <w:r w:rsidR="00AC2D35">
        <w:t xml:space="preserve">. </w:t>
      </w:r>
      <w:r w:rsidR="002B3E90">
        <w:t xml:space="preserve">Finally, in assessing whether the relief is </w:t>
      </w:r>
      <w:r w:rsidR="002B3E90" w:rsidRPr="005926A3">
        <w:rPr>
          <w:i/>
          <w:iCs/>
        </w:rPr>
        <w:t>an</w:t>
      </w:r>
      <w:r w:rsidR="003948B1">
        <w:t xml:space="preserve"> </w:t>
      </w:r>
      <w:r w:rsidR="002B3E90">
        <w:t xml:space="preserve">appropriate remedy, </w:t>
      </w:r>
      <w:r w:rsidR="006927E2">
        <w:t xml:space="preserve">I </w:t>
      </w:r>
      <w:r w:rsidR="00C60776">
        <w:t xml:space="preserve">have </w:t>
      </w:r>
      <w:r w:rsidR="006927E2">
        <w:t>also factor</w:t>
      </w:r>
      <w:r w:rsidR="00C60776">
        <w:t>ed</w:t>
      </w:r>
      <w:r w:rsidR="006927E2">
        <w:t xml:space="preserve"> in each </w:t>
      </w:r>
      <w:r w:rsidR="00C60776">
        <w:t xml:space="preserve">of the </w:t>
      </w:r>
      <w:r w:rsidR="006927E2">
        <w:t>Submitting Respondent’s personal circumstances</w:t>
      </w:r>
      <w:r w:rsidR="002133F1">
        <w:t xml:space="preserve"> which are unique to each of them even though there are some common features with </w:t>
      </w:r>
      <w:r w:rsidR="005E5C13">
        <w:t xml:space="preserve">their personal circumstances and those of </w:t>
      </w:r>
      <w:r w:rsidR="002133F1">
        <w:t>Mr Daly</w:t>
      </w:r>
      <w:r w:rsidR="006927E2">
        <w:t>.</w:t>
      </w:r>
    </w:p>
    <w:p w14:paraId="0A227892" w14:textId="1CFFF0D7" w:rsidR="009900B3" w:rsidRDefault="00B367E3" w:rsidP="00B367E3">
      <w:pPr>
        <w:pStyle w:val="ParaNumbering"/>
        <w:numPr>
          <w:ilvl w:val="0"/>
          <w:numId w:val="0"/>
        </w:numPr>
        <w:ind w:hanging="720"/>
      </w:pPr>
      <w:r>
        <w:rPr>
          <w:sz w:val="20"/>
        </w:rPr>
        <w:t>134</w:t>
      </w:r>
      <w:r>
        <w:rPr>
          <w:sz w:val="20"/>
        </w:rPr>
        <w:tab/>
      </w:r>
      <w:r w:rsidR="0052327E">
        <w:t>T</w:t>
      </w:r>
      <w:r w:rsidR="00B411DC">
        <w:t xml:space="preserve">he starting point </w:t>
      </w:r>
      <w:r w:rsidR="0052327E">
        <w:t>for</w:t>
      </w:r>
      <w:r w:rsidR="00B411DC">
        <w:t xml:space="preserve"> </w:t>
      </w:r>
      <w:r w:rsidR="0030057F">
        <w:t>Mr Daly</w:t>
      </w:r>
      <w:r w:rsidR="00B411DC">
        <w:t xml:space="preserve"> is that he</w:t>
      </w:r>
      <w:r w:rsidR="0030057F">
        <w:t xml:space="preserve"> did not</w:t>
      </w:r>
      <w:r w:rsidR="00AC2D35">
        <w:t xml:space="preserve"> settle with ASIC. </w:t>
      </w:r>
      <w:r w:rsidR="0054067D">
        <w:t xml:space="preserve">In his case, I must come to a decision </w:t>
      </w:r>
      <w:r w:rsidR="0052327E">
        <w:t xml:space="preserve">applying the </w:t>
      </w:r>
      <w:r w:rsidR="006757C0">
        <w:t xml:space="preserve">established </w:t>
      </w:r>
      <w:r w:rsidR="0052327E">
        <w:t xml:space="preserve">principles </w:t>
      </w:r>
      <w:r w:rsidR="006757C0">
        <w:t xml:space="preserve">in relation to civil penalties </w:t>
      </w:r>
      <w:r w:rsidR="0054067D">
        <w:t xml:space="preserve">based on instinctive synthesis to arrive </w:t>
      </w:r>
      <w:r w:rsidR="00232C4B">
        <w:t xml:space="preserve">at the </w:t>
      </w:r>
      <w:r w:rsidR="0054067D">
        <w:t>appropriate penalty</w:t>
      </w:r>
      <w:r w:rsidR="00232C4B">
        <w:t>, accepting that there may be a range within which the appropriate penalty falls</w:t>
      </w:r>
      <w:r w:rsidR="009D4FCF">
        <w:t xml:space="preserve">. </w:t>
      </w:r>
      <w:r w:rsidR="001A52DF">
        <w:t>His conduct comprises two distinct courses of conduct</w:t>
      </w:r>
      <w:r w:rsidR="00935E56">
        <w:t xml:space="preserve">, one of which involved </w:t>
      </w:r>
      <w:r w:rsidR="00DA464D">
        <w:t xml:space="preserve">him </w:t>
      </w:r>
      <w:r w:rsidR="00923F34">
        <w:t xml:space="preserve">preferring his own personal interest above those of investors in the </w:t>
      </w:r>
      <w:r w:rsidR="0034521C">
        <w:t xml:space="preserve">Registered </w:t>
      </w:r>
      <w:r w:rsidR="00923F34">
        <w:t xml:space="preserve">Scheme </w:t>
      </w:r>
      <w:r w:rsidR="00DA464D">
        <w:t>in circumstances where</w:t>
      </w:r>
      <w:r w:rsidR="00923F34">
        <w:t xml:space="preserve"> he was an officer</w:t>
      </w:r>
      <w:r w:rsidR="00DA464D">
        <w:t xml:space="preserve"> of the responsible entity. </w:t>
      </w:r>
      <w:r w:rsidR="0033053B">
        <w:t>He contested liability</w:t>
      </w:r>
      <w:r w:rsidR="00DF70E0">
        <w:t xml:space="preserve">. </w:t>
      </w:r>
      <w:r w:rsidR="003B14D8">
        <w:t>While he is not to punished for that</w:t>
      </w:r>
      <w:r w:rsidR="00EE6E2E">
        <w:t>,</w:t>
      </w:r>
      <w:r w:rsidR="006B74BF">
        <w:t xml:space="preserve"> he </w:t>
      </w:r>
      <w:r w:rsidR="00EE6E2E">
        <w:t>is not entitled to receive the benefit</w:t>
      </w:r>
      <w:r w:rsidR="006B74BF">
        <w:t xml:space="preserve"> </w:t>
      </w:r>
      <w:r w:rsidR="007670AA">
        <w:t xml:space="preserve">that the Submitting Respondents </w:t>
      </w:r>
      <w:r w:rsidR="00960B98">
        <w:t>receive</w:t>
      </w:r>
      <w:r w:rsidR="007670AA">
        <w:t xml:space="preserve"> attendant on their </w:t>
      </w:r>
      <w:r w:rsidR="00960B98">
        <w:t xml:space="preserve">having </w:t>
      </w:r>
      <w:r w:rsidR="007670AA">
        <w:t>reach</w:t>
      </w:r>
      <w:r w:rsidR="00960B98">
        <w:t>ed</w:t>
      </w:r>
      <w:r w:rsidR="007670AA">
        <w:t xml:space="preserve"> agreement with ASIC. </w:t>
      </w:r>
      <w:r w:rsidR="00232C4B">
        <w:t xml:space="preserve">I do not accept the underlying premise for Mr Daly’s submissions by which he hypothesises as to the agreed outcome he may have achieved with ASIC relative to what ASIC agreed with the other respondents. The fact is that he did not reach any such agreement. His appeal to the parity principle by reference to a hypothetical settlement is misplaced. </w:t>
      </w:r>
    </w:p>
    <w:p w14:paraId="06C3E77A" w14:textId="2DB1E737" w:rsidR="009900B3" w:rsidRDefault="00B367E3" w:rsidP="00B367E3">
      <w:pPr>
        <w:pStyle w:val="ParaNumbering"/>
        <w:numPr>
          <w:ilvl w:val="0"/>
          <w:numId w:val="0"/>
        </w:numPr>
        <w:ind w:hanging="720"/>
      </w:pPr>
      <w:r>
        <w:rPr>
          <w:sz w:val="20"/>
        </w:rPr>
        <w:t>135</w:t>
      </w:r>
      <w:r>
        <w:rPr>
          <w:sz w:val="20"/>
        </w:rPr>
        <w:tab/>
      </w:r>
      <w:r w:rsidR="00B56F4F">
        <w:t xml:space="preserve">I have not overlooked that </w:t>
      </w:r>
      <w:r w:rsidR="00842743">
        <w:t>during the course of</w:t>
      </w:r>
      <w:r w:rsidR="005C626F">
        <w:t xml:space="preserve"> the penalty hearing, </w:t>
      </w:r>
      <w:r w:rsidR="00B56F4F">
        <w:t xml:space="preserve">Mr Daly </w:t>
      </w:r>
      <w:r w:rsidR="00DF70E0">
        <w:t>agreed to the form of the declaration to be made against him</w:t>
      </w:r>
      <w:r w:rsidR="006A60E3">
        <w:t xml:space="preserve">. I do not regard his agreement to the form of the declaration as being </w:t>
      </w:r>
      <w:r w:rsidR="002133F1">
        <w:t>a matter that should be given other than minor weight</w:t>
      </w:r>
      <w:r w:rsidR="00535EC8">
        <w:t>. O</w:t>
      </w:r>
      <w:r w:rsidR="00634FEA">
        <w:t>nce he was found to have contravened s 601ED(3)</w:t>
      </w:r>
      <w:r w:rsidR="00974C0C">
        <w:t>,</w:t>
      </w:r>
      <w:r w:rsidR="00634FEA">
        <w:t xml:space="preserve"> the making of a declaration against him was </w:t>
      </w:r>
      <w:r w:rsidR="002133F1">
        <w:t>required under</w:t>
      </w:r>
      <w:r w:rsidR="00634FEA">
        <w:t xml:space="preserve"> s 1317(1)</w:t>
      </w:r>
      <w:r w:rsidR="003B14D8">
        <w:t xml:space="preserve"> </w:t>
      </w:r>
      <w:r w:rsidR="00535EC8">
        <w:t>of</w:t>
      </w:r>
      <w:r w:rsidR="003B14D8">
        <w:t xml:space="preserve"> </w:t>
      </w:r>
      <w:r w:rsidR="003C28CE">
        <w:t>the Corporations Act</w:t>
      </w:r>
      <w:r w:rsidR="003B14D8">
        <w:t xml:space="preserve">. </w:t>
      </w:r>
    </w:p>
    <w:p w14:paraId="5D135B0B" w14:textId="711780B7" w:rsidR="00974C0C" w:rsidRDefault="00B367E3" w:rsidP="00B367E3">
      <w:pPr>
        <w:pStyle w:val="ParaNumbering"/>
        <w:numPr>
          <w:ilvl w:val="0"/>
          <w:numId w:val="0"/>
        </w:numPr>
        <w:ind w:hanging="720"/>
      </w:pPr>
      <w:r>
        <w:rPr>
          <w:sz w:val="20"/>
        </w:rPr>
        <w:t>136</w:t>
      </w:r>
      <w:r>
        <w:rPr>
          <w:sz w:val="20"/>
        </w:rPr>
        <w:tab/>
      </w:r>
      <w:r w:rsidR="006F3E5E">
        <w:t>That Mr Daly</w:t>
      </w:r>
      <w:r w:rsidR="00974C0C">
        <w:t xml:space="preserve"> did not accept his culpability by agreeing before the liability hearing that he was liable for the contraventions</w:t>
      </w:r>
      <w:r w:rsidR="00F66E54">
        <w:t xml:space="preserve"> alleged against him</w:t>
      </w:r>
      <w:r w:rsidR="006F3E5E">
        <w:t xml:space="preserve"> reflects another </w:t>
      </w:r>
      <w:r w:rsidR="008A3027">
        <w:t>factor in considering what is the appropriate penalty in his case</w:t>
      </w:r>
      <w:r w:rsidR="00974C0C">
        <w:t xml:space="preserve">. </w:t>
      </w:r>
      <w:r w:rsidR="00022F94">
        <w:t>It is consistent with the fact that</w:t>
      </w:r>
      <w:r w:rsidR="0095264A">
        <w:t xml:space="preserve"> </w:t>
      </w:r>
      <w:r w:rsidR="00195BBA">
        <w:t>even after he has been found to have contravened</w:t>
      </w:r>
      <w:r w:rsidR="00AB332C">
        <w:t xml:space="preserve"> s</w:t>
      </w:r>
      <w:r w:rsidR="00BB0C7D">
        <w:t xml:space="preserve"> </w:t>
      </w:r>
      <w:r w:rsidR="00AB332C">
        <w:t>601FD of</w:t>
      </w:r>
      <w:r w:rsidR="00195BBA">
        <w:t xml:space="preserve"> </w:t>
      </w:r>
      <w:r w:rsidR="003C28CE">
        <w:t>the Corporations Act</w:t>
      </w:r>
      <w:r w:rsidR="00AB332C">
        <w:t xml:space="preserve">, that </w:t>
      </w:r>
      <w:r w:rsidR="0095264A">
        <w:t>Mr</w:t>
      </w:r>
      <w:r w:rsidR="00022F94">
        <w:t> </w:t>
      </w:r>
      <w:r w:rsidR="0095264A">
        <w:t xml:space="preserve">Daly </w:t>
      </w:r>
      <w:r w:rsidR="00974C0C">
        <w:t xml:space="preserve">has </w:t>
      </w:r>
      <w:r w:rsidR="002622D6">
        <w:t>only superficially</w:t>
      </w:r>
      <w:r w:rsidR="00974C0C">
        <w:t xml:space="preserve"> accepted responsibility for his actions</w:t>
      </w:r>
      <w:r w:rsidR="002622D6">
        <w:t>. He</w:t>
      </w:r>
      <w:r w:rsidR="00974C0C">
        <w:t xml:space="preserve"> lacks</w:t>
      </w:r>
      <w:r w:rsidR="0095264A">
        <w:t xml:space="preserve"> real</w:t>
      </w:r>
      <w:r w:rsidR="00974C0C">
        <w:t xml:space="preserve"> insight </w:t>
      </w:r>
      <w:r w:rsidR="0095264A">
        <w:t xml:space="preserve">into his conduct </w:t>
      </w:r>
      <w:r w:rsidR="00974C0C">
        <w:t xml:space="preserve">and </w:t>
      </w:r>
      <w:r w:rsidR="002E5F37">
        <w:t xml:space="preserve">in substance </w:t>
      </w:r>
      <w:r w:rsidR="00974C0C">
        <w:t xml:space="preserve">has </w:t>
      </w:r>
      <w:r w:rsidR="002E5F37">
        <w:t>demonstrated</w:t>
      </w:r>
      <w:r w:rsidR="00974C0C">
        <w:t xml:space="preserve"> limited remorse. </w:t>
      </w:r>
      <w:r w:rsidR="00243762">
        <w:t xml:space="preserve">Those factors </w:t>
      </w:r>
      <w:r w:rsidR="00AE0C05">
        <w:t>emphasise that there is a greater need in Mr Daly’s case for specific deterrence and public protection</w:t>
      </w:r>
      <w:r w:rsidR="0062079A">
        <w:t>.</w:t>
      </w:r>
      <w:r w:rsidR="0004449A">
        <w:t xml:space="preserve"> The lack of remorse or contrition demonstrated by Mr Daly, assessed in light of his conduct as a whole, is relevant in that it suggests a higher penalty is warranted for the penalty to achieve the object</w:t>
      </w:r>
      <w:r w:rsidR="00964C3C">
        <w:t>ive</w:t>
      </w:r>
      <w:r w:rsidR="0004449A">
        <w:t xml:space="preserve"> of specific deterrence: </w:t>
      </w:r>
      <w:r w:rsidR="0004449A" w:rsidRPr="00A3221E">
        <w:rPr>
          <w:i/>
        </w:rPr>
        <w:t>Australian Building and Construction Commissioner v Pattinson</w:t>
      </w:r>
      <w:r w:rsidR="0004449A" w:rsidRPr="00A3221E">
        <w:t xml:space="preserve"> [2022] HCA 13</w:t>
      </w:r>
      <w:r w:rsidR="00B679F7" w:rsidRPr="00A3221E">
        <w:t>; 274 CLR 450</w:t>
      </w:r>
      <w:r w:rsidR="0004449A" w:rsidRPr="00666D7D">
        <w:t xml:space="preserve"> at [47]</w:t>
      </w:r>
      <w:r w:rsidR="00956F42" w:rsidRPr="00666D7D">
        <w:t xml:space="preserve"> (Kiefel CJ, </w:t>
      </w:r>
      <w:proofErr w:type="spellStart"/>
      <w:r w:rsidR="00956F42" w:rsidRPr="00666D7D">
        <w:t>Gageler</w:t>
      </w:r>
      <w:proofErr w:type="spellEnd"/>
      <w:r w:rsidR="00956F42" w:rsidRPr="00666D7D">
        <w:t>, Keane, Gordon, Steward and Gleeson JJ)</w:t>
      </w:r>
      <w:r w:rsidR="0004449A" w:rsidRPr="00666D7D">
        <w:t xml:space="preserve">; </w:t>
      </w:r>
      <w:r w:rsidR="0004449A" w:rsidRPr="00A3221E">
        <w:rPr>
          <w:i/>
        </w:rPr>
        <w:t>Australian Building and Construction Commission v Construction, Forestry, Maritime, Mining and Energy Union</w:t>
      </w:r>
      <w:r w:rsidR="0004449A" w:rsidRPr="00A3221E">
        <w:t xml:space="preserve"> [2020] FCA 1662</w:t>
      </w:r>
      <w:r w:rsidR="0004449A" w:rsidRPr="00FD4BB9">
        <w:t xml:space="preserve">  at [83]</w:t>
      </w:r>
      <w:r w:rsidR="00956F42" w:rsidRPr="00FD4BB9">
        <w:t xml:space="preserve"> (Colvin J)</w:t>
      </w:r>
      <w:r w:rsidR="0004449A" w:rsidRPr="00FD4BB9">
        <w:t xml:space="preserve">; </w:t>
      </w:r>
      <w:r w:rsidR="0004449A" w:rsidRPr="00A3221E">
        <w:rPr>
          <w:i/>
        </w:rPr>
        <w:t xml:space="preserve">Commissioner of Taxation v </w:t>
      </w:r>
      <w:proofErr w:type="spellStart"/>
      <w:r w:rsidR="0004449A" w:rsidRPr="00A3221E">
        <w:rPr>
          <w:i/>
        </w:rPr>
        <w:t>Bogiatto</w:t>
      </w:r>
      <w:proofErr w:type="spellEnd"/>
      <w:r w:rsidR="0004449A" w:rsidRPr="00A3221E">
        <w:rPr>
          <w:i/>
        </w:rPr>
        <w:t xml:space="preserve"> (No</w:t>
      </w:r>
      <w:r w:rsidR="004541EF">
        <w:rPr>
          <w:i/>
        </w:rPr>
        <w:t> </w:t>
      </w:r>
      <w:r w:rsidR="0004449A" w:rsidRPr="00A3221E">
        <w:rPr>
          <w:i/>
        </w:rPr>
        <w:t>2)</w:t>
      </w:r>
      <w:r w:rsidR="0004449A" w:rsidRPr="00A3221E">
        <w:t xml:space="preserve"> [2021] FCA 98 </w:t>
      </w:r>
      <w:r w:rsidR="0004449A" w:rsidRPr="00827E60">
        <w:t>at [79]</w:t>
      </w:r>
      <w:r w:rsidR="003160CC" w:rsidRPr="00827E60">
        <w:t xml:space="preserve"> (Thawley J)</w:t>
      </w:r>
      <w:r w:rsidR="0004449A">
        <w:t>.</w:t>
      </w:r>
    </w:p>
    <w:p w14:paraId="5B6EE1B8" w14:textId="1AE8D3F1" w:rsidR="009049DE" w:rsidRDefault="00B367E3" w:rsidP="00B367E3">
      <w:pPr>
        <w:pStyle w:val="ParaNumbering"/>
        <w:numPr>
          <w:ilvl w:val="0"/>
          <w:numId w:val="0"/>
        </w:numPr>
        <w:ind w:hanging="720"/>
      </w:pPr>
      <w:r>
        <w:rPr>
          <w:sz w:val="20"/>
        </w:rPr>
        <w:t>137</w:t>
      </w:r>
      <w:r>
        <w:rPr>
          <w:sz w:val="20"/>
        </w:rPr>
        <w:tab/>
      </w:r>
      <w:r w:rsidR="00633B2C">
        <w:t xml:space="preserve">Taking all of these </w:t>
      </w:r>
      <w:r w:rsidR="007642E5">
        <w:t xml:space="preserve">matters into account, </w:t>
      </w:r>
      <w:r w:rsidR="005A2FC7">
        <w:t>the critical factor is that there must not</w:t>
      </w:r>
      <w:r w:rsidR="007642E5">
        <w:t xml:space="preserve"> be</w:t>
      </w:r>
      <w:r w:rsidR="005A2FC7">
        <w:t xml:space="preserve"> </w:t>
      </w:r>
      <w:r w:rsidR="007642E5">
        <w:t>unjustifiable</w:t>
      </w:r>
      <w:r w:rsidR="00633B2C">
        <w:t xml:space="preserve"> </w:t>
      </w:r>
      <w:r w:rsidR="009049DE" w:rsidRPr="009049DE">
        <w:t xml:space="preserve">disparity between </w:t>
      </w:r>
      <w:r w:rsidR="000B553B">
        <w:t>the remedies</w:t>
      </w:r>
      <w:r w:rsidR="002C2489">
        <w:t xml:space="preserve"> agreed by the Submitting</w:t>
      </w:r>
      <w:r w:rsidR="009049DE" w:rsidRPr="009049DE">
        <w:t xml:space="preserve"> </w:t>
      </w:r>
      <w:r w:rsidR="002C2489">
        <w:t>R</w:t>
      </w:r>
      <w:r w:rsidR="009049DE" w:rsidRPr="009049DE">
        <w:t>espondents</w:t>
      </w:r>
      <w:r w:rsidR="002C2489">
        <w:t>, and accepted as an appropriate outcome by the Court</w:t>
      </w:r>
      <w:r w:rsidR="005A2FC7">
        <w:t>,</w:t>
      </w:r>
      <w:r w:rsidR="009049DE" w:rsidRPr="009049DE">
        <w:t xml:space="preserve"> and </w:t>
      </w:r>
      <w:r w:rsidR="005A2FC7">
        <w:t xml:space="preserve">the relief granted against </w:t>
      </w:r>
      <w:r w:rsidR="009049DE" w:rsidRPr="009049DE">
        <w:t>Mr Daly</w:t>
      </w:r>
      <w:r w:rsidR="00F74CD4">
        <w:t>. T</w:t>
      </w:r>
      <w:r w:rsidR="00F74CD4" w:rsidRPr="00F74CD4">
        <w:t xml:space="preserve">he differences in </w:t>
      </w:r>
      <w:r w:rsidR="00F74CD4">
        <w:t>relief ordered against them</w:t>
      </w:r>
      <w:r w:rsidR="00F74CD4" w:rsidRPr="00F74CD4">
        <w:t xml:space="preserve"> must be rational and fair, so that no justifiable sense of grievance may arise. </w:t>
      </w:r>
    </w:p>
    <w:p w14:paraId="4A98AF94" w14:textId="7419C007" w:rsidR="00974C0C" w:rsidRDefault="00B367E3" w:rsidP="00B367E3">
      <w:pPr>
        <w:pStyle w:val="ParaNumbering"/>
        <w:numPr>
          <w:ilvl w:val="0"/>
          <w:numId w:val="0"/>
        </w:numPr>
        <w:ind w:hanging="720"/>
      </w:pPr>
      <w:r>
        <w:rPr>
          <w:sz w:val="20"/>
        </w:rPr>
        <w:t>138</w:t>
      </w:r>
      <w:r>
        <w:rPr>
          <w:sz w:val="20"/>
        </w:rPr>
        <w:tab/>
      </w:r>
      <w:r w:rsidR="00974C0C">
        <w:t xml:space="preserve">Taking into account all of these matters, </w:t>
      </w:r>
      <w:r w:rsidR="007062C4">
        <w:t xml:space="preserve">as well as Mr Daly’s difficult personal </w:t>
      </w:r>
      <w:r w:rsidR="00BF22D5">
        <w:t xml:space="preserve">circumstances and his financial </w:t>
      </w:r>
      <w:r w:rsidR="00F7658A">
        <w:t xml:space="preserve">position, </w:t>
      </w:r>
      <w:r w:rsidR="00974C0C">
        <w:t xml:space="preserve">it is appropriate to order that Mr Daly be disqualified from managing corporations for </w:t>
      </w:r>
      <w:r w:rsidR="003959E4">
        <w:t xml:space="preserve">a </w:t>
      </w:r>
      <w:r w:rsidR="00974C0C">
        <w:t xml:space="preserve">period of five years and that he pay to the Commonwealth a pecuniary penalty in the sum of $150,000. </w:t>
      </w:r>
      <w:r w:rsidR="00584C2D">
        <w:t>I am satisfied that the period of disqualification of five years is justified having regard to Mr Daly’s role on the Investment Committee through the whole of the relevant period coupled with the limited insight he has show</w:t>
      </w:r>
      <w:r w:rsidR="00530D17">
        <w:t>n</w:t>
      </w:r>
      <w:r w:rsidR="00584C2D">
        <w:t xml:space="preserve"> into his contravening conduct. These </w:t>
      </w:r>
      <w:r w:rsidR="00260D4D">
        <w:t>circumstances give rise to a greater need to prote</w:t>
      </w:r>
      <w:r w:rsidR="00530D17">
        <w:t>c</w:t>
      </w:r>
      <w:r w:rsidR="00260D4D">
        <w:t>t the public such that a longer period of disqualification is warranted. I am satisfied that apply</w:t>
      </w:r>
      <w:r w:rsidR="000D0DAD">
        <w:t>ing</w:t>
      </w:r>
      <w:r w:rsidR="00260D4D">
        <w:t xml:space="preserve"> as I must a process of instinctive synthesis that $150,000 is an appropriate pecuniary penalty. I reject Mr</w:t>
      </w:r>
      <w:r w:rsidR="000D0DAD">
        <w:t> </w:t>
      </w:r>
      <w:r w:rsidR="00260D4D">
        <w:t xml:space="preserve">Daly’s contention that the penalty should be the same as that imposed on Mr Raftery. The whole of the circumstances demonstrate that the need for specific deterrence is much greater for Mr Daly than Mr Raftery, who it will be recalled repaid his loans relatively early and who has demonstrated remorse and insight. Mr Raftery also had a more limited role on the Investment </w:t>
      </w:r>
      <w:r w:rsidR="00830EA6">
        <w:t>C</w:t>
      </w:r>
      <w:r w:rsidR="00260D4D">
        <w:t xml:space="preserve">ommittee and his role in the contravening conduct was likewise more limited, notwithstanding he was a director of Endeavour. ASIC contend that Mr Daly should pay a pecuniary penalty of $200,000 </w:t>
      </w:r>
      <w:r w:rsidR="00ED7072">
        <w:t>that is double that agreed with Mr Nielsen and Mr Williams. While I accept that Mr Daly should pay a higher pecuniary penalty I am satisfied that the appropriate amount in all of the circumstances to achieve the object</w:t>
      </w:r>
      <w:r w:rsidR="0064175A">
        <w:t>ive</w:t>
      </w:r>
      <w:r w:rsidR="00ED7072">
        <w:t xml:space="preserve"> of general and specific deterrence is $150,000. </w:t>
      </w:r>
    </w:p>
    <w:p w14:paraId="5E94A0E6" w14:textId="38B78944" w:rsidR="00974C0C" w:rsidRDefault="00B367E3" w:rsidP="00B367E3">
      <w:pPr>
        <w:pStyle w:val="ParaNumbering"/>
        <w:numPr>
          <w:ilvl w:val="0"/>
          <w:numId w:val="0"/>
        </w:numPr>
        <w:ind w:hanging="720"/>
      </w:pPr>
      <w:r>
        <w:rPr>
          <w:sz w:val="20"/>
        </w:rPr>
        <w:t>139</w:t>
      </w:r>
      <w:r>
        <w:rPr>
          <w:sz w:val="20"/>
        </w:rPr>
        <w:tab/>
      </w:r>
      <w:r w:rsidR="00974C0C">
        <w:t>Mr Daly is to pay ASIC’s costs of the proceedings assessed at $175,000 up the first day of the liability hearing, and thereafter</w:t>
      </w:r>
      <w:r w:rsidR="00ED7072">
        <w:t xml:space="preserve"> he is to pay ASIC’s costs for the remainder of the liability hearing, as agreed or assessed and one quarter of the costs of the penalty hearing as agreed or assessed. </w:t>
      </w:r>
    </w:p>
    <w:p w14:paraId="2481B9D7" w14:textId="360E0FBE" w:rsidR="00ED7072" w:rsidRDefault="00B367E3" w:rsidP="002669F5">
      <w:pPr>
        <w:pStyle w:val="Heading1"/>
      </w:pPr>
      <w:r>
        <w:rPr>
          <w:caps w:val="0"/>
        </w:rPr>
        <w:t>CONCLUSION</w:t>
      </w:r>
    </w:p>
    <w:p w14:paraId="514B715C" w14:textId="4D89C0D5" w:rsidR="00ED7072" w:rsidRDefault="00B367E3" w:rsidP="00B367E3">
      <w:pPr>
        <w:pStyle w:val="ParaNumbering"/>
        <w:numPr>
          <w:ilvl w:val="0"/>
          <w:numId w:val="0"/>
        </w:numPr>
        <w:ind w:hanging="720"/>
      </w:pPr>
      <w:r>
        <w:rPr>
          <w:sz w:val="20"/>
        </w:rPr>
        <w:t>140</w:t>
      </w:r>
      <w:r>
        <w:rPr>
          <w:sz w:val="20"/>
        </w:rPr>
        <w:tab/>
      </w:r>
      <w:r w:rsidR="00652FA8">
        <w:t xml:space="preserve">I will make orders accordingly. </w:t>
      </w:r>
    </w:p>
    <w:p w14:paraId="71A605FE" w14:textId="77777777" w:rsidR="00652FA8" w:rsidRDefault="00652FA8" w:rsidP="00815065">
      <w:pPr>
        <w:pStyle w:val="BodyText"/>
      </w:pPr>
      <w:bookmarkStart w:id="25" w:name="Certification"/>
    </w:p>
    <w:tbl>
      <w:tblPr>
        <w:tblW w:w="0" w:type="auto"/>
        <w:tblLook w:val="04A0" w:firstRow="1" w:lastRow="0" w:firstColumn="1" w:lastColumn="0" w:noHBand="0" w:noVBand="1"/>
      </w:tblPr>
      <w:tblGrid>
        <w:gridCol w:w="3794"/>
      </w:tblGrid>
      <w:tr w:rsidR="00652FA8" w:rsidRPr="00652FA8" w14:paraId="17AF874F" w14:textId="77777777">
        <w:tc>
          <w:tcPr>
            <w:tcW w:w="3794" w:type="dxa"/>
            <w:shd w:val="clear" w:color="auto" w:fill="auto"/>
          </w:tcPr>
          <w:p w14:paraId="0940D81D" w14:textId="54BB68F8" w:rsidR="00652FA8" w:rsidRPr="00652FA8" w:rsidRDefault="00652FA8" w:rsidP="00652FA8">
            <w:pPr>
              <w:pStyle w:val="Normal1linespace"/>
            </w:pPr>
            <w:r w:rsidRPr="00652FA8">
              <w:t xml:space="preserve">I certify that the preceding </w:t>
            </w:r>
            <w:bookmarkStart w:id="26" w:name="NumberWord"/>
            <w:r>
              <w:t>one hundred and forty</w:t>
            </w:r>
            <w:bookmarkEnd w:id="26"/>
            <w:r w:rsidRPr="00652FA8">
              <w:t xml:space="preserve"> (</w:t>
            </w:r>
            <w:bookmarkStart w:id="27" w:name="NumberNumeral"/>
            <w:r>
              <w:t>140</w:t>
            </w:r>
            <w:bookmarkEnd w:id="27"/>
            <w:r w:rsidRPr="00652FA8">
              <w:t xml:space="preserve">) numbered </w:t>
            </w:r>
            <w:bookmarkStart w:id="28" w:name="CertPara"/>
            <w:r>
              <w:t>paragraphs are</w:t>
            </w:r>
            <w:bookmarkEnd w:id="28"/>
            <w:r w:rsidRPr="00652FA8">
              <w:t xml:space="preserve"> a true copy of the Reasons for Judgment of </w:t>
            </w:r>
            <w:bookmarkStart w:id="29" w:name="bkHonourable"/>
            <w:r w:rsidRPr="00652FA8">
              <w:t xml:space="preserve">the Honourable </w:t>
            </w:r>
            <w:bookmarkStart w:id="30" w:name="Justice"/>
            <w:bookmarkEnd w:id="29"/>
            <w:r>
              <w:t>Justice Cheeseman</w:t>
            </w:r>
            <w:bookmarkEnd w:id="30"/>
            <w:r w:rsidRPr="00652FA8">
              <w:t>.</w:t>
            </w:r>
          </w:p>
        </w:tc>
      </w:tr>
    </w:tbl>
    <w:p w14:paraId="43E6B312" w14:textId="77777777" w:rsidR="00652FA8" w:rsidRDefault="00652FA8" w:rsidP="00815065">
      <w:pPr>
        <w:pStyle w:val="BodyText"/>
      </w:pPr>
    </w:p>
    <w:p w14:paraId="04709D6C" w14:textId="77777777" w:rsidR="00652FA8" w:rsidRDefault="00652FA8" w:rsidP="00815065">
      <w:pPr>
        <w:pStyle w:val="BodyText"/>
      </w:pPr>
    </w:p>
    <w:p w14:paraId="02414E63" w14:textId="5B122713" w:rsidR="00652FA8" w:rsidRDefault="00652FA8" w:rsidP="00815065">
      <w:pPr>
        <w:pStyle w:val="BodyText"/>
      </w:pPr>
      <w:r>
        <w:t xml:space="preserve">Associate: </w:t>
      </w:r>
    </w:p>
    <w:p w14:paraId="1E68DFBE" w14:textId="77777777" w:rsidR="00652FA8" w:rsidRDefault="00652FA8" w:rsidP="00815065">
      <w:pPr>
        <w:pStyle w:val="BodyText"/>
      </w:pPr>
    </w:p>
    <w:p w14:paraId="385C4335" w14:textId="34B6D407" w:rsidR="00652FA8" w:rsidRDefault="00652FA8" w:rsidP="00815065">
      <w:pPr>
        <w:pStyle w:val="BodyText"/>
        <w:tabs>
          <w:tab w:val="left" w:pos="1134"/>
        </w:tabs>
      </w:pPr>
      <w:r>
        <w:t>Dated:</w:t>
      </w:r>
      <w:r>
        <w:tab/>
      </w:r>
      <w:bookmarkStart w:id="31" w:name="CertifyDated"/>
      <w:r>
        <w:t>10 January 2024</w:t>
      </w:r>
      <w:bookmarkEnd w:id="31"/>
    </w:p>
    <w:p w14:paraId="468B2829" w14:textId="77777777" w:rsidR="00652FA8" w:rsidRDefault="00652FA8" w:rsidP="00815065">
      <w:pPr>
        <w:pStyle w:val="BodyText"/>
      </w:pPr>
    </w:p>
    <w:bookmarkEnd w:id="25"/>
    <w:p w14:paraId="6D345DA7" w14:textId="0CF9C4A2" w:rsidR="0068442E" w:rsidRDefault="0068442E" w:rsidP="00652FA8">
      <w:pPr>
        <w:pStyle w:val="BodyText"/>
      </w:pPr>
      <w:r>
        <w:br w:type="page"/>
      </w:r>
    </w:p>
    <w:p w14:paraId="5D96741F" w14:textId="77777777" w:rsidR="001F6296" w:rsidRPr="00CD498A" w:rsidRDefault="001F6296" w:rsidP="00E91A0F">
      <w:pPr>
        <w:pStyle w:val="NormalHeadings"/>
        <w:spacing w:before="180" w:line="480" w:lineRule="auto"/>
        <w:jc w:val="center"/>
        <w:rPr>
          <w:sz w:val="28"/>
          <w:szCs w:val="28"/>
        </w:rPr>
      </w:pPr>
      <w:bookmarkStart w:id="32" w:name="SOP_Section"/>
      <w:r w:rsidRPr="00CD498A">
        <w:rPr>
          <w:sz w:val="28"/>
          <w:szCs w:val="28"/>
        </w:rPr>
        <w:t>SCHEDULE OF PARTIES</w:t>
      </w:r>
    </w:p>
    <w:p w14:paraId="6FF1B9E0" w14:textId="77777777" w:rsidR="001F6296" w:rsidRPr="00663089" w:rsidRDefault="001F6296"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1F6296" w14:paraId="5E64B87D" w14:textId="77777777" w:rsidTr="001F6296">
        <w:tc>
          <w:tcPr>
            <w:tcW w:w="3368" w:type="dxa"/>
          </w:tcPr>
          <w:p w14:paraId="2774C6CE" w14:textId="77777777" w:rsidR="001F6296" w:rsidRDefault="001F6296" w:rsidP="004F5197">
            <w:pPr>
              <w:pStyle w:val="NormalHeadings"/>
              <w:jc w:val="left"/>
              <w:rPr>
                <w:caps/>
                <w:szCs w:val="24"/>
              </w:rPr>
            </w:pPr>
          </w:p>
        </w:tc>
        <w:tc>
          <w:tcPr>
            <w:tcW w:w="5874" w:type="dxa"/>
          </w:tcPr>
          <w:p w14:paraId="45FB8D33" w14:textId="57680C9C" w:rsidR="001F6296" w:rsidRDefault="00846863" w:rsidP="004F5197">
            <w:pPr>
              <w:pStyle w:val="NormalHeadings"/>
              <w:jc w:val="right"/>
            </w:pPr>
            <w:r>
              <w:fldChar w:fldCharType="begin" w:fldLock="1"/>
            </w:r>
            <w:r>
              <w:instrText xml:space="preserve"> REF  FileNo </w:instrText>
            </w:r>
            <w:r>
              <w:fldChar w:fldCharType="separate"/>
            </w:r>
            <w:r w:rsidR="001F6296">
              <w:t>QUD 269 of 2020</w:t>
            </w:r>
            <w:r>
              <w:fldChar w:fldCharType="end"/>
            </w:r>
          </w:p>
        </w:tc>
      </w:tr>
      <w:tr w:rsidR="001F6296" w14:paraId="0196A8B6" w14:textId="77777777" w:rsidTr="001F6296">
        <w:trPr>
          <w:trHeight w:val="386"/>
        </w:trPr>
        <w:tc>
          <w:tcPr>
            <w:tcW w:w="3368" w:type="dxa"/>
          </w:tcPr>
          <w:p w14:paraId="4FB45BF6" w14:textId="61DC60AA" w:rsidR="001F6296" w:rsidRDefault="001F6296" w:rsidP="0087788E">
            <w:pPr>
              <w:pStyle w:val="BodyTextBold"/>
              <w:spacing w:before="180"/>
              <w:jc w:val="left"/>
            </w:pPr>
            <w:bookmarkStart w:id="33" w:name="SOP_RespondentsRows" w:colFirst="0" w:colLast="1"/>
            <w:r>
              <w:t>Respondents</w:t>
            </w:r>
          </w:p>
        </w:tc>
        <w:tc>
          <w:tcPr>
            <w:tcW w:w="5874" w:type="dxa"/>
            <w:tcMar>
              <w:left w:w="28" w:type="dxa"/>
            </w:tcMar>
          </w:tcPr>
          <w:p w14:paraId="5538DD82" w14:textId="77777777" w:rsidR="001F6296" w:rsidRDefault="001F6296" w:rsidP="0087788E">
            <w:pPr>
              <w:pStyle w:val="BodyText"/>
              <w:jc w:val="left"/>
            </w:pPr>
          </w:p>
        </w:tc>
      </w:tr>
      <w:tr w:rsidR="001F6296" w14:paraId="71F32239" w14:textId="77777777" w:rsidTr="001F6296">
        <w:trPr>
          <w:trHeight w:val="386"/>
        </w:trPr>
        <w:tc>
          <w:tcPr>
            <w:tcW w:w="3368" w:type="dxa"/>
          </w:tcPr>
          <w:p w14:paraId="0BD2F17D" w14:textId="5E7552FE" w:rsidR="001F6296" w:rsidRDefault="001F6296" w:rsidP="00F2363B">
            <w:pPr>
              <w:pStyle w:val="BodyText"/>
              <w:spacing w:after="240" w:line="240" w:lineRule="auto"/>
              <w:jc w:val="left"/>
            </w:pPr>
            <w:bookmarkStart w:id="34" w:name="SOP_FirstRespondent"/>
            <w:bookmarkEnd w:id="34"/>
            <w:r>
              <w:t>Fourth Respondent:</w:t>
            </w:r>
          </w:p>
        </w:tc>
        <w:tc>
          <w:tcPr>
            <w:tcW w:w="5874" w:type="dxa"/>
            <w:tcMar>
              <w:left w:w="28" w:type="dxa"/>
            </w:tcMar>
          </w:tcPr>
          <w:p w14:paraId="3686F1B3" w14:textId="55FDB011" w:rsidR="001F6296" w:rsidRDefault="001F6296" w:rsidP="00F2363B">
            <w:pPr>
              <w:pStyle w:val="BodyText"/>
              <w:spacing w:after="240" w:line="240" w:lineRule="auto"/>
              <w:jc w:val="left"/>
            </w:pPr>
            <w:r>
              <w:t>MR IAN COMRIE WILLIAMS</w:t>
            </w:r>
          </w:p>
        </w:tc>
      </w:tr>
      <w:bookmarkEnd w:id="33"/>
    </w:tbl>
    <w:p w14:paraId="3DF5BBE2" w14:textId="77777777" w:rsidR="001F6296" w:rsidRDefault="001F6296" w:rsidP="002B0E91">
      <w:pPr>
        <w:pStyle w:val="BodyText"/>
      </w:pPr>
    </w:p>
    <w:bookmarkEnd w:id="32"/>
    <w:p w14:paraId="64F94328" w14:textId="77777777" w:rsidR="0068442E" w:rsidRDefault="0068442E" w:rsidP="00165E47">
      <w:pPr>
        <w:pStyle w:val="BodyText"/>
        <w:ind w:left="720" w:hanging="720"/>
      </w:pPr>
    </w:p>
    <w:sectPr w:rsidR="0068442E"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32A1" w14:textId="77777777" w:rsidR="00017AA4" w:rsidRDefault="00017AA4">
      <w:pPr>
        <w:spacing w:line="20" w:lineRule="exact"/>
      </w:pPr>
    </w:p>
    <w:p w14:paraId="20FA04B6" w14:textId="77777777" w:rsidR="00017AA4" w:rsidRDefault="00017AA4"/>
    <w:p w14:paraId="329372C4" w14:textId="77777777" w:rsidR="00017AA4" w:rsidRDefault="00017AA4"/>
  </w:endnote>
  <w:endnote w:type="continuationSeparator" w:id="0">
    <w:p w14:paraId="58E15BAC" w14:textId="77777777" w:rsidR="00017AA4" w:rsidRDefault="00017AA4">
      <w:r>
        <w:t xml:space="preserve"> </w:t>
      </w:r>
    </w:p>
    <w:p w14:paraId="5886BD8F" w14:textId="77777777" w:rsidR="00017AA4" w:rsidRDefault="00017AA4"/>
    <w:p w14:paraId="4422FC41" w14:textId="77777777" w:rsidR="00017AA4" w:rsidRDefault="00017AA4"/>
  </w:endnote>
  <w:endnote w:type="continuationNotice" w:id="1">
    <w:p w14:paraId="21D406C0" w14:textId="77777777" w:rsidR="00017AA4" w:rsidRDefault="00017AA4">
      <w:r>
        <w:t xml:space="preserve"> </w:t>
      </w:r>
    </w:p>
    <w:p w14:paraId="5E13AE91" w14:textId="77777777" w:rsidR="00017AA4" w:rsidRDefault="00017AA4"/>
    <w:p w14:paraId="341CE112" w14:textId="77777777" w:rsidR="00017AA4" w:rsidRDefault="0001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D3F0" w14:textId="5CC32A2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6704" behindDoc="0" locked="0" layoutInCell="1" allowOverlap="1" wp14:anchorId="365C6047" wp14:editId="10E65B7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F8F8F"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262DD">
          <w:rPr>
            <w:bCs/>
            <w:sz w:val="18"/>
            <w:szCs w:val="18"/>
          </w:rPr>
          <w:t xml:space="preserve">Australian Securities and Investments Commission v Daly (Penalty Hearing) [2024] FCA 3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340F" w14:textId="1634CC56"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776" behindDoc="0" locked="0" layoutInCell="1" allowOverlap="1" wp14:anchorId="704F8545" wp14:editId="35B8AC3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B2BE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910FA847D6A8468BB7D8F7D24E8DFBBE"/>
        </w:placeholder>
        <w:dataBinding w:prefixMappings="xmlns:ns0='http://schemas.globalmacros.com/FCA'" w:xpath="/ns0:root[1]/ns0:Name[1]" w:storeItemID="{687E7CCB-4AA5-44E7-B148-17BA2B6F57C0}"/>
        <w:text w:multiLine="1"/>
      </w:sdtPr>
      <w:sdtEndPr/>
      <w:sdtContent>
        <w:r w:rsidR="007262DD">
          <w:rPr>
            <w:bCs/>
            <w:sz w:val="18"/>
            <w:szCs w:val="18"/>
          </w:rPr>
          <w:t xml:space="preserve">Australian Securities and Investments Commission v Daly (Penalty Hearing) [2024] FCA 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E53E" w14:textId="5CF637F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5680" behindDoc="0" locked="0" layoutInCell="1" allowOverlap="1" wp14:anchorId="08B489E3" wp14:editId="111A884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B27C0"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E6DE0149F44347A69910E9228047B9E6"/>
        </w:placeholder>
        <w:dataBinding w:prefixMappings="xmlns:ns0='http://schemas.globalmacros.com/FCA'" w:xpath="/ns0:root[1]/ns0:Name[1]" w:storeItemID="{687E7CCB-4AA5-44E7-B148-17BA2B6F57C0}"/>
        <w:text w:multiLine="1"/>
      </w:sdtPr>
      <w:sdtEndPr/>
      <w:sdtContent>
        <w:r w:rsidR="007262DD">
          <w:rPr>
            <w:bCs/>
            <w:sz w:val="18"/>
            <w:szCs w:val="18"/>
          </w:rPr>
          <w:t xml:space="preserve">Australian Securities and Investments Commission v Daly (Penalty Hearing) [2024] FCA 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39BC" w14:textId="2380B16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752" behindDoc="0" locked="0" layoutInCell="1" allowOverlap="1" wp14:anchorId="41EA07B2" wp14:editId="4A36089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9622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F3782237F48C43D79DD58A6BCF3548F7"/>
        </w:placeholder>
        <w:dataBinding w:prefixMappings="xmlns:ns0='http://schemas.globalmacros.com/FCA'" w:xpath="/ns0:root[1]/ns0:Name[1]" w:storeItemID="{687E7CCB-4AA5-44E7-B148-17BA2B6F57C0}"/>
        <w:text w:multiLine="1"/>
      </w:sdtPr>
      <w:sdtEndPr/>
      <w:sdtContent>
        <w:r w:rsidR="007262DD">
          <w:rPr>
            <w:bCs/>
            <w:sz w:val="18"/>
            <w:szCs w:val="18"/>
          </w:rPr>
          <w:t xml:space="preserve">Australian Securities and Investments Commission v Daly (Penalty Hearing) [2024] FCA 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3411" w14:textId="0E01315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728" behindDoc="0" locked="0" layoutInCell="1" allowOverlap="1" wp14:anchorId="15F442EE" wp14:editId="56B84F2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43E50"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93885027A0CA4576A17171C6381F9FBF"/>
        </w:placeholder>
        <w:dataBinding w:prefixMappings="xmlns:ns0='http://schemas.globalmacros.com/FCA'" w:xpath="/ns0:root[1]/ns0:Name[1]" w:storeItemID="{687E7CCB-4AA5-44E7-B148-17BA2B6F57C0}"/>
        <w:text w:multiLine="1"/>
      </w:sdtPr>
      <w:sdtEndPr/>
      <w:sdtContent>
        <w:r w:rsidR="007262DD">
          <w:rPr>
            <w:bCs/>
            <w:sz w:val="18"/>
            <w:szCs w:val="18"/>
          </w:rPr>
          <w:t xml:space="preserve">Australian Securities and Investments Commission v Daly (Penalty Hearing) [2024] FCA 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E5B4" w14:textId="77777777" w:rsidR="00017AA4" w:rsidRDefault="00017AA4"/>
  </w:footnote>
  <w:footnote w:type="continuationSeparator" w:id="0">
    <w:p w14:paraId="55C6F39B" w14:textId="77777777" w:rsidR="00017AA4" w:rsidRDefault="00017AA4">
      <w:r>
        <w:continuationSeparator/>
      </w:r>
    </w:p>
    <w:p w14:paraId="4C7C7539" w14:textId="77777777" w:rsidR="00017AA4" w:rsidRDefault="00017AA4"/>
    <w:p w14:paraId="5DA9E578" w14:textId="77777777" w:rsidR="00017AA4" w:rsidRDefault="00017AA4"/>
  </w:footnote>
  <w:footnote w:type="continuationNotice" w:id="1">
    <w:p w14:paraId="5FDFB9E7" w14:textId="77777777" w:rsidR="00017AA4" w:rsidRDefault="00017A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FDE8"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EC4F" w14:textId="77777777" w:rsidR="00395B24" w:rsidRDefault="00395B24" w:rsidP="00165E47">
    <w:pPr>
      <w:pStyle w:val="Header"/>
      <w:tabs>
        <w:tab w:val="clear" w:pos="4320"/>
        <w:tab w:val="clear"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076C"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687"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C7D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8650A0A"/>
    <w:multiLevelType w:val="multilevel"/>
    <w:tmpl w:val="0EE60C92"/>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upperLetter"/>
      <w:pStyle w:val="CaselawNumberedA0"/>
      <w:lvlText w:val="(%5)"/>
      <w:lvlJc w:val="left"/>
      <w:pPr>
        <w:ind w:left="720" w:firstLine="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A872A162"/>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AFC0C83"/>
    <w:multiLevelType w:val="hybridMultilevel"/>
    <w:tmpl w:val="694CEFD2"/>
    <w:lvl w:ilvl="0" w:tplc="CDD87040">
      <w:start w:val="1"/>
      <w:numFmt w:val="decimal"/>
      <w:lvlText w:val="%1 "/>
      <w:lvlJc w:val="left"/>
      <w:pPr>
        <w:ind w:left="720" w:hanging="360"/>
      </w:pPr>
    </w:lvl>
    <w:lvl w:ilvl="1" w:tplc="EAEC10AA">
      <w:start w:val="1"/>
      <w:numFmt w:val="decimal"/>
      <w:lvlText w:val="%2 "/>
      <w:lvlJc w:val="left"/>
      <w:pPr>
        <w:ind w:left="720" w:hanging="360"/>
      </w:pPr>
    </w:lvl>
    <w:lvl w:ilvl="2" w:tplc="C42A1394">
      <w:start w:val="1"/>
      <w:numFmt w:val="decimal"/>
      <w:lvlText w:val="%3 "/>
      <w:lvlJc w:val="left"/>
      <w:pPr>
        <w:ind w:left="720" w:hanging="360"/>
      </w:pPr>
    </w:lvl>
    <w:lvl w:ilvl="3" w:tplc="8D5204CC">
      <w:start w:val="1"/>
      <w:numFmt w:val="decimal"/>
      <w:lvlText w:val="%4 "/>
      <w:lvlJc w:val="left"/>
      <w:pPr>
        <w:ind w:left="720" w:hanging="360"/>
      </w:pPr>
    </w:lvl>
    <w:lvl w:ilvl="4" w:tplc="430C97DE">
      <w:start w:val="1"/>
      <w:numFmt w:val="decimal"/>
      <w:lvlText w:val="%5 "/>
      <w:lvlJc w:val="left"/>
      <w:pPr>
        <w:ind w:left="720" w:hanging="360"/>
      </w:pPr>
    </w:lvl>
    <w:lvl w:ilvl="5" w:tplc="B2CE1D96">
      <w:start w:val="1"/>
      <w:numFmt w:val="decimal"/>
      <w:lvlText w:val="%6 "/>
      <w:lvlJc w:val="left"/>
      <w:pPr>
        <w:ind w:left="720" w:hanging="360"/>
      </w:pPr>
    </w:lvl>
    <w:lvl w:ilvl="6" w:tplc="7550E120">
      <w:start w:val="1"/>
      <w:numFmt w:val="decimal"/>
      <w:lvlText w:val="%7 "/>
      <w:lvlJc w:val="left"/>
      <w:pPr>
        <w:ind w:left="720" w:hanging="360"/>
      </w:pPr>
    </w:lvl>
    <w:lvl w:ilvl="7" w:tplc="2F5C370C">
      <w:start w:val="1"/>
      <w:numFmt w:val="decimal"/>
      <w:lvlText w:val="%8 "/>
      <w:lvlJc w:val="left"/>
      <w:pPr>
        <w:ind w:left="720" w:hanging="360"/>
      </w:pPr>
    </w:lvl>
    <w:lvl w:ilvl="8" w:tplc="100E2BF4">
      <w:start w:val="1"/>
      <w:numFmt w:val="decimal"/>
      <w:lvlText w:val="%9 "/>
      <w:lvlJc w:val="left"/>
      <w:pPr>
        <w:ind w:left="720" w:hanging="36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02386527">
    <w:abstractNumId w:val="15"/>
  </w:num>
  <w:num w:numId="2" w16cid:durableId="909922832">
    <w:abstractNumId w:val="9"/>
  </w:num>
  <w:num w:numId="3" w16cid:durableId="878593747">
    <w:abstractNumId w:val="7"/>
  </w:num>
  <w:num w:numId="4" w16cid:durableId="1426224416">
    <w:abstractNumId w:val="6"/>
  </w:num>
  <w:num w:numId="5" w16cid:durableId="1457484426">
    <w:abstractNumId w:val="5"/>
  </w:num>
  <w:num w:numId="6" w16cid:durableId="1773502408">
    <w:abstractNumId w:val="4"/>
  </w:num>
  <w:num w:numId="7" w16cid:durableId="1730492006">
    <w:abstractNumId w:val="8"/>
  </w:num>
  <w:num w:numId="8" w16cid:durableId="1821575589">
    <w:abstractNumId w:val="3"/>
  </w:num>
  <w:num w:numId="9" w16cid:durableId="214392359">
    <w:abstractNumId w:val="2"/>
  </w:num>
  <w:num w:numId="10" w16cid:durableId="67383590">
    <w:abstractNumId w:val="1"/>
  </w:num>
  <w:num w:numId="11" w16cid:durableId="1782453171">
    <w:abstractNumId w:val="0"/>
  </w:num>
  <w:num w:numId="12" w16cid:durableId="1107893879">
    <w:abstractNumId w:val="24"/>
  </w:num>
  <w:num w:numId="13" w16cid:durableId="1436091760">
    <w:abstractNumId w:val="22"/>
  </w:num>
  <w:num w:numId="14" w16cid:durableId="571357950">
    <w:abstractNumId w:val="23"/>
  </w:num>
  <w:num w:numId="15" w16cid:durableId="1989935856">
    <w:abstractNumId w:val="26"/>
  </w:num>
  <w:num w:numId="16" w16cid:durableId="1868253645">
    <w:abstractNumId w:val="14"/>
  </w:num>
  <w:num w:numId="17" w16cid:durableId="1567885418">
    <w:abstractNumId w:val="25"/>
  </w:num>
  <w:num w:numId="18" w16cid:durableId="1067456685">
    <w:abstractNumId w:val="11"/>
  </w:num>
  <w:num w:numId="19" w16cid:durableId="493569089">
    <w:abstractNumId w:val="19"/>
  </w:num>
  <w:num w:numId="20" w16cid:durableId="1735082245">
    <w:abstractNumId w:val="16"/>
  </w:num>
  <w:num w:numId="21" w16cid:durableId="1663118568">
    <w:abstractNumId w:val="17"/>
  </w:num>
  <w:num w:numId="22" w16cid:durableId="1769540335">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1273587487">
    <w:abstractNumId w:val="10"/>
  </w:num>
  <w:num w:numId="24" w16cid:durableId="1488282669">
    <w:abstractNumId w:val="12"/>
  </w:num>
  <w:num w:numId="25" w16cid:durableId="1422145289">
    <w:abstractNumId w:val="18"/>
  </w:num>
  <w:num w:numId="26" w16cid:durableId="1230460866">
    <w:abstractNumId w:val="20"/>
  </w:num>
  <w:num w:numId="27" w16cid:durableId="91227414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8" w16cid:durableId="1731920921">
    <w:abstractNumId w:val="21"/>
  </w:num>
  <w:num w:numId="29" w16cid:durableId="103064239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16cid:durableId="1413774900">
    <w:abstractNumId w:val="13"/>
  </w:num>
  <w:num w:numId="31" w16cid:durableId="78381610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815954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254838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16cid:durableId="210044404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203990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96772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661802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08842490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2E"/>
    <w:rsid w:val="00000747"/>
    <w:rsid w:val="00001A35"/>
    <w:rsid w:val="00003448"/>
    <w:rsid w:val="000035AC"/>
    <w:rsid w:val="000039FA"/>
    <w:rsid w:val="00003FAC"/>
    <w:rsid w:val="0000404F"/>
    <w:rsid w:val="000049ED"/>
    <w:rsid w:val="00005DB5"/>
    <w:rsid w:val="000063AC"/>
    <w:rsid w:val="00007350"/>
    <w:rsid w:val="0000780E"/>
    <w:rsid w:val="00007F40"/>
    <w:rsid w:val="00010925"/>
    <w:rsid w:val="000112BB"/>
    <w:rsid w:val="00011314"/>
    <w:rsid w:val="000113F8"/>
    <w:rsid w:val="000115C5"/>
    <w:rsid w:val="000124C3"/>
    <w:rsid w:val="00012A82"/>
    <w:rsid w:val="000144FC"/>
    <w:rsid w:val="0001469E"/>
    <w:rsid w:val="00015993"/>
    <w:rsid w:val="00015B53"/>
    <w:rsid w:val="00016244"/>
    <w:rsid w:val="000166C6"/>
    <w:rsid w:val="00017AA4"/>
    <w:rsid w:val="00017C8F"/>
    <w:rsid w:val="00017F6E"/>
    <w:rsid w:val="000201BD"/>
    <w:rsid w:val="00020DBE"/>
    <w:rsid w:val="00021CCB"/>
    <w:rsid w:val="00022289"/>
    <w:rsid w:val="0002276C"/>
    <w:rsid w:val="000229F9"/>
    <w:rsid w:val="00022F94"/>
    <w:rsid w:val="00022FD7"/>
    <w:rsid w:val="000237E9"/>
    <w:rsid w:val="00023E02"/>
    <w:rsid w:val="00024709"/>
    <w:rsid w:val="00024D17"/>
    <w:rsid w:val="0002538A"/>
    <w:rsid w:val="000259BC"/>
    <w:rsid w:val="00025A85"/>
    <w:rsid w:val="00025B10"/>
    <w:rsid w:val="000266B3"/>
    <w:rsid w:val="00026DC7"/>
    <w:rsid w:val="00027193"/>
    <w:rsid w:val="00027398"/>
    <w:rsid w:val="000276AE"/>
    <w:rsid w:val="00027770"/>
    <w:rsid w:val="00030DCC"/>
    <w:rsid w:val="00031384"/>
    <w:rsid w:val="00031CD0"/>
    <w:rsid w:val="0003201A"/>
    <w:rsid w:val="0003207A"/>
    <w:rsid w:val="00032B06"/>
    <w:rsid w:val="00032D71"/>
    <w:rsid w:val="00032F50"/>
    <w:rsid w:val="00032F9F"/>
    <w:rsid w:val="0003336C"/>
    <w:rsid w:val="00034E68"/>
    <w:rsid w:val="00035D2E"/>
    <w:rsid w:val="0003625D"/>
    <w:rsid w:val="00036507"/>
    <w:rsid w:val="00036AA0"/>
    <w:rsid w:val="00037192"/>
    <w:rsid w:val="0003762E"/>
    <w:rsid w:val="0003766F"/>
    <w:rsid w:val="00040C86"/>
    <w:rsid w:val="0004116D"/>
    <w:rsid w:val="00041C07"/>
    <w:rsid w:val="00042D9F"/>
    <w:rsid w:val="00043085"/>
    <w:rsid w:val="00043D8F"/>
    <w:rsid w:val="00043FA2"/>
    <w:rsid w:val="0004449A"/>
    <w:rsid w:val="00045751"/>
    <w:rsid w:val="00045BB7"/>
    <w:rsid w:val="0004637B"/>
    <w:rsid w:val="00046A92"/>
    <w:rsid w:val="00046B00"/>
    <w:rsid w:val="00047933"/>
    <w:rsid w:val="00047D02"/>
    <w:rsid w:val="00047EC6"/>
    <w:rsid w:val="00050168"/>
    <w:rsid w:val="00050680"/>
    <w:rsid w:val="000509FB"/>
    <w:rsid w:val="00051E32"/>
    <w:rsid w:val="00052737"/>
    <w:rsid w:val="00052F22"/>
    <w:rsid w:val="00053371"/>
    <w:rsid w:val="00053E0E"/>
    <w:rsid w:val="00054767"/>
    <w:rsid w:val="00054B04"/>
    <w:rsid w:val="00054EA1"/>
    <w:rsid w:val="00055719"/>
    <w:rsid w:val="0005641B"/>
    <w:rsid w:val="000571FC"/>
    <w:rsid w:val="00057AB7"/>
    <w:rsid w:val="00057C59"/>
    <w:rsid w:val="00057CF3"/>
    <w:rsid w:val="00060036"/>
    <w:rsid w:val="00060132"/>
    <w:rsid w:val="0006068D"/>
    <w:rsid w:val="00060CF9"/>
    <w:rsid w:val="00061895"/>
    <w:rsid w:val="0006196A"/>
    <w:rsid w:val="00061A23"/>
    <w:rsid w:val="00063115"/>
    <w:rsid w:val="000642C8"/>
    <w:rsid w:val="0006474E"/>
    <w:rsid w:val="00064996"/>
    <w:rsid w:val="000650F0"/>
    <w:rsid w:val="000656E5"/>
    <w:rsid w:val="000658D2"/>
    <w:rsid w:val="000658ED"/>
    <w:rsid w:val="0006607A"/>
    <w:rsid w:val="000665B6"/>
    <w:rsid w:val="0006669F"/>
    <w:rsid w:val="00066DE7"/>
    <w:rsid w:val="00067817"/>
    <w:rsid w:val="00067EA0"/>
    <w:rsid w:val="00071905"/>
    <w:rsid w:val="00071FB3"/>
    <w:rsid w:val="00072B69"/>
    <w:rsid w:val="0007316D"/>
    <w:rsid w:val="00074093"/>
    <w:rsid w:val="00074551"/>
    <w:rsid w:val="00075EF7"/>
    <w:rsid w:val="000765E8"/>
    <w:rsid w:val="0007671D"/>
    <w:rsid w:val="00077768"/>
    <w:rsid w:val="00080CC8"/>
    <w:rsid w:val="00080DFD"/>
    <w:rsid w:val="000812FF"/>
    <w:rsid w:val="000813A5"/>
    <w:rsid w:val="00081497"/>
    <w:rsid w:val="0008289F"/>
    <w:rsid w:val="00083004"/>
    <w:rsid w:val="000831EC"/>
    <w:rsid w:val="00084126"/>
    <w:rsid w:val="00084211"/>
    <w:rsid w:val="00085255"/>
    <w:rsid w:val="000856B7"/>
    <w:rsid w:val="00085CAF"/>
    <w:rsid w:val="000860FE"/>
    <w:rsid w:val="00086679"/>
    <w:rsid w:val="00086EBA"/>
    <w:rsid w:val="00086F25"/>
    <w:rsid w:val="000870CE"/>
    <w:rsid w:val="00087134"/>
    <w:rsid w:val="00087214"/>
    <w:rsid w:val="000907C2"/>
    <w:rsid w:val="00090EE5"/>
    <w:rsid w:val="0009114C"/>
    <w:rsid w:val="0009309C"/>
    <w:rsid w:val="00093801"/>
    <w:rsid w:val="000938A0"/>
    <w:rsid w:val="0009397B"/>
    <w:rsid w:val="000946D8"/>
    <w:rsid w:val="00094EB5"/>
    <w:rsid w:val="0009552A"/>
    <w:rsid w:val="00095545"/>
    <w:rsid w:val="000959FE"/>
    <w:rsid w:val="00095DB0"/>
    <w:rsid w:val="0009694D"/>
    <w:rsid w:val="00096992"/>
    <w:rsid w:val="000969C2"/>
    <w:rsid w:val="00096C22"/>
    <w:rsid w:val="000A21DC"/>
    <w:rsid w:val="000A2E76"/>
    <w:rsid w:val="000A2EE1"/>
    <w:rsid w:val="000A38DD"/>
    <w:rsid w:val="000A4807"/>
    <w:rsid w:val="000A4BE4"/>
    <w:rsid w:val="000A4D7E"/>
    <w:rsid w:val="000A516A"/>
    <w:rsid w:val="000A5B5E"/>
    <w:rsid w:val="000A6857"/>
    <w:rsid w:val="000A6979"/>
    <w:rsid w:val="000A7269"/>
    <w:rsid w:val="000A78B7"/>
    <w:rsid w:val="000B032B"/>
    <w:rsid w:val="000B0C31"/>
    <w:rsid w:val="000B104F"/>
    <w:rsid w:val="000B1E49"/>
    <w:rsid w:val="000B2085"/>
    <w:rsid w:val="000B251A"/>
    <w:rsid w:val="000B2770"/>
    <w:rsid w:val="000B2B69"/>
    <w:rsid w:val="000B2BE6"/>
    <w:rsid w:val="000B2F9F"/>
    <w:rsid w:val="000B553B"/>
    <w:rsid w:val="000B57A2"/>
    <w:rsid w:val="000B5880"/>
    <w:rsid w:val="000B63B2"/>
    <w:rsid w:val="000B74A2"/>
    <w:rsid w:val="000C023E"/>
    <w:rsid w:val="000C0337"/>
    <w:rsid w:val="000C1130"/>
    <w:rsid w:val="000C2A34"/>
    <w:rsid w:val="000C2B5D"/>
    <w:rsid w:val="000C405D"/>
    <w:rsid w:val="000C5195"/>
    <w:rsid w:val="000C62EF"/>
    <w:rsid w:val="000C697B"/>
    <w:rsid w:val="000C75E0"/>
    <w:rsid w:val="000C7D38"/>
    <w:rsid w:val="000D0DAD"/>
    <w:rsid w:val="000D1C35"/>
    <w:rsid w:val="000D2137"/>
    <w:rsid w:val="000D285C"/>
    <w:rsid w:val="000D2BD5"/>
    <w:rsid w:val="000D2C60"/>
    <w:rsid w:val="000D2D0F"/>
    <w:rsid w:val="000D2DB6"/>
    <w:rsid w:val="000D34D2"/>
    <w:rsid w:val="000D3FD2"/>
    <w:rsid w:val="000D455B"/>
    <w:rsid w:val="000D45B6"/>
    <w:rsid w:val="000D4B2E"/>
    <w:rsid w:val="000D4B47"/>
    <w:rsid w:val="000D4FB7"/>
    <w:rsid w:val="000D4FF0"/>
    <w:rsid w:val="000D5C32"/>
    <w:rsid w:val="000D5E74"/>
    <w:rsid w:val="000D6AC9"/>
    <w:rsid w:val="000D70CE"/>
    <w:rsid w:val="000D743D"/>
    <w:rsid w:val="000D7B6A"/>
    <w:rsid w:val="000E0B8C"/>
    <w:rsid w:val="000E17E1"/>
    <w:rsid w:val="000E1F90"/>
    <w:rsid w:val="000E28E8"/>
    <w:rsid w:val="000E290B"/>
    <w:rsid w:val="000E2DD2"/>
    <w:rsid w:val="000E32CC"/>
    <w:rsid w:val="000E3D12"/>
    <w:rsid w:val="000E3F8B"/>
    <w:rsid w:val="000E3FC8"/>
    <w:rsid w:val="000E42F6"/>
    <w:rsid w:val="000E4F3D"/>
    <w:rsid w:val="000E549A"/>
    <w:rsid w:val="000E565D"/>
    <w:rsid w:val="000E6027"/>
    <w:rsid w:val="000E6C90"/>
    <w:rsid w:val="000E7077"/>
    <w:rsid w:val="000E7188"/>
    <w:rsid w:val="000E7BAE"/>
    <w:rsid w:val="000F0319"/>
    <w:rsid w:val="000F0607"/>
    <w:rsid w:val="000F0D53"/>
    <w:rsid w:val="000F0F70"/>
    <w:rsid w:val="000F127B"/>
    <w:rsid w:val="000F133D"/>
    <w:rsid w:val="000F145E"/>
    <w:rsid w:val="000F1592"/>
    <w:rsid w:val="000F1BB0"/>
    <w:rsid w:val="000F2011"/>
    <w:rsid w:val="000F2F26"/>
    <w:rsid w:val="000F35D1"/>
    <w:rsid w:val="000F37FD"/>
    <w:rsid w:val="000F3A2D"/>
    <w:rsid w:val="000F3EDC"/>
    <w:rsid w:val="000F4B6F"/>
    <w:rsid w:val="000F5495"/>
    <w:rsid w:val="000F5B1C"/>
    <w:rsid w:val="000F5D1A"/>
    <w:rsid w:val="000F6227"/>
    <w:rsid w:val="000F66F9"/>
    <w:rsid w:val="000F673F"/>
    <w:rsid w:val="000F674F"/>
    <w:rsid w:val="000F68E2"/>
    <w:rsid w:val="000F6995"/>
    <w:rsid w:val="000F728E"/>
    <w:rsid w:val="000F79E9"/>
    <w:rsid w:val="000F7B96"/>
    <w:rsid w:val="001010B6"/>
    <w:rsid w:val="00102A66"/>
    <w:rsid w:val="00102D95"/>
    <w:rsid w:val="00102F1D"/>
    <w:rsid w:val="00103358"/>
    <w:rsid w:val="00103D84"/>
    <w:rsid w:val="00104311"/>
    <w:rsid w:val="0010450C"/>
    <w:rsid w:val="001047B9"/>
    <w:rsid w:val="00104B96"/>
    <w:rsid w:val="00104BFE"/>
    <w:rsid w:val="0010536B"/>
    <w:rsid w:val="00105567"/>
    <w:rsid w:val="00105D0E"/>
    <w:rsid w:val="0010601C"/>
    <w:rsid w:val="0010628D"/>
    <w:rsid w:val="00106633"/>
    <w:rsid w:val="001069B6"/>
    <w:rsid w:val="00107E1F"/>
    <w:rsid w:val="00111065"/>
    <w:rsid w:val="0011145C"/>
    <w:rsid w:val="001128BD"/>
    <w:rsid w:val="00112F04"/>
    <w:rsid w:val="00112F7B"/>
    <w:rsid w:val="001131A5"/>
    <w:rsid w:val="0011419D"/>
    <w:rsid w:val="00114B02"/>
    <w:rsid w:val="00114EFA"/>
    <w:rsid w:val="00114F45"/>
    <w:rsid w:val="00115967"/>
    <w:rsid w:val="001168D3"/>
    <w:rsid w:val="00116FA5"/>
    <w:rsid w:val="001201C1"/>
    <w:rsid w:val="00120443"/>
    <w:rsid w:val="00121818"/>
    <w:rsid w:val="001222D7"/>
    <w:rsid w:val="001226C0"/>
    <w:rsid w:val="001229EB"/>
    <w:rsid w:val="00122C34"/>
    <w:rsid w:val="001241ED"/>
    <w:rsid w:val="00124721"/>
    <w:rsid w:val="00125467"/>
    <w:rsid w:val="00125503"/>
    <w:rsid w:val="001255B0"/>
    <w:rsid w:val="00125E0A"/>
    <w:rsid w:val="00126288"/>
    <w:rsid w:val="001262FE"/>
    <w:rsid w:val="00126613"/>
    <w:rsid w:val="00126EC8"/>
    <w:rsid w:val="0012731C"/>
    <w:rsid w:val="001307F5"/>
    <w:rsid w:val="00132054"/>
    <w:rsid w:val="00132229"/>
    <w:rsid w:val="00132246"/>
    <w:rsid w:val="001329D0"/>
    <w:rsid w:val="00132CFF"/>
    <w:rsid w:val="0013380E"/>
    <w:rsid w:val="00134829"/>
    <w:rsid w:val="00134964"/>
    <w:rsid w:val="00134B2B"/>
    <w:rsid w:val="001351B9"/>
    <w:rsid w:val="001358F3"/>
    <w:rsid w:val="001359F6"/>
    <w:rsid w:val="00135D68"/>
    <w:rsid w:val="0013654B"/>
    <w:rsid w:val="001372FF"/>
    <w:rsid w:val="00137D25"/>
    <w:rsid w:val="00140E5D"/>
    <w:rsid w:val="00141C02"/>
    <w:rsid w:val="00141E1C"/>
    <w:rsid w:val="001420E5"/>
    <w:rsid w:val="00142210"/>
    <w:rsid w:val="00142AE0"/>
    <w:rsid w:val="001435A1"/>
    <w:rsid w:val="00144150"/>
    <w:rsid w:val="0014463F"/>
    <w:rsid w:val="00144A65"/>
    <w:rsid w:val="00144F85"/>
    <w:rsid w:val="001457F8"/>
    <w:rsid w:val="00145A19"/>
    <w:rsid w:val="00145BA3"/>
    <w:rsid w:val="00145BC6"/>
    <w:rsid w:val="00145BFF"/>
    <w:rsid w:val="00145E26"/>
    <w:rsid w:val="00146057"/>
    <w:rsid w:val="001465DA"/>
    <w:rsid w:val="00146D7F"/>
    <w:rsid w:val="00146FE7"/>
    <w:rsid w:val="00147AF8"/>
    <w:rsid w:val="00147E79"/>
    <w:rsid w:val="00150FAB"/>
    <w:rsid w:val="00152C55"/>
    <w:rsid w:val="00152CF3"/>
    <w:rsid w:val="001530C0"/>
    <w:rsid w:val="001558B1"/>
    <w:rsid w:val="00155CD2"/>
    <w:rsid w:val="001567FE"/>
    <w:rsid w:val="00157683"/>
    <w:rsid w:val="00157DE0"/>
    <w:rsid w:val="00160A6E"/>
    <w:rsid w:val="00161160"/>
    <w:rsid w:val="00162A04"/>
    <w:rsid w:val="00162E34"/>
    <w:rsid w:val="00162F7E"/>
    <w:rsid w:val="00163356"/>
    <w:rsid w:val="00163F57"/>
    <w:rsid w:val="0016412B"/>
    <w:rsid w:val="00164F09"/>
    <w:rsid w:val="00164F45"/>
    <w:rsid w:val="00165023"/>
    <w:rsid w:val="00165629"/>
    <w:rsid w:val="0016568D"/>
    <w:rsid w:val="00165AA5"/>
    <w:rsid w:val="00165E47"/>
    <w:rsid w:val="00166A22"/>
    <w:rsid w:val="00167A5F"/>
    <w:rsid w:val="001704C6"/>
    <w:rsid w:val="0017170A"/>
    <w:rsid w:val="00171AED"/>
    <w:rsid w:val="00171D10"/>
    <w:rsid w:val="001727A4"/>
    <w:rsid w:val="001728DD"/>
    <w:rsid w:val="001730DA"/>
    <w:rsid w:val="001734D1"/>
    <w:rsid w:val="0017376C"/>
    <w:rsid w:val="001738AB"/>
    <w:rsid w:val="00173B7B"/>
    <w:rsid w:val="001759B0"/>
    <w:rsid w:val="00175E89"/>
    <w:rsid w:val="001760F5"/>
    <w:rsid w:val="0017646E"/>
    <w:rsid w:val="001765E0"/>
    <w:rsid w:val="00177759"/>
    <w:rsid w:val="00180BB3"/>
    <w:rsid w:val="0018132C"/>
    <w:rsid w:val="0018157C"/>
    <w:rsid w:val="001816F6"/>
    <w:rsid w:val="00181B20"/>
    <w:rsid w:val="00182675"/>
    <w:rsid w:val="00182D47"/>
    <w:rsid w:val="0018383B"/>
    <w:rsid w:val="00183D32"/>
    <w:rsid w:val="001849A3"/>
    <w:rsid w:val="00184E1B"/>
    <w:rsid w:val="00185DD6"/>
    <w:rsid w:val="00185E6B"/>
    <w:rsid w:val="0018696A"/>
    <w:rsid w:val="00186C20"/>
    <w:rsid w:val="001876FC"/>
    <w:rsid w:val="0018771B"/>
    <w:rsid w:val="00187BBC"/>
    <w:rsid w:val="00187D15"/>
    <w:rsid w:val="00187DB5"/>
    <w:rsid w:val="00191512"/>
    <w:rsid w:val="001918B7"/>
    <w:rsid w:val="001928AE"/>
    <w:rsid w:val="00192EE3"/>
    <w:rsid w:val="001932F3"/>
    <w:rsid w:val="001936DF"/>
    <w:rsid w:val="001951E4"/>
    <w:rsid w:val="00195BBA"/>
    <w:rsid w:val="001968C0"/>
    <w:rsid w:val="00196F19"/>
    <w:rsid w:val="00196F46"/>
    <w:rsid w:val="0019734C"/>
    <w:rsid w:val="001A1889"/>
    <w:rsid w:val="001A2151"/>
    <w:rsid w:val="001A26C8"/>
    <w:rsid w:val="001A2B40"/>
    <w:rsid w:val="001A3195"/>
    <w:rsid w:val="001A3549"/>
    <w:rsid w:val="001A3971"/>
    <w:rsid w:val="001A3F0C"/>
    <w:rsid w:val="001A4309"/>
    <w:rsid w:val="001A46AE"/>
    <w:rsid w:val="001A4871"/>
    <w:rsid w:val="001A52DF"/>
    <w:rsid w:val="001A5609"/>
    <w:rsid w:val="001A5FAD"/>
    <w:rsid w:val="001A6444"/>
    <w:rsid w:val="001A6472"/>
    <w:rsid w:val="001A6C52"/>
    <w:rsid w:val="001A6EC0"/>
    <w:rsid w:val="001A71BA"/>
    <w:rsid w:val="001A7ABE"/>
    <w:rsid w:val="001B0B24"/>
    <w:rsid w:val="001B1053"/>
    <w:rsid w:val="001B14AC"/>
    <w:rsid w:val="001B187D"/>
    <w:rsid w:val="001B1C22"/>
    <w:rsid w:val="001B1F00"/>
    <w:rsid w:val="001B20C9"/>
    <w:rsid w:val="001B312F"/>
    <w:rsid w:val="001B3866"/>
    <w:rsid w:val="001B52E1"/>
    <w:rsid w:val="001B54E8"/>
    <w:rsid w:val="001B5869"/>
    <w:rsid w:val="001B6112"/>
    <w:rsid w:val="001B6D6B"/>
    <w:rsid w:val="001B6FB4"/>
    <w:rsid w:val="001B70DC"/>
    <w:rsid w:val="001B78FA"/>
    <w:rsid w:val="001B7940"/>
    <w:rsid w:val="001C0148"/>
    <w:rsid w:val="001C0577"/>
    <w:rsid w:val="001C0DD0"/>
    <w:rsid w:val="001C171A"/>
    <w:rsid w:val="001C18C7"/>
    <w:rsid w:val="001C21E5"/>
    <w:rsid w:val="001C2A21"/>
    <w:rsid w:val="001C2C12"/>
    <w:rsid w:val="001C2FE0"/>
    <w:rsid w:val="001C313F"/>
    <w:rsid w:val="001C3322"/>
    <w:rsid w:val="001C37CA"/>
    <w:rsid w:val="001C3B61"/>
    <w:rsid w:val="001C3B6F"/>
    <w:rsid w:val="001C4085"/>
    <w:rsid w:val="001C4294"/>
    <w:rsid w:val="001C4334"/>
    <w:rsid w:val="001C435D"/>
    <w:rsid w:val="001C56DF"/>
    <w:rsid w:val="001C5EBF"/>
    <w:rsid w:val="001C6E53"/>
    <w:rsid w:val="001C6EC4"/>
    <w:rsid w:val="001C7319"/>
    <w:rsid w:val="001C7E87"/>
    <w:rsid w:val="001D005E"/>
    <w:rsid w:val="001D0274"/>
    <w:rsid w:val="001D0647"/>
    <w:rsid w:val="001D064F"/>
    <w:rsid w:val="001D1684"/>
    <w:rsid w:val="001D1B92"/>
    <w:rsid w:val="001D21F8"/>
    <w:rsid w:val="001D2801"/>
    <w:rsid w:val="001D4303"/>
    <w:rsid w:val="001D52BC"/>
    <w:rsid w:val="001D6746"/>
    <w:rsid w:val="001D6D29"/>
    <w:rsid w:val="001D7720"/>
    <w:rsid w:val="001D7EE6"/>
    <w:rsid w:val="001E056F"/>
    <w:rsid w:val="001E0C61"/>
    <w:rsid w:val="001E19D1"/>
    <w:rsid w:val="001E1E56"/>
    <w:rsid w:val="001E2F30"/>
    <w:rsid w:val="001E3B49"/>
    <w:rsid w:val="001E418C"/>
    <w:rsid w:val="001E4220"/>
    <w:rsid w:val="001E473E"/>
    <w:rsid w:val="001E48BC"/>
    <w:rsid w:val="001E4A05"/>
    <w:rsid w:val="001E4AA2"/>
    <w:rsid w:val="001E4CA0"/>
    <w:rsid w:val="001E5347"/>
    <w:rsid w:val="001E56B5"/>
    <w:rsid w:val="001E57E5"/>
    <w:rsid w:val="001E5F7A"/>
    <w:rsid w:val="001E675C"/>
    <w:rsid w:val="001E67FC"/>
    <w:rsid w:val="001E6A19"/>
    <w:rsid w:val="001E6DDB"/>
    <w:rsid w:val="001E6FBA"/>
    <w:rsid w:val="001E7388"/>
    <w:rsid w:val="001E7703"/>
    <w:rsid w:val="001F03BB"/>
    <w:rsid w:val="001F13DD"/>
    <w:rsid w:val="001F1F5F"/>
    <w:rsid w:val="001F2473"/>
    <w:rsid w:val="001F258F"/>
    <w:rsid w:val="001F2DBC"/>
    <w:rsid w:val="001F2E0D"/>
    <w:rsid w:val="001F3FF9"/>
    <w:rsid w:val="001F4731"/>
    <w:rsid w:val="001F526F"/>
    <w:rsid w:val="001F6296"/>
    <w:rsid w:val="001F73E5"/>
    <w:rsid w:val="001F73E8"/>
    <w:rsid w:val="001F75D4"/>
    <w:rsid w:val="001F7FEA"/>
    <w:rsid w:val="0020016D"/>
    <w:rsid w:val="002005B7"/>
    <w:rsid w:val="00201406"/>
    <w:rsid w:val="00201AC6"/>
    <w:rsid w:val="00202180"/>
    <w:rsid w:val="0020262C"/>
    <w:rsid w:val="00202723"/>
    <w:rsid w:val="00205BDB"/>
    <w:rsid w:val="00206D75"/>
    <w:rsid w:val="002079B0"/>
    <w:rsid w:val="00210651"/>
    <w:rsid w:val="00211242"/>
    <w:rsid w:val="00211642"/>
    <w:rsid w:val="00211A3E"/>
    <w:rsid w:val="00211ADF"/>
    <w:rsid w:val="00212040"/>
    <w:rsid w:val="00212EAA"/>
    <w:rsid w:val="002131AF"/>
    <w:rsid w:val="0021330E"/>
    <w:rsid w:val="002133F1"/>
    <w:rsid w:val="00213577"/>
    <w:rsid w:val="00213F20"/>
    <w:rsid w:val="00213FFD"/>
    <w:rsid w:val="00214055"/>
    <w:rsid w:val="0021464F"/>
    <w:rsid w:val="00214BA4"/>
    <w:rsid w:val="00215BCA"/>
    <w:rsid w:val="002160F5"/>
    <w:rsid w:val="00216A60"/>
    <w:rsid w:val="0021788F"/>
    <w:rsid w:val="00217AC4"/>
    <w:rsid w:val="0022007A"/>
    <w:rsid w:val="00220337"/>
    <w:rsid w:val="0022050B"/>
    <w:rsid w:val="0022128A"/>
    <w:rsid w:val="00221461"/>
    <w:rsid w:val="00223EBC"/>
    <w:rsid w:val="00224537"/>
    <w:rsid w:val="002264EC"/>
    <w:rsid w:val="00226E13"/>
    <w:rsid w:val="00227501"/>
    <w:rsid w:val="00227D39"/>
    <w:rsid w:val="00230390"/>
    <w:rsid w:val="0023052C"/>
    <w:rsid w:val="00230E6E"/>
    <w:rsid w:val="0023164E"/>
    <w:rsid w:val="0023186E"/>
    <w:rsid w:val="00231AAC"/>
    <w:rsid w:val="00231BBE"/>
    <w:rsid w:val="00232374"/>
    <w:rsid w:val="0023294F"/>
    <w:rsid w:val="00232C4B"/>
    <w:rsid w:val="00232D06"/>
    <w:rsid w:val="002340F9"/>
    <w:rsid w:val="00234245"/>
    <w:rsid w:val="0023511A"/>
    <w:rsid w:val="00235439"/>
    <w:rsid w:val="0023580F"/>
    <w:rsid w:val="00235956"/>
    <w:rsid w:val="00235997"/>
    <w:rsid w:val="00235D9D"/>
    <w:rsid w:val="00237016"/>
    <w:rsid w:val="00240459"/>
    <w:rsid w:val="00240EFF"/>
    <w:rsid w:val="00241C70"/>
    <w:rsid w:val="002426D6"/>
    <w:rsid w:val="00242CEB"/>
    <w:rsid w:val="00242FAD"/>
    <w:rsid w:val="00243762"/>
    <w:rsid w:val="00243B27"/>
    <w:rsid w:val="00243E5E"/>
    <w:rsid w:val="00243F63"/>
    <w:rsid w:val="00245710"/>
    <w:rsid w:val="002467A6"/>
    <w:rsid w:val="002467FF"/>
    <w:rsid w:val="00246E0F"/>
    <w:rsid w:val="0024789F"/>
    <w:rsid w:val="00247C9A"/>
    <w:rsid w:val="002509D7"/>
    <w:rsid w:val="00250BE5"/>
    <w:rsid w:val="0025154A"/>
    <w:rsid w:val="0025160C"/>
    <w:rsid w:val="0025170A"/>
    <w:rsid w:val="0025261D"/>
    <w:rsid w:val="002526B1"/>
    <w:rsid w:val="002526ED"/>
    <w:rsid w:val="00253186"/>
    <w:rsid w:val="002535D0"/>
    <w:rsid w:val="002539B3"/>
    <w:rsid w:val="00254724"/>
    <w:rsid w:val="002560B2"/>
    <w:rsid w:val="00256336"/>
    <w:rsid w:val="00257C3E"/>
    <w:rsid w:val="00257CD9"/>
    <w:rsid w:val="00260279"/>
    <w:rsid w:val="002602C2"/>
    <w:rsid w:val="002607A8"/>
    <w:rsid w:val="00260D4D"/>
    <w:rsid w:val="0026188F"/>
    <w:rsid w:val="00262227"/>
    <w:rsid w:val="002622D6"/>
    <w:rsid w:val="00262A3A"/>
    <w:rsid w:val="00262CBA"/>
    <w:rsid w:val="002634A5"/>
    <w:rsid w:val="00263A70"/>
    <w:rsid w:val="00264113"/>
    <w:rsid w:val="00265E2E"/>
    <w:rsid w:val="00266060"/>
    <w:rsid w:val="002666C9"/>
    <w:rsid w:val="002669F5"/>
    <w:rsid w:val="00267AE2"/>
    <w:rsid w:val="00270136"/>
    <w:rsid w:val="00270402"/>
    <w:rsid w:val="00270FD7"/>
    <w:rsid w:val="00270FF1"/>
    <w:rsid w:val="002721F7"/>
    <w:rsid w:val="00272442"/>
    <w:rsid w:val="00272722"/>
    <w:rsid w:val="00274639"/>
    <w:rsid w:val="002746E9"/>
    <w:rsid w:val="00274F5B"/>
    <w:rsid w:val="0027531A"/>
    <w:rsid w:val="00276063"/>
    <w:rsid w:val="00276AAF"/>
    <w:rsid w:val="002775EE"/>
    <w:rsid w:val="00280622"/>
    <w:rsid w:val="002806D6"/>
    <w:rsid w:val="002807DE"/>
    <w:rsid w:val="00280836"/>
    <w:rsid w:val="00280DE6"/>
    <w:rsid w:val="00281FC3"/>
    <w:rsid w:val="0028266E"/>
    <w:rsid w:val="00282AE8"/>
    <w:rsid w:val="00282E1A"/>
    <w:rsid w:val="002835B1"/>
    <w:rsid w:val="002840F1"/>
    <w:rsid w:val="00284548"/>
    <w:rsid w:val="0028471F"/>
    <w:rsid w:val="00284C99"/>
    <w:rsid w:val="0028507F"/>
    <w:rsid w:val="00285629"/>
    <w:rsid w:val="00285922"/>
    <w:rsid w:val="00285C1A"/>
    <w:rsid w:val="00285F4A"/>
    <w:rsid w:val="00286ABB"/>
    <w:rsid w:val="00286ABC"/>
    <w:rsid w:val="00286BA2"/>
    <w:rsid w:val="002877C1"/>
    <w:rsid w:val="00287F4A"/>
    <w:rsid w:val="00290028"/>
    <w:rsid w:val="002903F4"/>
    <w:rsid w:val="00290630"/>
    <w:rsid w:val="0029113B"/>
    <w:rsid w:val="002932C4"/>
    <w:rsid w:val="002934C0"/>
    <w:rsid w:val="00293E1F"/>
    <w:rsid w:val="00294098"/>
    <w:rsid w:val="00294186"/>
    <w:rsid w:val="00294EFA"/>
    <w:rsid w:val="002965C6"/>
    <w:rsid w:val="0029764C"/>
    <w:rsid w:val="00297D49"/>
    <w:rsid w:val="002A0166"/>
    <w:rsid w:val="002A01FD"/>
    <w:rsid w:val="002A02C3"/>
    <w:rsid w:val="002A0A3A"/>
    <w:rsid w:val="002A0FBB"/>
    <w:rsid w:val="002A1257"/>
    <w:rsid w:val="002A1A91"/>
    <w:rsid w:val="002A1B50"/>
    <w:rsid w:val="002A2A37"/>
    <w:rsid w:val="002A364C"/>
    <w:rsid w:val="002A3F58"/>
    <w:rsid w:val="002A5729"/>
    <w:rsid w:val="002A58E5"/>
    <w:rsid w:val="002A7320"/>
    <w:rsid w:val="002A7711"/>
    <w:rsid w:val="002B0064"/>
    <w:rsid w:val="002B0446"/>
    <w:rsid w:val="002B0E91"/>
    <w:rsid w:val="002B132C"/>
    <w:rsid w:val="002B16A1"/>
    <w:rsid w:val="002B17E6"/>
    <w:rsid w:val="002B36FF"/>
    <w:rsid w:val="002B3E90"/>
    <w:rsid w:val="002B3F23"/>
    <w:rsid w:val="002B4B63"/>
    <w:rsid w:val="002B4EB5"/>
    <w:rsid w:val="002B5852"/>
    <w:rsid w:val="002B5959"/>
    <w:rsid w:val="002B5AF5"/>
    <w:rsid w:val="002B5B79"/>
    <w:rsid w:val="002B6207"/>
    <w:rsid w:val="002B639D"/>
    <w:rsid w:val="002B6779"/>
    <w:rsid w:val="002B71C0"/>
    <w:rsid w:val="002B75F3"/>
    <w:rsid w:val="002B78B6"/>
    <w:rsid w:val="002B7A34"/>
    <w:rsid w:val="002C0810"/>
    <w:rsid w:val="002C11C0"/>
    <w:rsid w:val="002C12D7"/>
    <w:rsid w:val="002C1964"/>
    <w:rsid w:val="002C2030"/>
    <w:rsid w:val="002C2489"/>
    <w:rsid w:val="002C2627"/>
    <w:rsid w:val="002C266B"/>
    <w:rsid w:val="002C2DE5"/>
    <w:rsid w:val="002C31AD"/>
    <w:rsid w:val="002C4B54"/>
    <w:rsid w:val="002C55A8"/>
    <w:rsid w:val="002C6736"/>
    <w:rsid w:val="002C6B49"/>
    <w:rsid w:val="002C7385"/>
    <w:rsid w:val="002C7855"/>
    <w:rsid w:val="002C7F96"/>
    <w:rsid w:val="002D126D"/>
    <w:rsid w:val="002D1292"/>
    <w:rsid w:val="002D12AD"/>
    <w:rsid w:val="002D12FB"/>
    <w:rsid w:val="002D1A42"/>
    <w:rsid w:val="002D2453"/>
    <w:rsid w:val="002D2BCD"/>
    <w:rsid w:val="002D2BEC"/>
    <w:rsid w:val="002D2DBB"/>
    <w:rsid w:val="002D37D8"/>
    <w:rsid w:val="002D38DE"/>
    <w:rsid w:val="002D3D9C"/>
    <w:rsid w:val="002D428F"/>
    <w:rsid w:val="002D44EC"/>
    <w:rsid w:val="002D536A"/>
    <w:rsid w:val="002D54A6"/>
    <w:rsid w:val="002D6041"/>
    <w:rsid w:val="002D6A2C"/>
    <w:rsid w:val="002D6A52"/>
    <w:rsid w:val="002D7088"/>
    <w:rsid w:val="002D7C89"/>
    <w:rsid w:val="002D7CA0"/>
    <w:rsid w:val="002E094F"/>
    <w:rsid w:val="002E1ABC"/>
    <w:rsid w:val="002E1CE2"/>
    <w:rsid w:val="002E1D35"/>
    <w:rsid w:val="002E1F90"/>
    <w:rsid w:val="002E3779"/>
    <w:rsid w:val="002E3E75"/>
    <w:rsid w:val="002E432E"/>
    <w:rsid w:val="002E4423"/>
    <w:rsid w:val="002E46D4"/>
    <w:rsid w:val="002E471A"/>
    <w:rsid w:val="002E4C89"/>
    <w:rsid w:val="002E574C"/>
    <w:rsid w:val="002E5BF9"/>
    <w:rsid w:val="002E5F37"/>
    <w:rsid w:val="002E68D7"/>
    <w:rsid w:val="002E6A7A"/>
    <w:rsid w:val="002E751F"/>
    <w:rsid w:val="002E78E2"/>
    <w:rsid w:val="002E792C"/>
    <w:rsid w:val="002F00F6"/>
    <w:rsid w:val="002F1036"/>
    <w:rsid w:val="002F1DED"/>
    <w:rsid w:val="002F1E49"/>
    <w:rsid w:val="002F226E"/>
    <w:rsid w:val="002F24BF"/>
    <w:rsid w:val="002F3886"/>
    <w:rsid w:val="002F3B4E"/>
    <w:rsid w:val="002F4E9C"/>
    <w:rsid w:val="002F6280"/>
    <w:rsid w:val="002F6713"/>
    <w:rsid w:val="002F6791"/>
    <w:rsid w:val="002F6817"/>
    <w:rsid w:val="002F6E15"/>
    <w:rsid w:val="002F7B3D"/>
    <w:rsid w:val="002F7E07"/>
    <w:rsid w:val="002F7F27"/>
    <w:rsid w:val="003001CF"/>
    <w:rsid w:val="0030057F"/>
    <w:rsid w:val="0030107E"/>
    <w:rsid w:val="00301530"/>
    <w:rsid w:val="0030277B"/>
    <w:rsid w:val="003029D0"/>
    <w:rsid w:val="00302F4E"/>
    <w:rsid w:val="003038F3"/>
    <w:rsid w:val="00303E98"/>
    <w:rsid w:val="003041A7"/>
    <w:rsid w:val="00304687"/>
    <w:rsid w:val="003048BB"/>
    <w:rsid w:val="003048CD"/>
    <w:rsid w:val="00304942"/>
    <w:rsid w:val="0030613F"/>
    <w:rsid w:val="003062D3"/>
    <w:rsid w:val="00310740"/>
    <w:rsid w:val="00310BCF"/>
    <w:rsid w:val="00311550"/>
    <w:rsid w:val="00311FE1"/>
    <w:rsid w:val="0031256C"/>
    <w:rsid w:val="00312EC9"/>
    <w:rsid w:val="00313900"/>
    <w:rsid w:val="00313942"/>
    <w:rsid w:val="00313E98"/>
    <w:rsid w:val="00313F7C"/>
    <w:rsid w:val="003149A8"/>
    <w:rsid w:val="00314D6C"/>
    <w:rsid w:val="00315088"/>
    <w:rsid w:val="0031579D"/>
    <w:rsid w:val="003160CC"/>
    <w:rsid w:val="003163DA"/>
    <w:rsid w:val="00316D2A"/>
    <w:rsid w:val="003171C5"/>
    <w:rsid w:val="003209C6"/>
    <w:rsid w:val="00320CF6"/>
    <w:rsid w:val="0032112D"/>
    <w:rsid w:val="00321A7D"/>
    <w:rsid w:val="00321BC5"/>
    <w:rsid w:val="00322A7C"/>
    <w:rsid w:val="00322EEC"/>
    <w:rsid w:val="00323061"/>
    <w:rsid w:val="00324033"/>
    <w:rsid w:val="003244DB"/>
    <w:rsid w:val="00324F26"/>
    <w:rsid w:val="0032536C"/>
    <w:rsid w:val="0032674E"/>
    <w:rsid w:val="00326CAD"/>
    <w:rsid w:val="003273B0"/>
    <w:rsid w:val="00327C1E"/>
    <w:rsid w:val="00330141"/>
    <w:rsid w:val="0033053B"/>
    <w:rsid w:val="00331103"/>
    <w:rsid w:val="00331850"/>
    <w:rsid w:val="00331F46"/>
    <w:rsid w:val="00332319"/>
    <w:rsid w:val="0033271B"/>
    <w:rsid w:val="0033296B"/>
    <w:rsid w:val="00332AD8"/>
    <w:rsid w:val="00334D8E"/>
    <w:rsid w:val="00336015"/>
    <w:rsid w:val="0033686D"/>
    <w:rsid w:val="00337FCE"/>
    <w:rsid w:val="003402D3"/>
    <w:rsid w:val="0034068E"/>
    <w:rsid w:val="00340B39"/>
    <w:rsid w:val="00341642"/>
    <w:rsid w:val="0034193C"/>
    <w:rsid w:val="00341955"/>
    <w:rsid w:val="0034201B"/>
    <w:rsid w:val="00342C0F"/>
    <w:rsid w:val="00343ABC"/>
    <w:rsid w:val="003448C9"/>
    <w:rsid w:val="0034521C"/>
    <w:rsid w:val="0034524C"/>
    <w:rsid w:val="00345530"/>
    <w:rsid w:val="00345B74"/>
    <w:rsid w:val="003463FE"/>
    <w:rsid w:val="0034675A"/>
    <w:rsid w:val="003471AF"/>
    <w:rsid w:val="003472FC"/>
    <w:rsid w:val="0034793E"/>
    <w:rsid w:val="00347D41"/>
    <w:rsid w:val="00350BDF"/>
    <w:rsid w:val="00350CE3"/>
    <w:rsid w:val="00351451"/>
    <w:rsid w:val="00351AFA"/>
    <w:rsid w:val="00351E77"/>
    <w:rsid w:val="00352953"/>
    <w:rsid w:val="00352DE1"/>
    <w:rsid w:val="00352E06"/>
    <w:rsid w:val="003534F0"/>
    <w:rsid w:val="0035375F"/>
    <w:rsid w:val="00353972"/>
    <w:rsid w:val="00353AA7"/>
    <w:rsid w:val="003549A0"/>
    <w:rsid w:val="003554B3"/>
    <w:rsid w:val="00355D51"/>
    <w:rsid w:val="00356632"/>
    <w:rsid w:val="003568FE"/>
    <w:rsid w:val="00356936"/>
    <w:rsid w:val="00356CE9"/>
    <w:rsid w:val="00356E53"/>
    <w:rsid w:val="00357318"/>
    <w:rsid w:val="00357C7E"/>
    <w:rsid w:val="00357C85"/>
    <w:rsid w:val="00357F64"/>
    <w:rsid w:val="003605A0"/>
    <w:rsid w:val="003610C8"/>
    <w:rsid w:val="00361218"/>
    <w:rsid w:val="003619EA"/>
    <w:rsid w:val="00361BB5"/>
    <w:rsid w:val="00362ACB"/>
    <w:rsid w:val="00363B6B"/>
    <w:rsid w:val="0036402F"/>
    <w:rsid w:val="003640CD"/>
    <w:rsid w:val="003653B6"/>
    <w:rsid w:val="00365ABE"/>
    <w:rsid w:val="00365AD7"/>
    <w:rsid w:val="00365BCB"/>
    <w:rsid w:val="00365C66"/>
    <w:rsid w:val="00365ECA"/>
    <w:rsid w:val="00365F74"/>
    <w:rsid w:val="003663F9"/>
    <w:rsid w:val="0036649C"/>
    <w:rsid w:val="00366DC3"/>
    <w:rsid w:val="00366E98"/>
    <w:rsid w:val="00366F9F"/>
    <w:rsid w:val="00367626"/>
    <w:rsid w:val="00367A1E"/>
    <w:rsid w:val="00367FAF"/>
    <w:rsid w:val="00370327"/>
    <w:rsid w:val="0037052F"/>
    <w:rsid w:val="00370C75"/>
    <w:rsid w:val="0037179C"/>
    <w:rsid w:val="0037239C"/>
    <w:rsid w:val="0037352A"/>
    <w:rsid w:val="00374100"/>
    <w:rsid w:val="0037476E"/>
    <w:rsid w:val="00374962"/>
    <w:rsid w:val="00374CC4"/>
    <w:rsid w:val="00374DEB"/>
    <w:rsid w:val="003758CB"/>
    <w:rsid w:val="00376544"/>
    <w:rsid w:val="00376642"/>
    <w:rsid w:val="00376D75"/>
    <w:rsid w:val="00376DAA"/>
    <w:rsid w:val="00376E18"/>
    <w:rsid w:val="003774B2"/>
    <w:rsid w:val="003776E1"/>
    <w:rsid w:val="0037793C"/>
    <w:rsid w:val="00380698"/>
    <w:rsid w:val="00380A7E"/>
    <w:rsid w:val="00380E6A"/>
    <w:rsid w:val="00380F2D"/>
    <w:rsid w:val="0038103D"/>
    <w:rsid w:val="00381360"/>
    <w:rsid w:val="0038145B"/>
    <w:rsid w:val="00381AD3"/>
    <w:rsid w:val="003821A7"/>
    <w:rsid w:val="003821FC"/>
    <w:rsid w:val="003823EA"/>
    <w:rsid w:val="0038333D"/>
    <w:rsid w:val="003845A9"/>
    <w:rsid w:val="003850C9"/>
    <w:rsid w:val="00385ED6"/>
    <w:rsid w:val="003871B3"/>
    <w:rsid w:val="0038745F"/>
    <w:rsid w:val="003900F7"/>
    <w:rsid w:val="00390883"/>
    <w:rsid w:val="00391C07"/>
    <w:rsid w:val="0039225B"/>
    <w:rsid w:val="003922F8"/>
    <w:rsid w:val="00392550"/>
    <w:rsid w:val="00392846"/>
    <w:rsid w:val="00392FDD"/>
    <w:rsid w:val="00393A8B"/>
    <w:rsid w:val="00394637"/>
    <w:rsid w:val="003948B1"/>
    <w:rsid w:val="00394C93"/>
    <w:rsid w:val="003959E4"/>
    <w:rsid w:val="00395B24"/>
    <w:rsid w:val="00396122"/>
    <w:rsid w:val="0039616E"/>
    <w:rsid w:val="003A0D1C"/>
    <w:rsid w:val="003A1B5F"/>
    <w:rsid w:val="003A1C5E"/>
    <w:rsid w:val="003A2D38"/>
    <w:rsid w:val="003A40E9"/>
    <w:rsid w:val="003A43EF"/>
    <w:rsid w:val="003A543A"/>
    <w:rsid w:val="003A5C00"/>
    <w:rsid w:val="003A5D52"/>
    <w:rsid w:val="003A5F75"/>
    <w:rsid w:val="003A6E7C"/>
    <w:rsid w:val="003A79EF"/>
    <w:rsid w:val="003A7ECC"/>
    <w:rsid w:val="003B0338"/>
    <w:rsid w:val="003B093B"/>
    <w:rsid w:val="003B0DCB"/>
    <w:rsid w:val="003B14D8"/>
    <w:rsid w:val="003B15A8"/>
    <w:rsid w:val="003B236B"/>
    <w:rsid w:val="003B24C3"/>
    <w:rsid w:val="003B28C9"/>
    <w:rsid w:val="003B2C72"/>
    <w:rsid w:val="003B35C0"/>
    <w:rsid w:val="003B3D0C"/>
    <w:rsid w:val="003B3DB1"/>
    <w:rsid w:val="003B3F2D"/>
    <w:rsid w:val="003B489F"/>
    <w:rsid w:val="003B4E97"/>
    <w:rsid w:val="003B58B4"/>
    <w:rsid w:val="003B5A92"/>
    <w:rsid w:val="003B5BD2"/>
    <w:rsid w:val="003B5DEA"/>
    <w:rsid w:val="003B64DF"/>
    <w:rsid w:val="003B6D17"/>
    <w:rsid w:val="003B71C7"/>
    <w:rsid w:val="003C0394"/>
    <w:rsid w:val="003C0446"/>
    <w:rsid w:val="003C1272"/>
    <w:rsid w:val="003C1333"/>
    <w:rsid w:val="003C17D9"/>
    <w:rsid w:val="003C1A56"/>
    <w:rsid w:val="003C20FF"/>
    <w:rsid w:val="003C28CE"/>
    <w:rsid w:val="003C3C38"/>
    <w:rsid w:val="003C4A79"/>
    <w:rsid w:val="003C550A"/>
    <w:rsid w:val="003C5674"/>
    <w:rsid w:val="003C5BB2"/>
    <w:rsid w:val="003C5BEF"/>
    <w:rsid w:val="003C6055"/>
    <w:rsid w:val="003C605A"/>
    <w:rsid w:val="003C6091"/>
    <w:rsid w:val="003C6C50"/>
    <w:rsid w:val="003C6CB7"/>
    <w:rsid w:val="003C6D72"/>
    <w:rsid w:val="003C70BC"/>
    <w:rsid w:val="003C75C4"/>
    <w:rsid w:val="003C7747"/>
    <w:rsid w:val="003D08F6"/>
    <w:rsid w:val="003D115B"/>
    <w:rsid w:val="003D11E5"/>
    <w:rsid w:val="003D13CE"/>
    <w:rsid w:val="003D1E0B"/>
    <w:rsid w:val="003D1E3B"/>
    <w:rsid w:val="003D2650"/>
    <w:rsid w:val="003D3668"/>
    <w:rsid w:val="003D3A24"/>
    <w:rsid w:val="003D43A0"/>
    <w:rsid w:val="003D4A08"/>
    <w:rsid w:val="003D4D68"/>
    <w:rsid w:val="003D560C"/>
    <w:rsid w:val="003D5C00"/>
    <w:rsid w:val="003D6B20"/>
    <w:rsid w:val="003D79FB"/>
    <w:rsid w:val="003D7BA2"/>
    <w:rsid w:val="003E073B"/>
    <w:rsid w:val="003E0A29"/>
    <w:rsid w:val="003E12CB"/>
    <w:rsid w:val="003E1AA3"/>
    <w:rsid w:val="003E2401"/>
    <w:rsid w:val="003E2A07"/>
    <w:rsid w:val="003E2D3A"/>
    <w:rsid w:val="003E2F2B"/>
    <w:rsid w:val="003E3116"/>
    <w:rsid w:val="003E3154"/>
    <w:rsid w:val="003E3258"/>
    <w:rsid w:val="003E33BB"/>
    <w:rsid w:val="003E3FBF"/>
    <w:rsid w:val="003E4A35"/>
    <w:rsid w:val="003E4F46"/>
    <w:rsid w:val="003E560B"/>
    <w:rsid w:val="003E5874"/>
    <w:rsid w:val="003E5B54"/>
    <w:rsid w:val="003E7192"/>
    <w:rsid w:val="003E72D3"/>
    <w:rsid w:val="003E739B"/>
    <w:rsid w:val="003E7EBB"/>
    <w:rsid w:val="003F0306"/>
    <w:rsid w:val="003F09D6"/>
    <w:rsid w:val="003F152D"/>
    <w:rsid w:val="003F193E"/>
    <w:rsid w:val="003F242C"/>
    <w:rsid w:val="003F297E"/>
    <w:rsid w:val="003F2E2A"/>
    <w:rsid w:val="003F2EB9"/>
    <w:rsid w:val="003F3438"/>
    <w:rsid w:val="003F34F1"/>
    <w:rsid w:val="003F4054"/>
    <w:rsid w:val="003F40E4"/>
    <w:rsid w:val="003F40EF"/>
    <w:rsid w:val="003F68ED"/>
    <w:rsid w:val="003F6AE6"/>
    <w:rsid w:val="003F6BBE"/>
    <w:rsid w:val="00400185"/>
    <w:rsid w:val="0040034B"/>
    <w:rsid w:val="00400439"/>
    <w:rsid w:val="00401AEE"/>
    <w:rsid w:val="00401DC7"/>
    <w:rsid w:val="00401FEB"/>
    <w:rsid w:val="0040203C"/>
    <w:rsid w:val="00402191"/>
    <w:rsid w:val="004021CC"/>
    <w:rsid w:val="004024E9"/>
    <w:rsid w:val="004031D8"/>
    <w:rsid w:val="0040326A"/>
    <w:rsid w:val="0040388C"/>
    <w:rsid w:val="00403F41"/>
    <w:rsid w:val="00404687"/>
    <w:rsid w:val="004049A1"/>
    <w:rsid w:val="00404EF3"/>
    <w:rsid w:val="0040580A"/>
    <w:rsid w:val="00406EF1"/>
    <w:rsid w:val="00407786"/>
    <w:rsid w:val="00407F66"/>
    <w:rsid w:val="004104B6"/>
    <w:rsid w:val="004115FE"/>
    <w:rsid w:val="00411AE8"/>
    <w:rsid w:val="004124D5"/>
    <w:rsid w:val="004132C4"/>
    <w:rsid w:val="00413A7F"/>
    <w:rsid w:val="00413B74"/>
    <w:rsid w:val="00416A67"/>
    <w:rsid w:val="00416C30"/>
    <w:rsid w:val="00416ED2"/>
    <w:rsid w:val="004209C7"/>
    <w:rsid w:val="00420EF6"/>
    <w:rsid w:val="00423721"/>
    <w:rsid w:val="004238E0"/>
    <w:rsid w:val="00424E17"/>
    <w:rsid w:val="00425569"/>
    <w:rsid w:val="00425827"/>
    <w:rsid w:val="00425CE9"/>
    <w:rsid w:val="00425ED4"/>
    <w:rsid w:val="0042630C"/>
    <w:rsid w:val="00426C11"/>
    <w:rsid w:val="00426C19"/>
    <w:rsid w:val="00427502"/>
    <w:rsid w:val="00431608"/>
    <w:rsid w:val="00432194"/>
    <w:rsid w:val="004325BC"/>
    <w:rsid w:val="00433BA1"/>
    <w:rsid w:val="00434249"/>
    <w:rsid w:val="004342F3"/>
    <w:rsid w:val="0043445B"/>
    <w:rsid w:val="0043520D"/>
    <w:rsid w:val="0043568C"/>
    <w:rsid w:val="00435C5F"/>
    <w:rsid w:val="00436155"/>
    <w:rsid w:val="00436460"/>
    <w:rsid w:val="00437569"/>
    <w:rsid w:val="0044053B"/>
    <w:rsid w:val="004409F0"/>
    <w:rsid w:val="00440F07"/>
    <w:rsid w:val="004419FF"/>
    <w:rsid w:val="00441E98"/>
    <w:rsid w:val="00442662"/>
    <w:rsid w:val="00442814"/>
    <w:rsid w:val="00442F7F"/>
    <w:rsid w:val="00445E9B"/>
    <w:rsid w:val="004463AE"/>
    <w:rsid w:val="0044706D"/>
    <w:rsid w:val="0045063E"/>
    <w:rsid w:val="00450F3A"/>
    <w:rsid w:val="00452027"/>
    <w:rsid w:val="004532F7"/>
    <w:rsid w:val="0045346D"/>
    <w:rsid w:val="004536F7"/>
    <w:rsid w:val="00453D31"/>
    <w:rsid w:val="004541EF"/>
    <w:rsid w:val="004543CB"/>
    <w:rsid w:val="00454912"/>
    <w:rsid w:val="00455C28"/>
    <w:rsid w:val="00455E2A"/>
    <w:rsid w:val="00456EA2"/>
    <w:rsid w:val="00457921"/>
    <w:rsid w:val="00457F6C"/>
    <w:rsid w:val="00460780"/>
    <w:rsid w:val="00460ADB"/>
    <w:rsid w:val="00460E24"/>
    <w:rsid w:val="00461622"/>
    <w:rsid w:val="004618C8"/>
    <w:rsid w:val="00462440"/>
    <w:rsid w:val="004634B2"/>
    <w:rsid w:val="004635F6"/>
    <w:rsid w:val="00463D32"/>
    <w:rsid w:val="004643AD"/>
    <w:rsid w:val="00464D51"/>
    <w:rsid w:val="00465228"/>
    <w:rsid w:val="0046526E"/>
    <w:rsid w:val="004655ED"/>
    <w:rsid w:val="00465B7C"/>
    <w:rsid w:val="00466ED7"/>
    <w:rsid w:val="00467349"/>
    <w:rsid w:val="0046744F"/>
    <w:rsid w:val="00467D40"/>
    <w:rsid w:val="00470629"/>
    <w:rsid w:val="00470E7B"/>
    <w:rsid w:val="004710B6"/>
    <w:rsid w:val="00471386"/>
    <w:rsid w:val="00471EC7"/>
    <w:rsid w:val="00472027"/>
    <w:rsid w:val="00472368"/>
    <w:rsid w:val="00473FD8"/>
    <w:rsid w:val="004743CF"/>
    <w:rsid w:val="00476217"/>
    <w:rsid w:val="00477530"/>
    <w:rsid w:val="00477D4C"/>
    <w:rsid w:val="004804CF"/>
    <w:rsid w:val="00481B23"/>
    <w:rsid w:val="0048249A"/>
    <w:rsid w:val="00482EA5"/>
    <w:rsid w:val="00483314"/>
    <w:rsid w:val="00483385"/>
    <w:rsid w:val="004840AE"/>
    <w:rsid w:val="00484962"/>
    <w:rsid w:val="00484F6D"/>
    <w:rsid w:val="00484FB7"/>
    <w:rsid w:val="0048554D"/>
    <w:rsid w:val="00485FF5"/>
    <w:rsid w:val="004868BD"/>
    <w:rsid w:val="00486A68"/>
    <w:rsid w:val="0048768F"/>
    <w:rsid w:val="004876E7"/>
    <w:rsid w:val="0048781C"/>
    <w:rsid w:val="00487855"/>
    <w:rsid w:val="00487DF9"/>
    <w:rsid w:val="00487E0F"/>
    <w:rsid w:val="00491464"/>
    <w:rsid w:val="00491E5F"/>
    <w:rsid w:val="00492957"/>
    <w:rsid w:val="0049338A"/>
    <w:rsid w:val="0049417F"/>
    <w:rsid w:val="004942E8"/>
    <w:rsid w:val="00494C7C"/>
    <w:rsid w:val="00495083"/>
    <w:rsid w:val="00495F3A"/>
    <w:rsid w:val="00496A69"/>
    <w:rsid w:val="00496D41"/>
    <w:rsid w:val="00496D4F"/>
    <w:rsid w:val="004970AE"/>
    <w:rsid w:val="004971EE"/>
    <w:rsid w:val="00497C45"/>
    <w:rsid w:val="004A0CD8"/>
    <w:rsid w:val="004A1F89"/>
    <w:rsid w:val="004A2505"/>
    <w:rsid w:val="004A2AC7"/>
    <w:rsid w:val="004A2D8A"/>
    <w:rsid w:val="004A309B"/>
    <w:rsid w:val="004A3E18"/>
    <w:rsid w:val="004A3FEE"/>
    <w:rsid w:val="004A4736"/>
    <w:rsid w:val="004A477D"/>
    <w:rsid w:val="004A49A5"/>
    <w:rsid w:val="004A4BE5"/>
    <w:rsid w:val="004A51CE"/>
    <w:rsid w:val="004A5BA0"/>
    <w:rsid w:val="004A5D02"/>
    <w:rsid w:val="004A6602"/>
    <w:rsid w:val="004A6C6F"/>
    <w:rsid w:val="004A6EBE"/>
    <w:rsid w:val="004B0175"/>
    <w:rsid w:val="004B01D3"/>
    <w:rsid w:val="004B0707"/>
    <w:rsid w:val="004B0ECC"/>
    <w:rsid w:val="004B2EC0"/>
    <w:rsid w:val="004B3354"/>
    <w:rsid w:val="004B3EFA"/>
    <w:rsid w:val="004B4442"/>
    <w:rsid w:val="004B45C7"/>
    <w:rsid w:val="004B464E"/>
    <w:rsid w:val="004B4C1F"/>
    <w:rsid w:val="004B51D1"/>
    <w:rsid w:val="004B6933"/>
    <w:rsid w:val="004B73A5"/>
    <w:rsid w:val="004B7BDB"/>
    <w:rsid w:val="004B7DBC"/>
    <w:rsid w:val="004B7F9E"/>
    <w:rsid w:val="004C0444"/>
    <w:rsid w:val="004C0879"/>
    <w:rsid w:val="004C09B1"/>
    <w:rsid w:val="004C1237"/>
    <w:rsid w:val="004C19C5"/>
    <w:rsid w:val="004C1D72"/>
    <w:rsid w:val="004C27C9"/>
    <w:rsid w:val="004C2A87"/>
    <w:rsid w:val="004C33BF"/>
    <w:rsid w:val="004C34BA"/>
    <w:rsid w:val="004C36B6"/>
    <w:rsid w:val="004C37C2"/>
    <w:rsid w:val="004C37E7"/>
    <w:rsid w:val="004C3D6B"/>
    <w:rsid w:val="004C3E4B"/>
    <w:rsid w:val="004C41C9"/>
    <w:rsid w:val="004C41D8"/>
    <w:rsid w:val="004C4611"/>
    <w:rsid w:val="004C4625"/>
    <w:rsid w:val="004C4D7B"/>
    <w:rsid w:val="004C4ED3"/>
    <w:rsid w:val="004C4F4A"/>
    <w:rsid w:val="004C5762"/>
    <w:rsid w:val="004C5A26"/>
    <w:rsid w:val="004C5D7D"/>
    <w:rsid w:val="004C5FC9"/>
    <w:rsid w:val="004C667B"/>
    <w:rsid w:val="004C6FB0"/>
    <w:rsid w:val="004C7124"/>
    <w:rsid w:val="004C7642"/>
    <w:rsid w:val="004C7983"/>
    <w:rsid w:val="004C7ECD"/>
    <w:rsid w:val="004D04D3"/>
    <w:rsid w:val="004D1E95"/>
    <w:rsid w:val="004D2EA5"/>
    <w:rsid w:val="004D32A6"/>
    <w:rsid w:val="004D3BFA"/>
    <w:rsid w:val="004D3F18"/>
    <w:rsid w:val="004D463A"/>
    <w:rsid w:val="004D498F"/>
    <w:rsid w:val="004D53E5"/>
    <w:rsid w:val="004D558F"/>
    <w:rsid w:val="004D6536"/>
    <w:rsid w:val="004D6935"/>
    <w:rsid w:val="004D6F75"/>
    <w:rsid w:val="004D72E0"/>
    <w:rsid w:val="004D758E"/>
    <w:rsid w:val="004D7950"/>
    <w:rsid w:val="004E239C"/>
    <w:rsid w:val="004E2D60"/>
    <w:rsid w:val="004E3062"/>
    <w:rsid w:val="004E3D8B"/>
    <w:rsid w:val="004E4C68"/>
    <w:rsid w:val="004E58E3"/>
    <w:rsid w:val="004E5B24"/>
    <w:rsid w:val="004E65F4"/>
    <w:rsid w:val="004E6DC4"/>
    <w:rsid w:val="004E6FDA"/>
    <w:rsid w:val="004E7CAF"/>
    <w:rsid w:val="004E7DB1"/>
    <w:rsid w:val="004E7F61"/>
    <w:rsid w:val="004F12AF"/>
    <w:rsid w:val="004F21C1"/>
    <w:rsid w:val="004F2D71"/>
    <w:rsid w:val="004F31C8"/>
    <w:rsid w:val="004F3425"/>
    <w:rsid w:val="004F3715"/>
    <w:rsid w:val="004F39E8"/>
    <w:rsid w:val="004F3B8D"/>
    <w:rsid w:val="004F4017"/>
    <w:rsid w:val="004F42D7"/>
    <w:rsid w:val="004F6F5F"/>
    <w:rsid w:val="004F7207"/>
    <w:rsid w:val="004F799D"/>
    <w:rsid w:val="004F7D08"/>
    <w:rsid w:val="005001B6"/>
    <w:rsid w:val="00500E47"/>
    <w:rsid w:val="005019A0"/>
    <w:rsid w:val="00501A12"/>
    <w:rsid w:val="00502B99"/>
    <w:rsid w:val="0050309C"/>
    <w:rsid w:val="00503CC2"/>
    <w:rsid w:val="00503DD7"/>
    <w:rsid w:val="00504AE5"/>
    <w:rsid w:val="00504C0C"/>
    <w:rsid w:val="00504E66"/>
    <w:rsid w:val="00505F76"/>
    <w:rsid w:val="005066A1"/>
    <w:rsid w:val="0050765B"/>
    <w:rsid w:val="005079AA"/>
    <w:rsid w:val="00507D6E"/>
    <w:rsid w:val="0051038F"/>
    <w:rsid w:val="005107EF"/>
    <w:rsid w:val="00510D3A"/>
    <w:rsid w:val="005110C1"/>
    <w:rsid w:val="00511ED9"/>
    <w:rsid w:val="00512623"/>
    <w:rsid w:val="0051327C"/>
    <w:rsid w:val="0051346D"/>
    <w:rsid w:val="00513EAE"/>
    <w:rsid w:val="0051434F"/>
    <w:rsid w:val="0051472D"/>
    <w:rsid w:val="00515A05"/>
    <w:rsid w:val="00515A0D"/>
    <w:rsid w:val="00515DB7"/>
    <w:rsid w:val="00516806"/>
    <w:rsid w:val="00517DDC"/>
    <w:rsid w:val="00520628"/>
    <w:rsid w:val="0052098C"/>
    <w:rsid w:val="00520DCF"/>
    <w:rsid w:val="0052166C"/>
    <w:rsid w:val="00521E76"/>
    <w:rsid w:val="005222E3"/>
    <w:rsid w:val="00522AFD"/>
    <w:rsid w:val="0052327E"/>
    <w:rsid w:val="0052355C"/>
    <w:rsid w:val="00523802"/>
    <w:rsid w:val="00523E6A"/>
    <w:rsid w:val="005242B5"/>
    <w:rsid w:val="00524F05"/>
    <w:rsid w:val="00525A49"/>
    <w:rsid w:val="00525BD2"/>
    <w:rsid w:val="00525CE4"/>
    <w:rsid w:val="0052607B"/>
    <w:rsid w:val="005262D1"/>
    <w:rsid w:val="0052727E"/>
    <w:rsid w:val="00527A43"/>
    <w:rsid w:val="0053010C"/>
    <w:rsid w:val="00530876"/>
    <w:rsid w:val="00530D17"/>
    <w:rsid w:val="00531AD1"/>
    <w:rsid w:val="00531C56"/>
    <w:rsid w:val="0053255D"/>
    <w:rsid w:val="00532A91"/>
    <w:rsid w:val="005332E8"/>
    <w:rsid w:val="00534B6F"/>
    <w:rsid w:val="00534FE5"/>
    <w:rsid w:val="00535613"/>
    <w:rsid w:val="005359EB"/>
    <w:rsid w:val="00535E62"/>
    <w:rsid w:val="00535EC8"/>
    <w:rsid w:val="00536465"/>
    <w:rsid w:val="005369B3"/>
    <w:rsid w:val="005372DE"/>
    <w:rsid w:val="00537E4B"/>
    <w:rsid w:val="00537FDD"/>
    <w:rsid w:val="0054067D"/>
    <w:rsid w:val="00540D63"/>
    <w:rsid w:val="005415EA"/>
    <w:rsid w:val="00541DD5"/>
    <w:rsid w:val="005423F2"/>
    <w:rsid w:val="0054254A"/>
    <w:rsid w:val="0054276C"/>
    <w:rsid w:val="0054379F"/>
    <w:rsid w:val="005444CB"/>
    <w:rsid w:val="00544730"/>
    <w:rsid w:val="0054500B"/>
    <w:rsid w:val="005450EB"/>
    <w:rsid w:val="0054531E"/>
    <w:rsid w:val="00545C5B"/>
    <w:rsid w:val="00545CFA"/>
    <w:rsid w:val="005464DE"/>
    <w:rsid w:val="005466B5"/>
    <w:rsid w:val="005479E0"/>
    <w:rsid w:val="00547B74"/>
    <w:rsid w:val="00547F8F"/>
    <w:rsid w:val="005504B5"/>
    <w:rsid w:val="00550AC5"/>
    <w:rsid w:val="005517CD"/>
    <w:rsid w:val="0055190F"/>
    <w:rsid w:val="0055199B"/>
    <w:rsid w:val="00551A58"/>
    <w:rsid w:val="00551B8B"/>
    <w:rsid w:val="00553418"/>
    <w:rsid w:val="00553777"/>
    <w:rsid w:val="005542A9"/>
    <w:rsid w:val="00554314"/>
    <w:rsid w:val="00554B63"/>
    <w:rsid w:val="005555A1"/>
    <w:rsid w:val="00555945"/>
    <w:rsid w:val="00556E70"/>
    <w:rsid w:val="00560773"/>
    <w:rsid w:val="00560D58"/>
    <w:rsid w:val="005614FD"/>
    <w:rsid w:val="00562112"/>
    <w:rsid w:val="00562829"/>
    <w:rsid w:val="005629AE"/>
    <w:rsid w:val="005629B3"/>
    <w:rsid w:val="00562B2D"/>
    <w:rsid w:val="00563BD0"/>
    <w:rsid w:val="00563D9C"/>
    <w:rsid w:val="00563DE4"/>
    <w:rsid w:val="00563F99"/>
    <w:rsid w:val="0056419B"/>
    <w:rsid w:val="0056460A"/>
    <w:rsid w:val="00564EBE"/>
    <w:rsid w:val="0056501B"/>
    <w:rsid w:val="00565131"/>
    <w:rsid w:val="00565E5F"/>
    <w:rsid w:val="005661CC"/>
    <w:rsid w:val="0056664C"/>
    <w:rsid w:val="00566D45"/>
    <w:rsid w:val="00566F97"/>
    <w:rsid w:val="0056742C"/>
    <w:rsid w:val="005679C8"/>
    <w:rsid w:val="00567D4B"/>
    <w:rsid w:val="00570062"/>
    <w:rsid w:val="0057054C"/>
    <w:rsid w:val="005707D1"/>
    <w:rsid w:val="005709F8"/>
    <w:rsid w:val="0057128A"/>
    <w:rsid w:val="00571A1F"/>
    <w:rsid w:val="00571F6F"/>
    <w:rsid w:val="00572219"/>
    <w:rsid w:val="005724F6"/>
    <w:rsid w:val="00572B6B"/>
    <w:rsid w:val="00573AC4"/>
    <w:rsid w:val="00574679"/>
    <w:rsid w:val="0057529F"/>
    <w:rsid w:val="005754A5"/>
    <w:rsid w:val="005754BA"/>
    <w:rsid w:val="00576278"/>
    <w:rsid w:val="005768F5"/>
    <w:rsid w:val="0057742A"/>
    <w:rsid w:val="005801A1"/>
    <w:rsid w:val="005801FC"/>
    <w:rsid w:val="00580D9E"/>
    <w:rsid w:val="00581548"/>
    <w:rsid w:val="0058374F"/>
    <w:rsid w:val="0058386A"/>
    <w:rsid w:val="00583F77"/>
    <w:rsid w:val="00584B69"/>
    <w:rsid w:val="00584BC0"/>
    <w:rsid w:val="00584C2D"/>
    <w:rsid w:val="00584D4B"/>
    <w:rsid w:val="00585333"/>
    <w:rsid w:val="005856BD"/>
    <w:rsid w:val="0058590F"/>
    <w:rsid w:val="00585BA9"/>
    <w:rsid w:val="00586095"/>
    <w:rsid w:val="0058648E"/>
    <w:rsid w:val="00586A03"/>
    <w:rsid w:val="00586EEA"/>
    <w:rsid w:val="00587359"/>
    <w:rsid w:val="005875F2"/>
    <w:rsid w:val="00591F27"/>
    <w:rsid w:val="005926A3"/>
    <w:rsid w:val="00592F7A"/>
    <w:rsid w:val="00593377"/>
    <w:rsid w:val="0059373F"/>
    <w:rsid w:val="00593E52"/>
    <w:rsid w:val="00595016"/>
    <w:rsid w:val="0059516D"/>
    <w:rsid w:val="0059709D"/>
    <w:rsid w:val="0059717F"/>
    <w:rsid w:val="00597716"/>
    <w:rsid w:val="00597AAE"/>
    <w:rsid w:val="00597E10"/>
    <w:rsid w:val="005A1017"/>
    <w:rsid w:val="005A1D5A"/>
    <w:rsid w:val="005A222C"/>
    <w:rsid w:val="005A2531"/>
    <w:rsid w:val="005A25A2"/>
    <w:rsid w:val="005A2BED"/>
    <w:rsid w:val="005A2FC7"/>
    <w:rsid w:val="005A327A"/>
    <w:rsid w:val="005A3430"/>
    <w:rsid w:val="005A47EE"/>
    <w:rsid w:val="005A4DF8"/>
    <w:rsid w:val="005A59A3"/>
    <w:rsid w:val="005A6E3D"/>
    <w:rsid w:val="005A6EDC"/>
    <w:rsid w:val="005A702A"/>
    <w:rsid w:val="005A7053"/>
    <w:rsid w:val="005A78C8"/>
    <w:rsid w:val="005A7A66"/>
    <w:rsid w:val="005A7DE1"/>
    <w:rsid w:val="005B001B"/>
    <w:rsid w:val="005B0DE1"/>
    <w:rsid w:val="005B1426"/>
    <w:rsid w:val="005B1580"/>
    <w:rsid w:val="005B29E6"/>
    <w:rsid w:val="005B2E29"/>
    <w:rsid w:val="005B3421"/>
    <w:rsid w:val="005B4A59"/>
    <w:rsid w:val="005B50CB"/>
    <w:rsid w:val="005B577C"/>
    <w:rsid w:val="005B5819"/>
    <w:rsid w:val="005B590A"/>
    <w:rsid w:val="005B6063"/>
    <w:rsid w:val="005B6526"/>
    <w:rsid w:val="005B6DAD"/>
    <w:rsid w:val="005B71DE"/>
    <w:rsid w:val="005B7419"/>
    <w:rsid w:val="005C0A8E"/>
    <w:rsid w:val="005C0E92"/>
    <w:rsid w:val="005C108D"/>
    <w:rsid w:val="005C1767"/>
    <w:rsid w:val="005C185C"/>
    <w:rsid w:val="005C20DD"/>
    <w:rsid w:val="005C279D"/>
    <w:rsid w:val="005C42EF"/>
    <w:rsid w:val="005C484C"/>
    <w:rsid w:val="005C4922"/>
    <w:rsid w:val="005C53F0"/>
    <w:rsid w:val="005C59FD"/>
    <w:rsid w:val="005C6217"/>
    <w:rsid w:val="005C626F"/>
    <w:rsid w:val="005C65CF"/>
    <w:rsid w:val="005C66B0"/>
    <w:rsid w:val="005C6D2B"/>
    <w:rsid w:val="005C6E0A"/>
    <w:rsid w:val="005C736E"/>
    <w:rsid w:val="005C75B3"/>
    <w:rsid w:val="005D10D7"/>
    <w:rsid w:val="005D155A"/>
    <w:rsid w:val="005D2A31"/>
    <w:rsid w:val="005D2B75"/>
    <w:rsid w:val="005D3127"/>
    <w:rsid w:val="005D38F2"/>
    <w:rsid w:val="005D3EFA"/>
    <w:rsid w:val="005D46D7"/>
    <w:rsid w:val="005D48AD"/>
    <w:rsid w:val="005D51F5"/>
    <w:rsid w:val="005D5232"/>
    <w:rsid w:val="005D574F"/>
    <w:rsid w:val="005D618D"/>
    <w:rsid w:val="005D6C20"/>
    <w:rsid w:val="005D6C23"/>
    <w:rsid w:val="005D6DE5"/>
    <w:rsid w:val="005D7537"/>
    <w:rsid w:val="005D7C27"/>
    <w:rsid w:val="005D7DC7"/>
    <w:rsid w:val="005D7E0B"/>
    <w:rsid w:val="005E02F5"/>
    <w:rsid w:val="005E0510"/>
    <w:rsid w:val="005E106C"/>
    <w:rsid w:val="005E176E"/>
    <w:rsid w:val="005E218E"/>
    <w:rsid w:val="005E2F73"/>
    <w:rsid w:val="005E35A0"/>
    <w:rsid w:val="005E471D"/>
    <w:rsid w:val="005E4D9E"/>
    <w:rsid w:val="005E52DE"/>
    <w:rsid w:val="005E580A"/>
    <w:rsid w:val="005E599E"/>
    <w:rsid w:val="005E5C13"/>
    <w:rsid w:val="005E5EC6"/>
    <w:rsid w:val="005E67F8"/>
    <w:rsid w:val="005E6DC7"/>
    <w:rsid w:val="005E6FF1"/>
    <w:rsid w:val="005E7192"/>
    <w:rsid w:val="005E7E30"/>
    <w:rsid w:val="005F0394"/>
    <w:rsid w:val="005F0998"/>
    <w:rsid w:val="005F0D1B"/>
    <w:rsid w:val="005F0D6A"/>
    <w:rsid w:val="005F0F54"/>
    <w:rsid w:val="005F161A"/>
    <w:rsid w:val="005F1865"/>
    <w:rsid w:val="005F24AD"/>
    <w:rsid w:val="005F26B9"/>
    <w:rsid w:val="005F3001"/>
    <w:rsid w:val="005F4323"/>
    <w:rsid w:val="005F4AB6"/>
    <w:rsid w:val="005F5232"/>
    <w:rsid w:val="005F5914"/>
    <w:rsid w:val="005F5C98"/>
    <w:rsid w:val="005F63CF"/>
    <w:rsid w:val="005F66E0"/>
    <w:rsid w:val="005F68C5"/>
    <w:rsid w:val="006002D0"/>
    <w:rsid w:val="006007BD"/>
    <w:rsid w:val="006012C5"/>
    <w:rsid w:val="006013C8"/>
    <w:rsid w:val="0060270D"/>
    <w:rsid w:val="00602A8A"/>
    <w:rsid w:val="00603148"/>
    <w:rsid w:val="00603307"/>
    <w:rsid w:val="006037A3"/>
    <w:rsid w:val="00603E79"/>
    <w:rsid w:val="00604342"/>
    <w:rsid w:val="00604611"/>
    <w:rsid w:val="00604879"/>
    <w:rsid w:val="00604E4F"/>
    <w:rsid w:val="0060579C"/>
    <w:rsid w:val="00605911"/>
    <w:rsid w:val="00605952"/>
    <w:rsid w:val="006064DE"/>
    <w:rsid w:val="00606F9A"/>
    <w:rsid w:val="006074E6"/>
    <w:rsid w:val="006112B5"/>
    <w:rsid w:val="006114DE"/>
    <w:rsid w:val="00611586"/>
    <w:rsid w:val="006118CE"/>
    <w:rsid w:val="00611C6B"/>
    <w:rsid w:val="00612371"/>
    <w:rsid w:val="00612846"/>
    <w:rsid w:val="00612987"/>
    <w:rsid w:val="00612C04"/>
    <w:rsid w:val="00612D26"/>
    <w:rsid w:val="006138B0"/>
    <w:rsid w:val="006140C5"/>
    <w:rsid w:val="00614B62"/>
    <w:rsid w:val="00614F90"/>
    <w:rsid w:val="00615613"/>
    <w:rsid w:val="00615855"/>
    <w:rsid w:val="00615A39"/>
    <w:rsid w:val="006178C9"/>
    <w:rsid w:val="00620736"/>
    <w:rsid w:val="0062073D"/>
    <w:rsid w:val="0062079A"/>
    <w:rsid w:val="00620DA8"/>
    <w:rsid w:val="006214D5"/>
    <w:rsid w:val="00621727"/>
    <w:rsid w:val="00621887"/>
    <w:rsid w:val="00622999"/>
    <w:rsid w:val="00623F6F"/>
    <w:rsid w:val="00624387"/>
    <w:rsid w:val="00624520"/>
    <w:rsid w:val="00624895"/>
    <w:rsid w:val="00626382"/>
    <w:rsid w:val="00626C74"/>
    <w:rsid w:val="00627056"/>
    <w:rsid w:val="006271F5"/>
    <w:rsid w:val="006306C2"/>
    <w:rsid w:val="00631447"/>
    <w:rsid w:val="006322F2"/>
    <w:rsid w:val="00632300"/>
    <w:rsid w:val="006323C3"/>
    <w:rsid w:val="00632BB7"/>
    <w:rsid w:val="00633368"/>
    <w:rsid w:val="00633B2C"/>
    <w:rsid w:val="006349BE"/>
    <w:rsid w:val="00634FEA"/>
    <w:rsid w:val="00635159"/>
    <w:rsid w:val="00635B36"/>
    <w:rsid w:val="006362DF"/>
    <w:rsid w:val="006362F2"/>
    <w:rsid w:val="006363C3"/>
    <w:rsid w:val="00636871"/>
    <w:rsid w:val="00636AA2"/>
    <w:rsid w:val="00636CC9"/>
    <w:rsid w:val="00637706"/>
    <w:rsid w:val="00640551"/>
    <w:rsid w:val="00640EE1"/>
    <w:rsid w:val="00640F4E"/>
    <w:rsid w:val="00641060"/>
    <w:rsid w:val="0064132D"/>
    <w:rsid w:val="0064175A"/>
    <w:rsid w:val="006422E9"/>
    <w:rsid w:val="00642B31"/>
    <w:rsid w:val="0064311E"/>
    <w:rsid w:val="00643752"/>
    <w:rsid w:val="00643DE0"/>
    <w:rsid w:val="0064437D"/>
    <w:rsid w:val="00644C10"/>
    <w:rsid w:val="00644E85"/>
    <w:rsid w:val="006460B0"/>
    <w:rsid w:val="0064693D"/>
    <w:rsid w:val="00646E18"/>
    <w:rsid w:val="00646F89"/>
    <w:rsid w:val="0064739A"/>
    <w:rsid w:val="00647BDF"/>
    <w:rsid w:val="00647CF6"/>
    <w:rsid w:val="006514B6"/>
    <w:rsid w:val="006516D8"/>
    <w:rsid w:val="006519E4"/>
    <w:rsid w:val="00652C52"/>
    <w:rsid w:val="00652FA8"/>
    <w:rsid w:val="00652FBB"/>
    <w:rsid w:val="006538AA"/>
    <w:rsid w:val="00653A44"/>
    <w:rsid w:val="00654005"/>
    <w:rsid w:val="00654DEC"/>
    <w:rsid w:val="00656821"/>
    <w:rsid w:val="00656D84"/>
    <w:rsid w:val="00656D88"/>
    <w:rsid w:val="00657B98"/>
    <w:rsid w:val="00660438"/>
    <w:rsid w:val="0066063F"/>
    <w:rsid w:val="0066132A"/>
    <w:rsid w:val="006617FC"/>
    <w:rsid w:val="00661F87"/>
    <w:rsid w:val="00662BB0"/>
    <w:rsid w:val="00662DEA"/>
    <w:rsid w:val="0066363C"/>
    <w:rsid w:val="00663878"/>
    <w:rsid w:val="00664BC0"/>
    <w:rsid w:val="00664DA3"/>
    <w:rsid w:val="006654EE"/>
    <w:rsid w:val="00665668"/>
    <w:rsid w:val="006658F1"/>
    <w:rsid w:val="00665FE5"/>
    <w:rsid w:val="00666D7D"/>
    <w:rsid w:val="006674C1"/>
    <w:rsid w:val="006676B8"/>
    <w:rsid w:val="00667773"/>
    <w:rsid w:val="00670743"/>
    <w:rsid w:val="0067155E"/>
    <w:rsid w:val="00672382"/>
    <w:rsid w:val="00673356"/>
    <w:rsid w:val="00673FE2"/>
    <w:rsid w:val="0067465B"/>
    <w:rsid w:val="006757C0"/>
    <w:rsid w:val="00675FDE"/>
    <w:rsid w:val="00676306"/>
    <w:rsid w:val="00676699"/>
    <w:rsid w:val="00676A6B"/>
    <w:rsid w:val="00676B10"/>
    <w:rsid w:val="00676B8F"/>
    <w:rsid w:val="00677154"/>
    <w:rsid w:val="006774A6"/>
    <w:rsid w:val="00680485"/>
    <w:rsid w:val="00680562"/>
    <w:rsid w:val="00680A85"/>
    <w:rsid w:val="006813A3"/>
    <w:rsid w:val="0068199F"/>
    <w:rsid w:val="00681ADF"/>
    <w:rsid w:val="00684083"/>
    <w:rsid w:val="006841E1"/>
    <w:rsid w:val="00684254"/>
    <w:rsid w:val="0068442E"/>
    <w:rsid w:val="00684786"/>
    <w:rsid w:val="00685132"/>
    <w:rsid w:val="00685138"/>
    <w:rsid w:val="00685D03"/>
    <w:rsid w:val="00686F2B"/>
    <w:rsid w:val="0068713A"/>
    <w:rsid w:val="00687872"/>
    <w:rsid w:val="00687C36"/>
    <w:rsid w:val="00690808"/>
    <w:rsid w:val="006908E7"/>
    <w:rsid w:val="0069090A"/>
    <w:rsid w:val="00690C27"/>
    <w:rsid w:val="00690D93"/>
    <w:rsid w:val="00690EE2"/>
    <w:rsid w:val="00692458"/>
    <w:rsid w:val="006927E2"/>
    <w:rsid w:val="00692C21"/>
    <w:rsid w:val="00692E2E"/>
    <w:rsid w:val="0069309E"/>
    <w:rsid w:val="006932D6"/>
    <w:rsid w:val="00693525"/>
    <w:rsid w:val="00693854"/>
    <w:rsid w:val="00693996"/>
    <w:rsid w:val="00693D17"/>
    <w:rsid w:val="00693FCA"/>
    <w:rsid w:val="00694BEB"/>
    <w:rsid w:val="0069501B"/>
    <w:rsid w:val="006950D1"/>
    <w:rsid w:val="006954A2"/>
    <w:rsid w:val="00695DCE"/>
    <w:rsid w:val="00696A8E"/>
    <w:rsid w:val="006A0E20"/>
    <w:rsid w:val="006A1180"/>
    <w:rsid w:val="006A1290"/>
    <w:rsid w:val="006A142C"/>
    <w:rsid w:val="006A1998"/>
    <w:rsid w:val="006A19A1"/>
    <w:rsid w:val="006A24E3"/>
    <w:rsid w:val="006A2513"/>
    <w:rsid w:val="006A2AAA"/>
    <w:rsid w:val="006A2EB9"/>
    <w:rsid w:val="006A338B"/>
    <w:rsid w:val="006A37AA"/>
    <w:rsid w:val="006A3E5C"/>
    <w:rsid w:val="006A4128"/>
    <w:rsid w:val="006A4640"/>
    <w:rsid w:val="006A47BE"/>
    <w:rsid w:val="006A4E85"/>
    <w:rsid w:val="006A51CD"/>
    <w:rsid w:val="006A5695"/>
    <w:rsid w:val="006A5946"/>
    <w:rsid w:val="006A6098"/>
    <w:rsid w:val="006A60E3"/>
    <w:rsid w:val="006A61F8"/>
    <w:rsid w:val="006A6466"/>
    <w:rsid w:val="006B0147"/>
    <w:rsid w:val="006B0439"/>
    <w:rsid w:val="006B06C3"/>
    <w:rsid w:val="006B07E9"/>
    <w:rsid w:val="006B29C4"/>
    <w:rsid w:val="006B2F47"/>
    <w:rsid w:val="006B3067"/>
    <w:rsid w:val="006B3281"/>
    <w:rsid w:val="006B3904"/>
    <w:rsid w:val="006B3936"/>
    <w:rsid w:val="006B3AFD"/>
    <w:rsid w:val="006B3E11"/>
    <w:rsid w:val="006B4362"/>
    <w:rsid w:val="006B45D8"/>
    <w:rsid w:val="006B5863"/>
    <w:rsid w:val="006B5A5B"/>
    <w:rsid w:val="006B5B7D"/>
    <w:rsid w:val="006B5D84"/>
    <w:rsid w:val="006B7294"/>
    <w:rsid w:val="006B74BF"/>
    <w:rsid w:val="006B7A0A"/>
    <w:rsid w:val="006B7CC2"/>
    <w:rsid w:val="006B7DD4"/>
    <w:rsid w:val="006C02E0"/>
    <w:rsid w:val="006C0664"/>
    <w:rsid w:val="006C0C67"/>
    <w:rsid w:val="006C1094"/>
    <w:rsid w:val="006C2DD4"/>
    <w:rsid w:val="006C3ADF"/>
    <w:rsid w:val="006C3B73"/>
    <w:rsid w:val="006C3EC7"/>
    <w:rsid w:val="006C5B46"/>
    <w:rsid w:val="006C5B4F"/>
    <w:rsid w:val="006C5DB2"/>
    <w:rsid w:val="006C5F1D"/>
    <w:rsid w:val="006C6A0E"/>
    <w:rsid w:val="006C6E39"/>
    <w:rsid w:val="006C71AB"/>
    <w:rsid w:val="006C7333"/>
    <w:rsid w:val="006D020D"/>
    <w:rsid w:val="006D0ECF"/>
    <w:rsid w:val="006D10D0"/>
    <w:rsid w:val="006D3D1D"/>
    <w:rsid w:val="006D3D5B"/>
    <w:rsid w:val="006D3DFD"/>
    <w:rsid w:val="006D4204"/>
    <w:rsid w:val="006D4600"/>
    <w:rsid w:val="006D4945"/>
    <w:rsid w:val="006D4AFF"/>
    <w:rsid w:val="006D4B01"/>
    <w:rsid w:val="006D4B66"/>
    <w:rsid w:val="006D4C92"/>
    <w:rsid w:val="006D4EB6"/>
    <w:rsid w:val="006D4F60"/>
    <w:rsid w:val="006D58C2"/>
    <w:rsid w:val="006D5F2E"/>
    <w:rsid w:val="006D7FBC"/>
    <w:rsid w:val="006E006F"/>
    <w:rsid w:val="006E00CF"/>
    <w:rsid w:val="006E042A"/>
    <w:rsid w:val="006E057C"/>
    <w:rsid w:val="006E086C"/>
    <w:rsid w:val="006E0EE5"/>
    <w:rsid w:val="006E110F"/>
    <w:rsid w:val="006E1213"/>
    <w:rsid w:val="006E1C71"/>
    <w:rsid w:val="006E1D1A"/>
    <w:rsid w:val="006E1DA1"/>
    <w:rsid w:val="006E1FB5"/>
    <w:rsid w:val="006E35BF"/>
    <w:rsid w:val="006E3674"/>
    <w:rsid w:val="006E42B4"/>
    <w:rsid w:val="006E5A7B"/>
    <w:rsid w:val="006E5B34"/>
    <w:rsid w:val="006E6A0D"/>
    <w:rsid w:val="006E6C42"/>
    <w:rsid w:val="006E6CE0"/>
    <w:rsid w:val="006E6EE7"/>
    <w:rsid w:val="006E7850"/>
    <w:rsid w:val="006E7B0A"/>
    <w:rsid w:val="006F0532"/>
    <w:rsid w:val="006F07AB"/>
    <w:rsid w:val="006F0A67"/>
    <w:rsid w:val="006F0B17"/>
    <w:rsid w:val="006F1089"/>
    <w:rsid w:val="006F124B"/>
    <w:rsid w:val="006F1253"/>
    <w:rsid w:val="006F19D8"/>
    <w:rsid w:val="006F1A08"/>
    <w:rsid w:val="006F1DD2"/>
    <w:rsid w:val="006F1E59"/>
    <w:rsid w:val="006F2A15"/>
    <w:rsid w:val="006F2EDE"/>
    <w:rsid w:val="006F399A"/>
    <w:rsid w:val="006F3B46"/>
    <w:rsid w:val="006F3E5E"/>
    <w:rsid w:val="006F4132"/>
    <w:rsid w:val="006F45B3"/>
    <w:rsid w:val="006F46D6"/>
    <w:rsid w:val="006F4B5E"/>
    <w:rsid w:val="006F4BBB"/>
    <w:rsid w:val="006F4F74"/>
    <w:rsid w:val="006F534F"/>
    <w:rsid w:val="006F5437"/>
    <w:rsid w:val="006F5EBD"/>
    <w:rsid w:val="006F6C2D"/>
    <w:rsid w:val="006F7C82"/>
    <w:rsid w:val="007008EA"/>
    <w:rsid w:val="00700FF4"/>
    <w:rsid w:val="0070157A"/>
    <w:rsid w:val="0070188E"/>
    <w:rsid w:val="00701C90"/>
    <w:rsid w:val="007023D7"/>
    <w:rsid w:val="007028D9"/>
    <w:rsid w:val="0070322B"/>
    <w:rsid w:val="007032F3"/>
    <w:rsid w:val="00704584"/>
    <w:rsid w:val="00705FDD"/>
    <w:rsid w:val="007062C4"/>
    <w:rsid w:val="007067FD"/>
    <w:rsid w:val="00706CEA"/>
    <w:rsid w:val="00707218"/>
    <w:rsid w:val="0071009E"/>
    <w:rsid w:val="00710BF9"/>
    <w:rsid w:val="00710D04"/>
    <w:rsid w:val="00711A26"/>
    <w:rsid w:val="0071235E"/>
    <w:rsid w:val="00712B1D"/>
    <w:rsid w:val="00712C02"/>
    <w:rsid w:val="00712F38"/>
    <w:rsid w:val="00714CDE"/>
    <w:rsid w:val="00714E6E"/>
    <w:rsid w:val="00715751"/>
    <w:rsid w:val="00715C90"/>
    <w:rsid w:val="0071603F"/>
    <w:rsid w:val="007165BC"/>
    <w:rsid w:val="00716708"/>
    <w:rsid w:val="007171BA"/>
    <w:rsid w:val="00717265"/>
    <w:rsid w:val="00717616"/>
    <w:rsid w:val="00717F1F"/>
    <w:rsid w:val="00720B61"/>
    <w:rsid w:val="007213A8"/>
    <w:rsid w:val="007213AA"/>
    <w:rsid w:val="00721459"/>
    <w:rsid w:val="00721757"/>
    <w:rsid w:val="00721D9B"/>
    <w:rsid w:val="00721FA9"/>
    <w:rsid w:val="0072220F"/>
    <w:rsid w:val="00722287"/>
    <w:rsid w:val="00722AB5"/>
    <w:rsid w:val="00723277"/>
    <w:rsid w:val="00724394"/>
    <w:rsid w:val="00724C8A"/>
    <w:rsid w:val="00724F27"/>
    <w:rsid w:val="00725C8C"/>
    <w:rsid w:val="00725F95"/>
    <w:rsid w:val="007262DD"/>
    <w:rsid w:val="00726A05"/>
    <w:rsid w:val="0072700D"/>
    <w:rsid w:val="007272CE"/>
    <w:rsid w:val="00727646"/>
    <w:rsid w:val="00730657"/>
    <w:rsid w:val="007315FE"/>
    <w:rsid w:val="0073160D"/>
    <w:rsid w:val="007317D0"/>
    <w:rsid w:val="007325D9"/>
    <w:rsid w:val="00732B06"/>
    <w:rsid w:val="00733117"/>
    <w:rsid w:val="00733FFE"/>
    <w:rsid w:val="0073413F"/>
    <w:rsid w:val="00734199"/>
    <w:rsid w:val="007356FD"/>
    <w:rsid w:val="0073583B"/>
    <w:rsid w:val="00735FAF"/>
    <w:rsid w:val="007360CA"/>
    <w:rsid w:val="00737932"/>
    <w:rsid w:val="00737AE2"/>
    <w:rsid w:val="00740018"/>
    <w:rsid w:val="00740659"/>
    <w:rsid w:val="007407DD"/>
    <w:rsid w:val="0074091A"/>
    <w:rsid w:val="00741245"/>
    <w:rsid w:val="00741E11"/>
    <w:rsid w:val="00741E56"/>
    <w:rsid w:val="00742476"/>
    <w:rsid w:val="0074310B"/>
    <w:rsid w:val="00743E8C"/>
    <w:rsid w:val="0074408B"/>
    <w:rsid w:val="007441DB"/>
    <w:rsid w:val="007449D5"/>
    <w:rsid w:val="00745006"/>
    <w:rsid w:val="0074667B"/>
    <w:rsid w:val="007470BD"/>
    <w:rsid w:val="0074713B"/>
    <w:rsid w:val="007476FF"/>
    <w:rsid w:val="00747B99"/>
    <w:rsid w:val="00747BC9"/>
    <w:rsid w:val="00750851"/>
    <w:rsid w:val="00751464"/>
    <w:rsid w:val="00753539"/>
    <w:rsid w:val="00753691"/>
    <w:rsid w:val="00753D43"/>
    <w:rsid w:val="0075447B"/>
    <w:rsid w:val="007557E1"/>
    <w:rsid w:val="00755977"/>
    <w:rsid w:val="00755C90"/>
    <w:rsid w:val="00755F2B"/>
    <w:rsid w:val="0075606F"/>
    <w:rsid w:val="00756799"/>
    <w:rsid w:val="00756C3E"/>
    <w:rsid w:val="007574DA"/>
    <w:rsid w:val="00757A4B"/>
    <w:rsid w:val="00757BD8"/>
    <w:rsid w:val="00760605"/>
    <w:rsid w:val="00760DC9"/>
    <w:rsid w:val="00760EC0"/>
    <w:rsid w:val="007614C0"/>
    <w:rsid w:val="00761617"/>
    <w:rsid w:val="00761EFA"/>
    <w:rsid w:val="00762B82"/>
    <w:rsid w:val="007637CB"/>
    <w:rsid w:val="00763C72"/>
    <w:rsid w:val="007642E5"/>
    <w:rsid w:val="00764CCF"/>
    <w:rsid w:val="00764F8F"/>
    <w:rsid w:val="007655FE"/>
    <w:rsid w:val="00765970"/>
    <w:rsid w:val="00766182"/>
    <w:rsid w:val="0076656B"/>
    <w:rsid w:val="007670AA"/>
    <w:rsid w:val="00767DA7"/>
    <w:rsid w:val="007707FC"/>
    <w:rsid w:val="007708AE"/>
    <w:rsid w:val="007711BD"/>
    <w:rsid w:val="00771FC7"/>
    <w:rsid w:val="007724E4"/>
    <w:rsid w:val="00772EC5"/>
    <w:rsid w:val="00772EE4"/>
    <w:rsid w:val="00773931"/>
    <w:rsid w:val="0077534F"/>
    <w:rsid w:val="00775FD4"/>
    <w:rsid w:val="00777101"/>
    <w:rsid w:val="00777A44"/>
    <w:rsid w:val="0078003A"/>
    <w:rsid w:val="00780771"/>
    <w:rsid w:val="0078131C"/>
    <w:rsid w:val="00781343"/>
    <w:rsid w:val="0078212F"/>
    <w:rsid w:val="0078235B"/>
    <w:rsid w:val="00782E07"/>
    <w:rsid w:val="00783064"/>
    <w:rsid w:val="007833DA"/>
    <w:rsid w:val="00783D86"/>
    <w:rsid w:val="00783EBC"/>
    <w:rsid w:val="007840CC"/>
    <w:rsid w:val="00784B90"/>
    <w:rsid w:val="00785939"/>
    <w:rsid w:val="00785C14"/>
    <w:rsid w:val="00785F4F"/>
    <w:rsid w:val="00786182"/>
    <w:rsid w:val="007862F5"/>
    <w:rsid w:val="0078674C"/>
    <w:rsid w:val="00787780"/>
    <w:rsid w:val="007878D0"/>
    <w:rsid w:val="0079076F"/>
    <w:rsid w:val="00790A21"/>
    <w:rsid w:val="00791A90"/>
    <w:rsid w:val="007923E4"/>
    <w:rsid w:val="0079256E"/>
    <w:rsid w:val="007929CF"/>
    <w:rsid w:val="007934E6"/>
    <w:rsid w:val="007949C7"/>
    <w:rsid w:val="0079516C"/>
    <w:rsid w:val="0079525D"/>
    <w:rsid w:val="007968F8"/>
    <w:rsid w:val="00796A0D"/>
    <w:rsid w:val="00797521"/>
    <w:rsid w:val="00797BA8"/>
    <w:rsid w:val="007A07AE"/>
    <w:rsid w:val="007A081D"/>
    <w:rsid w:val="007A0F72"/>
    <w:rsid w:val="007A0FAF"/>
    <w:rsid w:val="007A11C0"/>
    <w:rsid w:val="007A1B8C"/>
    <w:rsid w:val="007A364D"/>
    <w:rsid w:val="007A3937"/>
    <w:rsid w:val="007A43DD"/>
    <w:rsid w:val="007A473C"/>
    <w:rsid w:val="007A4938"/>
    <w:rsid w:val="007A49E7"/>
    <w:rsid w:val="007A5650"/>
    <w:rsid w:val="007A5B88"/>
    <w:rsid w:val="007A6F28"/>
    <w:rsid w:val="007A7579"/>
    <w:rsid w:val="007B03C6"/>
    <w:rsid w:val="007B08D8"/>
    <w:rsid w:val="007B0DB1"/>
    <w:rsid w:val="007B1384"/>
    <w:rsid w:val="007B18BE"/>
    <w:rsid w:val="007B1E4A"/>
    <w:rsid w:val="007B2424"/>
    <w:rsid w:val="007B2CC4"/>
    <w:rsid w:val="007B3B11"/>
    <w:rsid w:val="007B49F3"/>
    <w:rsid w:val="007B4AC7"/>
    <w:rsid w:val="007B4B64"/>
    <w:rsid w:val="007B54FE"/>
    <w:rsid w:val="007B5673"/>
    <w:rsid w:val="007B5CC1"/>
    <w:rsid w:val="007B627E"/>
    <w:rsid w:val="007B6BEE"/>
    <w:rsid w:val="007B708A"/>
    <w:rsid w:val="007B7238"/>
    <w:rsid w:val="007B76FF"/>
    <w:rsid w:val="007B770F"/>
    <w:rsid w:val="007B7EAB"/>
    <w:rsid w:val="007B7EB3"/>
    <w:rsid w:val="007C0784"/>
    <w:rsid w:val="007C0BAB"/>
    <w:rsid w:val="007C0C83"/>
    <w:rsid w:val="007C1F9E"/>
    <w:rsid w:val="007C210B"/>
    <w:rsid w:val="007C249D"/>
    <w:rsid w:val="007C2BDC"/>
    <w:rsid w:val="007C2D24"/>
    <w:rsid w:val="007C30A9"/>
    <w:rsid w:val="007C30DC"/>
    <w:rsid w:val="007C314D"/>
    <w:rsid w:val="007C31EB"/>
    <w:rsid w:val="007C3BF6"/>
    <w:rsid w:val="007C4A63"/>
    <w:rsid w:val="007C4D42"/>
    <w:rsid w:val="007C5EF7"/>
    <w:rsid w:val="007C6344"/>
    <w:rsid w:val="007C67B3"/>
    <w:rsid w:val="007C6F39"/>
    <w:rsid w:val="007C7F69"/>
    <w:rsid w:val="007D0A28"/>
    <w:rsid w:val="007D0F79"/>
    <w:rsid w:val="007D0FD2"/>
    <w:rsid w:val="007D255C"/>
    <w:rsid w:val="007D2EF8"/>
    <w:rsid w:val="007D36EA"/>
    <w:rsid w:val="007D4F7D"/>
    <w:rsid w:val="007D540B"/>
    <w:rsid w:val="007D561F"/>
    <w:rsid w:val="007D61E1"/>
    <w:rsid w:val="007D65B0"/>
    <w:rsid w:val="007D660C"/>
    <w:rsid w:val="007D7ABD"/>
    <w:rsid w:val="007D7FD2"/>
    <w:rsid w:val="007E00FE"/>
    <w:rsid w:val="007E021B"/>
    <w:rsid w:val="007E13D9"/>
    <w:rsid w:val="007E13ED"/>
    <w:rsid w:val="007E190C"/>
    <w:rsid w:val="007E2821"/>
    <w:rsid w:val="007E294C"/>
    <w:rsid w:val="007E2AEC"/>
    <w:rsid w:val="007E3BD8"/>
    <w:rsid w:val="007E4139"/>
    <w:rsid w:val="007E41BE"/>
    <w:rsid w:val="007E4DB6"/>
    <w:rsid w:val="007E4F83"/>
    <w:rsid w:val="007E4FAB"/>
    <w:rsid w:val="007E5020"/>
    <w:rsid w:val="007E535D"/>
    <w:rsid w:val="007E54E8"/>
    <w:rsid w:val="007E6733"/>
    <w:rsid w:val="007E67A8"/>
    <w:rsid w:val="007E7742"/>
    <w:rsid w:val="007E7CD4"/>
    <w:rsid w:val="007E7D2E"/>
    <w:rsid w:val="007F12AC"/>
    <w:rsid w:val="007F18AD"/>
    <w:rsid w:val="007F23E0"/>
    <w:rsid w:val="007F23F7"/>
    <w:rsid w:val="007F29B8"/>
    <w:rsid w:val="007F3C72"/>
    <w:rsid w:val="007F408D"/>
    <w:rsid w:val="007F4501"/>
    <w:rsid w:val="007F4EE2"/>
    <w:rsid w:val="007F558B"/>
    <w:rsid w:val="007F60C7"/>
    <w:rsid w:val="007F60DF"/>
    <w:rsid w:val="007F617E"/>
    <w:rsid w:val="007F6527"/>
    <w:rsid w:val="007F6C4A"/>
    <w:rsid w:val="007F6CE6"/>
    <w:rsid w:val="00800098"/>
    <w:rsid w:val="00800180"/>
    <w:rsid w:val="00800403"/>
    <w:rsid w:val="008016BD"/>
    <w:rsid w:val="00801800"/>
    <w:rsid w:val="00801861"/>
    <w:rsid w:val="00801B5B"/>
    <w:rsid w:val="00802727"/>
    <w:rsid w:val="008030E0"/>
    <w:rsid w:val="00803D72"/>
    <w:rsid w:val="00805A30"/>
    <w:rsid w:val="00806F82"/>
    <w:rsid w:val="008076E1"/>
    <w:rsid w:val="0081010A"/>
    <w:rsid w:val="00810CE4"/>
    <w:rsid w:val="00811E10"/>
    <w:rsid w:val="00811EDA"/>
    <w:rsid w:val="00812092"/>
    <w:rsid w:val="00812799"/>
    <w:rsid w:val="00812F87"/>
    <w:rsid w:val="0081340B"/>
    <w:rsid w:val="0081354D"/>
    <w:rsid w:val="00813736"/>
    <w:rsid w:val="00813B57"/>
    <w:rsid w:val="00813E5C"/>
    <w:rsid w:val="00815CF5"/>
    <w:rsid w:val="00815D40"/>
    <w:rsid w:val="00816BFE"/>
    <w:rsid w:val="0081717F"/>
    <w:rsid w:val="0082061A"/>
    <w:rsid w:val="008206D0"/>
    <w:rsid w:val="0082103B"/>
    <w:rsid w:val="008216E7"/>
    <w:rsid w:val="008216F2"/>
    <w:rsid w:val="00821A2A"/>
    <w:rsid w:val="008233A0"/>
    <w:rsid w:val="008233F8"/>
    <w:rsid w:val="00823B6E"/>
    <w:rsid w:val="00823BF3"/>
    <w:rsid w:val="00824FDE"/>
    <w:rsid w:val="00825A9A"/>
    <w:rsid w:val="00825BE6"/>
    <w:rsid w:val="00825FB0"/>
    <w:rsid w:val="00826D36"/>
    <w:rsid w:val="00826F68"/>
    <w:rsid w:val="008276B4"/>
    <w:rsid w:val="00827E60"/>
    <w:rsid w:val="00827FB1"/>
    <w:rsid w:val="008304D7"/>
    <w:rsid w:val="008306D1"/>
    <w:rsid w:val="00830EA6"/>
    <w:rsid w:val="008313EA"/>
    <w:rsid w:val="00831927"/>
    <w:rsid w:val="00831E8F"/>
    <w:rsid w:val="00832023"/>
    <w:rsid w:val="0083213B"/>
    <w:rsid w:val="00833E02"/>
    <w:rsid w:val="00833FCE"/>
    <w:rsid w:val="00834DDB"/>
    <w:rsid w:val="00835613"/>
    <w:rsid w:val="00835781"/>
    <w:rsid w:val="008357FC"/>
    <w:rsid w:val="0083666D"/>
    <w:rsid w:val="008367F9"/>
    <w:rsid w:val="00837288"/>
    <w:rsid w:val="0084011C"/>
    <w:rsid w:val="00840488"/>
    <w:rsid w:val="0084053A"/>
    <w:rsid w:val="0084079F"/>
    <w:rsid w:val="00840F07"/>
    <w:rsid w:val="00840FAD"/>
    <w:rsid w:val="0084115E"/>
    <w:rsid w:val="008412A4"/>
    <w:rsid w:val="0084155D"/>
    <w:rsid w:val="00841BD3"/>
    <w:rsid w:val="008425D1"/>
    <w:rsid w:val="0084273D"/>
    <w:rsid w:val="00842743"/>
    <w:rsid w:val="008428B0"/>
    <w:rsid w:val="00842C14"/>
    <w:rsid w:val="00842F1D"/>
    <w:rsid w:val="008438E2"/>
    <w:rsid w:val="0084418F"/>
    <w:rsid w:val="008443C4"/>
    <w:rsid w:val="008449C7"/>
    <w:rsid w:val="00844E3F"/>
    <w:rsid w:val="008457B8"/>
    <w:rsid w:val="00845A83"/>
    <w:rsid w:val="00845CB2"/>
    <w:rsid w:val="00846863"/>
    <w:rsid w:val="00846BB9"/>
    <w:rsid w:val="00847513"/>
    <w:rsid w:val="00847850"/>
    <w:rsid w:val="00847DB5"/>
    <w:rsid w:val="00850392"/>
    <w:rsid w:val="00851EBE"/>
    <w:rsid w:val="008520EF"/>
    <w:rsid w:val="008530B4"/>
    <w:rsid w:val="00854BFB"/>
    <w:rsid w:val="008570A2"/>
    <w:rsid w:val="00857320"/>
    <w:rsid w:val="00857883"/>
    <w:rsid w:val="00857E2C"/>
    <w:rsid w:val="0086027F"/>
    <w:rsid w:val="00860F81"/>
    <w:rsid w:val="00861038"/>
    <w:rsid w:val="00861209"/>
    <w:rsid w:val="00861D3E"/>
    <w:rsid w:val="00861D82"/>
    <w:rsid w:val="008637F8"/>
    <w:rsid w:val="00863E14"/>
    <w:rsid w:val="008643FC"/>
    <w:rsid w:val="0086447E"/>
    <w:rsid w:val="008649D5"/>
    <w:rsid w:val="00864D2D"/>
    <w:rsid w:val="00865813"/>
    <w:rsid w:val="00866464"/>
    <w:rsid w:val="00866631"/>
    <w:rsid w:val="00867963"/>
    <w:rsid w:val="008679E2"/>
    <w:rsid w:val="00870922"/>
    <w:rsid w:val="008712BB"/>
    <w:rsid w:val="008724FC"/>
    <w:rsid w:val="0087269E"/>
    <w:rsid w:val="008728B3"/>
    <w:rsid w:val="00872B6D"/>
    <w:rsid w:val="00873241"/>
    <w:rsid w:val="008739F2"/>
    <w:rsid w:val="00873BA9"/>
    <w:rsid w:val="00873DAE"/>
    <w:rsid w:val="00874A48"/>
    <w:rsid w:val="00874D0B"/>
    <w:rsid w:val="00875269"/>
    <w:rsid w:val="0087575C"/>
    <w:rsid w:val="00875F7B"/>
    <w:rsid w:val="008772F1"/>
    <w:rsid w:val="0087794E"/>
    <w:rsid w:val="00877CAD"/>
    <w:rsid w:val="008804EC"/>
    <w:rsid w:val="008825DC"/>
    <w:rsid w:val="00882C76"/>
    <w:rsid w:val="00882D00"/>
    <w:rsid w:val="008830E7"/>
    <w:rsid w:val="008834AA"/>
    <w:rsid w:val="00884308"/>
    <w:rsid w:val="0088483F"/>
    <w:rsid w:val="00886EEC"/>
    <w:rsid w:val="00887CC2"/>
    <w:rsid w:val="008905A9"/>
    <w:rsid w:val="008908CB"/>
    <w:rsid w:val="0089092D"/>
    <w:rsid w:val="00890B3F"/>
    <w:rsid w:val="00890EDE"/>
    <w:rsid w:val="0089143D"/>
    <w:rsid w:val="00891BED"/>
    <w:rsid w:val="00892B38"/>
    <w:rsid w:val="00893408"/>
    <w:rsid w:val="0089353B"/>
    <w:rsid w:val="00893D13"/>
    <w:rsid w:val="00893E81"/>
    <w:rsid w:val="008949E0"/>
    <w:rsid w:val="00894CF2"/>
    <w:rsid w:val="00894E60"/>
    <w:rsid w:val="00894F40"/>
    <w:rsid w:val="00896E7D"/>
    <w:rsid w:val="008A044B"/>
    <w:rsid w:val="008A084B"/>
    <w:rsid w:val="008A0926"/>
    <w:rsid w:val="008A163F"/>
    <w:rsid w:val="008A1741"/>
    <w:rsid w:val="008A2484"/>
    <w:rsid w:val="008A2BBC"/>
    <w:rsid w:val="008A2CC4"/>
    <w:rsid w:val="008A2E46"/>
    <w:rsid w:val="008A3027"/>
    <w:rsid w:val="008A52F3"/>
    <w:rsid w:val="008A58CE"/>
    <w:rsid w:val="008A64F0"/>
    <w:rsid w:val="008A6DF6"/>
    <w:rsid w:val="008B10DB"/>
    <w:rsid w:val="008B28DA"/>
    <w:rsid w:val="008B2DBF"/>
    <w:rsid w:val="008B2E49"/>
    <w:rsid w:val="008B2EE2"/>
    <w:rsid w:val="008B351B"/>
    <w:rsid w:val="008B625D"/>
    <w:rsid w:val="008B6336"/>
    <w:rsid w:val="008B63E8"/>
    <w:rsid w:val="008B670E"/>
    <w:rsid w:val="008B687B"/>
    <w:rsid w:val="008B6BDC"/>
    <w:rsid w:val="008C04C2"/>
    <w:rsid w:val="008C08DF"/>
    <w:rsid w:val="008C0AEC"/>
    <w:rsid w:val="008C0ED5"/>
    <w:rsid w:val="008C134A"/>
    <w:rsid w:val="008C18B7"/>
    <w:rsid w:val="008C18F2"/>
    <w:rsid w:val="008C1C12"/>
    <w:rsid w:val="008C26D9"/>
    <w:rsid w:val="008C285B"/>
    <w:rsid w:val="008C4068"/>
    <w:rsid w:val="008C41EA"/>
    <w:rsid w:val="008C6D50"/>
    <w:rsid w:val="008C7167"/>
    <w:rsid w:val="008C7503"/>
    <w:rsid w:val="008C7C70"/>
    <w:rsid w:val="008D05D3"/>
    <w:rsid w:val="008D1617"/>
    <w:rsid w:val="008D2A7F"/>
    <w:rsid w:val="008D2B5F"/>
    <w:rsid w:val="008D330F"/>
    <w:rsid w:val="008D39FD"/>
    <w:rsid w:val="008D3B7A"/>
    <w:rsid w:val="008D40BB"/>
    <w:rsid w:val="008D48C1"/>
    <w:rsid w:val="008D5CB9"/>
    <w:rsid w:val="008D6774"/>
    <w:rsid w:val="008D74AE"/>
    <w:rsid w:val="008D796B"/>
    <w:rsid w:val="008D7EFE"/>
    <w:rsid w:val="008E0187"/>
    <w:rsid w:val="008E0420"/>
    <w:rsid w:val="008E0BDB"/>
    <w:rsid w:val="008E0D4D"/>
    <w:rsid w:val="008E1B1A"/>
    <w:rsid w:val="008E2A27"/>
    <w:rsid w:val="008E3788"/>
    <w:rsid w:val="008E3B4E"/>
    <w:rsid w:val="008E5CDA"/>
    <w:rsid w:val="008E6315"/>
    <w:rsid w:val="008E6393"/>
    <w:rsid w:val="008E6789"/>
    <w:rsid w:val="008E6A82"/>
    <w:rsid w:val="008E71A8"/>
    <w:rsid w:val="008F03DC"/>
    <w:rsid w:val="008F0480"/>
    <w:rsid w:val="008F07FC"/>
    <w:rsid w:val="008F0F7E"/>
    <w:rsid w:val="008F11E0"/>
    <w:rsid w:val="008F1D47"/>
    <w:rsid w:val="008F3EA7"/>
    <w:rsid w:val="008F465E"/>
    <w:rsid w:val="008F5054"/>
    <w:rsid w:val="008F62BA"/>
    <w:rsid w:val="008F65BB"/>
    <w:rsid w:val="008F6F48"/>
    <w:rsid w:val="008F726A"/>
    <w:rsid w:val="008F78BC"/>
    <w:rsid w:val="008F7B63"/>
    <w:rsid w:val="008F7D6A"/>
    <w:rsid w:val="00900A7B"/>
    <w:rsid w:val="00900A9C"/>
    <w:rsid w:val="00900C44"/>
    <w:rsid w:val="00901588"/>
    <w:rsid w:val="00901B1F"/>
    <w:rsid w:val="00901C86"/>
    <w:rsid w:val="00902090"/>
    <w:rsid w:val="009032E7"/>
    <w:rsid w:val="00903603"/>
    <w:rsid w:val="00903A5D"/>
    <w:rsid w:val="009049DE"/>
    <w:rsid w:val="00905000"/>
    <w:rsid w:val="009051C1"/>
    <w:rsid w:val="009054CB"/>
    <w:rsid w:val="00906717"/>
    <w:rsid w:val="00907D86"/>
    <w:rsid w:val="00907E33"/>
    <w:rsid w:val="00910D5D"/>
    <w:rsid w:val="00911213"/>
    <w:rsid w:val="00911F8D"/>
    <w:rsid w:val="0091210A"/>
    <w:rsid w:val="009126C5"/>
    <w:rsid w:val="00912F94"/>
    <w:rsid w:val="009135B1"/>
    <w:rsid w:val="009135F8"/>
    <w:rsid w:val="00914651"/>
    <w:rsid w:val="00914B27"/>
    <w:rsid w:val="0091508E"/>
    <w:rsid w:val="0091571D"/>
    <w:rsid w:val="0091588A"/>
    <w:rsid w:val="009158E7"/>
    <w:rsid w:val="00916851"/>
    <w:rsid w:val="009171BC"/>
    <w:rsid w:val="00917336"/>
    <w:rsid w:val="00917CCB"/>
    <w:rsid w:val="00917D9E"/>
    <w:rsid w:val="009201D3"/>
    <w:rsid w:val="009215DA"/>
    <w:rsid w:val="00921D9B"/>
    <w:rsid w:val="009222DA"/>
    <w:rsid w:val="00922A6A"/>
    <w:rsid w:val="00922B6A"/>
    <w:rsid w:val="00922E00"/>
    <w:rsid w:val="00923659"/>
    <w:rsid w:val="00923845"/>
    <w:rsid w:val="00923F34"/>
    <w:rsid w:val="0092497E"/>
    <w:rsid w:val="00924B3D"/>
    <w:rsid w:val="00925240"/>
    <w:rsid w:val="0092590B"/>
    <w:rsid w:val="00925BF3"/>
    <w:rsid w:val="00925E60"/>
    <w:rsid w:val="009264B3"/>
    <w:rsid w:val="0092660A"/>
    <w:rsid w:val="00927542"/>
    <w:rsid w:val="009302F9"/>
    <w:rsid w:val="00931031"/>
    <w:rsid w:val="0093116F"/>
    <w:rsid w:val="009311B4"/>
    <w:rsid w:val="0093121C"/>
    <w:rsid w:val="009317E6"/>
    <w:rsid w:val="00931E4C"/>
    <w:rsid w:val="0093288C"/>
    <w:rsid w:val="00934FC1"/>
    <w:rsid w:val="009352F5"/>
    <w:rsid w:val="00935899"/>
    <w:rsid w:val="00935C39"/>
    <w:rsid w:val="00935E56"/>
    <w:rsid w:val="009365A1"/>
    <w:rsid w:val="009365E0"/>
    <w:rsid w:val="00936E76"/>
    <w:rsid w:val="00936F24"/>
    <w:rsid w:val="00937742"/>
    <w:rsid w:val="009377A8"/>
    <w:rsid w:val="009404DC"/>
    <w:rsid w:val="00940819"/>
    <w:rsid w:val="00941C1A"/>
    <w:rsid w:val="00941C5A"/>
    <w:rsid w:val="00942138"/>
    <w:rsid w:val="00942BA2"/>
    <w:rsid w:val="009432B7"/>
    <w:rsid w:val="009433AA"/>
    <w:rsid w:val="009437D8"/>
    <w:rsid w:val="0094428A"/>
    <w:rsid w:val="009448E3"/>
    <w:rsid w:val="00944C86"/>
    <w:rsid w:val="00944F56"/>
    <w:rsid w:val="009457ED"/>
    <w:rsid w:val="00946295"/>
    <w:rsid w:val="009462AE"/>
    <w:rsid w:val="00946840"/>
    <w:rsid w:val="00946A71"/>
    <w:rsid w:val="0094713D"/>
    <w:rsid w:val="00947642"/>
    <w:rsid w:val="00947C02"/>
    <w:rsid w:val="00947CBB"/>
    <w:rsid w:val="00947F8E"/>
    <w:rsid w:val="00950BE6"/>
    <w:rsid w:val="009519CB"/>
    <w:rsid w:val="00951F84"/>
    <w:rsid w:val="00952013"/>
    <w:rsid w:val="0095254D"/>
    <w:rsid w:val="0095264A"/>
    <w:rsid w:val="00952B58"/>
    <w:rsid w:val="00952B6A"/>
    <w:rsid w:val="009548B9"/>
    <w:rsid w:val="0095496C"/>
    <w:rsid w:val="0095526D"/>
    <w:rsid w:val="009553EC"/>
    <w:rsid w:val="0095593D"/>
    <w:rsid w:val="00955B23"/>
    <w:rsid w:val="00955E29"/>
    <w:rsid w:val="00955E8E"/>
    <w:rsid w:val="00956081"/>
    <w:rsid w:val="009562BE"/>
    <w:rsid w:val="00956306"/>
    <w:rsid w:val="0095691D"/>
    <w:rsid w:val="00956F42"/>
    <w:rsid w:val="00957DE8"/>
    <w:rsid w:val="00960B98"/>
    <w:rsid w:val="00960ECB"/>
    <w:rsid w:val="00961071"/>
    <w:rsid w:val="009615D6"/>
    <w:rsid w:val="0096215E"/>
    <w:rsid w:val="009647FE"/>
    <w:rsid w:val="00964C3C"/>
    <w:rsid w:val="00965647"/>
    <w:rsid w:val="00965829"/>
    <w:rsid w:val="0096692E"/>
    <w:rsid w:val="009669B1"/>
    <w:rsid w:val="00966C93"/>
    <w:rsid w:val="00966DED"/>
    <w:rsid w:val="00967855"/>
    <w:rsid w:val="00967B6F"/>
    <w:rsid w:val="00970320"/>
    <w:rsid w:val="009706EA"/>
    <w:rsid w:val="00971025"/>
    <w:rsid w:val="0097168C"/>
    <w:rsid w:val="009716B1"/>
    <w:rsid w:val="00971CD1"/>
    <w:rsid w:val="00971F53"/>
    <w:rsid w:val="00972881"/>
    <w:rsid w:val="009736B7"/>
    <w:rsid w:val="0097374F"/>
    <w:rsid w:val="00974709"/>
    <w:rsid w:val="00974C0C"/>
    <w:rsid w:val="00974D48"/>
    <w:rsid w:val="00976395"/>
    <w:rsid w:val="00977330"/>
    <w:rsid w:val="0097763A"/>
    <w:rsid w:val="009777DA"/>
    <w:rsid w:val="00977C6E"/>
    <w:rsid w:val="009801AE"/>
    <w:rsid w:val="00980736"/>
    <w:rsid w:val="00980BA7"/>
    <w:rsid w:val="00981999"/>
    <w:rsid w:val="00981A39"/>
    <w:rsid w:val="00981F98"/>
    <w:rsid w:val="00982271"/>
    <w:rsid w:val="00982D56"/>
    <w:rsid w:val="00982D9E"/>
    <w:rsid w:val="00983DBF"/>
    <w:rsid w:val="009841B5"/>
    <w:rsid w:val="0098491C"/>
    <w:rsid w:val="009859C7"/>
    <w:rsid w:val="0098695C"/>
    <w:rsid w:val="00986BEC"/>
    <w:rsid w:val="00987097"/>
    <w:rsid w:val="009878B0"/>
    <w:rsid w:val="009900B3"/>
    <w:rsid w:val="009902D8"/>
    <w:rsid w:val="00991123"/>
    <w:rsid w:val="009911BE"/>
    <w:rsid w:val="009912B8"/>
    <w:rsid w:val="00991CAB"/>
    <w:rsid w:val="00991CB7"/>
    <w:rsid w:val="009924B8"/>
    <w:rsid w:val="0099278C"/>
    <w:rsid w:val="00992C20"/>
    <w:rsid w:val="0099367F"/>
    <w:rsid w:val="00993A30"/>
    <w:rsid w:val="0099414B"/>
    <w:rsid w:val="009944C1"/>
    <w:rsid w:val="00994CA7"/>
    <w:rsid w:val="0099552C"/>
    <w:rsid w:val="00995ACE"/>
    <w:rsid w:val="00995E94"/>
    <w:rsid w:val="0099645E"/>
    <w:rsid w:val="00996A6C"/>
    <w:rsid w:val="0099722A"/>
    <w:rsid w:val="009975C0"/>
    <w:rsid w:val="00997A6C"/>
    <w:rsid w:val="009A00CD"/>
    <w:rsid w:val="009A06BF"/>
    <w:rsid w:val="009A0730"/>
    <w:rsid w:val="009A0E4E"/>
    <w:rsid w:val="009A1589"/>
    <w:rsid w:val="009A17F7"/>
    <w:rsid w:val="009A1C63"/>
    <w:rsid w:val="009A20C9"/>
    <w:rsid w:val="009A25AA"/>
    <w:rsid w:val="009A2A56"/>
    <w:rsid w:val="009A3A9C"/>
    <w:rsid w:val="009A3C92"/>
    <w:rsid w:val="009A5632"/>
    <w:rsid w:val="009A72AA"/>
    <w:rsid w:val="009B00E6"/>
    <w:rsid w:val="009B046C"/>
    <w:rsid w:val="009B0B02"/>
    <w:rsid w:val="009B0DFA"/>
    <w:rsid w:val="009B136E"/>
    <w:rsid w:val="009B13FA"/>
    <w:rsid w:val="009B143A"/>
    <w:rsid w:val="009B1E2D"/>
    <w:rsid w:val="009B21E8"/>
    <w:rsid w:val="009B2EAC"/>
    <w:rsid w:val="009B353B"/>
    <w:rsid w:val="009B38D2"/>
    <w:rsid w:val="009B39EC"/>
    <w:rsid w:val="009B3E0E"/>
    <w:rsid w:val="009B4A13"/>
    <w:rsid w:val="009B5769"/>
    <w:rsid w:val="009B5E4B"/>
    <w:rsid w:val="009B6182"/>
    <w:rsid w:val="009B61EA"/>
    <w:rsid w:val="009B6A23"/>
    <w:rsid w:val="009B73A3"/>
    <w:rsid w:val="009B78CB"/>
    <w:rsid w:val="009C0A0E"/>
    <w:rsid w:val="009C0C11"/>
    <w:rsid w:val="009C3D7B"/>
    <w:rsid w:val="009C523A"/>
    <w:rsid w:val="009C5488"/>
    <w:rsid w:val="009C5691"/>
    <w:rsid w:val="009C5799"/>
    <w:rsid w:val="009C59FB"/>
    <w:rsid w:val="009C5A91"/>
    <w:rsid w:val="009C68C0"/>
    <w:rsid w:val="009C6E0D"/>
    <w:rsid w:val="009C6F3B"/>
    <w:rsid w:val="009C77A3"/>
    <w:rsid w:val="009C795B"/>
    <w:rsid w:val="009D04A0"/>
    <w:rsid w:val="009D1467"/>
    <w:rsid w:val="009D1F4C"/>
    <w:rsid w:val="009D211F"/>
    <w:rsid w:val="009D2274"/>
    <w:rsid w:val="009D23E1"/>
    <w:rsid w:val="009D2564"/>
    <w:rsid w:val="009D328D"/>
    <w:rsid w:val="009D3584"/>
    <w:rsid w:val="009D41EA"/>
    <w:rsid w:val="009D44B2"/>
    <w:rsid w:val="009D494B"/>
    <w:rsid w:val="009D4FCF"/>
    <w:rsid w:val="009D5B6A"/>
    <w:rsid w:val="009D606B"/>
    <w:rsid w:val="009D7922"/>
    <w:rsid w:val="009E001D"/>
    <w:rsid w:val="009E0857"/>
    <w:rsid w:val="009E0CFA"/>
    <w:rsid w:val="009E10D2"/>
    <w:rsid w:val="009E189B"/>
    <w:rsid w:val="009E19C6"/>
    <w:rsid w:val="009E1D0C"/>
    <w:rsid w:val="009E2B6C"/>
    <w:rsid w:val="009E325D"/>
    <w:rsid w:val="009E3B4D"/>
    <w:rsid w:val="009E4325"/>
    <w:rsid w:val="009E4AE8"/>
    <w:rsid w:val="009E4C7F"/>
    <w:rsid w:val="009E4F42"/>
    <w:rsid w:val="009E4FA6"/>
    <w:rsid w:val="009E516F"/>
    <w:rsid w:val="009E53C2"/>
    <w:rsid w:val="009E76E4"/>
    <w:rsid w:val="009E7A72"/>
    <w:rsid w:val="009E7D93"/>
    <w:rsid w:val="009E7E79"/>
    <w:rsid w:val="009E7FD7"/>
    <w:rsid w:val="009F18AA"/>
    <w:rsid w:val="009F2B5A"/>
    <w:rsid w:val="009F2D91"/>
    <w:rsid w:val="009F2DA3"/>
    <w:rsid w:val="009F2F42"/>
    <w:rsid w:val="009F3686"/>
    <w:rsid w:val="009F37C9"/>
    <w:rsid w:val="009F3C34"/>
    <w:rsid w:val="009F462C"/>
    <w:rsid w:val="009F4F0A"/>
    <w:rsid w:val="009F5362"/>
    <w:rsid w:val="009F5C33"/>
    <w:rsid w:val="009F5FBE"/>
    <w:rsid w:val="009F71F1"/>
    <w:rsid w:val="009F721D"/>
    <w:rsid w:val="009F788E"/>
    <w:rsid w:val="00A00012"/>
    <w:rsid w:val="00A00584"/>
    <w:rsid w:val="00A00A1D"/>
    <w:rsid w:val="00A00E69"/>
    <w:rsid w:val="00A018B5"/>
    <w:rsid w:val="00A023B4"/>
    <w:rsid w:val="00A02529"/>
    <w:rsid w:val="00A026F0"/>
    <w:rsid w:val="00A029E1"/>
    <w:rsid w:val="00A02CD8"/>
    <w:rsid w:val="00A03CAB"/>
    <w:rsid w:val="00A03D16"/>
    <w:rsid w:val="00A03EAC"/>
    <w:rsid w:val="00A04DBB"/>
    <w:rsid w:val="00A053CC"/>
    <w:rsid w:val="00A06148"/>
    <w:rsid w:val="00A06BF8"/>
    <w:rsid w:val="00A06D22"/>
    <w:rsid w:val="00A07102"/>
    <w:rsid w:val="00A07126"/>
    <w:rsid w:val="00A073BC"/>
    <w:rsid w:val="00A07DB5"/>
    <w:rsid w:val="00A07EA0"/>
    <w:rsid w:val="00A10401"/>
    <w:rsid w:val="00A10CCB"/>
    <w:rsid w:val="00A10CFC"/>
    <w:rsid w:val="00A10E1D"/>
    <w:rsid w:val="00A10FE7"/>
    <w:rsid w:val="00A11172"/>
    <w:rsid w:val="00A117B5"/>
    <w:rsid w:val="00A11CA6"/>
    <w:rsid w:val="00A1202C"/>
    <w:rsid w:val="00A122CB"/>
    <w:rsid w:val="00A1474F"/>
    <w:rsid w:val="00A147C1"/>
    <w:rsid w:val="00A1593B"/>
    <w:rsid w:val="00A15AA6"/>
    <w:rsid w:val="00A170B9"/>
    <w:rsid w:val="00A171DD"/>
    <w:rsid w:val="00A20C49"/>
    <w:rsid w:val="00A21000"/>
    <w:rsid w:val="00A21396"/>
    <w:rsid w:val="00A2143A"/>
    <w:rsid w:val="00A21462"/>
    <w:rsid w:val="00A22932"/>
    <w:rsid w:val="00A22DC4"/>
    <w:rsid w:val="00A23747"/>
    <w:rsid w:val="00A23AE6"/>
    <w:rsid w:val="00A2514D"/>
    <w:rsid w:val="00A25931"/>
    <w:rsid w:val="00A26738"/>
    <w:rsid w:val="00A2683D"/>
    <w:rsid w:val="00A269CA"/>
    <w:rsid w:val="00A27045"/>
    <w:rsid w:val="00A30E20"/>
    <w:rsid w:val="00A30E9B"/>
    <w:rsid w:val="00A31149"/>
    <w:rsid w:val="00A31DF2"/>
    <w:rsid w:val="00A321A4"/>
    <w:rsid w:val="00A3221E"/>
    <w:rsid w:val="00A3251F"/>
    <w:rsid w:val="00A326C7"/>
    <w:rsid w:val="00A329A9"/>
    <w:rsid w:val="00A329CB"/>
    <w:rsid w:val="00A32B71"/>
    <w:rsid w:val="00A32C9A"/>
    <w:rsid w:val="00A32CC8"/>
    <w:rsid w:val="00A336EE"/>
    <w:rsid w:val="00A33F46"/>
    <w:rsid w:val="00A3427E"/>
    <w:rsid w:val="00A346E0"/>
    <w:rsid w:val="00A34B38"/>
    <w:rsid w:val="00A359AC"/>
    <w:rsid w:val="00A40C84"/>
    <w:rsid w:val="00A40C8B"/>
    <w:rsid w:val="00A40F83"/>
    <w:rsid w:val="00A410FB"/>
    <w:rsid w:val="00A41413"/>
    <w:rsid w:val="00A42826"/>
    <w:rsid w:val="00A42CB7"/>
    <w:rsid w:val="00A43056"/>
    <w:rsid w:val="00A431E6"/>
    <w:rsid w:val="00A432B7"/>
    <w:rsid w:val="00A436E8"/>
    <w:rsid w:val="00A438A5"/>
    <w:rsid w:val="00A445D7"/>
    <w:rsid w:val="00A45AA2"/>
    <w:rsid w:val="00A45FB1"/>
    <w:rsid w:val="00A46A0F"/>
    <w:rsid w:val="00A46CCC"/>
    <w:rsid w:val="00A470F0"/>
    <w:rsid w:val="00A47996"/>
    <w:rsid w:val="00A50D34"/>
    <w:rsid w:val="00A51CFE"/>
    <w:rsid w:val="00A5204D"/>
    <w:rsid w:val="00A5257F"/>
    <w:rsid w:val="00A52B62"/>
    <w:rsid w:val="00A54122"/>
    <w:rsid w:val="00A542DC"/>
    <w:rsid w:val="00A54C3F"/>
    <w:rsid w:val="00A55AA6"/>
    <w:rsid w:val="00A562E4"/>
    <w:rsid w:val="00A56304"/>
    <w:rsid w:val="00A565DA"/>
    <w:rsid w:val="00A56E77"/>
    <w:rsid w:val="00A570F1"/>
    <w:rsid w:val="00A575AE"/>
    <w:rsid w:val="00A5771F"/>
    <w:rsid w:val="00A57A92"/>
    <w:rsid w:val="00A57D58"/>
    <w:rsid w:val="00A60107"/>
    <w:rsid w:val="00A603CF"/>
    <w:rsid w:val="00A60B1E"/>
    <w:rsid w:val="00A61605"/>
    <w:rsid w:val="00A61D34"/>
    <w:rsid w:val="00A6267A"/>
    <w:rsid w:val="00A62E1A"/>
    <w:rsid w:val="00A62F14"/>
    <w:rsid w:val="00A62F98"/>
    <w:rsid w:val="00A63FA0"/>
    <w:rsid w:val="00A644E0"/>
    <w:rsid w:val="00A65008"/>
    <w:rsid w:val="00A65E0E"/>
    <w:rsid w:val="00A65F97"/>
    <w:rsid w:val="00A6756B"/>
    <w:rsid w:val="00A67DBC"/>
    <w:rsid w:val="00A67DFE"/>
    <w:rsid w:val="00A67EED"/>
    <w:rsid w:val="00A73302"/>
    <w:rsid w:val="00A736E3"/>
    <w:rsid w:val="00A73B04"/>
    <w:rsid w:val="00A743BF"/>
    <w:rsid w:val="00A753DB"/>
    <w:rsid w:val="00A7601F"/>
    <w:rsid w:val="00A7628D"/>
    <w:rsid w:val="00A765C3"/>
    <w:rsid w:val="00A76953"/>
    <w:rsid w:val="00A76C13"/>
    <w:rsid w:val="00A76ED3"/>
    <w:rsid w:val="00A77328"/>
    <w:rsid w:val="00A778C0"/>
    <w:rsid w:val="00A804DE"/>
    <w:rsid w:val="00A8126C"/>
    <w:rsid w:val="00A8334B"/>
    <w:rsid w:val="00A83E94"/>
    <w:rsid w:val="00A844B6"/>
    <w:rsid w:val="00A84FD0"/>
    <w:rsid w:val="00A85085"/>
    <w:rsid w:val="00A85707"/>
    <w:rsid w:val="00A857ED"/>
    <w:rsid w:val="00A85B4C"/>
    <w:rsid w:val="00A86569"/>
    <w:rsid w:val="00A8749B"/>
    <w:rsid w:val="00A87596"/>
    <w:rsid w:val="00A87BE4"/>
    <w:rsid w:val="00A90291"/>
    <w:rsid w:val="00A90356"/>
    <w:rsid w:val="00A907CB"/>
    <w:rsid w:val="00A90CEF"/>
    <w:rsid w:val="00A917CD"/>
    <w:rsid w:val="00A922A9"/>
    <w:rsid w:val="00A926FA"/>
    <w:rsid w:val="00A92E79"/>
    <w:rsid w:val="00A93F0A"/>
    <w:rsid w:val="00A94E37"/>
    <w:rsid w:val="00A950B6"/>
    <w:rsid w:val="00A9557C"/>
    <w:rsid w:val="00A95D45"/>
    <w:rsid w:val="00A95DB5"/>
    <w:rsid w:val="00A961F0"/>
    <w:rsid w:val="00A96352"/>
    <w:rsid w:val="00A97921"/>
    <w:rsid w:val="00AA0D3B"/>
    <w:rsid w:val="00AA1108"/>
    <w:rsid w:val="00AA136A"/>
    <w:rsid w:val="00AA1CF2"/>
    <w:rsid w:val="00AA2848"/>
    <w:rsid w:val="00AA2FA7"/>
    <w:rsid w:val="00AA3EA8"/>
    <w:rsid w:val="00AA470F"/>
    <w:rsid w:val="00AA56D7"/>
    <w:rsid w:val="00AA57E0"/>
    <w:rsid w:val="00AA59B9"/>
    <w:rsid w:val="00AB0407"/>
    <w:rsid w:val="00AB064E"/>
    <w:rsid w:val="00AB0DD7"/>
    <w:rsid w:val="00AB124A"/>
    <w:rsid w:val="00AB14BE"/>
    <w:rsid w:val="00AB15E8"/>
    <w:rsid w:val="00AB25B1"/>
    <w:rsid w:val="00AB332C"/>
    <w:rsid w:val="00AB33EE"/>
    <w:rsid w:val="00AB41C1"/>
    <w:rsid w:val="00AB499E"/>
    <w:rsid w:val="00AB4CF2"/>
    <w:rsid w:val="00AB5E29"/>
    <w:rsid w:val="00AB64AF"/>
    <w:rsid w:val="00AB6CCA"/>
    <w:rsid w:val="00AB705E"/>
    <w:rsid w:val="00AB7A51"/>
    <w:rsid w:val="00AC0967"/>
    <w:rsid w:val="00AC136F"/>
    <w:rsid w:val="00AC1F78"/>
    <w:rsid w:val="00AC223F"/>
    <w:rsid w:val="00AC2305"/>
    <w:rsid w:val="00AC2D35"/>
    <w:rsid w:val="00AC3016"/>
    <w:rsid w:val="00AC33B1"/>
    <w:rsid w:val="00AC368B"/>
    <w:rsid w:val="00AC38B5"/>
    <w:rsid w:val="00AC3CAB"/>
    <w:rsid w:val="00AC45C8"/>
    <w:rsid w:val="00AC5440"/>
    <w:rsid w:val="00AC58E0"/>
    <w:rsid w:val="00AC6D9F"/>
    <w:rsid w:val="00AD04EA"/>
    <w:rsid w:val="00AD08DC"/>
    <w:rsid w:val="00AD0FE4"/>
    <w:rsid w:val="00AD10CB"/>
    <w:rsid w:val="00AD12A8"/>
    <w:rsid w:val="00AD1CA8"/>
    <w:rsid w:val="00AD256A"/>
    <w:rsid w:val="00AD2A5D"/>
    <w:rsid w:val="00AD31B0"/>
    <w:rsid w:val="00AD3BBC"/>
    <w:rsid w:val="00AD43FD"/>
    <w:rsid w:val="00AD55F8"/>
    <w:rsid w:val="00AD5703"/>
    <w:rsid w:val="00AD68DA"/>
    <w:rsid w:val="00AD7FE4"/>
    <w:rsid w:val="00AE023F"/>
    <w:rsid w:val="00AE09F0"/>
    <w:rsid w:val="00AE0C05"/>
    <w:rsid w:val="00AE2B6E"/>
    <w:rsid w:val="00AE2EC8"/>
    <w:rsid w:val="00AE328D"/>
    <w:rsid w:val="00AE33E0"/>
    <w:rsid w:val="00AE39E5"/>
    <w:rsid w:val="00AE4998"/>
    <w:rsid w:val="00AE4A1F"/>
    <w:rsid w:val="00AE4C4D"/>
    <w:rsid w:val="00AE6242"/>
    <w:rsid w:val="00AE6C4E"/>
    <w:rsid w:val="00AE6DDD"/>
    <w:rsid w:val="00AF1310"/>
    <w:rsid w:val="00AF17CD"/>
    <w:rsid w:val="00AF1D4B"/>
    <w:rsid w:val="00AF2D50"/>
    <w:rsid w:val="00AF3577"/>
    <w:rsid w:val="00AF35F9"/>
    <w:rsid w:val="00AF4FFB"/>
    <w:rsid w:val="00AF55F2"/>
    <w:rsid w:val="00AF6183"/>
    <w:rsid w:val="00AF63E3"/>
    <w:rsid w:val="00AF6948"/>
    <w:rsid w:val="00AF6A28"/>
    <w:rsid w:val="00AF6C3B"/>
    <w:rsid w:val="00AF6EB5"/>
    <w:rsid w:val="00B00228"/>
    <w:rsid w:val="00B003D4"/>
    <w:rsid w:val="00B007BA"/>
    <w:rsid w:val="00B00F97"/>
    <w:rsid w:val="00B01742"/>
    <w:rsid w:val="00B02D67"/>
    <w:rsid w:val="00B02E2C"/>
    <w:rsid w:val="00B03828"/>
    <w:rsid w:val="00B0424C"/>
    <w:rsid w:val="00B042A0"/>
    <w:rsid w:val="00B044E2"/>
    <w:rsid w:val="00B04CA8"/>
    <w:rsid w:val="00B056EF"/>
    <w:rsid w:val="00B05C7D"/>
    <w:rsid w:val="00B05DEE"/>
    <w:rsid w:val="00B0604C"/>
    <w:rsid w:val="00B0614D"/>
    <w:rsid w:val="00B06301"/>
    <w:rsid w:val="00B0685D"/>
    <w:rsid w:val="00B1074E"/>
    <w:rsid w:val="00B109C3"/>
    <w:rsid w:val="00B10DA2"/>
    <w:rsid w:val="00B10FA8"/>
    <w:rsid w:val="00B1159C"/>
    <w:rsid w:val="00B11AA6"/>
    <w:rsid w:val="00B11BA9"/>
    <w:rsid w:val="00B126D6"/>
    <w:rsid w:val="00B1281C"/>
    <w:rsid w:val="00B132D5"/>
    <w:rsid w:val="00B13A93"/>
    <w:rsid w:val="00B1402F"/>
    <w:rsid w:val="00B14CC9"/>
    <w:rsid w:val="00B14DF9"/>
    <w:rsid w:val="00B15D57"/>
    <w:rsid w:val="00B16347"/>
    <w:rsid w:val="00B1766D"/>
    <w:rsid w:val="00B17CB3"/>
    <w:rsid w:val="00B17D6E"/>
    <w:rsid w:val="00B20482"/>
    <w:rsid w:val="00B2154A"/>
    <w:rsid w:val="00B22DEE"/>
    <w:rsid w:val="00B2435E"/>
    <w:rsid w:val="00B24BB3"/>
    <w:rsid w:val="00B24EDF"/>
    <w:rsid w:val="00B25F31"/>
    <w:rsid w:val="00B263C8"/>
    <w:rsid w:val="00B263D9"/>
    <w:rsid w:val="00B27D27"/>
    <w:rsid w:val="00B309AF"/>
    <w:rsid w:val="00B32158"/>
    <w:rsid w:val="00B32727"/>
    <w:rsid w:val="00B32728"/>
    <w:rsid w:val="00B3285A"/>
    <w:rsid w:val="00B329E1"/>
    <w:rsid w:val="00B32AC5"/>
    <w:rsid w:val="00B32B1F"/>
    <w:rsid w:val="00B32CB9"/>
    <w:rsid w:val="00B32E79"/>
    <w:rsid w:val="00B33554"/>
    <w:rsid w:val="00B3387B"/>
    <w:rsid w:val="00B346C3"/>
    <w:rsid w:val="00B34A34"/>
    <w:rsid w:val="00B34F4E"/>
    <w:rsid w:val="00B35093"/>
    <w:rsid w:val="00B35EC3"/>
    <w:rsid w:val="00B367E3"/>
    <w:rsid w:val="00B36B36"/>
    <w:rsid w:val="00B36D4C"/>
    <w:rsid w:val="00B4005C"/>
    <w:rsid w:val="00B4010C"/>
    <w:rsid w:val="00B40488"/>
    <w:rsid w:val="00B40576"/>
    <w:rsid w:val="00B407E9"/>
    <w:rsid w:val="00B4083F"/>
    <w:rsid w:val="00B40D11"/>
    <w:rsid w:val="00B410C6"/>
    <w:rsid w:val="00B411DC"/>
    <w:rsid w:val="00B4187E"/>
    <w:rsid w:val="00B41C81"/>
    <w:rsid w:val="00B41E1F"/>
    <w:rsid w:val="00B42030"/>
    <w:rsid w:val="00B4220D"/>
    <w:rsid w:val="00B4227E"/>
    <w:rsid w:val="00B42594"/>
    <w:rsid w:val="00B42B1B"/>
    <w:rsid w:val="00B42ED4"/>
    <w:rsid w:val="00B435BC"/>
    <w:rsid w:val="00B439F3"/>
    <w:rsid w:val="00B446C8"/>
    <w:rsid w:val="00B4471C"/>
    <w:rsid w:val="00B448A1"/>
    <w:rsid w:val="00B451A6"/>
    <w:rsid w:val="00B4536B"/>
    <w:rsid w:val="00B45D36"/>
    <w:rsid w:val="00B46263"/>
    <w:rsid w:val="00B509DA"/>
    <w:rsid w:val="00B51892"/>
    <w:rsid w:val="00B51BA2"/>
    <w:rsid w:val="00B51D13"/>
    <w:rsid w:val="00B52F5A"/>
    <w:rsid w:val="00B5488F"/>
    <w:rsid w:val="00B55062"/>
    <w:rsid w:val="00B551BB"/>
    <w:rsid w:val="00B555EB"/>
    <w:rsid w:val="00B56CFE"/>
    <w:rsid w:val="00B56D6E"/>
    <w:rsid w:val="00B56F4F"/>
    <w:rsid w:val="00B57410"/>
    <w:rsid w:val="00B57885"/>
    <w:rsid w:val="00B579E0"/>
    <w:rsid w:val="00B57CEA"/>
    <w:rsid w:val="00B57D31"/>
    <w:rsid w:val="00B60428"/>
    <w:rsid w:val="00B60608"/>
    <w:rsid w:val="00B6080F"/>
    <w:rsid w:val="00B60A50"/>
    <w:rsid w:val="00B60D12"/>
    <w:rsid w:val="00B61974"/>
    <w:rsid w:val="00B6203F"/>
    <w:rsid w:val="00B6310A"/>
    <w:rsid w:val="00B633C6"/>
    <w:rsid w:val="00B63AAA"/>
    <w:rsid w:val="00B63C04"/>
    <w:rsid w:val="00B63D79"/>
    <w:rsid w:val="00B64347"/>
    <w:rsid w:val="00B6474C"/>
    <w:rsid w:val="00B65DC6"/>
    <w:rsid w:val="00B66FD5"/>
    <w:rsid w:val="00B67086"/>
    <w:rsid w:val="00B679F7"/>
    <w:rsid w:val="00B679FA"/>
    <w:rsid w:val="00B67AC2"/>
    <w:rsid w:val="00B67E4F"/>
    <w:rsid w:val="00B7014C"/>
    <w:rsid w:val="00B70BA0"/>
    <w:rsid w:val="00B70E16"/>
    <w:rsid w:val="00B70E97"/>
    <w:rsid w:val="00B71626"/>
    <w:rsid w:val="00B71BC2"/>
    <w:rsid w:val="00B722DE"/>
    <w:rsid w:val="00B738B0"/>
    <w:rsid w:val="00B74078"/>
    <w:rsid w:val="00B742B4"/>
    <w:rsid w:val="00B7444E"/>
    <w:rsid w:val="00B751E3"/>
    <w:rsid w:val="00B75830"/>
    <w:rsid w:val="00B75BA6"/>
    <w:rsid w:val="00B7630F"/>
    <w:rsid w:val="00B76C44"/>
    <w:rsid w:val="00B775FA"/>
    <w:rsid w:val="00B77CF7"/>
    <w:rsid w:val="00B80BE9"/>
    <w:rsid w:val="00B80C33"/>
    <w:rsid w:val="00B8184A"/>
    <w:rsid w:val="00B81911"/>
    <w:rsid w:val="00B81CB9"/>
    <w:rsid w:val="00B81D23"/>
    <w:rsid w:val="00B82283"/>
    <w:rsid w:val="00B828D8"/>
    <w:rsid w:val="00B83F87"/>
    <w:rsid w:val="00B84543"/>
    <w:rsid w:val="00B847CB"/>
    <w:rsid w:val="00B84B9E"/>
    <w:rsid w:val="00B8584F"/>
    <w:rsid w:val="00B85A3D"/>
    <w:rsid w:val="00B862D4"/>
    <w:rsid w:val="00B86406"/>
    <w:rsid w:val="00B87B8F"/>
    <w:rsid w:val="00B87CDC"/>
    <w:rsid w:val="00B87D11"/>
    <w:rsid w:val="00B905A2"/>
    <w:rsid w:val="00B907F5"/>
    <w:rsid w:val="00B90B78"/>
    <w:rsid w:val="00B91005"/>
    <w:rsid w:val="00B910C1"/>
    <w:rsid w:val="00B92FBC"/>
    <w:rsid w:val="00B9303B"/>
    <w:rsid w:val="00B93C10"/>
    <w:rsid w:val="00B9401A"/>
    <w:rsid w:val="00B9505D"/>
    <w:rsid w:val="00B955B1"/>
    <w:rsid w:val="00B95C79"/>
    <w:rsid w:val="00B96568"/>
    <w:rsid w:val="00B9699D"/>
    <w:rsid w:val="00B9741E"/>
    <w:rsid w:val="00BA05E6"/>
    <w:rsid w:val="00BA06BA"/>
    <w:rsid w:val="00BA07B1"/>
    <w:rsid w:val="00BA099E"/>
    <w:rsid w:val="00BA230B"/>
    <w:rsid w:val="00BA2805"/>
    <w:rsid w:val="00BA2CA4"/>
    <w:rsid w:val="00BA2EFA"/>
    <w:rsid w:val="00BA3DBC"/>
    <w:rsid w:val="00BA4056"/>
    <w:rsid w:val="00BA54EB"/>
    <w:rsid w:val="00BA5908"/>
    <w:rsid w:val="00BA5EFA"/>
    <w:rsid w:val="00BA631E"/>
    <w:rsid w:val="00BA652E"/>
    <w:rsid w:val="00BA6743"/>
    <w:rsid w:val="00BA6E76"/>
    <w:rsid w:val="00BA707A"/>
    <w:rsid w:val="00BA7535"/>
    <w:rsid w:val="00BA7697"/>
    <w:rsid w:val="00BB012B"/>
    <w:rsid w:val="00BB0C7D"/>
    <w:rsid w:val="00BB0D6D"/>
    <w:rsid w:val="00BB17BA"/>
    <w:rsid w:val="00BB1AFB"/>
    <w:rsid w:val="00BB237E"/>
    <w:rsid w:val="00BB27AE"/>
    <w:rsid w:val="00BB2DA2"/>
    <w:rsid w:val="00BB3FC8"/>
    <w:rsid w:val="00BB4209"/>
    <w:rsid w:val="00BB478A"/>
    <w:rsid w:val="00BB55D8"/>
    <w:rsid w:val="00BB56DC"/>
    <w:rsid w:val="00BB7285"/>
    <w:rsid w:val="00BB73A2"/>
    <w:rsid w:val="00BB747D"/>
    <w:rsid w:val="00BB7691"/>
    <w:rsid w:val="00BB7CF1"/>
    <w:rsid w:val="00BC0F05"/>
    <w:rsid w:val="00BC172F"/>
    <w:rsid w:val="00BC2C11"/>
    <w:rsid w:val="00BC345A"/>
    <w:rsid w:val="00BC4102"/>
    <w:rsid w:val="00BC4225"/>
    <w:rsid w:val="00BC50B3"/>
    <w:rsid w:val="00BC5168"/>
    <w:rsid w:val="00BC5447"/>
    <w:rsid w:val="00BC55E2"/>
    <w:rsid w:val="00BC57B6"/>
    <w:rsid w:val="00BC59CF"/>
    <w:rsid w:val="00BC5A72"/>
    <w:rsid w:val="00BC6CE9"/>
    <w:rsid w:val="00BC7D2B"/>
    <w:rsid w:val="00BC7DE2"/>
    <w:rsid w:val="00BD120B"/>
    <w:rsid w:val="00BD129F"/>
    <w:rsid w:val="00BD18AD"/>
    <w:rsid w:val="00BD1CAB"/>
    <w:rsid w:val="00BD1D51"/>
    <w:rsid w:val="00BD290E"/>
    <w:rsid w:val="00BD297F"/>
    <w:rsid w:val="00BD2B89"/>
    <w:rsid w:val="00BD30F6"/>
    <w:rsid w:val="00BD3189"/>
    <w:rsid w:val="00BD3852"/>
    <w:rsid w:val="00BD3F01"/>
    <w:rsid w:val="00BD48CA"/>
    <w:rsid w:val="00BD5430"/>
    <w:rsid w:val="00BD565F"/>
    <w:rsid w:val="00BD696B"/>
    <w:rsid w:val="00BD74F5"/>
    <w:rsid w:val="00BE07B5"/>
    <w:rsid w:val="00BE0DE0"/>
    <w:rsid w:val="00BE0F8A"/>
    <w:rsid w:val="00BE13BA"/>
    <w:rsid w:val="00BE1508"/>
    <w:rsid w:val="00BE15AC"/>
    <w:rsid w:val="00BE169E"/>
    <w:rsid w:val="00BE183D"/>
    <w:rsid w:val="00BE1A96"/>
    <w:rsid w:val="00BE1CA5"/>
    <w:rsid w:val="00BE30CD"/>
    <w:rsid w:val="00BE3E7F"/>
    <w:rsid w:val="00BE42F6"/>
    <w:rsid w:val="00BE43F8"/>
    <w:rsid w:val="00BE4BE4"/>
    <w:rsid w:val="00BE62E1"/>
    <w:rsid w:val="00BE64FE"/>
    <w:rsid w:val="00BF01F1"/>
    <w:rsid w:val="00BF09E7"/>
    <w:rsid w:val="00BF0DDC"/>
    <w:rsid w:val="00BF0E9E"/>
    <w:rsid w:val="00BF112B"/>
    <w:rsid w:val="00BF1793"/>
    <w:rsid w:val="00BF1F02"/>
    <w:rsid w:val="00BF21E9"/>
    <w:rsid w:val="00BF22D5"/>
    <w:rsid w:val="00BF24C2"/>
    <w:rsid w:val="00BF2922"/>
    <w:rsid w:val="00BF3B96"/>
    <w:rsid w:val="00BF3F89"/>
    <w:rsid w:val="00BF4340"/>
    <w:rsid w:val="00BF564C"/>
    <w:rsid w:val="00BF584F"/>
    <w:rsid w:val="00BF5A39"/>
    <w:rsid w:val="00BF5CF1"/>
    <w:rsid w:val="00BF5D02"/>
    <w:rsid w:val="00BF5D7A"/>
    <w:rsid w:val="00BF5E24"/>
    <w:rsid w:val="00BF664A"/>
    <w:rsid w:val="00BF697A"/>
    <w:rsid w:val="00BF7087"/>
    <w:rsid w:val="00C00B29"/>
    <w:rsid w:val="00C01822"/>
    <w:rsid w:val="00C01C2E"/>
    <w:rsid w:val="00C0239C"/>
    <w:rsid w:val="00C025CF"/>
    <w:rsid w:val="00C02D33"/>
    <w:rsid w:val="00C039D4"/>
    <w:rsid w:val="00C0484C"/>
    <w:rsid w:val="00C04B53"/>
    <w:rsid w:val="00C04FFF"/>
    <w:rsid w:val="00C07B4E"/>
    <w:rsid w:val="00C101FE"/>
    <w:rsid w:val="00C10286"/>
    <w:rsid w:val="00C10622"/>
    <w:rsid w:val="00C11E13"/>
    <w:rsid w:val="00C1232C"/>
    <w:rsid w:val="00C14302"/>
    <w:rsid w:val="00C14D98"/>
    <w:rsid w:val="00C14F84"/>
    <w:rsid w:val="00C150FE"/>
    <w:rsid w:val="00C15840"/>
    <w:rsid w:val="00C166B6"/>
    <w:rsid w:val="00C16F62"/>
    <w:rsid w:val="00C2051D"/>
    <w:rsid w:val="00C20DCE"/>
    <w:rsid w:val="00C210F9"/>
    <w:rsid w:val="00C216C5"/>
    <w:rsid w:val="00C21992"/>
    <w:rsid w:val="00C21CD9"/>
    <w:rsid w:val="00C21E7F"/>
    <w:rsid w:val="00C231B1"/>
    <w:rsid w:val="00C23765"/>
    <w:rsid w:val="00C23835"/>
    <w:rsid w:val="00C2509F"/>
    <w:rsid w:val="00C26E23"/>
    <w:rsid w:val="00C26F58"/>
    <w:rsid w:val="00C2754B"/>
    <w:rsid w:val="00C2767A"/>
    <w:rsid w:val="00C27C6B"/>
    <w:rsid w:val="00C30F52"/>
    <w:rsid w:val="00C316DF"/>
    <w:rsid w:val="00C32530"/>
    <w:rsid w:val="00C327F9"/>
    <w:rsid w:val="00C32ED7"/>
    <w:rsid w:val="00C3315D"/>
    <w:rsid w:val="00C334F1"/>
    <w:rsid w:val="00C335C5"/>
    <w:rsid w:val="00C33BD6"/>
    <w:rsid w:val="00C34BB7"/>
    <w:rsid w:val="00C3594D"/>
    <w:rsid w:val="00C359B7"/>
    <w:rsid w:val="00C35DA9"/>
    <w:rsid w:val="00C35F2A"/>
    <w:rsid w:val="00C36348"/>
    <w:rsid w:val="00C36442"/>
    <w:rsid w:val="00C364C8"/>
    <w:rsid w:val="00C400CE"/>
    <w:rsid w:val="00C410FD"/>
    <w:rsid w:val="00C41366"/>
    <w:rsid w:val="00C41831"/>
    <w:rsid w:val="00C4265A"/>
    <w:rsid w:val="00C42682"/>
    <w:rsid w:val="00C42BA0"/>
    <w:rsid w:val="00C437C3"/>
    <w:rsid w:val="00C43EF5"/>
    <w:rsid w:val="00C44398"/>
    <w:rsid w:val="00C44708"/>
    <w:rsid w:val="00C44D50"/>
    <w:rsid w:val="00C44F12"/>
    <w:rsid w:val="00C4518F"/>
    <w:rsid w:val="00C457DE"/>
    <w:rsid w:val="00C459BC"/>
    <w:rsid w:val="00C45F88"/>
    <w:rsid w:val="00C46A9A"/>
    <w:rsid w:val="00C47017"/>
    <w:rsid w:val="00C47789"/>
    <w:rsid w:val="00C4784E"/>
    <w:rsid w:val="00C47DD3"/>
    <w:rsid w:val="00C50527"/>
    <w:rsid w:val="00C50C96"/>
    <w:rsid w:val="00C51257"/>
    <w:rsid w:val="00C51507"/>
    <w:rsid w:val="00C51DFC"/>
    <w:rsid w:val="00C51F87"/>
    <w:rsid w:val="00C51FBE"/>
    <w:rsid w:val="00C52A70"/>
    <w:rsid w:val="00C5316F"/>
    <w:rsid w:val="00C53562"/>
    <w:rsid w:val="00C539FB"/>
    <w:rsid w:val="00C53FA6"/>
    <w:rsid w:val="00C557BC"/>
    <w:rsid w:val="00C5590D"/>
    <w:rsid w:val="00C56130"/>
    <w:rsid w:val="00C56A98"/>
    <w:rsid w:val="00C56FDB"/>
    <w:rsid w:val="00C57EE3"/>
    <w:rsid w:val="00C60776"/>
    <w:rsid w:val="00C60C74"/>
    <w:rsid w:val="00C60CCE"/>
    <w:rsid w:val="00C61FDA"/>
    <w:rsid w:val="00C629CE"/>
    <w:rsid w:val="00C6301C"/>
    <w:rsid w:val="00C63943"/>
    <w:rsid w:val="00C63B31"/>
    <w:rsid w:val="00C63B5A"/>
    <w:rsid w:val="00C641CE"/>
    <w:rsid w:val="00C64236"/>
    <w:rsid w:val="00C6423A"/>
    <w:rsid w:val="00C64BC9"/>
    <w:rsid w:val="00C64D67"/>
    <w:rsid w:val="00C65BD5"/>
    <w:rsid w:val="00C65C35"/>
    <w:rsid w:val="00C65CF4"/>
    <w:rsid w:val="00C661FC"/>
    <w:rsid w:val="00C66AA3"/>
    <w:rsid w:val="00C66CA2"/>
    <w:rsid w:val="00C66E57"/>
    <w:rsid w:val="00C66F0E"/>
    <w:rsid w:val="00C674E4"/>
    <w:rsid w:val="00C708DF"/>
    <w:rsid w:val="00C70985"/>
    <w:rsid w:val="00C7125C"/>
    <w:rsid w:val="00C716B0"/>
    <w:rsid w:val="00C71D1D"/>
    <w:rsid w:val="00C7218B"/>
    <w:rsid w:val="00C7236B"/>
    <w:rsid w:val="00C724D7"/>
    <w:rsid w:val="00C72AFA"/>
    <w:rsid w:val="00C72E60"/>
    <w:rsid w:val="00C73ADA"/>
    <w:rsid w:val="00C74150"/>
    <w:rsid w:val="00C748FA"/>
    <w:rsid w:val="00C75594"/>
    <w:rsid w:val="00C757FA"/>
    <w:rsid w:val="00C76448"/>
    <w:rsid w:val="00C76AB5"/>
    <w:rsid w:val="00C76ABE"/>
    <w:rsid w:val="00C77467"/>
    <w:rsid w:val="00C81038"/>
    <w:rsid w:val="00C813B6"/>
    <w:rsid w:val="00C818F7"/>
    <w:rsid w:val="00C81C1A"/>
    <w:rsid w:val="00C81D4D"/>
    <w:rsid w:val="00C82529"/>
    <w:rsid w:val="00C8268E"/>
    <w:rsid w:val="00C82697"/>
    <w:rsid w:val="00C82FB3"/>
    <w:rsid w:val="00C834AA"/>
    <w:rsid w:val="00C83B88"/>
    <w:rsid w:val="00C84F8A"/>
    <w:rsid w:val="00C85789"/>
    <w:rsid w:val="00C85982"/>
    <w:rsid w:val="00C85ED7"/>
    <w:rsid w:val="00C86085"/>
    <w:rsid w:val="00C860D3"/>
    <w:rsid w:val="00C86244"/>
    <w:rsid w:val="00C9046E"/>
    <w:rsid w:val="00C90D9E"/>
    <w:rsid w:val="00C91244"/>
    <w:rsid w:val="00C91298"/>
    <w:rsid w:val="00C91328"/>
    <w:rsid w:val="00C938A6"/>
    <w:rsid w:val="00C94147"/>
    <w:rsid w:val="00C94C4F"/>
    <w:rsid w:val="00C94E76"/>
    <w:rsid w:val="00C97697"/>
    <w:rsid w:val="00CA0466"/>
    <w:rsid w:val="00CA120A"/>
    <w:rsid w:val="00CA126F"/>
    <w:rsid w:val="00CA1850"/>
    <w:rsid w:val="00CA19BB"/>
    <w:rsid w:val="00CA201C"/>
    <w:rsid w:val="00CA246D"/>
    <w:rsid w:val="00CA252E"/>
    <w:rsid w:val="00CA26AA"/>
    <w:rsid w:val="00CA271D"/>
    <w:rsid w:val="00CA3480"/>
    <w:rsid w:val="00CA3B10"/>
    <w:rsid w:val="00CA4519"/>
    <w:rsid w:val="00CA486D"/>
    <w:rsid w:val="00CA50D9"/>
    <w:rsid w:val="00CA53E5"/>
    <w:rsid w:val="00CA5D07"/>
    <w:rsid w:val="00CA67EE"/>
    <w:rsid w:val="00CA6813"/>
    <w:rsid w:val="00CA79B1"/>
    <w:rsid w:val="00CB1275"/>
    <w:rsid w:val="00CB1CD3"/>
    <w:rsid w:val="00CB1FD6"/>
    <w:rsid w:val="00CB25BA"/>
    <w:rsid w:val="00CB3054"/>
    <w:rsid w:val="00CB5636"/>
    <w:rsid w:val="00CB5D19"/>
    <w:rsid w:val="00CB5F30"/>
    <w:rsid w:val="00CB6FE5"/>
    <w:rsid w:val="00CB7635"/>
    <w:rsid w:val="00CC2377"/>
    <w:rsid w:val="00CC25AD"/>
    <w:rsid w:val="00CC3231"/>
    <w:rsid w:val="00CC35AC"/>
    <w:rsid w:val="00CC37B6"/>
    <w:rsid w:val="00CC3EE5"/>
    <w:rsid w:val="00CC53A1"/>
    <w:rsid w:val="00CC63E9"/>
    <w:rsid w:val="00CC6A2E"/>
    <w:rsid w:val="00CC6E47"/>
    <w:rsid w:val="00CD020C"/>
    <w:rsid w:val="00CD0CD3"/>
    <w:rsid w:val="00CD1346"/>
    <w:rsid w:val="00CD18D3"/>
    <w:rsid w:val="00CD1E78"/>
    <w:rsid w:val="00CD1F5B"/>
    <w:rsid w:val="00CD2190"/>
    <w:rsid w:val="00CD2CAD"/>
    <w:rsid w:val="00CD3204"/>
    <w:rsid w:val="00CD3449"/>
    <w:rsid w:val="00CD3FB2"/>
    <w:rsid w:val="00CD4D16"/>
    <w:rsid w:val="00CD523F"/>
    <w:rsid w:val="00CD6036"/>
    <w:rsid w:val="00CD6102"/>
    <w:rsid w:val="00CD6764"/>
    <w:rsid w:val="00CD774F"/>
    <w:rsid w:val="00CD77C4"/>
    <w:rsid w:val="00CD7D3F"/>
    <w:rsid w:val="00CD7FB6"/>
    <w:rsid w:val="00CE00D3"/>
    <w:rsid w:val="00CE016B"/>
    <w:rsid w:val="00CE0B1B"/>
    <w:rsid w:val="00CE0C44"/>
    <w:rsid w:val="00CE111A"/>
    <w:rsid w:val="00CE24EA"/>
    <w:rsid w:val="00CE2629"/>
    <w:rsid w:val="00CE334B"/>
    <w:rsid w:val="00CE358C"/>
    <w:rsid w:val="00CE362C"/>
    <w:rsid w:val="00CE3BCE"/>
    <w:rsid w:val="00CE425C"/>
    <w:rsid w:val="00CE4AE7"/>
    <w:rsid w:val="00CE5011"/>
    <w:rsid w:val="00CE577C"/>
    <w:rsid w:val="00CE58AC"/>
    <w:rsid w:val="00CE5B27"/>
    <w:rsid w:val="00CE5E92"/>
    <w:rsid w:val="00CE5FC3"/>
    <w:rsid w:val="00CE6740"/>
    <w:rsid w:val="00CE6B7F"/>
    <w:rsid w:val="00CE6BF9"/>
    <w:rsid w:val="00CE7EBB"/>
    <w:rsid w:val="00CF2D50"/>
    <w:rsid w:val="00CF333E"/>
    <w:rsid w:val="00CF5063"/>
    <w:rsid w:val="00CF5A80"/>
    <w:rsid w:val="00CF5EC2"/>
    <w:rsid w:val="00CF765C"/>
    <w:rsid w:val="00CF77C7"/>
    <w:rsid w:val="00D00B18"/>
    <w:rsid w:val="00D00F2D"/>
    <w:rsid w:val="00D01118"/>
    <w:rsid w:val="00D01709"/>
    <w:rsid w:val="00D0250E"/>
    <w:rsid w:val="00D02875"/>
    <w:rsid w:val="00D02A7B"/>
    <w:rsid w:val="00D03428"/>
    <w:rsid w:val="00D037D3"/>
    <w:rsid w:val="00D03A83"/>
    <w:rsid w:val="00D04025"/>
    <w:rsid w:val="00D045EE"/>
    <w:rsid w:val="00D05091"/>
    <w:rsid w:val="00D05D18"/>
    <w:rsid w:val="00D05FEA"/>
    <w:rsid w:val="00D06585"/>
    <w:rsid w:val="00D06893"/>
    <w:rsid w:val="00D0713A"/>
    <w:rsid w:val="00D07C76"/>
    <w:rsid w:val="00D07CAD"/>
    <w:rsid w:val="00D100B5"/>
    <w:rsid w:val="00D10480"/>
    <w:rsid w:val="00D10CA6"/>
    <w:rsid w:val="00D10F21"/>
    <w:rsid w:val="00D113BB"/>
    <w:rsid w:val="00D11600"/>
    <w:rsid w:val="00D118AC"/>
    <w:rsid w:val="00D12575"/>
    <w:rsid w:val="00D12607"/>
    <w:rsid w:val="00D12B5C"/>
    <w:rsid w:val="00D12F0E"/>
    <w:rsid w:val="00D132C0"/>
    <w:rsid w:val="00D1334C"/>
    <w:rsid w:val="00D134CF"/>
    <w:rsid w:val="00D13938"/>
    <w:rsid w:val="00D139B8"/>
    <w:rsid w:val="00D14FB8"/>
    <w:rsid w:val="00D1573B"/>
    <w:rsid w:val="00D15ECF"/>
    <w:rsid w:val="00D174BE"/>
    <w:rsid w:val="00D17DA3"/>
    <w:rsid w:val="00D20166"/>
    <w:rsid w:val="00D21169"/>
    <w:rsid w:val="00D21F6B"/>
    <w:rsid w:val="00D23339"/>
    <w:rsid w:val="00D23EFF"/>
    <w:rsid w:val="00D24806"/>
    <w:rsid w:val="00D24C80"/>
    <w:rsid w:val="00D25A15"/>
    <w:rsid w:val="00D25F44"/>
    <w:rsid w:val="00D26F62"/>
    <w:rsid w:val="00D2710A"/>
    <w:rsid w:val="00D27452"/>
    <w:rsid w:val="00D300FF"/>
    <w:rsid w:val="00D302A1"/>
    <w:rsid w:val="00D30A31"/>
    <w:rsid w:val="00D30F0F"/>
    <w:rsid w:val="00D312EA"/>
    <w:rsid w:val="00D31794"/>
    <w:rsid w:val="00D31E0A"/>
    <w:rsid w:val="00D31FC5"/>
    <w:rsid w:val="00D3222E"/>
    <w:rsid w:val="00D32396"/>
    <w:rsid w:val="00D328EC"/>
    <w:rsid w:val="00D32B9D"/>
    <w:rsid w:val="00D334DB"/>
    <w:rsid w:val="00D33C6C"/>
    <w:rsid w:val="00D34040"/>
    <w:rsid w:val="00D34095"/>
    <w:rsid w:val="00D342B0"/>
    <w:rsid w:val="00D34B02"/>
    <w:rsid w:val="00D34D4A"/>
    <w:rsid w:val="00D34E57"/>
    <w:rsid w:val="00D34E69"/>
    <w:rsid w:val="00D35264"/>
    <w:rsid w:val="00D35361"/>
    <w:rsid w:val="00D36C78"/>
    <w:rsid w:val="00D3724F"/>
    <w:rsid w:val="00D372D6"/>
    <w:rsid w:val="00D37578"/>
    <w:rsid w:val="00D375EE"/>
    <w:rsid w:val="00D379E8"/>
    <w:rsid w:val="00D4007F"/>
    <w:rsid w:val="00D40329"/>
    <w:rsid w:val="00D41386"/>
    <w:rsid w:val="00D41402"/>
    <w:rsid w:val="00D41BEE"/>
    <w:rsid w:val="00D42227"/>
    <w:rsid w:val="00D42456"/>
    <w:rsid w:val="00D42661"/>
    <w:rsid w:val="00D442FC"/>
    <w:rsid w:val="00D443BE"/>
    <w:rsid w:val="00D45D69"/>
    <w:rsid w:val="00D45E42"/>
    <w:rsid w:val="00D45EA2"/>
    <w:rsid w:val="00D46859"/>
    <w:rsid w:val="00D46B95"/>
    <w:rsid w:val="00D475AC"/>
    <w:rsid w:val="00D479E0"/>
    <w:rsid w:val="00D47FFA"/>
    <w:rsid w:val="00D51A36"/>
    <w:rsid w:val="00D51D61"/>
    <w:rsid w:val="00D5237D"/>
    <w:rsid w:val="00D53D67"/>
    <w:rsid w:val="00D54616"/>
    <w:rsid w:val="00D54E9A"/>
    <w:rsid w:val="00D54EFC"/>
    <w:rsid w:val="00D551FF"/>
    <w:rsid w:val="00D55721"/>
    <w:rsid w:val="00D55859"/>
    <w:rsid w:val="00D55AC7"/>
    <w:rsid w:val="00D55AE8"/>
    <w:rsid w:val="00D56056"/>
    <w:rsid w:val="00D568F0"/>
    <w:rsid w:val="00D569F1"/>
    <w:rsid w:val="00D56ED7"/>
    <w:rsid w:val="00D57CCA"/>
    <w:rsid w:val="00D57F42"/>
    <w:rsid w:val="00D6085F"/>
    <w:rsid w:val="00D61557"/>
    <w:rsid w:val="00D61784"/>
    <w:rsid w:val="00D61A9D"/>
    <w:rsid w:val="00D62699"/>
    <w:rsid w:val="00D63FFE"/>
    <w:rsid w:val="00D65036"/>
    <w:rsid w:val="00D65F16"/>
    <w:rsid w:val="00D6663D"/>
    <w:rsid w:val="00D70DCC"/>
    <w:rsid w:val="00D71293"/>
    <w:rsid w:val="00D715D9"/>
    <w:rsid w:val="00D7163C"/>
    <w:rsid w:val="00D719F0"/>
    <w:rsid w:val="00D71DEF"/>
    <w:rsid w:val="00D72200"/>
    <w:rsid w:val="00D722F6"/>
    <w:rsid w:val="00D72595"/>
    <w:rsid w:val="00D7271C"/>
    <w:rsid w:val="00D7291D"/>
    <w:rsid w:val="00D73530"/>
    <w:rsid w:val="00D73AED"/>
    <w:rsid w:val="00D73EBF"/>
    <w:rsid w:val="00D74FCF"/>
    <w:rsid w:val="00D75C8B"/>
    <w:rsid w:val="00D76198"/>
    <w:rsid w:val="00D76838"/>
    <w:rsid w:val="00D778E9"/>
    <w:rsid w:val="00D801DF"/>
    <w:rsid w:val="00D80391"/>
    <w:rsid w:val="00D812BF"/>
    <w:rsid w:val="00D822D3"/>
    <w:rsid w:val="00D82620"/>
    <w:rsid w:val="00D827C4"/>
    <w:rsid w:val="00D82F86"/>
    <w:rsid w:val="00D839C0"/>
    <w:rsid w:val="00D83DB7"/>
    <w:rsid w:val="00D84CBC"/>
    <w:rsid w:val="00D84D48"/>
    <w:rsid w:val="00D85707"/>
    <w:rsid w:val="00D8728B"/>
    <w:rsid w:val="00D87D2E"/>
    <w:rsid w:val="00D87DBC"/>
    <w:rsid w:val="00D902C3"/>
    <w:rsid w:val="00D9125F"/>
    <w:rsid w:val="00D92AA5"/>
    <w:rsid w:val="00D930AF"/>
    <w:rsid w:val="00D931C9"/>
    <w:rsid w:val="00D937B2"/>
    <w:rsid w:val="00D94003"/>
    <w:rsid w:val="00D94F55"/>
    <w:rsid w:val="00D956D0"/>
    <w:rsid w:val="00D96A2A"/>
    <w:rsid w:val="00D96E0C"/>
    <w:rsid w:val="00D9725F"/>
    <w:rsid w:val="00DA01B1"/>
    <w:rsid w:val="00DA05FC"/>
    <w:rsid w:val="00DA11A2"/>
    <w:rsid w:val="00DA14ED"/>
    <w:rsid w:val="00DA15B3"/>
    <w:rsid w:val="00DA1689"/>
    <w:rsid w:val="00DA1A12"/>
    <w:rsid w:val="00DA26D6"/>
    <w:rsid w:val="00DA3382"/>
    <w:rsid w:val="00DA4434"/>
    <w:rsid w:val="00DA464D"/>
    <w:rsid w:val="00DA5386"/>
    <w:rsid w:val="00DA545F"/>
    <w:rsid w:val="00DA610D"/>
    <w:rsid w:val="00DA624A"/>
    <w:rsid w:val="00DA655C"/>
    <w:rsid w:val="00DA6B10"/>
    <w:rsid w:val="00DA6BB6"/>
    <w:rsid w:val="00DB00F8"/>
    <w:rsid w:val="00DB0ABE"/>
    <w:rsid w:val="00DB0C21"/>
    <w:rsid w:val="00DB107C"/>
    <w:rsid w:val="00DB1953"/>
    <w:rsid w:val="00DB2319"/>
    <w:rsid w:val="00DB2C56"/>
    <w:rsid w:val="00DB2EF1"/>
    <w:rsid w:val="00DB3018"/>
    <w:rsid w:val="00DB3DE1"/>
    <w:rsid w:val="00DB414E"/>
    <w:rsid w:val="00DB4E57"/>
    <w:rsid w:val="00DB52DD"/>
    <w:rsid w:val="00DB5DA0"/>
    <w:rsid w:val="00DB604C"/>
    <w:rsid w:val="00DB647D"/>
    <w:rsid w:val="00DB6C27"/>
    <w:rsid w:val="00DB716C"/>
    <w:rsid w:val="00DB75A9"/>
    <w:rsid w:val="00DB7B2B"/>
    <w:rsid w:val="00DC017E"/>
    <w:rsid w:val="00DC1779"/>
    <w:rsid w:val="00DC39C7"/>
    <w:rsid w:val="00DC3FC1"/>
    <w:rsid w:val="00DC41D6"/>
    <w:rsid w:val="00DC5723"/>
    <w:rsid w:val="00DC5C85"/>
    <w:rsid w:val="00DC5D8E"/>
    <w:rsid w:val="00DC6D94"/>
    <w:rsid w:val="00DC6E50"/>
    <w:rsid w:val="00DC70F8"/>
    <w:rsid w:val="00DC7790"/>
    <w:rsid w:val="00DC7C5D"/>
    <w:rsid w:val="00DD1036"/>
    <w:rsid w:val="00DD1961"/>
    <w:rsid w:val="00DD2D65"/>
    <w:rsid w:val="00DD3E40"/>
    <w:rsid w:val="00DD4236"/>
    <w:rsid w:val="00DD4261"/>
    <w:rsid w:val="00DD44F1"/>
    <w:rsid w:val="00DD486C"/>
    <w:rsid w:val="00DD5A98"/>
    <w:rsid w:val="00DD5ADF"/>
    <w:rsid w:val="00DD5BF1"/>
    <w:rsid w:val="00DD5D21"/>
    <w:rsid w:val="00DD645A"/>
    <w:rsid w:val="00DD662E"/>
    <w:rsid w:val="00DD6957"/>
    <w:rsid w:val="00DD6E7A"/>
    <w:rsid w:val="00DD70F8"/>
    <w:rsid w:val="00DD74F0"/>
    <w:rsid w:val="00DD7603"/>
    <w:rsid w:val="00DD798C"/>
    <w:rsid w:val="00DD7C4A"/>
    <w:rsid w:val="00DD7CA9"/>
    <w:rsid w:val="00DE0A16"/>
    <w:rsid w:val="00DE0B82"/>
    <w:rsid w:val="00DE0F8D"/>
    <w:rsid w:val="00DE0FB2"/>
    <w:rsid w:val="00DE1ABE"/>
    <w:rsid w:val="00DE3067"/>
    <w:rsid w:val="00DE309C"/>
    <w:rsid w:val="00DE3500"/>
    <w:rsid w:val="00DE3511"/>
    <w:rsid w:val="00DE3A1F"/>
    <w:rsid w:val="00DE3AD8"/>
    <w:rsid w:val="00DE44A0"/>
    <w:rsid w:val="00DE44E5"/>
    <w:rsid w:val="00DE4A41"/>
    <w:rsid w:val="00DE4DE0"/>
    <w:rsid w:val="00DE5021"/>
    <w:rsid w:val="00DE5FB7"/>
    <w:rsid w:val="00DE65B1"/>
    <w:rsid w:val="00DE7946"/>
    <w:rsid w:val="00DF0F34"/>
    <w:rsid w:val="00DF1319"/>
    <w:rsid w:val="00DF18C3"/>
    <w:rsid w:val="00DF1AEC"/>
    <w:rsid w:val="00DF1FC3"/>
    <w:rsid w:val="00DF208B"/>
    <w:rsid w:val="00DF2170"/>
    <w:rsid w:val="00DF2492"/>
    <w:rsid w:val="00DF29F1"/>
    <w:rsid w:val="00DF3EEE"/>
    <w:rsid w:val="00DF4097"/>
    <w:rsid w:val="00DF450F"/>
    <w:rsid w:val="00DF5EDE"/>
    <w:rsid w:val="00DF6160"/>
    <w:rsid w:val="00DF6EFB"/>
    <w:rsid w:val="00DF70E0"/>
    <w:rsid w:val="00DF7360"/>
    <w:rsid w:val="00DF75E1"/>
    <w:rsid w:val="00DF7FAE"/>
    <w:rsid w:val="00E015D0"/>
    <w:rsid w:val="00E01E74"/>
    <w:rsid w:val="00E02211"/>
    <w:rsid w:val="00E0251E"/>
    <w:rsid w:val="00E02587"/>
    <w:rsid w:val="00E027BC"/>
    <w:rsid w:val="00E02C22"/>
    <w:rsid w:val="00E035F2"/>
    <w:rsid w:val="00E045BE"/>
    <w:rsid w:val="00E04A51"/>
    <w:rsid w:val="00E04DB7"/>
    <w:rsid w:val="00E056CE"/>
    <w:rsid w:val="00E05FBE"/>
    <w:rsid w:val="00E06705"/>
    <w:rsid w:val="00E0713A"/>
    <w:rsid w:val="00E075CE"/>
    <w:rsid w:val="00E10505"/>
    <w:rsid w:val="00E10F0D"/>
    <w:rsid w:val="00E110F9"/>
    <w:rsid w:val="00E128B8"/>
    <w:rsid w:val="00E14233"/>
    <w:rsid w:val="00E143DC"/>
    <w:rsid w:val="00E14EA5"/>
    <w:rsid w:val="00E15C1F"/>
    <w:rsid w:val="00E1641C"/>
    <w:rsid w:val="00E164E0"/>
    <w:rsid w:val="00E16EC7"/>
    <w:rsid w:val="00E17230"/>
    <w:rsid w:val="00E177F2"/>
    <w:rsid w:val="00E20464"/>
    <w:rsid w:val="00E2070E"/>
    <w:rsid w:val="00E208E8"/>
    <w:rsid w:val="00E21133"/>
    <w:rsid w:val="00E21828"/>
    <w:rsid w:val="00E22F57"/>
    <w:rsid w:val="00E2327E"/>
    <w:rsid w:val="00E23577"/>
    <w:rsid w:val="00E237A7"/>
    <w:rsid w:val="00E23858"/>
    <w:rsid w:val="00E23FD5"/>
    <w:rsid w:val="00E24ACE"/>
    <w:rsid w:val="00E25960"/>
    <w:rsid w:val="00E26180"/>
    <w:rsid w:val="00E266EF"/>
    <w:rsid w:val="00E26C10"/>
    <w:rsid w:val="00E2712E"/>
    <w:rsid w:val="00E2712F"/>
    <w:rsid w:val="00E27F89"/>
    <w:rsid w:val="00E3034D"/>
    <w:rsid w:val="00E30B84"/>
    <w:rsid w:val="00E30C48"/>
    <w:rsid w:val="00E31B46"/>
    <w:rsid w:val="00E322EA"/>
    <w:rsid w:val="00E32522"/>
    <w:rsid w:val="00E326A8"/>
    <w:rsid w:val="00E32A2C"/>
    <w:rsid w:val="00E33000"/>
    <w:rsid w:val="00E334EA"/>
    <w:rsid w:val="00E33E75"/>
    <w:rsid w:val="00E34F2A"/>
    <w:rsid w:val="00E362A8"/>
    <w:rsid w:val="00E37346"/>
    <w:rsid w:val="00E37415"/>
    <w:rsid w:val="00E4076C"/>
    <w:rsid w:val="00E40870"/>
    <w:rsid w:val="00E413FD"/>
    <w:rsid w:val="00E42671"/>
    <w:rsid w:val="00E426F2"/>
    <w:rsid w:val="00E44047"/>
    <w:rsid w:val="00E44191"/>
    <w:rsid w:val="00E4455A"/>
    <w:rsid w:val="00E45774"/>
    <w:rsid w:val="00E465FF"/>
    <w:rsid w:val="00E4677A"/>
    <w:rsid w:val="00E46814"/>
    <w:rsid w:val="00E47428"/>
    <w:rsid w:val="00E51126"/>
    <w:rsid w:val="00E52560"/>
    <w:rsid w:val="00E52D12"/>
    <w:rsid w:val="00E534E4"/>
    <w:rsid w:val="00E53C5D"/>
    <w:rsid w:val="00E5449B"/>
    <w:rsid w:val="00E545C2"/>
    <w:rsid w:val="00E5486C"/>
    <w:rsid w:val="00E54FB1"/>
    <w:rsid w:val="00E554D5"/>
    <w:rsid w:val="00E56245"/>
    <w:rsid w:val="00E56584"/>
    <w:rsid w:val="00E56C8E"/>
    <w:rsid w:val="00E56E4C"/>
    <w:rsid w:val="00E57026"/>
    <w:rsid w:val="00E570F7"/>
    <w:rsid w:val="00E5716B"/>
    <w:rsid w:val="00E57F1F"/>
    <w:rsid w:val="00E60471"/>
    <w:rsid w:val="00E607BA"/>
    <w:rsid w:val="00E60B25"/>
    <w:rsid w:val="00E60BE7"/>
    <w:rsid w:val="00E62207"/>
    <w:rsid w:val="00E62C1F"/>
    <w:rsid w:val="00E63E56"/>
    <w:rsid w:val="00E641B2"/>
    <w:rsid w:val="00E64CA0"/>
    <w:rsid w:val="00E6555F"/>
    <w:rsid w:val="00E65929"/>
    <w:rsid w:val="00E661F1"/>
    <w:rsid w:val="00E6691A"/>
    <w:rsid w:val="00E66B9F"/>
    <w:rsid w:val="00E66EFB"/>
    <w:rsid w:val="00E67815"/>
    <w:rsid w:val="00E67CE9"/>
    <w:rsid w:val="00E70295"/>
    <w:rsid w:val="00E7034A"/>
    <w:rsid w:val="00E706A3"/>
    <w:rsid w:val="00E70A6A"/>
    <w:rsid w:val="00E710D6"/>
    <w:rsid w:val="00E71C5C"/>
    <w:rsid w:val="00E73A55"/>
    <w:rsid w:val="00E73DA4"/>
    <w:rsid w:val="00E7449C"/>
    <w:rsid w:val="00E7482E"/>
    <w:rsid w:val="00E74E81"/>
    <w:rsid w:val="00E751E3"/>
    <w:rsid w:val="00E75A1C"/>
    <w:rsid w:val="00E76869"/>
    <w:rsid w:val="00E76CC2"/>
    <w:rsid w:val="00E76E45"/>
    <w:rsid w:val="00E771D3"/>
    <w:rsid w:val="00E777C9"/>
    <w:rsid w:val="00E77DF8"/>
    <w:rsid w:val="00E80695"/>
    <w:rsid w:val="00E80737"/>
    <w:rsid w:val="00E81DA6"/>
    <w:rsid w:val="00E821FE"/>
    <w:rsid w:val="00E823BE"/>
    <w:rsid w:val="00E839EA"/>
    <w:rsid w:val="00E84212"/>
    <w:rsid w:val="00E8488B"/>
    <w:rsid w:val="00E84B60"/>
    <w:rsid w:val="00E85C2A"/>
    <w:rsid w:val="00E904A2"/>
    <w:rsid w:val="00E9086C"/>
    <w:rsid w:val="00E90AAA"/>
    <w:rsid w:val="00E90C65"/>
    <w:rsid w:val="00E91A0F"/>
    <w:rsid w:val="00E92D45"/>
    <w:rsid w:val="00E92FE0"/>
    <w:rsid w:val="00E934C1"/>
    <w:rsid w:val="00E93636"/>
    <w:rsid w:val="00E939F1"/>
    <w:rsid w:val="00E94A71"/>
    <w:rsid w:val="00E94CBF"/>
    <w:rsid w:val="00E96291"/>
    <w:rsid w:val="00E976F8"/>
    <w:rsid w:val="00E97BD7"/>
    <w:rsid w:val="00E97DA4"/>
    <w:rsid w:val="00EA03CE"/>
    <w:rsid w:val="00EA1910"/>
    <w:rsid w:val="00EA22C1"/>
    <w:rsid w:val="00EA23E5"/>
    <w:rsid w:val="00EA4379"/>
    <w:rsid w:val="00EA4751"/>
    <w:rsid w:val="00EA4C5B"/>
    <w:rsid w:val="00EA4E2E"/>
    <w:rsid w:val="00EA52DB"/>
    <w:rsid w:val="00EA59C1"/>
    <w:rsid w:val="00EA6093"/>
    <w:rsid w:val="00EA7A00"/>
    <w:rsid w:val="00EA7B26"/>
    <w:rsid w:val="00EB0AEE"/>
    <w:rsid w:val="00EB0BB7"/>
    <w:rsid w:val="00EB0FB8"/>
    <w:rsid w:val="00EB2053"/>
    <w:rsid w:val="00EB22B6"/>
    <w:rsid w:val="00EB2417"/>
    <w:rsid w:val="00EB2637"/>
    <w:rsid w:val="00EB2A55"/>
    <w:rsid w:val="00EB2CCB"/>
    <w:rsid w:val="00EB3625"/>
    <w:rsid w:val="00EB50A1"/>
    <w:rsid w:val="00EB54E9"/>
    <w:rsid w:val="00EB5699"/>
    <w:rsid w:val="00EB5BE9"/>
    <w:rsid w:val="00EB696E"/>
    <w:rsid w:val="00EB6D6B"/>
    <w:rsid w:val="00EB79FC"/>
    <w:rsid w:val="00EB7A25"/>
    <w:rsid w:val="00EC0EB4"/>
    <w:rsid w:val="00EC0EE4"/>
    <w:rsid w:val="00EC0F3E"/>
    <w:rsid w:val="00EC1892"/>
    <w:rsid w:val="00EC1D9D"/>
    <w:rsid w:val="00EC23B8"/>
    <w:rsid w:val="00EC2502"/>
    <w:rsid w:val="00EC286A"/>
    <w:rsid w:val="00EC2AA9"/>
    <w:rsid w:val="00EC3D0A"/>
    <w:rsid w:val="00EC4976"/>
    <w:rsid w:val="00EC55D9"/>
    <w:rsid w:val="00EC57A7"/>
    <w:rsid w:val="00EC5AC5"/>
    <w:rsid w:val="00EC5D6A"/>
    <w:rsid w:val="00EC69EC"/>
    <w:rsid w:val="00EC6AC7"/>
    <w:rsid w:val="00EC76C3"/>
    <w:rsid w:val="00ED0817"/>
    <w:rsid w:val="00ED4A6C"/>
    <w:rsid w:val="00ED4B81"/>
    <w:rsid w:val="00ED6265"/>
    <w:rsid w:val="00ED6655"/>
    <w:rsid w:val="00ED7072"/>
    <w:rsid w:val="00ED74DD"/>
    <w:rsid w:val="00ED7DD9"/>
    <w:rsid w:val="00ED7E69"/>
    <w:rsid w:val="00EE17DD"/>
    <w:rsid w:val="00EE1D59"/>
    <w:rsid w:val="00EE3ED7"/>
    <w:rsid w:val="00EE445B"/>
    <w:rsid w:val="00EE4588"/>
    <w:rsid w:val="00EE489C"/>
    <w:rsid w:val="00EE5B49"/>
    <w:rsid w:val="00EE6045"/>
    <w:rsid w:val="00EE6214"/>
    <w:rsid w:val="00EE6E2E"/>
    <w:rsid w:val="00EF075C"/>
    <w:rsid w:val="00EF095D"/>
    <w:rsid w:val="00EF1361"/>
    <w:rsid w:val="00EF13F2"/>
    <w:rsid w:val="00EF17BF"/>
    <w:rsid w:val="00EF1A7C"/>
    <w:rsid w:val="00EF1C11"/>
    <w:rsid w:val="00EF239F"/>
    <w:rsid w:val="00EF27D6"/>
    <w:rsid w:val="00EF29F5"/>
    <w:rsid w:val="00EF30CE"/>
    <w:rsid w:val="00EF3113"/>
    <w:rsid w:val="00EF33CE"/>
    <w:rsid w:val="00EF3D6E"/>
    <w:rsid w:val="00EF3ED7"/>
    <w:rsid w:val="00EF3F84"/>
    <w:rsid w:val="00EF5965"/>
    <w:rsid w:val="00EF5AD9"/>
    <w:rsid w:val="00EF5BE7"/>
    <w:rsid w:val="00EF5FD8"/>
    <w:rsid w:val="00EF6C72"/>
    <w:rsid w:val="00EF7900"/>
    <w:rsid w:val="00EF7AE9"/>
    <w:rsid w:val="00F0032B"/>
    <w:rsid w:val="00F0082A"/>
    <w:rsid w:val="00F018F0"/>
    <w:rsid w:val="00F04264"/>
    <w:rsid w:val="00F04BFE"/>
    <w:rsid w:val="00F05336"/>
    <w:rsid w:val="00F0584A"/>
    <w:rsid w:val="00F06489"/>
    <w:rsid w:val="00F066F6"/>
    <w:rsid w:val="00F06A50"/>
    <w:rsid w:val="00F07441"/>
    <w:rsid w:val="00F077D6"/>
    <w:rsid w:val="00F07E9F"/>
    <w:rsid w:val="00F10203"/>
    <w:rsid w:val="00F10237"/>
    <w:rsid w:val="00F10283"/>
    <w:rsid w:val="00F10C11"/>
    <w:rsid w:val="00F10E66"/>
    <w:rsid w:val="00F112DB"/>
    <w:rsid w:val="00F129E7"/>
    <w:rsid w:val="00F13597"/>
    <w:rsid w:val="00F136EC"/>
    <w:rsid w:val="00F13E5E"/>
    <w:rsid w:val="00F1434E"/>
    <w:rsid w:val="00F14599"/>
    <w:rsid w:val="00F14F3B"/>
    <w:rsid w:val="00F156CA"/>
    <w:rsid w:val="00F16487"/>
    <w:rsid w:val="00F1685A"/>
    <w:rsid w:val="00F16AE8"/>
    <w:rsid w:val="00F16FD5"/>
    <w:rsid w:val="00F176AC"/>
    <w:rsid w:val="00F20667"/>
    <w:rsid w:val="00F20EF1"/>
    <w:rsid w:val="00F220FE"/>
    <w:rsid w:val="00F22120"/>
    <w:rsid w:val="00F2332A"/>
    <w:rsid w:val="00F239C6"/>
    <w:rsid w:val="00F23CDB"/>
    <w:rsid w:val="00F26F28"/>
    <w:rsid w:val="00F270D8"/>
    <w:rsid w:val="00F27140"/>
    <w:rsid w:val="00F27714"/>
    <w:rsid w:val="00F30E69"/>
    <w:rsid w:val="00F313CB"/>
    <w:rsid w:val="00F31DBF"/>
    <w:rsid w:val="00F3276E"/>
    <w:rsid w:val="00F33898"/>
    <w:rsid w:val="00F33D3C"/>
    <w:rsid w:val="00F34182"/>
    <w:rsid w:val="00F34568"/>
    <w:rsid w:val="00F379BB"/>
    <w:rsid w:val="00F37A91"/>
    <w:rsid w:val="00F37B5D"/>
    <w:rsid w:val="00F405E7"/>
    <w:rsid w:val="00F408A0"/>
    <w:rsid w:val="00F40A17"/>
    <w:rsid w:val="00F42066"/>
    <w:rsid w:val="00F425AF"/>
    <w:rsid w:val="00F427A6"/>
    <w:rsid w:val="00F4285B"/>
    <w:rsid w:val="00F42B8D"/>
    <w:rsid w:val="00F431CF"/>
    <w:rsid w:val="00F433B2"/>
    <w:rsid w:val="00F43467"/>
    <w:rsid w:val="00F43579"/>
    <w:rsid w:val="00F4361B"/>
    <w:rsid w:val="00F439BB"/>
    <w:rsid w:val="00F43A91"/>
    <w:rsid w:val="00F44340"/>
    <w:rsid w:val="00F44C4C"/>
    <w:rsid w:val="00F452F2"/>
    <w:rsid w:val="00F454D4"/>
    <w:rsid w:val="00F45503"/>
    <w:rsid w:val="00F45CF5"/>
    <w:rsid w:val="00F45DB6"/>
    <w:rsid w:val="00F45FF8"/>
    <w:rsid w:val="00F46242"/>
    <w:rsid w:val="00F4654C"/>
    <w:rsid w:val="00F46FBA"/>
    <w:rsid w:val="00F47DB0"/>
    <w:rsid w:val="00F50026"/>
    <w:rsid w:val="00F500B7"/>
    <w:rsid w:val="00F503DB"/>
    <w:rsid w:val="00F50A86"/>
    <w:rsid w:val="00F50C3F"/>
    <w:rsid w:val="00F50E34"/>
    <w:rsid w:val="00F514D8"/>
    <w:rsid w:val="00F5160F"/>
    <w:rsid w:val="00F51AFB"/>
    <w:rsid w:val="00F51EE8"/>
    <w:rsid w:val="00F52504"/>
    <w:rsid w:val="00F52849"/>
    <w:rsid w:val="00F532F6"/>
    <w:rsid w:val="00F53660"/>
    <w:rsid w:val="00F53A29"/>
    <w:rsid w:val="00F53C3F"/>
    <w:rsid w:val="00F53C93"/>
    <w:rsid w:val="00F53EF7"/>
    <w:rsid w:val="00F5406B"/>
    <w:rsid w:val="00F54BF2"/>
    <w:rsid w:val="00F54F4F"/>
    <w:rsid w:val="00F5526A"/>
    <w:rsid w:val="00F554B4"/>
    <w:rsid w:val="00F55A9D"/>
    <w:rsid w:val="00F56316"/>
    <w:rsid w:val="00F5642A"/>
    <w:rsid w:val="00F56AB3"/>
    <w:rsid w:val="00F56DD5"/>
    <w:rsid w:val="00F5749A"/>
    <w:rsid w:val="00F575FE"/>
    <w:rsid w:val="00F57DA4"/>
    <w:rsid w:val="00F57EFC"/>
    <w:rsid w:val="00F60F47"/>
    <w:rsid w:val="00F6230B"/>
    <w:rsid w:val="00F62820"/>
    <w:rsid w:val="00F6287F"/>
    <w:rsid w:val="00F62A5B"/>
    <w:rsid w:val="00F63507"/>
    <w:rsid w:val="00F639F9"/>
    <w:rsid w:val="00F63B8F"/>
    <w:rsid w:val="00F63C85"/>
    <w:rsid w:val="00F6487C"/>
    <w:rsid w:val="00F6555E"/>
    <w:rsid w:val="00F655E6"/>
    <w:rsid w:val="00F666A8"/>
    <w:rsid w:val="00F66CDB"/>
    <w:rsid w:val="00F66E54"/>
    <w:rsid w:val="00F67345"/>
    <w:rsid w:val="00F70858"/>
    <w:rsid w:val="00F70D16"/>
    <w:rsid w:val="00F7102B"/>
    <w:rsid w:val="00F7127A"/>
    <w:rsid w:val="00F732B9"/>
    <w:rsid w:val="00F737CF"/>
    <w:rsid w:val="00F7410A"/>
    <w:rsid w:val="00F74693"/>
    <w:rsid w:val="00F74CD4"/>
    <w:rsid w:val="00F751A3"/>
    <w:rsid w:val="00F75336"/>
    <w:rsid w:val="00F75DF6"/>
    <w:rsid w:val="00F76065"/>
    <w:rsid w:val="00F7658A"/>
    <w:rsid w:val="00F7659D"/>
    <w:rsid w:val="00F766DC"/>
    <w:rsid w:val="00F775AC"/>
    <w:rsid w:val="00F778E0"/>
    <w:rsid w:val="00F77980"/>
    <w:rsid w:val="00F81DF6"/>
    <w:rsid w:val="00F8236F"/>
    <w:rsid w:val="00F826EB"/>
    <w:rsid w:val="00F82F7D"/>
    <w:rsid w:val="00F83F16"/>
    <w:rsid w:val="00F84A32"/>
    <w:rsid w:val="00F86018"/>
    <w:rsid w:val="00F8792F"/>
    <w:rsid w:val="00F87F3F"/>
    <w:rsid w:val="00F90196"/>
    <w:rsid w:val="00F910AE"/>
    <w:rsid w:val="00F91F31"/>
    <w:rsid w:val="00F9214D"/>
    <w:rsid w:val="00F92355"/>
    <w:rsid w:val="00F924E0"/>
    <w:rsid w:val="00F9287A"/>
    <w:rsid w:val="00F934F6"/>
    <w:rsid w:val="00F93963"/>
    <w:rsid w:val="00F939E1"/>
    <w:rsid w:val="00F94291"/>
    <w:rsid w:val="00F94311"/>
    <w:rsid w:val="00F94927"/>
    <w:rsid w:val="00F95290"/>
    <w:rsid w:val="00F95A40"/>
    <w:rsid w:val="00F95F40"/>
    <w:rsid w:val="00F96131"/>
    <w:rsid w:val="00F965A1"/>
    <w:rsid w:val="00F966A5"/>
    <w:rsid w:val="00F96FAF"/>
    <w:rsid w:val="00F970CA"/>
    <w:rsid w:val="00F97B86"/>
    <w:rsid w:val="00F97F6A"/>
    <w:rsid w:val="00FA03F5"/>
    <w:rsid w:val="00FA1431"/>
    <w:rsid w:val="00FA16DC"/>
    <w:rsid w:val="00FA1C8D"/>
    <w:rsid w:val="00FA298A"/>
    <w:rsid w:val="00FA2D92"/>
    <w:rsid w:val="00FA2E29"/>
    <w:rsid w:val="00FA2E73"/>
    <w:rsid w:val="00FA3D99"/>
    <w:rsid w:val="00FA4B74"/>
    <w:rsid w:val="00FA4E09"/>
    <w:rsid w:val="00FA5631"/>
    <w:rsid w:val="00FA5B66"/>
    <w:rsid w:val="00FA68F0"/>
    <w:rsid w:val="00FA6DCF"/>
    <w:rsid w:val="00FA7758"/>
    <w:rsid w:val="00FB0221"/>
    <w:rsid w:val="00FB07A7"/>
    <w:rsid w:val="00FB0B9C"/>
    <w:rsid w:val="00FB1931"/>
    <w:rsid w:val="00FB1B86"/>
    <w:rsid w:val="00FB24C3"/>
    <w:rsid w:val="00FB2DD4"/>
    <w:rsid w:val="00FB2E61"/>
    <w:rsid w:val="00FB30EB"/>
    <w:rsid w:val="00FB31AF"/>
    <w:rsid w:val="00FB46B3"/>
    <w:rsid w:val="00FB492E"/>
    <w:rsid w:val="00FB68D6"/>
    <w:rsid w:val="00FB732A"/>
    <w:rsid w:val="00FB7982"/>
    <w:rsid w:val="00FB7D2B"/>
    <w:rsid w:val="00FC0734"/>
    <w:rsid w:val="00FC0B6E"/>
    <w:rsid w:val="00FC0FC5"/>
    <w:rsid w:val="00FC150A"/>
    <w:rsid w:val="00FC1797"/>
    <w:rsid w:val="00FC1D07"/>
    <w:rsid w:val="00FC22E1"/>
    <w:rsid w:val="00FC4D26"/>
    <w:rsid w:val="00FC56A5"/>
    <w:rsid w:val="00FC588F"/>
    <w:rsid w:val="00FC5B67"/>
    <w:rsid w:val="00FC6072"/>
    <w:rsid w:val="00FC6541"/>
    <w:rsid w:val="00FC6606"/>
    <w:rsid w:val="00FC683C"/>
    <w:rsid w:val="00FC6879"/>
    <w:rsid w:val="00FC79B7"/>
    <w:rsid w:val="00FC7F5F"/>
    <w:rsid w:val="00FD078E"/>
    <w:rsid w:val="00FD07E3"/>
    <w:rsid w:val="00FD0A6A"/>
    <w:rsid w:val="00FD160F"/>
    <w:rsid w:val="00FD176C"/>
    <w:rsid w:val="00FD2123"/>
    <w:rsid w:val="00FD3619"/>
    <w:rsid w:val="00FD40AC"/>
    <w:rsid w:val="00FD43C2"/>
    <w:rsid w:val="00FD4BB9"/>
    <w:rsid w:val="00FD512A"/>
    <w:rsid w:val="00FD52BB"/>
    <w:rsid w:val="00FD55CF"/>
    <w:rsid w:val="00FD57CC"/>
    <w:rsid w:val="00FD589F"/>
    <w:rsid w:val="00FD5B37"/>
    <w:rsid w:val="00FD5F85"/>
    <w:rsid w:val="00FD68B9"/>
    <w:rsid w:val="00FE1516"/>
    <w:rsid w:val="00FE1B30"/>
    <w:rsid w:val="00FE2202"/>
    <w:rsid w:val="00FE271F"/>
    <w:rsid w:val="00FE2F1B"/>
    <w:rsid w:val="00FE3FD8"/>
    <w:rsid w:val="00FE4337"/>
    <w:rsid w:val="00FE543B"/>
    <w:rsid w:val="00FE5693"/>
    <w:rsid w:val="00FE600F"/>
    <w:rsid w:val="00FE6AC2"/>
    <w:rsid w:val="00FE75DE"/>
    <w:rsid w:val="00FE7616"/>
    <w:rsid w:val="00FE7B44"/>
    <w:rsid w:val="00FE7C9B"/>
    <w:rsid w:val="00FF07D5"/>
    <w:rsid w:val="00FF0FAA"/>
    <w:rsid w:val="00FF1268"/>
    <w:rsid w:val="00FF1485"/>
    <w:rsid w:val="00FF19E0"/>
    <w:rsid w:val="00FF1AC5"/>
    <w:rsid w:val="00FF1CCD"/>
    <w:rsid w:val="00FF1E78"/>
    <w:rsid w:val="00FF31EB"/>
    <w:rsid w:val="00FF35D0"/>
    <w:rsid w:val="00FF371E"/>
    <w:rsid w:val="00FF43C2"/>
    <w:rsid w:val="00FF44B4"/>
    <w:rsid w:val="00FF4514"/>
    <w:rsid w:val="00FF4948"/>
    <w:rsid w:val="00FF5477"/>
    <w:rsid w:val="00FF5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0D455B"/>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0D455B"/>
    <w:pPr>
      <w:numPr>
        <w:numId w:val="24"/>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0D455B"/>
    <w:pPr>
      <w:numPr>
        <w:numId w:val="28"/>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rsid w:val="000D455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rsid w:val="000D455B"/>
    <w:pPr>
      <w:numPr>
        <w:numId w:val="2"/>
      </w:numPr>
    </w:pPr>
  </w:style>
  <w:style w:type="paragraph" w:styleId="ListBullet2">
    <w:name w:val="List Bullet 2"/>
    <w:basedOn w:val="Normal"/>
    <w:semiHidden/>
    <w:rsid w:val="000D455B"/>
    <w:pPr>
      <w:numPr>
        <w:numId w:val="3"/>
      </w:numPr>
    </w:pPr>
  </w:style>
  <w:style w:type="paragraph" w:styleId="ListBullet3">
    <w:name w:val="List Bullet 3"/>
    <w:basedOn w:val="Normal"/>
    <w:semiHidden/>
    <w:rsid w:val="000D455B"/>
    <w:pPr>
      <w:numPr>
        <w:numId w:val="4"/>
      </w:numPr>
    </w:pPr>
  </w:style>
  <w:style w:type="paragraph" w:styleId="ListBullet4">
    <w:name w:val="List Bullet 4"/>
    <w:basedOn w:val="Normal"/>
    <w:semiHidden/>
    <w:rsid w:val="000D455B"/>
    <w:pPr>
      <w:numPr>
        <w:numId w:val="5"/>
      </w:numPr>
    </w:pPr>
  </w:style>
  <w:style w:type="paragraph" w:styleId="ListBullet5">
    <w:name w:val="List Bullet 5"/>
    <w:basedOn w:val="Normal"/>
    <w:semiHidden/>
    <w:rsid w:val="000D455B"/>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rsid w:val="000D455B"/>
    <w:pPr>
      <w:numPr>
        <w:numId w:val="7"/>
      </w:numPr>
    </w:pPr>
  </w:style>
  <w:style w:type="paragraph" w:styleId="ListNumber2">
    <w:name w:val="List Number 2"/>
    <w:basedOn w:val="Normal"/>
    <w:semiHidden/>
    <w:rsid w:val="000D455B"/>
    <w:pPr>
      <w:numPr>
        <w:numId w:val="8"/>
      </w:numPr>
    </w:pPr>
  </w:style>
  <w:style w:type="paragraph" w:styleId="ListNumber3">
    <w:name w:val="List Number 3"/>
    <w:basedOn w:val="Normal"/>
    <w:semiHidden/>
    <w:rsid w:val="000D455B"/>
    <w:pPr>
      <w:numPr>
        <w:numId w:val="9"/>
      </w:numPr>
    </w:pPr>
  </w:style>
  <w:style w:type="paragraph" w:styleId="ListNumber4">
    <w:name w:val="List Number 4"/>
    <w:basedOn w:val="Normal"/>
    <w:semiHidden/>
    <w:rsid w:val="000D455B"/>
    <w:pPr>
      <w:numPr>
        <w:numId w:val="10"/>
      </w:numPr>
    </w:pPr>
  </w:style>
  <w:style w:type="paragraph" w:styleId="ListNumber5">
    <w:name w:val="List Number 5"/>
    <w:basedOn w:val="Normal"/>
    <w:semiHidden/>
    <w:rsid w:val="000D455B"/>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rsid w:val="000D455B"/>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0D455B"/>
    <w:pPr>
      <w:numPr>
        <w:ilvl w:val="1"/>
      </w:numPr>
    </w:pPr>
  </w:style>
  <w:style w:type="paragraph" w:customStyle="1" w:styleId="ListNo3">
    <w:name w:val="List No 3"/>
    <w:basedOn w:val="ListNo2"/>
    <w:rsid w:val="000D455B"/>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0D455B"/>
    <w:pPr>
      <w:numPr>
        <w:numId w:val="17"/>
      </w:numPr>
      <w:ind w:left="1440" w:hanging="720"/>
    </w:pPr>
  </w:style>
  <w:style w:type="paragraph" w:customStyle="1" w:styleId="Quote2Bullet">
    <w:name w:val="Quote2 Bullet"/>
    <w:basedOn w:val="Quote2"/>
    <w:rsid w:val="000D455B"/>
    <w:pPr>
      <w:numPr>
        <w:numId w:val="18"/>
      </w:numPr>
      <w:ind w:hanging="720"/>
    </w:pPr>
  </w:style>
  <w:style w:type="paragraph" w:customStyle="1" w:styleId="Quote3Bullet">
    <w:name w:val="Quote3 Bullet"/>
    <w:basedOn w:val="Quote3"/>
    <w:rsid w:val="000D455B"/>
    <w:pPr>
      <w:numPr>
        <w:numId w:val="19"/>
      </w:numPr>
      <w:ind w:hanging="720"/>
    </w:pPr>
  </w:style>
  <w:style w:type="paragraph" w:customStyle="1" w:styleId="Order1">
    <w:name w:val="Order 1"/>
    <w:basedOn w:val="Normal"/>
    <w:rsid w:val="000D455B"/>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0D45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0D455B"/>
    <w:pPr>
      <w:numPr>
        <w:ilvl w:val="1"/>
      </w:numPr>
      <w:tabs>
        <w:tab w:val="clear" w:pos="1440"/>
      </w:tabs>
    </w:pPr>
  </w:style>
  <w:style w:type="paragraph" w:customStyle="1" w:styleId="Order3">
    <w:name w:val="Order 3"/>
    <w:basedOn w:val="Order2"/>
    <w:rsid w:val="000D455B"/>
    <w:pPr>
      <w:numPr>
        <w:ilvl w:val="2"/>
      </w:numPr>
    </w:pPr>
  </w:style>
  <w:style w:type="paragraph" w:customStyle="1" w:styleId="ListNo1alt">
    <w:name w:val="List No 1 (alt)"/>
    <w:basedOn w:val="Normal"/>
    <w:rsid w:val="000D455B"/>
    <w:pPr>
      <w:numPr>
        <w:numId w:val="23"/>
      </w:numPr>
      <w:spacing w:before="60" w:after="60"/>
    </w:pPr>
  </w:style>
  <w:style w:type="paragraph" w:customStyle="1" w:styleId="ListNo2alt">
    <w:name w:val="List No 2 (alt)"/>
    <w:basedOn w:val="ListNo1alt"/>
    <w:rsid w:val="000D455B"/>
    <w:pPr>
      <w:numPr>
        <w:ilvl w:val="1"/>
      </w:numPr>
    </w:pPr>
  </w:style>
  <w:style w:type="paragraph" w:customStyle="1" w:styleId="ListNo3alt">
    <w:name w:val="List No 3 (alt)"/>
    <w:basedOn w:val="ListNo2alt"/>
    <w:rsid w:val="000D455B"/>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0D455B"/>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0D455B"/>
    <w:pPr>
      <w:numPr>
        <w:ilvl w:val="1"/>
      </w:numPr>
    </w:pPr>
  </w:style>
  <w:style w:type="numbering" w:customStyle="1" w:styleId="FCNotes">
    <w:name w:val="FCNotes"/>
    <w:uiPriority w:val="99"/>
    <w:rsid w:val="00805A30"/>
    <w:pPr>
      <w:numPr>
        <w:numId w:val="25"/>
      </w:numPr>
    </w:pPr>
  </w:style>
  <w:style w:type="paragraph" w:customStyle="1" w:styleId="Notes">
    <w:name w:val="Notes"/>
    <w:basedOn w:val="Normal"/>
    <w:rsid w:val="000D455B"/>
    <w:pPr>
      <w:numPr>
        <w:numId w:val="25"/>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F13E5E"/>
    <w:rPr>
      <w:b/>
      <w:caps/>
      <w:kern w:val="28"/>
      <w:sz w:val="24"/>
      <w:lang w:eastAsia="en-US"/>
    </w:rPr>
  </w:style>
  <w:style w:type="character" w:customStyle="1" w:styleId="CommentTextChar">
    <w:name w:val="Comment Text Char"/>
    <w:basedOn w:val="DefaultParagraphFont"/>
    <w:link w:val="CommentText"/>
    <w:semiHidden/>
    <w:rsid w:val="00396122"/>
    <w:rPr>
      <w:lang w:eastAsia="en-US"/>
    </w:rPr>
  </w:style>
  <w:style w:type="paragraph" w:customStyle="1" w:styleId="00716d40">
    <w:name w:val="00716d40"/>
    <w:basedOn w:val="Normal"/>
    <w:rsid w:val="006A2513"/>
    <w:pPr>
      <w:spacing w:before="100" w:beforeAutospacing="1" w:after="100" w:afterAutospacing="1" w:line="240" w:lineRule="auto"/>
      <w:jc w:val="left"/>
    </w:pPr>
    <w:rPr>
      <w:rFonts w:eastAsia="Times New Roman"/>
      <w:szCs w:val="24"/>
      <w:lang w:eastAsia="en-AU"/>
    </w:rPr>
  </w:style>
  <w:style w:type="paragraph" w:customStyle="1" w:styleId="008025f7">
    <w:name w:val="008025f7"/>
    <w:basedOn w:val="Normal"/>
    <w:rsid w:val="006A2513"/>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D937B2"/>
    <w:rPr>
      <w:sz w:val="24"/>
      <w:lang w:eastAsia="en-US"/>
    </w:rPr>
  </w:style>
  <w:style w:type="character" w:customStyle="1" w:styleId="Heading3Char">
    <w:name w:val="Heading 3 Char"/>
    <w:basedOn w:val="DefaultParagraphFont"/>
    <w:link w:val="Heading3"/>
    <w:rsid w:val="008F0F7E"/>
    <w:rPr>
      <w:b/>
      <w:i/>
      <w:sz w:val="24"/>
      <w:lang w:eastAsia="en-US"/>
    </w:rPr>
  </w:style>
  <w:style w:type="paragraph" w:customStyle="1" w:styleId="CaselawNumbered1">
    <w:name w:val="Caselaw Numbered 1"/>
    <w:basedOn w:val="Normal"/>
    <w:uiPriority w:val="8"/>
    <w:qFormat/>
    <w:rsid w:val="00C26E23"/>
    <w:pPr>
      <w:numPr>
        <w:numId w:val="30"/>
      </w:numPr>
      <w:spacing w:before="360" w:after="360"/>
    </w:pPr>
    <w:rPr>
      <w:rFonts w:ascii="Arial" w:eastAsia="Calibri" w:hAnsi="Arial" w:cs="Arial"/>
      <w:szCs w:val="24"/>
      <w:lang w:eastAsia="en-AU"/>
    </w:rPr>
  </w:style>
  <w:style w:type="paragraph" w:customStyle="1" w:styleId="CaselawNumbered10">
    <w:name w:val="Caselaw Numbered (1)"/>
    <w:basedOn w:val="CaselawNumbered1"/>
    <w:uiPriority w:val="9"/>
    <w:qFormat/>
    <w:rsid w:val="00C26E23"/>
    <w:pPr>
      <w:numPr>
        <w:ilvl w:val="1"/>
      </w:numPr>
    </w:pPr>
  </w:style>
  <w:style w:type="paragraph" w:customStyle="1" w:styleId="CaselawNumbereda">
    <w:name w:val="Caselaw Numbered (a)"/>
    <w:basedOn w:val="CaselawNumbered10"/>
    <w:uiPriority w:val="10"/>
    <w:qFormat/>
    <w:rsid w:val="00C26E23"/>
    <w:pPr>
      <w:numPr>
        <w:ilvl w:val="2"/>
      </w:numPr>
    </w:pPr>
  </w:style>
  <w:style w:type="paragraph" w:customStyle="1" w:styleId="CaselawNumberedi">
    <w:name w:val="Caselaw Numbered (i)"/>
    <w:basedOn w:val="CaselawNumbereda"/>
    <w:uiPriority w:val="10"/>
    <w:qFormat/>
    <w:rsid w:val="00C26E23"/>
    <w:pPr>
      <w:numPr>
        <w:ilvl w:val="3"/>
      </w:numPr>
      <w:ind w:left="2880" w:hanging="720"/>
    </w:pPr>
  </w:style>
  <w:style w:type="numbering" w:customStyle="1" w:styleId="CaselawAppealsTemplateListStyle">
    <w:name w:val="Caselaw Appeals Template List Style"/>
    <w:uiPriority w:val="99"/>
    <w:locked/>
    <w:rsid w:val="00C26E23"/>
    <w:pPr>
      <w:numPr>
        <w:numId w:val="30"/>
      </w:numPr>
    </w:pPr>
  </w:style>
  <w:style w:type="paragraph" w:customStyle="1" w:styleId="CaselawNumberedA0">
    <w:name w:val="Caselaw Numbered (A)"/>
    <w:basedOn w:val="CaselawNumberedi"/>
    <w:uiPriority w:val="11"/>
    <w:rsid w:val="00C26E23"/>
    <w:pPr>
      <w:numPr>
        <w:ilvl w:val="4"/>
      </w:numPr>
      <w:ind w:left="3600" w:hanging="720"/>
    </w:pPr>
  </w:style>
  <w:style w:type="paragraph" w:customStyle="1" w:styleId="Default">
    <w:name w:val="Default"/>
    <w:rsid w:val="00FA68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CEB4D433C5464C8D6D1F1CB16560B9"/>
        <w:category>
          <w:name w:val="General"/>
          <w:gallery w:val="placeholder"/>
        </w:category>
        <w:types>
          <w:type w:val="bbPlcHdr"/>
        </w:types>
        <w:behaviors>
          <w:behavior w:val="content"/>
        </w:behaviors>
        <w:guid w:val="{00B57225-787F-4D59-A876-A656207110AE}"/>
      </w:docPartPr>
      <w:docPartBody>
        <w:p w:rsidR="00A429F6" w:rsidRDefault="00A429F6">
          <w:pPr>
            <w:pStyle w:val="44CEB4D433C5464C8D6D1F1CB16560B9"/>
          </w:pPr>
          <w:r>
            <w:rPr>
              <w:rStyle w:val="PlaceholderText"/>
            </w:rPr>
            <w:t>MNC Text</w:t>
          </w:r>
        </w:p>
      </w:docPartBody>
    </w:docPart>
    <w:docPart>
      <w:docPartPr>
        <w:name w:val="910FA847D6A8468BB7D8F7D24E8DFBBE"/>
        <w:category>
          <w:name w:val="General"/>
          <w:gallery w:val="placeholder"/>
        </w:category>
        <w:types>
          <w:type w:val="bbPlcHdr"/>
        </w:types>
        <w:behaviors>
          <w:behavior w:val="content"/>
        </w:behaviors>
        <w:guid w:val="{F91BBB0B-6426-4D50-A217-F0AE4FBC9BC6}"/>
      </w:docPartPr>
      <w:docPartBody>
        <w:p w:rsidR="00A429F6" w:rsidRDefault="00A429F6">
          <w:pPr>
            <w:pStyle w:val="910FA847D6A8468BB7D8F7D24E8DFBBE"/>
          </w:pPr>
          <w:r w:rsidRPr="005C44BE">
            <w:rPr>
              <w:rStyle w:val="PlaceholderText"/>
            </w:rPr>
            <w:t>Click or tap here to enter text.</w:t>
          </w:r>
        </w:p>
      </w:docPartBody>
    </w:docPart>
    <w:docPart>
      <w:docPartPr>
        <w:name w:val="E6DE0149F44347A69910E9228047B9E6"/>
        <w:category>
          <w:name w:val="General"/>
          <w:gallery w:val="placeholder"/>
        </w:category>
        <w:types>
          <w:type w:val="bbPlcHdr"/>
        </w:types>
        <w:behaviors>
          <w:behavior w:val="content"/>
        </w:behaviors>
        <w:guid w:val="{2C5AEB8A-C400-4CC5-BEC3-F7F8708B6083}"/>
      </w:docPartPr>
      <w:docPartBody>
        <w:p w:rsidR="00A429F6" w:rsidRDefault="00A429F6">
          <w:pPr>
            <w:pStyle w:val="E6DE0149F44347A69910E9228047B9E6"/>
          </w:pPr>
          <w:r w:rsidRPr="005C44BE">
            <w:rPr>
              <w:rStyle w:val="PlaceholderText"/>
            </w:rPr>
            <w:t>Click or tap here to enter text.</w:t>
          </w:r>
        </w:p>
      </w:docPartBody>
    </w:docPart>
    <w:docPart>
      <w:docPartPr>
        <w:name w:val="F3782237F48C43D79DD58A6BCF3548F7"/>
        <w:category>
          <w:name w:val="General"/>
          <w:gallery w:val="placeholder"/>
        </w:category>
        <w:types>
          <w:type w:val="bbPlcHdr"/>
        </w:types>
        <w:behaviors>
          <w:behavior w:val="content"/>
        </w:behaviors>
        <w:guid w:val="{B35D9622-7D4B-4E97-A34C-CF2967473EDD}"/>
      </w:docPartPr>
      <w:docPartBody>
        <w:p w:rsidR="00A429F6" w:rsidRDefault="00A429F6">
          <w:pPr>
            <w:pStyle w:val="F3782237F48C43D79DD58A6BCF3548F7"/>
          </w:pPr>
          <w:r w:rsidRPr="005C44BE">
            <w:rPr>
              <w:rStyle w:val="PlaceholderText"/>
            </w:rPr>
            <w:t>Click or tap here to enter text.</w:t>
          </w:r>
        </w:p>
      </w:docPartBody>
    </w:docPart>
    <w:docPart>
      <w:docPartPr>
        <w:name w:val="93885027A0CA4576A17171C6381F9FBF"/>
        <w:category>
          <w:name w:val="General"/>
          <w:gallery w:val="placeholder"/>
        </w:category>
        <w:types>
          <w:type w:val="bbPlcHdr"/>
        </w:types>
        <w:behaviors>
          <w:behavior w:val="content"/>
        </w:behaviors>
        <w:guid w:val="{BB48A233-D269-4542-8D4B-E2451E29AA12}"/>
      </w:docPartPr>
      <w:docPartBody>
        <w:p w:rsidR="00A429F6" w:rsidRDefault="00A429F6">
          <w:pPr>
            <w:pStyle w:val="93885027A0CA4576A17171C6381F9FB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F6"/>
    <w:rsid w:val="000B6277"/>
    <w:rsid w:val="000B79F5"/>
    <w:rsid w:val="000D622F"/>
    <w:rsid w:val="00113580"/>
    <w:rsid w:val="00207BB1"/>
    <w:rsid w:val="003B1148"/>
    <w:rsid w:val="004B6423"/>
    <w:rsid w:val="005B2CCA"/>
    <w:rsid w:val="006B339D"/>
    <w:rsid w:val="0072636D"/>
    <w:rsid w:val="007B2439"/>
    <w:rsid w:val="007E72D1"/>
    <w:rsid w:val="008425E9"/>
    <w:rsid w:val="008B51EF"/>
    <w:rsid w:val="0098371D"/>
    <w:rsid w:val="00A11D05"/>
    <w:rsid w:val="00A13CA6"/>
    <w:rsid w:val="00A3677F"/>
    <w:rsid w:val="00A429F6"/>
    <w:rsid w:val="00A83ADD"/>
    <w:rsid w:val="00B17696"/>
    <w:rsid w:val="00B32C7C"/>
    <w:rsid w:val="00B83BEE"/>
    <w:rsid w:val="00C40FF2"/>
    <w:rsid w:val="00C653FD"/>
    <w:rsid w:val="00CD16B6"/>
    <w:rsid w:val="00ED1A3E"/>
    <w:rsid w:val="00F25738"/>
    <w:rsid w:val="00F73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CEB4D433C5464C8D6D1F1CB16560B9">
    <w:name w:val="44CEB4D433C5464C8D6D1F1CB16560B9"/>
  </w:style>
  <w:style w:type="paragraph" w:customStyle="1" w:styleId="910FA847D6A8468BB7D8F7D24E8DFBBE">
    <w:name w:val="910FA847D6A8468BB7D8F7D24E8DFBBE"/>
  </w:style>
  <w:style w:type="paragraph" w:customStyle="1" w:styleId="E6DE0149F44347A69910E9228047B9E6">
    <w:name w:val="E6DE0149F44347A69910E9228047B9E6"/>
  </w:style>
  <w:style w:type="paragraph" w:customStyle="1" w:styleId="F3782237F48C43D79DD58A6BCF3548F7">
    <w:name w:val="F3782237F48C43D79DD58A6BCF3548F7"/>
  </w:style>
  <w:style w:type="paragraph" w:customStyle="1" w:styleId="93885027A0CA4576A17171C6381F9FBF">
    <w:name w:val="93885027A0CA4576A17171C6381F9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Australian Securities and Investments Commission v Daly (Penalty Hearing) [2024] FCA 3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50</Pages>
  <Words>17415</Words>
  <Characters>88489</Characters>
  <Application>Microsoft Office Word</Application>
  <DocSecurity>0</DocSecurity>
  <PresentationFormat/>
  <Lines>1638</Lines>
  <Paragraphs>670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Securities and Investments Commission v Daly (Penalty Hearing) [2024] FCA 3 </vt:lpstr>
    </vt:vector>
  </TitlesOfParts>
  <Manager/>
  <Company/>
  <LinksUpToDate>false</LinksUpToDate>
  <CharactersWithSpaces>105234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2024-01-09T19:40:00Z</cp:lastPrinted>
  <dcterms:created xsi:type="dcterms:W3CDTF">2024-01-12T03:19:00Z</dcterms:created>
  <dcterms:modified xsi:type="dcterms:W3CDTF">2024-01-12T03:25:00Z</dcterms:modified>
  <cp:category/>
  <cp:contentStatus/>
  <dc:language/>
  <cp:version/>
</cp:coreProperties>
</file>