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2393A" w:rsidRDefault="0032393A">
      <w:pPr>
        <w:pStyle w:val="NormalHeadings"/>
        <w:jc w:val="center"/>
        <w:rPr>
          <w:sz w:val="32"/>
        </w:rPr>
      </w:pPr>
      <w:r>
        <w:rPr>
          <w:sz w:val="32"/>
        </w:rPr>
        <w:t>FEDERAL COURT OF AUSTRALIA</w:t>
      </w:r>
    </w:p>
    <w:p w:rsidR="0032393A" w:rsidRDefault="0032393A">
      <w:pPr>
        <w:pStyle w:val="NormalHeadings"/>
        <w:jc w:val="center"/>
        <w:rPr>
          <w:sz w:val="32"/>
        </w:rPr>
      </w:pPr>
    </w:p>
    <w:p w:rsidR="0032393A" w:rsidRDefault="0032586F">
      <w:pPr>
        <w:pStyle w:val="MediaNeutralStyle"/>
      </w:pPr>
      <w:bookmarkStart w:id="0" w:name="MNC"/>
      <w:r>
        <w:t>Starkey</w:t>
      </w:r>
      <w:r w:rsidR="000132F1">
        <w:t xml:space="preserve"> v State of South Australia [2014] FCA </w:t>
      </w:r>
      <w:r w:rsidR="0094461D">
        <w:t>924</w:t>
      </w:r>
      <w:bookmarkEnd w:id="0"/>
    </w:p>
    <w:p w:rsidR="0032393A" w:rsidRDefault="0032393A">
      <w:pPr>
        <w:pStyle w:val="Normal1linespace"/>
      </w:pPr>
    </w:p>
    <w:tbl>
      <w:tblPr>
        <w:tblW w:w="0" w:type="auto"/>
        <w:tblLook w:val="01E0" w:firstRow="1" w:lastRow="1" w:firstColumn="1" w:lastColumn="1" w:noHBand="0" w:noVBand="0"/>
      </w:tblPr>
      <w:tblGrid>
        <w:gridCol w:w="3085"/>
        <w:gridCol w:w="5954"/>
        <w:gridCol w:w="25"/>
      </w:tblGrid>
      <w:tr w:rsidR="0032393A">
        <w:trPr>
          <w:gridAfter w:val="1"/>
          <w:wAfter w:w="25" w:type="dxa"/>
        </w:trPr>
        <w:tc>
          <w:tcPr>
            <w:tcW w:w="3085" w:type="dxa"/>
            <w:shd w:val="clear" w:color="auto" w:fill="auto"/>
          </w:tcPr>
          <w:p w:rsidR="0032393A" w:rsidRDefault="0032393A">
            <w:pPr>
              <w:pStyle w:val="Normal1linespace"/>
              <w:widowControl w:val="0"/>
            </w:pPr>
            <w:r>
              <w:t>Citation:</w:t>
            </w:r>
          </w:p>
        </w:tc>
        <w:tc>
          <w:tcPr>
            <w:tcW w:w="5954" w:type="dxa"/>
            <w:shd w:val="clear" w:color="auto" w:fill="auto"/>
          </w:tcPr>
          <w:p w:rsidR="0032393A" w:rsidRDefault="00A05F2D" w:rsidP="0094461D">
            <w:pPr>
              <w:pStyle w:val="Normal1linespace"/>
              <w:widowControl w:val="0"/>
              <w:jc w:val="left"/>
            </w:pPr>
            <w:r>
              <w:t>Starkey</w:t>
            </w:r>
            <w:r w:rsidR="000132F1">
              <w:t xml:space="preserve"> v State of South Australia [2014] FCA </w:t>
            </w:r>
            <w:r w:rsidR="0094461D">
              <w:t>924</w:t>
            </w:r>
          </w:p>
        </w:tc>
      </w:tr>
      <w:tr w:rsidR="0032393A">
        <w:trPr>
          <w:gridAfter w:val="1"/>
          <w:wAfter w:w="25" w:type="dxa"/>
        </w:trPr>
        <w:tc>
          <w:tcPr>
            <w:tcW w:w="3085" w:type="dxa"/>
            <w:shd w:val="clear" w:color="auto" w:fill="auto"/>
          </w:tcPr>
          <w:p w:rsidR="0032393A" w:rsidRDefault="0032393A">
            <w:pPr>
              <w:pStyle w:val="Normal1linespace"/>
              <w:widowControl w:val="0"/>
            </w:pPr>
          </w:p>
        </w:tc>
        <w:tc>
          <w:tcPr>
            <w:tcW w:w="5954" w:type="dxa"/>
            <w:shd w:val="clear" w:color="auto" w:fill="auto"/>
          </w:tcPr>
          <w:p w:rsidR="0032393A" w:rsidRDefault="0032393A">
            <w:pPr>
              <w:pStyle w:val="Normal1linespace"/>
              <w:widowControl w:val="0"/>
              <w:jc w:val="left"/>
            </w:pPr>
          </w:p>
        </w:tc>
      </w:tr>
      <w:tr w:rsidR="0032393A">
        <w:trPr>
          <w:gridAfter w:val="1"/>
          <w:wAfter w:w="25" w:type="dxa"/>
        </w:trPr>
        <w:tc>
          <w:tcPr>
            <w:tcW w:w="3085" w:type="dxa"/>
            <w:shd w:val="clear" w:color="auto" w:fill="auto"/>
          </w:tcPr>
          <w:p w:rsidR="0032393A" w:rsidRDefault="0032393A">
            <w:pPr>
              <w:pStyle w:val="Normal1linespace"/>
              <w:widowControl w:val="0"/>
            </w:pPr>
            <w:r>
              <w:t>Parties:</w:t>
            </w:r>
          </w:p>
        </w:tc>
        <w:tc>
          <w:tcPr>
            <w:tcW w:w="5954" w:type="dxa"/>
            <w:shd w:val="clear" w:color="auto" w:fill="auto"/>
          </w:tcPr>
          <w:p w:rsidR="0032393A" w:rsidRDefault="0032586F" w:rsidP="00B47A55">
            <w:pPr>
              <w:pStyle w:val="Normal1linespace"/>
              <w:widowControl w:val="0"/>
              <w:jc w:val="left"/>
              <w:rPr>
                <w:b/>
              </w:rPr>
            </w:pPr>
            <w:bookmarkStart w:id="1" w:name="JudgmentFP"/>
            <w:r>
              <w:rPr>
                <w:b/>
              </w:rPr>
              <w:t>ANDREW STARKEY AND ANOTHER</w:t>
            </w:r>
            <w:r w:rsidR="00143F61">
              <w:rPr>
                <w:b/>
              </w:rPr>
              <w:t xml:space="preserve"> </w:t>
            </w:r>
            <w:r w:rsidR="00BA6A8C">
              <w:rPr>
                <w:b/>
              </w:rPr>
              <w:t>v STATE OF SOUTH AUSTRALIA</w:t>
            </w:r>
            <w:bookmarkEnd w:id="1"/>
            <w:r>
              <w:rPr>
                <w:b/>
              </w:rPr>
              <w:t xml:space="preserve"> AND OTHERS</w:t>
            </w:r>
          </w:p>
        </w:tc>
      </w:tr>
      <w:tr w:rsidR="0032393A">
        <w:trPr>
          <w:gridAfter w:val="1"/>
          <w:wAfter w:w="25" w:type="dxa"/>
        </w:trPr>
        <w:tc>
          <w:tcPr>
            <w:tcW w:w="3085" w:type="dxa"/>
            <w:shd w:val="clear" w:color="auto" w:fill="auto"/>
          </w:tcPr>
          <w:p w:rsidR="0032393A" w:rsidRDefault="0032393A">
            <w:pPr>
              <w:pStyle w:val="Normal1linespace"/>
              <w:widowControl w:val="0"/>
            </w:pPr>
          </w:p>
        </w:tc>
        <w:tc>
          <w:tcPr>
            <w:tcW w:w="5954" w:type="dxa"/>
            <w:shd w:val="clear" w:color="auto" w:fill="auto"/>
          </w:tcPr>
          <w:p w:rsidR="0032393A" w:rsidRDefault="0032393A">
            <w:pPr>
              <w:pStyle w:val="Normal1linespace"/>
              <w:widowControl w:val="0"/>
              <w:jc w:val="left"/>
            </w:pPr>
          </w:p>
        </w:tc>
      </w:tr>
      <w:tr w:rsidR="0032393A">
        <w:trPr>
          <w:gridAfter w:val="1"/>
          <w:wAfter w:w="25" w:type="dxa"/>
        </w:trPr>
        <w:tc>
          <w:tcPr>
            <w:tcW w:w="3085" w:type="dxa"/>
            <w:shd w:val="clear" w:color="auto" w:fill="auto"/>
          </w:tcPr>
          <w:p w:rsidR="0032393A" w:rsidRDefault="000132F1">
            <w:pPr>
              <w:pStyle w:val="Normal1linespace"/>
              <w:widowControl w:val="0"/>
            </w:pPr>
            <w:r>
              <w:t>File number</w:t>
            </w:r>
            <w:r w:rsidR="0032393A">
              <w:t>:</w:t>
            </w:r>
          </w:p>
        </w:tc>
        <w:tc>
          <w:tcPr>
            <w:tcW w:w="5954" w:type="dxa"/>
            <w:shd w:val="clear" w:color="auto" w:fill="auto"/>
          </w:tcPr>
          <w:p w:rsidR="0032393A" w:rsidRDefault="0032393A">
            <w:pPr>
              <w:pStyle w:val="Normal1linespace"/>
              <w:widowControl w:val="0"/>
              <w:jc w:val="left"/>
            </w:pPr>
            <w:r>
              <w:rPr>
                <w:szCs w:val="24"/>
              </w:rPr>
              <w:fldChar w:fldCharType="begin" w:fldLock="1"/>
            </w:r>
            <w:r>
              <w:rPr>
                <w:szCs w:val="24"/>
              </w:rPr>
              <w:instrText xml:space="preserve"> REF  Num  \* MERGEFORMAT </w:instrText>
            </w:r>
            <w:r>
              <w:rPr>
                <w:szCs w:val="24"/>
              </w:rPr>
              <w:fldChar w:fldCharType="separate"/>
            </w:r>
            <w:r w:rsidR="00BA6A8C">
              <w:rPr>
                <w:szCs w:val="24"/>
              </w:rPr>
              <w:t>SAD 90 of 2009</w:t>
            </w:r>
            <w:r>
              <w:rPr>
                <w:szCs w:val="24"/>
              </w:rPr>
              <w:fldChar w:fldCharType="end"/>
            </w:r>
          </w:p>
        </w:tc>
      </w:tr>
      <w:tr w:rsidR="0032393A">
        <w:trPr>
          <w:gridAfter w:val="1"/>
          <w:wAfter w:w="25" w:type="dxa"/>
        </w:trPr>
        <w:tc>
          <w:tcPr>
            <w:tcW w:w="3085" w:type="dxa"/>
            <w:shd w:val="clear" w:color="auto" w:fill="auto"/>
          </w:tcPr>
          <w:p w:rsidR="0032393A" w:rsidRDefault="0032393A">
            <w:pPr>
              <w:pStyle w:val="Normal1linespace"/>
              <w:widowControl w:val="0"/>
            </w:pPr>
          </w:p>
        </w:tc>
        <w:tc>
          <w:tcPr>
            <w:tcW w:w="5954" w:type="dxa"/>
            <w:shd w:val="clear" w:color="auto" w:fill="auto"/>
          </w:tcPr>
          <w:p w:rsidR="0032393A" w:rsidRDefault="0032393A">
            <w:pPr>
              <w:pStyle w:val="Normal1linespace"/>
              <w:widowControl w:val="0"/>
              <w:jc w:val="left"/>
            </w:pPr>
          </w:p>
        </w:tc>
      </w:tr>
      <w:tr w:rsidR="0032393A">
        <w:trPr>
          <w:gridAfter w:val="1"/>
          <w:wAfter w:w="25" w:type="dxa"/>
        </w:trPr>
        <w:tc>
          <w:tcPr>
            <w:tcW w:w="3085" w:type="dxa"/>
            <w:shd w:val="clear" w:color="auto" w:fill="auto"/>
          </w:tcPr>
          <w:p w:rsidR="0032393A" w:rsidRDefault="000132F1">
            <w:pPr>
              <w:pStyle w:val="Normal1linespace"/>
              <w:widowControl w:val="0"/>
            </w:pPr>
            <w:r>
              <w:t>Judge</w:t>
            </w:r>
            <w:r w:rsidR="0032393A">
              <w:t>:</w:t>
            </w:r>
          </w:p>
        </w:tc>
        <w:tc>
          <w:tcPr>
            <w:tcW w:w="5954" w:type="dxa"/>
            <w:shd w:val="clear" w:color="auto" w:fill="auto"/>
          </w:tcPr>
          <w:p w:rsidR="0032393A" w:rsidRPr="00760DB7" w:rsidRDefault="00CC7ECB">
            <w:pPr>
              <w:pStyle w:val="Normal1linespace"/>
              <w:widowControl w:val="0"/>
              <w:jc w:val="left"/>
              <w:rPr>
                <w:b/>
              </w:rPr>
            </w:pPr>
            <w:r w:rsidRPr="00760DB7">
              <w:rPr>
                <w:b/>
              </w:rPr>
              <w:fldChar w:fldCharType="begin"/>
            </w:r>
            <w:r w:rsidRPr="00760DB7">
              <w:rPr>
                <w:b/>
              </w:rPr>
              <w:instrText xml:space="preserve"> REF  Judge  </w:instrText>
            </w:r>
            <w:r w:rsidR="00760DB7" w:rsidRPr="00760DB7">
              <w:rPr>
                <w:b/>
              </w:rPr>
              <w:instrText xml:space="preserve"> \* MERGEFORMAT </w:instrText>
            </w:r>
            <w:r w:rsidRPr="00760DB7">
              <w:rPr>
                <w:b/>
              </w:rPr>
              <w:fldChar w:fldCharType="separate"/>
            </w:r>
            <w:r w:rsidR="00F822C0" w:rsidRPr="00760DB7">
              <w:rPr>
                <w:b/>
                <w:caps/>
                <w:szCs w:val="24"/>
              </w:rPr>
              <w:t>ALLSOP CJ</w:t>
            </w:r>
            <w:r w:rsidRPr="00760DB7">
              <w:rPr>
                <w:b/>
              </w:rPr>
              <w:fldChar w:fldCharType="end"/>
            </w:r>
          </w:p>
        </w:tc>
      </w:tr>
      <w:tr w:rsidR="0032393A">
        <w:trPr>
          <w:gridAfter w:val="1"/>
          <w:wAfter w:w="25" w:type="dxa"/>
        </w:trPr>
        <w:tc>
          <w:tcPr>
            <w:tcW w:w="3085" w:type="dxa"/>
            <w:shd w:val="clear" w:color="auto" w:fill="auto"/>
          </w:tcPr>
          <w:p w:rsidR="0032393A" w:rsidRDefault="0032393A">
            <w:pPr>
              <w:pStyle w:val="Normal1linespace"/>
              <w:widowControl w:val="0"/>
            </w:pPr>
          </w:p>
        </w:tc>
        <w:tc>
          <w:tcPr>
            <w:tcW w:w="5954" w:type="dxa"/>
            <w:shd w:val="clear" w:color="auto" w:fill="auto"/>
          </w:tcPr>
          <w:p w:rsidR="0032393A" w:rsidRDefault="0032393A">
            <w:pPr>
              <w:pStyle w:val="Normal1linespace"/>
              <w:widowControl w:val="0"/>
              <w:jc w:val="left"/>
            </w:pPr>
          </w:p>
        </w:tc>
      </w:tr>
      <w:tr w:rsidR="0032393A">
        <w:trPr>
          <w:gridAfter w:val="1"/>
          <w:wAfter w:w="25" w:type="dxa"/>
        </w:trPr>
        <w:tc>
          <w:tcPr>
            <w:tcW w:w="3085" w:type="dxa"/>
            <w:shd w:val="clear" w:color="auto" w:fill="auto"/>
          </w:tcPr>
          <w:p w:rsidR="0032393A" w:rsidRDefault="0032393A">
            <w:pPr>
              <w:pStyle w:val="Normal1linespace"/>
              <w:widowControl w:val="0"/>
            </w:pPr>
            <w:r>
              <w:t>Date of judgment:</w:t>
            </w:r>
          </w:p>
          <w:p w:rsidR="00C01EED" w:rsidRDefault="00C01EED">
            <w:pPr>
              <w:pStyle w:val="Normal1linespace"/>
              <w:widowControl w:val="0"/>
            </w:pPr>
          </w:p>
          <w:p w:rsidR="00C01EED" w:rsidRDefault="00C01EED">
            <w:pPr>
              <w:pStyle w:val="Normal1linespace"/>
              <w:widowControl w:val="0"/>
            </w:pPr>
            <w:r>
              <w:t>Corrigendum:</w:t>
            </w:r>
          </w:p>
        </w:tc>
        <w:tc>
          <w:tcPr>
            <w:tcW w:w="5954" w:type="dxa"/>
            <w:shd w:val="clear" w:color="auto" w:fill="auto"/>
          </w:tcPr>
          <w:p w:rsidR="0032393A" w:rsidRDefault="00BA6A8C">
            <w:pPr>
              <w:pStyle w:val="Normal1linespace"/>
              <w:widowControl w:val="0"/>
              <w:jc w:val="left"/>
            </w:pPr>
            <w:bookmarkStart w:id="2" w:name="JudgmentDate"/>
            <w:r>
              <w:t>1 September 2014</w:t>
            </w:r>
            <w:bookmarkEnd w:id="2"/>
          </w:p>
          <w:p w:rsidR="00C01EED" w:rsidRDefault="00C01EED">
            <w:pPr>
              <w:pStyle w:val="Normal1linespace"/>
              <w:widowControl w:val="0"/>
              <w:jc w:val="left"/>
            </w:pPr>
          </w:p>
          <w:p w:rsidR="00C01EED" w:rsidRDefault="00C01EED">
            <w:pPr>
              <w:pStyle w:val="Normal1linespace"/>
              <w:widowControl w:val="0"/>
              <w:jc w:val="left"/>
            </w:pPr>
            <w:r>
              <w:t>17 September 2014</w:t>
            </w:r>
          </w:p>
        </w:tc>
      </w:tr>
      <w:tr w:rsidR="0032393A">
        <w:trPr>
          <w:gridAfter w:val="1"/>
          <w:wAfter w:w="25" w:type="dxa"/>
        </w:trPr>
        <w:tc>
          <w:tcPr>
            <w:tcW w:w="3085" w:type="dxa"/>
            <w:shd w:val="clear" w:color="auto" w:fill="auto"/>
          </w:tcPr>
          <w:p w:rsidR="0032393A" w:rsidRDefault="0032393A">
            <w:pPr>
              <w:pStyle w:val="Normal1linespace"/>
              <w:widowControl w:val="0"/>
            </w:pPr>
          </w:p>
        </w:tc>
        <w:tc>
          <w:tcPr>
            <w:tcW w:w="5954" w:type="dxa"/>
            <w:shd w:val="clear" w:color="auto" w:fill="auto"/>
          </w:tcPr>
          <w:p w:rsidR="0032393A" w:rsidRDefault="0032393A">
            <w:pPr>
              <w:pStyle w:val="Normal1linespace"/>
              <w:widowControl w:val="0"/>
              <w:jc w:val="left"/>
            </w:pPr>
          </w:p>
        </w:tc>
      </w:tr>
      <w:tr w:rsidR="0032393A">
        <w:trPr>
          <w:gridAfter w:val="1"/>
          <w:wAfter w:w="25" w:type="dxa"/>
        </w:trPr>
        <w:tc>
          <w:tcPr>
            <w:tcW w:w="3085" w:type="dxa"/>
            <w:shd w:val="clear" w:color="auto" w:fill="auto"/>
          </w:tcPr>
          <w:p w:rsidR="0032393A" w:rsidRDefault="0032393A">
            <w:pPr>
              <w:pStyle w:val="Normal1linespace"/>
              <w:widowControl w:val="0"/>
            </w:pPr>
            <w:r>
              <w:t>Catchwords:</w:t>
            </w:r>
          </w:p>
        </w:tc>
        <w:tc>
          <w:tcPr>
            <w:tcW w:w="5954" w:type="dxa"/>
            <w:shd w:val="clear" w:color="auto" w:fill="auto"/>
          </w:tcPr>
          <w:p w:rsidR="0032393A" w:rsidRDefault="00E8784A" w:rsidP="00E8784A">
            <w:pPr>
              <w:pStyle w:val="Normal1linespace"/>
              <w:widowControl w:val="0"/>
              <w:jc w:val="left"/>
            </w:pPr>
            <w:bookmarkStart w:id="3" w:name="Catchwords"/>
            <w:r>
              <w:rPr>
                <w:b/>
              </w:rPr>
              <w:t>NATIVE TITLE</w:t>
            </w:r>
            <w:r>
              <w:t xml:space="preserve"> – consent determination – conditions prescribed by ss 87 and 87A of the </w:t>
            </w:r>
            <w:r>
              <w:rPr>
                <w:i/>
              </w:rPr>
              <w:t>Native Title Act 1993</w:t>
            </w:r>
            <w:r>
              <w:t xml:space="preserve"> (Cth) satisfied – resolution by agreement of claim for determination of native title</w:t>
            </w:r>
            <w:r w:rsidR="0032393A">
              <w:t xml:space="preserve"> </w:t>
            </w:r>
            <w:bookmarkEnd w:id="3"/>
          </w:p>
        </w:tc>
      </w:tr>
      <w:tr w:rsidR="0032393A">
        <w:trPr>
          <w:gridAfter w:val="1"/>
          <w:wAfter w:w="25" w:type="dxa"/>
        </w:trPr>
        <w:tc>
          <w:tcPr>
            <w:tcW w:w="3085" w:type="dxa"/>
            <w:shd w:val="clear" w:color="auto" w:fill="auto"/>
          </w:tcPr>
          <w:p w:rsidR="0032393A" w:rsidRDefault="0032393A">
            <w:pPr>
              <w:pStyle w:val="Normal1linespace"/>
              <w:widowControl w:val="0"/>
            </w:pPr>
          </w:p>
        </w:tc>
        <w:tc>
          <w:tcPr>
            <w:tcW w:w="5954" w:type="dxa"/>
            <w:shd w:val="clear" w:color="auto" w:fill="auto"/>
          </w:tcPr>
          <w:p w:rsidR="0032393A" w:rsidRDefault="0032393A">
            <w:pPr>
              <w:pStyle w:val="Normal1linespace"/>
              <w:widowControl w:val="0"/>
              <w:jc w:val="left"/>
            </w:pPr>
          </w:p>
        </w:tc>
      </w:tr>
      <w:tr w:rsidR="0032393A">
        <w:trPr>
          <w:gridAfter w:val="1"/>
          <w:wAfter w:w="25" w:type="dxa"/>
        </w:trPr>
        <w:tc>
          <w:tcPr>
            <w:tcW w:w="3085" w:type="dxa"/>
            <w:shd w:val="clear" w:color="auto" w:fill="auto"/>
          </w:tcPr>
          <w:p w:rsidR="0032393A" w:rsidRDefault="0032393A">
            <w:pPr>
              <w:pStyle w:val="Normal1linespace"/>
              <w:widowControl w:val="0"/>
            </w:pPr>
            <w:r>
              <w:t>Legislation:</w:t>
            </w:r>
          </w:p>
        </w:tc>
        <w:tc>
          <w:tcPr>
            <w:tcW w:w="5954" w:type="dxa"/>
            <w:shd w:val="clear" w:color="auto" w:fill="auto"/>
          </w:tcPr>
          <w:p w:rsidR="00702625" w:rsidRDefault="00702625">
            <w:pPr>
              <w:pStyle w:val="Normal1linespace"/>
              <w:widowControl w:val="0"/>
              <w:jc w:val="left"/>
            </w:pPr>
            <w:bookmarkStart w:id="4" w:name="Legislation"/>
            <w:r>
              <w:rPr>
                <w:i/>
              </w:rPr>
              <w:t xml:space="preserve">Native Title Act 1993 </w:t>
            </w:r>
            <w:r>
              <w:t>(Cth)</w:t>
            </w:r>
          </w:p>
          <w:p w:rsidR="0032393A" w:rsidRDefault="00702625">
            <w:pPr>
              <w:pStyle w:val="Normal1linespace"/>
              <w:widowControl w:val="0"/>
              <w:jc w:val="left"/>
            </w:pPr>
            <w:r>
              <w:rPr>
                <w:i/>
              </w:rPr>
              <w:t xml:space="preserve">Native Title Amendment Act 1998 </w:t>
            </w:r>
            <w:r>
              <w:t>(Cth)</w:t>
            </w:r>
            <w:r w:rsidR="0032393A">
              <w:t xml:space="preserve"> </w:t>
            </w:r>
            <w:bookmarkEnd w:id="4"/>
          </w:p>
        </w:tc>
      </w:tr>
      <w:tr w:rsidR="0032393A">
        <w:trPr>
          <w:gridAfter w:val="1"/>
          <w:wAfter w:w="25" w:type="dxa"/>
        </w:trPr>
        <w:tc>
          <w:tcPr>
            <w:tcW w:w="3085" w:type="dxa"/>
            <w:shd w:val="clear" w:color="auto" w:fill="auto"/>
          </w:tcPr>
          <w:p w:rsidR="0032393A" w:rsidRDefault="0032393A">
            <w:pPr>
              <w:pStyle w:val="Normal1linespace"/>
              <w:widowControl w:val="0"/>
            </w:pPr>
          </w:p>
        </w:tc>
        <w:tc>
          <w:tcPr>
            <w:tcW w:w="5954" w:type="dxa"/>
            <w:shd w:val="clear" w:color="auto" w:fill="auto"/>
          </w:tcPr>
          <w:p w:rsidR="0032393A" w:rsidRDefault="0032393A">
            <w:pPr>
              <w:pStyle w:val="Normal1linespace"/>
              <w:widowControl w:val="0"/>
              <w:jc w:val="left"/>
            </w:pPr>
          </w:p>
        </w:tc>
      </w:tr>
      <w:tr w:rsidR="0032393A">
        <w:trPr>
          <w:gridAfter w:val="1"/>
          <w:wAfter w:w="25" w:type="dxa"/>
        </w:trPr>
        <w:tc>
          <w:tcPr>
            <w:tcW w:w="3085" w:type="dxa"/>
            <w:shd w:val="clear" w:color="auto" w:fill="auto"/>
          </w:tcPr>
          <w:p w:rsidR="0032393A" w:rsidRDefault="0032393A">
            <w:pPr>
              <w:pStyle w:val="Normal1linespace"/>
              <w:widowControl w:val="0"/>
            </w:pPr>
            <w:r>
              <w:t>Cases cited:</w:t>
            </w:r>
          </w:p>
        </w:tc>
        <w:tc>
          <w:tcPr>
            <w:tcW w:w="5954" w:type="dxa"/>
            <w:shd w:val="clear" w:color="auto" w:fill="auto"/>
          </w:tcPr>
          <w:p w:rsidR="006F7409" w:rsidRDefault="006F7409" w:rsidP="006F7409">
            <w:pPr>
              <w:spacing w:line="240" w:lineRule="auto"/>
            </w:pPr>
            <w:bookmarkStart w:id="5" w:name="Cases_Cited"/>
            <w:r w:rsidRPr="00572F1F">
              <w:rPr>
                <w:i/>
              </w:rPr>
              <w:t xml:space="preserve">Munn (for and on behalf of the Guggari People) v </w:t>
            </w:r>
            <w:r>
              <w:rPr>
                <w:i/>
              </w:rPr>
              <w:t xml:space="preserve">The State of </w:t>
            </w:r>
            <w:r w:rsidRPr="00572F1F">
              <w:rPr>
                <w:i/>
              </w:rPr>
              <w:t xml:space="preserve">Queensland </w:t>
            </w:r>
            <w:r w:rsidRPr="00496CA4">
              <w:t>(2001) 115 FCR 109</w:t>
            </w:r>
            <w:r>
              <w:t xml:space="preserve"> </w:t>
            </w:r>
          </w:p>
          <w:p w:rsidR="006F7409" w:rsidRDefault="006F7409" w:rsidP="006F7409">
            <w:pPr>
              <w:spacing w:line="240" w:lineRule="auto"/>
            </w:pPr>
            <w:r>
              <w:rPr>
                <w:i/>
              </w:rPr>
              <w:t xml:space="preserve">Lota Warria (on behalf of the Poruma and Masig Peoples) v Queensland </w:t>
            </w:r>
            <w:r>
              <w:t>(2005) 223 ALR 62</w:t>
            </w:r>
          </w:p>
          <w:p w:rsidR="006F7409" w:rsidRDefault="006F7409" w:rsidP="006F7409">
            <w:pPr>
              <w:spacing w:line="240" w:lineRule="auto"/>
            </w:pPr>
            <w:r w:rsidRPr="00246C2D">
              <w:rPr>
                <w:i/>
              </w:rPr>
              <w:t>King on behalf of the</w:t>
            </w:r>
            <w:r>
              <w:t xml:space="preserve"> </w:t>
            </w:r>
            <w:r w:rsidRPr="00246C2D">
              <w:rPr>
                <w:i/>
              </w:rPr>
              <w:t>Eringa Native Title Clan Group v State of South Australia</w:t>
            </w:r>
            <w:r>
              <w:t xml:space="preserve"> </w:t>
            </w:r>
            <w:r w:rsidRPr="00246C2D">
              <w:t>[2011] FCA 1387</w:t>
            </w:r>
            <w:r w:rsidR="00304A77">
              <w:t>; 285 ALR 454</w:t>
            </w:r>
            <w:r>
              <w:t xml:space="preserve"> </w:t>
            </w:r>
          </w:p>
          <w:p w:rsidR="006F7409" w:rsidRDefault="006F7409" w:rsidP="006F7409">
            <w:pPr>
              <w:spacing w:line="240" w:lineRule="auto"/>
            </w:pPr>
            <w:r w:rsidRPr="007C52BE">
              <w:rPr>
                <w:i/>
              </w:rPr>
              <w:t>Lovett</w:t>
            </w:r>
            <w:r>
              <w:t xml:space="preserve"> </w:t>
            </w:r>
            <w:r w:rsidRPr="007C52BE">
              <w:rPr>
                <w:i/>
              </w:rPr>
              <w:t xml:space="preserve">on behalf of the Gunditjmara People v State of Victoria </w:t>
            </w:r>
            <w:r>
              <w:t>[2007] FCA 474</w:t>
            </w:r>
          </w:p>
          <w:p w:rsidR="006F7409" w:rsidRDefault="006F7409" w:rsidP="006F7409">
            <w:pPr>
              <w:spacing w:line="240" w:lineRule="auto"/>
            </w:pPr>
            <w:r w:rsidRPr="001F39E3">
              <w:rPr>
                <w:i/>
              </w:rPr>
              <w:t>Far West Coast Native Title Claim v State of South Australia (No 7)</w:t>
            </w:r>
            <w:r>
              <w:t xml:space="preserve"> [2013] FCA 1285</w:t>
            </w:r>
          </w:p>
          <w:p w:rsidR="0032393A" w:rsidRDefault="0032393A" w:rsidP="006F7409">
            <w:pPr>
              <w:pStyle w:val="Normal1linespace"/>
              <w:widowControl w:val="0"/>
              <w:jc w:val="left"/>
            </w:pPr>
            <w:r>
              <w:t xml:space="preserve"> </w:t>
            </w:r>
            <w:bookmarkEnd w:id="5"/>
          </w:p>
        </w:tc>
      </w:tr>
      <w:tr w:rsidR="00CC7ECB" w:rsidRPr="001D7816">
        <w:tblPrEx>
          <w:tblCellSpacing w:w="8" w:type="dxa"/>
        </w:tblPrEx>
        <w:trPr>
          <w:gridAfter w:val="1"/>
          <w:wAfter w:w="25" w:type="dxa"/>
          <w:tblCellSpacing w:w="8" w:type="dxa"/>
        </w:trPr>
        <w:tc>
          <w:tcPr>
            <w:tcW w:w="3062" w:type="dxa"/>
            <w:shd w:val="clear" w:color="auto" w:fill="auto"/>
          </w:tcPr>
          <w:p w:rsidR="00CC7ECB" w:rsidRDefault="00CC7ECB" w:rsidP="00CC7ECB">
            <w:pPr>
              <w:pStyle w:val="Normal1linespace"/>
              <w:jc w:val="left"/>
            </w:pPr>
          </w:p>
        </w:tc>
        <w:tc>
          <w:tcPr>
            <w:tcW w:w="5954" w:type="dxa"/>
            <w:shd w:val="clear" w:color="auto" w:fill="auto"/>
          </w:tcPr>
          <w:p w:rsidR="00CC7ECB" w:rsidRDefault="00CC7ECB" w:rsidP="00CC7ECB">
            <w:pPr>
              <w:pStyle w:val="Normal1linespace"/>
              <w:jc w:val="left"/>
            </w:pPr>
          </w:p>
        </w:tc>
      </w:tr>
      <w:tr w:rsidR="00CC7ECB" w:rsidRPr="001D7816">
        <w:tblPrEx>
          <w:tblCellSpacing w:w="8" w:type="dxa"/>
        </w:tblPrEx>
        <w:trPr>
          <w:gridAfter w:val="1"/>
          <w:wAfter w:w="25" w:type="dxa"/>
          <w:tblCellSpacing w:w="8" w:type="dxa"/>
        </w:trPr>
        <w:tc>
          <w:tcPr>
            <w:tcW w:w="3062" w:type="dxa"/>
            <w:shd w:val="clear" w:color="auto" w:fill="auto"/>
          </w:tcPr>
          <w:p w:rsidR="00CC7ECB" w:rsidRDefault="00CC7ECB" w:rsidP="00CC7ECB">
            <w:pPr>
              <w:pStyle w:val="Normal1linespace"/>
              <w:jc w:val="left"/>
            </w:pPr>
            <w:bookmarkStart w:id="6" w:name="CounselDate"/>
            <w:r>
              <w:t>Date of hearing:</w:t>
            </w:r>
          </w:p>
        </w:tc>
        <w:tc>
          <w:tcPr>
            <w:tcW w:w="5954" w:type="dxa"/>
            <w:shd w:val="clear" w:color="auto" w:fill="auto"/>
          </w:tcPr>
          <w:p w:rsidR="00CC7ECB" w:rsidRDefault="00CC7ECB" w:rsidP="00CC7ECB">
            <w:pPr>
              <w:pStyle w:val="Normal1linespace"/>
              <w:jc w:val="left"/>
            </w:pPr>
            <w:bookmarkStart w:id="7" w:name="HearingDate"/>
            <w:r>
              <w:t>1 September 2014</w:t>
            </w:r>
            <w:bookmarkEnd w:id="7"/>
          </w:p>
        </w:tc>
      </w:tr>
      <w:tr w:rsidR="00CC7ECB" w:rsidRPr="001D7816">
        <w:tblPrEx>
          <w:tblCellSpacing w:w="8" w:type="dxa"/>
        </w:tblPrEx>
        <w:trPr>
          <w:gridAfter w:val="1"/>
          <w:wAfter w:w="25" w:type="dxa"/>
          <w:tblCellSpacing w:w="8" w:type="dxa"/>
        </w:trPr>
        <w:tc>
          <w:tcPr>
            <w:tcW w:w="3062" w:type="dxa"/>
            <w:shd w:val="clear" w:color="auto" w:fill="auto"/>
          </w:tcPr>
          <w:p w:rsidR="00CC7ECB" w:rsidRDefault="00CC7ECB" w:rsidP="00CC7ECB">
            <w:pPr>
              <w:pStyle w:val="Normal1linespace"/>
              <w:jc w:val="left"/>
            </w:pPr>
          </w:p>
        </w:tc>
        <w:tc>
          <w:tcPr>
            <w:tcW w:w="5954" w:type="dxa"/>
            <w:shd w:val="clear" w:color="auto" w:fill="auto"/>
          </w:tcPr>
          <w:p w:rsidR="00CC7ECB" w:rsidRDefault="00CC7ECB" w:rsidP="00CC7ECB">
            <w:pPr>
              <w:pStyle w:val="Normal1linespace"/>
              <w:jc w:val="left"/>
            </w:pPr>
          </w:p>
        </w:tc>
      </w:tr>
      <w:tr w:rsidR="00CC7ECB" w:rsidRPr="001D7816">
        <w:tblPrEx>
          <w:tblCellSpacing w:w="8" w:type="dxa"/>
        </w:tblPrEx>
        <w:trPr>
          <w:gridAfter w:val="1"/>
          <w:wAfter w:w="25" w:type="dxa"/>
          <w:tblCellSpacing w:w="8" w:type="dxa"/>
        </w:trPr>
        <w:tc>
          <w:tcPr>
            <w:tcW w:w="3062" w:type="dxa"/>
            <w:shd w:val="clear" w:color="auto" w:fill="auto"/>
          </w:tcPr>
          <w:p w:rsidR="00CC7ECB" w:rsidRDefault="00CC7ECB" w:rsidP="00CC7ECB">
            <w:pPr>
              <w:pStyle w:val="Normal1linespace"/>
              <w:jc w:val="left"/>
            </w:pPr>
            <w:r>
              <w:t>Date of last submissions:</w:t>
            </w:r>
          </w:p>
        </w:tc>
        <w:tc>
          <w:tcPr>
            <w:tcW w:w="5954" w:type="dxa"/>
            <w:shd w:val="clear" w:color="auto" w:fill="auto"/>
          </w:tcPr>
          <w:p w:rsidR="00CC7ECB" w:rsidRDefault="0067321B" w:rsidP="00CC7ECB">
            <w:pPr>
              <w:pStyle w:val="Normal1linespace"/>
              <w:jc w:val="left"/>
            </w:pPr>
            <w:r>
              <w:t>26 August 2014</w:t>
            </w:r>
          </w:p>
        </w:tc>
      </w:tr>
      <w:bookmarkEnd w:id="6"/>
      <w:tr w:rsidR="00CC7ECB" w:rsidRPr="001D7816">
        <w:tblPrEx>
          <w:tblCellSpacing w:w="8" w:type="dxa"/>
        </w:tblPrEx>
        <w:trPr>
          <w:tblCellSpacing w:w="8" w:type="dxa"/>
        </w:trPr>
        <w:tc>
          <w:tcPr>
            <w:tcW w:w="3062" w:type="dxa"/>
            <w:shd w:val="clear" w:color="auto" w:fill="auto"/>
          </w:tcPr>
          <w:p w:rsidR="00CC7ECB" w:rsidRDefault="00CC7ECB" w:rsidP="00CC7ECB">
            <w:pPr>
              <w:pStyle w:val="Normal1linespace"/>
              <w:jc w:val="left"/>
            </w:pPr>
          </w:p>
        </w:tc>
        <w:tc>
          <w:tcPr>
            <w:tcW w:w="5954" w:type="dxa"/>
            <w:gridSpan w:val="2"/>
            <w:shd w:val="clear" w:color="auto" w:fill="auto"/>
          </w:tcPr>
          <w:p w:rsidR="00CC7ECB" w:rsidRDefault="00CC7ECB" w:rsidP="00CC7ECB">
            <w:pPr>
              <w:pStyle w:val="Normal1linespace"/>
              <w:jc w:val="left"/>
            </w:pPr>
          </w:p>
        </w:tc>
      </w:tr>
      <w:tr w:rsidR="00CC7ECB" w:rsidRPr="001D7816">
        <w:tblPrEx>
          <w:tblCellSpacing w:w="8" w:type="dxa"/>
        </w:tblPrEx>
        <w:trPr>
          <w:tblCellSpacing w:w="8" w:type="dxa"/>
        </w:trPr>
        <w:tc>
          <w:tcPr>
            <w:tcW w:w="3062" w:type="dxa"/>
            <w:shd w:val="clear" w:color="auto" w:fill="auto"/>
          </w:tcPr>
          <w:p w:rsidR="00CC7ECB" w:rsidRDefault="00CC7ECB" w:rsidP="00CC7ECB">
            <w:pPr>
              <w:pStyle w:val="Normal1linespace"/>
              <w:jc w:val="left"/>
            </w:pPr>
            <w:r>
              <w:t>Place:</w:t>
            </w:r>
          </w:p>
        </w:tc>
        <w:tc>
          <w:tcPr>
            <w:tcW w:w="5954" w:type="dxa"/>
            <w:gridSpan w:val="2"/>
            <w:shd w:val="clear" w:color="auto" w:fill="auto"/>
          </w:tcPr>
          <w:p w:rsidR="00CC7ECB" w:rsidRDefault="0032586F" w:rsidP="00CC7ECB">
            <w:pPr>
              <w:pStyle w:val="Normal1linespace"/>
              <w:jc w:val="left"/>
            </w:pPr>
            <w:r>
              <w:t>Andamooka Station</w:t>
            </w:r>
          </w:p>
        </w:tc>
      </w:tr>
      <w:tr w:rsidR="00CC7ECB" w:rsidRPr="001D7816">
        <w:tblPrEx>
          <w:tblCellSpacing w:w="8" w:type="dxa"/>
        </w:tblPrEx>
        <w:trPr>
          <w:tblCellSpacing w:w="8" w:type="dxa"/>
        </w:trPr>
        <w:tc>
          <w:tcPr>
            <w:tcW w:w="3062" w:type="dxa"/>
            <w:shd w:val="clear" w:color="auto" w:fill="auto"/>
          </w:tcPr>
          <w:p w:rsidR="00CC7ECB" w:rsidRDefault="00CC7ECB" w:rsidP="00CC7ECB">
            <w:pPr>
              <w:pStyle w:val="Normal1linespace"/>
              <w:jc w:val="left"/>
            </w:pPr>
          </w:p>
        </w:tc>
        <w:tc>
          <w:tcPr>
            <w:tcW w:w="5954" w:type="dxa"/>
            <w:gridSpan w:val="2"/>
            <w:shd w:val="clear" w:color="auto" w:fill="auto"/>
          </w:tcPr>
          <w:p w:rsidR="00CC7ECB" w:rsidRDefault="00CC7ECB" w:rsidP="00CC7ECB">
            <w:pPr>
              <w:pStyle w:val="Normal1linespace"/>
              <w:jc w:val="left"/>
            </w:pPr>
          </w:p>
        </w:tc>
      </w:tr>
      <w:tr w:rsidR="00CC7ECB" w:rsidRPr="001D7816">
        <w:tblPrEx>
          <w:tblCellSpacing w:w="8" w:type="dxa"/>
        </w:tblPrEx>
        <w:trPr>
          <w:tblCellSpacing w:w="8" w:type="dxa"/>
        </w:trPr>
        <w:tc>
          <w:tcPr>
            <w:tcW w:w="3062" w:type="dxa"/>
            <w:shd w:val="clear" w:color="auto" w:fill="auto"/>
          </w:tcPr>
          <w:p w:rsidR="00CC7ECB" w:rsidRDefault="00CC7ECB" w:rsidP="00CC7ECB">
            <w:pPr>
              <w:pStyle w:val="Normal1linespace"/>
              <w:jc w:val="left"/>
            </w:pPr>
            <w:r>
              <w:t>Division:</w:t>
            </w:r>
          </w:p>
        </w:tc>
        <w:tc>
          <w:tcPr>
            <w:tcW w:w="5954" w:type="dxa"/>
            <w:gridSpan w:val="2"/>
            <w:shd w:val="clear" w:color="auto" w:fill="auto"/>
          </w:tcPr>
          <w:p w:rsidR="00CC7ECB" w:rsidRDefault="00163D32" w:rsidP="00CC7ECB">
            <w:pPr>
              <w:pStyle w:val="Normal1linespace"/>
              <w:jc w:val="left"/>
            </w:pPr>
            <w:fldSimple w:instr=" REF  Division  \* MERGEFORMAT ">
              <w:r w:rsidR="00F822C0" w:rsidRPr="00F822C0">
                <w:t>GENERAL</w:t>
              </w:r>
              <w:r w:rsidR="00F822C0">
                <w:rPr>
                  <w:caps/>
                  <w:szCs w:val="24"/>
                </w:rPr>
                <w:t xml:space="preserve"> DIVISION</w:t>
              </w:r>
            </w:fldSimple>
          </w:p>
        </w:tc>
      </w:tr>
      <w:tr w:rsidR="00CC7ECB" w:rsidRPr="001D7816">
        <w:tblPrEx>
          <w:tblCellSpacing w:w="8" w:type="dxa"/>
        </w:tblPrEx>
        <w:trPr>
          <w:tblCellSpacing w:w="8" w:type="dxa"/>
        </w:trPr>
        <w:tc>
          <w:tcPr>
            <w:tcW w:w="3062" w:type="dxa"/>
            <w:shd w:val="clear" w:color="auto" w:fill="auto"/>
          </w:tcPr>
          <w:p w:rsidR="00CC7ECB" w:rsidRDefault="00CC7ECB" w:rsidP="00CC7ECB">
            <w:pPr>
              <w:pStyle w:val="Normal1linespace"/>
              <w:jc w:val="left"/>
            </w:pPr>
          </w:p>
        </w:tc>
        <w:tc>
          <w:tcPr>
            <w:tcW w:w="5954" w:type="dxa"/>
            <w:gridSpan w:val="2"/>
            <w:shd w:val="clear" w:color="auto" w:fill="auto"/>
          </w:tcPr>
          <w:p w:rsidR="00CC7ECB" w:rsidRDefault="00CC7ECB" w:rsidP="00CC7ECB">
            <w:pPr>
              <w:pStyle w:val="Normal1linespace"/>
              <w:jc w:val="left"/>
            </w:pPr>
          </w:p>
        </w:tc>
      </w:tr>
      <w:tr w:rsidR="00CC7ECB" w:rsidRPr="001D7816">
        <w:tblPrEx>
          <w:tblCellSpacing w:w="8" w:type="dxa"/>
        </w:tblPrEx>
        <w:trPr>
          <w:tblCellSpacing w:w="8" w:type="dxa"/>
        </w:trPr>
        <w:tc>
          <w:tcPr>
            <w:tcW w:w="3062" w:type="dxa"/>
            <w:shd w:val="clear" w:color="auto" w:fill="auto"/>
          </w:tcPr>
          <w:p w:rsidR="00CC7ECB" w:rsidRDefault="00CC7ECB" w:rsidP="00CC7ECB">
            <w:pPr>
              <w:pStyle w:val="Normal1linespace"/>
              <w:jc w:val="left"/>
            </w:pPr>
            <w:r>
              <w:t>Category:</w:t>
            </w:r>
          </w:p>
        </w:tc>
        <w:tc>
          <w:tcPr>
            <w:tcW w:w="5954" w:type="dxa"/>
            <w:gridSpan w:val="2"/>
            <w:shd w:val="clear" w:color="auto" w:fill="auto"/>
          </w:tcPr>
          <w:p w:rsidR="00CC7ECB" w:rsidRDefault="00E8784A" w:rsidP="00CC7ECB">
            <w:pPr>
              <w:pStyle w:val="Normal1linespace"/>
              <w:jc w:val="left"/>
            </w:pPr>
            <w:r>
              <w:t>Catchwords</w:t>
            </w:r>
          </w:p>
        </w:tc>
      </w:tr>
      <w:tr w:rsidR="00CC7ECB" w:rsidRPr="001D7816">
        <w:tblPrEx>
          <w:tblCellSpacing w:w="8" w:type="dxa"/>
        </w:tblPrEx>
        <w:trPr>
          <w:tblCellSpacing w:w="8" w:type="dxa"/>
        </w:trPr>
        <w:tc>
          <w:tcPr>
            <w:tcW w:w="3062" w:type="dxa"/>
            <w:shd w:val="clear" w:color="auto" w:fill="auto"/>
          </w:tcPr>
          <w:p w:rsidR="00CC7ECB" w:rsidRDefault="00CC7ECB" w:rsidP="00CC7ECB">
            <w:pPr>
              <w:pStyle w:val="Normal1linespace"/>
              <w:jc w:val="left"/>
            </w:pPr>
          </w:p>
        </w:tc>
        <w:tc>
          <w:tcPr>
            <w:tcW w:w="5954" w:type="dxa"/>
            <w:gridSpan w:val="2"/>
            <w:shd w:val="clear" w:color="auto" w:fill="auto"/>
          </w:tcPr>
          <w:p w:rsidR="00CC7ECB" w:rsidRDefault="00CC7ECB" w:rsidP="00CC7ECB">
            <w:pPr>
              <w:pStyle w:val="Normal1linespace"/>
              <w:jc w:val="left"/>
            </w:pPr>
          </w:p>
        </w:tc>
      </w:tr>
      <w:tr w:rsidR="00CC7ECB" w:rsidRPr="001D7816">
        <w:tblPrEx>
          <w:tblCellSpacing w:w="8" w:type="dxa"/>
        </w:tblPrEx>
        <w:trPr>
          <w:tblCellSpacing w:w="8" w:type="dxa"/>
        </w:trPr>
        <w:tc>
          <w:tcPr>
            <w:tcW w:w="3062" w:type="dxa"/>
            <w:shd w:val="clear" w:color="auto" w:fill="auto"/>
          </w:tcPr>
          <w:p w:rsidR="00CC7ECB" w:rsidRDefault="00CC7ECB" w:rsidP="00CC7ECB">
            <w:pPr>
              <w:pStyle w:val="Normal1linespace"/>
              <w:jc w:val="left"/>
            </w:pPr>
            <w:r>
              <w:t>Number of paragraphs:</w:t>
            </w:r>
          </w:p>
        </w:tc>
        <w:tc>
          <w:tcPr>
            <w:tcW w:w="5954" w:type="dxa"/>
            <w:gridSpan w:val="2"/>
            <w:shd w:val="clear" w:color="auto" w:fill="auto"/>
          </w:tcPr>
          <w:p w:rsidR="00CC7ECB" w:rsidRDefault="00D74E81" w:rsidP="00CC7ECB">
            <w:pPr>
              <w:pStyle w:val="Normal1linespace"/>
              <w:jc w:val="left"/>
            </w:pPr>
            <w:bookmarkStart w:id="8" w:name="PlaceCategoryParagraphs"/>
            <w:r>
              <w:t>94</w:t>
            </w:r>
            <w:bookmarkEnd w:id="8"/>
          </w:p>
        </w:tc>
      </w:tr>
      <w:tr w:rsidR="00CC7ECB" w:rsidRPr="001D7816">
        <w:tblPrEx>
          <w:tblCellSpacing w:w="8" w:type="dxa"/>
        </w:tblPrEx>
        <w:trPr>
          <w:tblCellSpacing w:w="8" w:type="dxa"/>
        </w:trPr>
        <w:tc>
          <w:tcPr>
            <w:tcW w:w="3062" w:type="dxa"/>
            <w:shd w:val="clear" w:color="auto" w:fill="auto"/>
          </w:tcPr>
          <w:p w:rsidR="00CC7ECB" w:rsidRDefault="00CC7ECB" w:rsidP="00CC7ECB">
            <w:pPr>
              <w:pStyle w:val="Normal1linespace"/>
              <w:jc w:val="left"/>
            </w:pPr>
          </w:p>
        </w:tc>
        <w:tc>
          <w:tcPr>
            <w:tcW w:w="5954" w:type="dxa"/>
            <w:gridSpan w:val="2"/>
            <w:shd w:val="clear" w:color="auto" w:fill="auto"/>
          </w:tcPr>
          <w:p w:rsidR="00CC7ECB" w:rsidRDefault="00CC7ECB" w:rsidP="00CC7ECB">
            <w:pPr>
              <w:pStyle w:val="Normal1linespace"/>
              <w:jc w:val="left"/>
            </w:pPr>
          </w:p>
        </w:tc>
      </w:tr>
      <w:tr w:rsidR="00CC7ECB" w:rsidRPr="001D7816">
        <w:tblPrEx>
          <w:tblCellSpacing w:w="8" w:type="dxa"/>
        </w:tblPrEx>
        <w:trPr>
          <w:tblCellSpacing w:w="8" w:type="dxa"/>
        </w:trPr>
        <w:tc>
          <w:tcPr>
            <w:tcW w:w="3062" w:type="dxa"/>
            <w:shd w:val="clear" w:color="auto" w:fill="auto"/>
          </w:tcPr>
          <w:p w:rsidR="00CC7ECB" w:rsidRDefault="00CC7ECB" w:rsidP="00CC7ECB">
            <w:pPr>
              <w:pStyle w:val="Normal1linespace"/>
              <w:jc w:val="left"/>
            </w:pPr>
            <w:bookmarkStart w:id="9" w:name="Counsel"/>
            <w:r>
              <w:t>Counsel for the Applicant:</w:t>
            </w:r>
          </w:p>
        </w:tc>
        <w:tc>
          <w:tcPr>
            <w:tcW w:w="5954" w:type="dxa"/>
            <w:gridSpan w:val="2"/>
            <w:shd w:val="clear" w:color="auto" w:fill="auto"/>
          </w:tcPr>
          <w:p w:rsidR="00CC7ECB" w:rsidRDefault="00CC7ECB" w:rsidP="00CC7ECB">
            <w:pPr>
              <w:pStyle w:val="Normal1linespace"/>
              <w:jc w:val="left"/>
            </w:pPr>
            <w:bookmarkStart w:id="10" w:name="AppCounsel"/>
            <w:bookmarkEnd w:id="10"/>
            <w:r>
              <w:t>O Linde</w:t>
            </w:r>
          </w:p>
        </w:tc>
      </w:tr>
      <w:tr w:rsidR="00CC7ECB" w:rsidRPr="001D7816">
        <w:tblPrEx>
          <w:tblCellSpacing w:w="8" w:type="dxa"/>
        </w:tblPrEx>
        <w:trPr>
          <w:tblCellSpacing w:w="8" w:type="dxa"/>
        </w:trPr>
        <w:tc>
          <w:tcPr>
            <w:tcW w:w="3062" w:type="dxa"/>
            <w:shd w:val="clear" w:color="auto" w:fill="auto"/>
          </w:tcPr>
          <w:p w:rsidR="00CC7ECB" w:rsidRDefault="00CC7ECB" w:rsidP="00CC7ECB">
            <w:pPr>
              <w:pStyle w:val="Normal1linespace"/>
              <w:jc w:val="left"/>
            </w:pPr>
          </w:p>
        </w:tc>
        <w:tc>
          <w:tcPr>
            <w:tcW w:w="5954" w:type="dxa"/>
            <w:gridSpan w:val="2"/>
            <w:shd w:val="clear" w:color="auto" w:fill="auto"/>
          </w:tcPr>
          <w:p w:rsidR="00CC7ECB" w:rsidRDefault="00CC7ECB" w:rsidP="00CC7ECB">
            <w:pPr>
              <w:pStyle w:val="Normal1linespace"/>
              <w:jc w:val="left"/>
            </w:pPr>
          </w:p>
        </w:tc>
      </w:tr>
      <w:tr w:rsidR="00CC7ECB" w:rsidRPr="001D7816">
        <w:tblPrEx>
          <w:tblCellSpacing w:w="8" w:type="dxa"/>
        </w:tblPrEx>
        <w:trPr>
          <w:tblCellSpacing w:w="8" w:type="dxa"/>
        </w:trPr>
        <w:tc>
          <w:tcPr>
            <w:tcW w:w="3062" w:type="dxa"/>
            <w:shd w:val="clear" w:color="auto" w:fill="auto"/>
          </w:tcPr>
          <w:p w:rsidR="00CC7ECB" w:rsidRDefault="009D504A" w:rsidP="00CC7ECB">
            <w:pPr>
              <w:pStyle w:val="Normal1linespace"/>
              <w:jc w:val="left"/>
            </w:pPr>
            <w:r>
              <w:t>Solicitor</w:t>
            </w:r>
            <w:r w:rsidR="00CC7ECB">
              <w:t xml:space="preserve"> for the Applicant:</w:t>
            </w:r>
          </w:p>
        </w:tc>
        <w:tc>
          <w:tcPr>
            <w:tcW w:w="5954" w:type="dxa"/>
            <w:gridSpan w:val="2"/>
            <w:shd w:val="clear" w:color="auto" w:fill="auto"/>
          </w:tcPr>
          <w:p w:rsidR="00CC7ECB" w:rsidRDefault="00CC7ECB" w:rsidP="00CC7ECB">
            <w:pPr>
              <w:pStyle w:val="Normal1linespace"/>
              <w:jc w:val="left"/>
            </w:pPr>
            <w:r>
              <w:t>South Australian Native Title Services</w:t>
            </w:r>
          </w:p>
        </w:tc>
      </w:tr>
      <w:tr w:rsidR="00CC7ECB" w:rsidRPr="001D7816">
        <w:tblPrEx>
          <w:tblCellSpacing w:w="8" w:type="dxa"/>
        </w:tblPrEx>
        <w:trPr>
          <w:tblCellSpacing w:w="8" w:type="dxa"/>
        </w:trPr>
        <w:tc>
          <w:tcPr>
            <w:tcW w:w="3062" w:type="dxa"/>
            <w:shd w:val="clear" w:color="auto" w:fill="auto"/>
          </w:tcPr>
          <w:p w:rsidR="00CC7ECB" w:rsidRDefault="00CC7ECB" w:rsidP="00CC7ECB">
            <w:pPr>
              <w:pStyle w:val="Normal1linespace"/>
              <w:jc w:val="left"/>
            </w:pPr>
          </w:p>
        </w:tc>
        <w:tc>
          <w:tcPr>
            <w:tcW w:w="5954" w:type="dxa"/>
            <w:gridSpan w:val="2"/>
            <w:shd w:val="clear" w:color="auto" w:fill="auto"/>
          </w:tcPr>
          <w:p w:rsidR="00CC7ECB" w:rsidRDefault="00CC7ECB" w:rsidP="00CC7ECB">
            <w:pPr>
              <w:pStyle w:val="Normal1linespace"/>
              <w:jc w:val="left"/>
            </w:pPr>
          </w:p>
        </w:tc>
      </w:tr>
      <w:tr w:rsidR="00CC7ECB" w:rsidRPr="001D7816">
        <w:tblPrEx>
          <w:tblCellSpacing w:w="8" w:type="dxa"/>
        </w:tblPrEx>
        <w:trPr>
          <w:tblCellSpacing w:w="8" w:type="dxa"/>
        </w:trPr>
        <w:tc>
          <w:tcPr>
            <w:tcW w:w="3062" w:type="dxa"/>
            <w:shd w:val="clear" w:color="auto" w:fill="auto"/>
          </w:tcPr>
          <w:p w:rsidR="00CC7ECB" w:rsidRDefault="00CC7ECB" w:rsidP="0094461D">
            <w:pPr>
              <w:pStyle w:val="Normal1linespace"/>
              <w:jc w:val="left"/>
            </w:pPr>
            <w:r>
              <w:t xml:space="preserve">Counsel for the </w:t>
            </w:r>
            <w:r w:rsidR="0094461D">
              <w:t>State of South Australia</w:t>
            </w:r>
            <w:r>
              <w:t>:</w:t>
            </w:r>
          </w:p>
        </w:tc>
        <w:tc>
          <w:tcPr>
            <w:tcW w:w="5954" w:type="dxa"/>
            <w:gridSpan w:val="2"/>
            <w:shd w:val="clear" w:color="auto" w:fill="auto"/>
          </w:tcPr>
          <w:p w:rsidR="00CC7ECB" w:rsidRDefault="0094461D" w:rsidP="00CC7ECB">
            <w:pPr>
              <w:pStyle w:val="Normal1linespace"/>
              <w:jc w:val="left"/>
            </w:pPr>
            <w:r>
              <w:t>G Reid</w:t>
            </w:r>
          </w:p>
        </w:tc>
      </w:tr>
      <w:tr w:rsidR="00CC7ECB" w:rsidRPr="001D7816">
        <w:tblPrEx>
          <w:tblCellSpacing w:w="8" w:type="dxa"/>
        </w:tblPrEx>
        <w:trPr>
          <w:tblCellSpacing w:w="8" w:type="dxa"/>
        </w:trPr>
        <w:tc>
          <w:tcPr>
            <w:tcW w:w="3062" w:type="dxa"/>
            <w:shd w:val="clear" w:color="auto" w:fill="auto"/>
          </w:tcPr>
          <w:p w:rsidR="00CC7ECB" w:rsidRDefault="00CC7ECB" w:rsidP="00CC7ECB">
            <w:pPr>
              <w:pStyle w:val="Normal1linespace"/>
              <w:jc w:val="left"/>
            </w:pPr>
          </w:p>
        </w:tc>
        <w:tc>
          <w:tcPr>
            <w:tcW w:w="5954" w:type="dxa"/>
            <w:gridSpan w:val="2"/>
            <w:shd w:val="clear" w:color="auto" w:fill="auto"/>
          </w:tcPr>
          <w:p w:rsidR="00CC7ECB" w:rsidRDefault="00CC7ECB" w:rsidP="00CC7ECB">
            <w:pPr>
              <w:pStyle w:val="Normal1linespace"/>
              <w:jc w:val="left"/>
            </w:pPr>
          </w:p>
        </w:tc>
      </w:tr>
      <w:tr w:rsidR="00CC7ECB" w:rsidRPr="001D7816">
        <w:tblPrEx>
          <w:tblCellSpacing w:w="8" w:type="dxa"/>
        </w:tblPrEx>
        <w:trPr>
          <w:tblCellSpacing w:w="8" w:type="dxa"/>
        </w:trPr>
        <w:tc>
          <w:tcPr>
            <w:tcW w:w="3062" w:type="dxa"/>
            <w:shd w:val="clear" w:color="auto" w:fill="auto"/>
          </w:tcPr>
          <w:p w:rsidR="00CC7ECB" w:rsidRDefault="00CC7ECB" w:rsidP="0094461D">
            <w:pPr>
              <w:pStyle w:val="Normal1linespace"/>
              <w:jc w:val="left"/>
            </w:pPr>
            <w:r>
              <w:t xml:space="preserve">Solicitor for the </w:t>
            </w:r>
            <w:r w:rsidR="0094461D">
              <w:t>State of South Australia</w:t>
            </w:r>
            <w:r>
              <w:t>:</w:t>
            </w:r>
          </w:p>
        </w:tc>
        <w:tc>
          <w:tcPr>
            <w:tcW w:w="5954" w:type="dxa"/>
            <w:gridSpan w:val="2"/>
            <w:shd w:val="clear" w:color="auto" w:fill="auto"/>
          </w:tcPr>
          <w:p w:rsidR="00CC7ECB" w:rsidRDefault="0094461D" w:rsidP="00CC7ECB">
            <w:pPr>
              <w:pStyle w:val="Normal1linespace"/>
              <w:jc w:val="left"/>
            </w:pPr>
            <w:r>
              <w:t>SA Crown Solicitor’s Office</w:t>
            </w:r>
          </w:p>
        </w:tc>
      </w:tr>
      <w:tr w:rsidR="006C3704" w:rsidRPr="001D7816">
        <w:tblPrEx>
          <w:tblCellSpacing w:w="8" w:type="dxa"/>
        </w:tblPrEx>
        <w:trPr>
          <w:tblCellSpacing w:w="8" w:type="dxa"/>
        </w:trPr>
        <w:tc>
          <w:tcPr>
            <w:tcW w:w="3062" w:type="dxa"/>
            <w:shd w:val="clear" w:color="auto" w:fill="auto"/>
          </w:tcPr>
          <w:p w:rsidR="006C3704" w:rsidRDefault="006C3704" w:rsidP="00CC7ECB">
            <w:pPr>
              <w:pStyle w:val="Normal1linespace"/>
              <w:jc w:val="left"/>
            </w:pPr>
          </w:p>
        </w:tc>
        <w:tc>
          <w:tcPr>
            <w:tcW w:w="5954" w:type="dxa"/>
            <w:gridSpan w:val="2"/>
            <w:shd w:val="clear" w:color="auto" w:fill="auto"/>
          </w:tcPr>
          <w:p w:rsidR="006C3704" w:rsidRDefault="006C3704" w:rsidP="00CC7ECB">
            <w:pPr>
              <w:pStyle w:val="Normal1linespace"/>
              <w:jc w:val="left"/>
            </w:pPr>
          </w:p>
        </w:tc>
      </w:tr>
      <w:tr w:rsidR="006C3704" w:rsidRPr="001D7816">
        <w:tblPrEx>
          <w:tblCellSpacing w:w="8" w:type="dxa"/>
        </w:tblPrEx>
        <w:trPr>
          <w:tblCellSpacing w:w="8" w:type="dxa"/>
        </w:trPr>
        <w:tc>
          <w:tcPr>
            <w:tcW w:w="3062" w:type="dxa"/>
            <w:shd w:val="clear" w:color="auto" w:fill="auto"/>
          </w:tcPr>
          <w:p w:rsidR="006C3704" w:rsidRDefault="006C3704" w:rsidP="0094461D">
            <w:pPr>
              <w:pStyle w:val="Normal1linespace"/>
              <w:jc w:val="left"/>
            </w:pPr>
            <w:r>
              <w:t xml:space="preserve">Counsel for </w:t>
            </w:r>
            <w:r w:rsidR="00E878BC">
              <w:t xml:space="preserve">the Municipal Council of Roxby Downs and </w:t>
            </w:r>
            <w:r w:rsidR="0094461D">
              <w:t>BHP Billiton</w:t>
            </w:r>
            <w:r w:rsidR="006338FB">
              <w:t xml:space="preserve"> Olympic Dam Corporation Pty Ltd</w:t>
            </w:r>
            <w:r>
              <w:t>:</w:t>
            </w:r>
          </w:p>
        </w:tc>
        <w:tc>
          <w:tcPr>
            <w:tcW w:w="5954" w:type="dxa"/>
            <w:gridSpan w:val="2"/>
            <w:shd w:val="clear" w:color="auto" w:fill="auto"/>
          </w:tcPr>
          <w:p w:rsidR="006C3704" w:rsidRDefault="0094461D" w:rsidP="00CC7ECB">
            <w:pPr>
              <w:pStyle w:val="Normal1linespace"/>
              <w:jc w:val="left"/>
            </w:pPr>
            <w:r>
              <w:t>C Jansen</w:t>
            </w:r>
          </w:p>
        </w:tc>
      </w:tr>
      <w:tr w:rsidR="006C3704" w:rsidRPr="001D7816">
        <w:tblPrEx>
          <w:tblCellSpacing w:w="8" w:type="dxa"/>
        </w:tblPrEx>
        <w:trPr>
          <w:tblCellSpacing w:w="8" w:type="dxa"/>
        </w:trPr>
        <w:tc>
          <w:tcPr>
            <w:tcW w:w="3062" w:type="dxa"/>
            <w:shd w:val="clear" w:color="auto" w:fill="auto"/>
          </w:tcPr>
          <w:p w:rsidR="006C3704" w:rsidRDefault="006C3704" w:rsidP="00CC7ECB">
            <w:pPr>
              <w:pStyle w:val="Normal1linespace"/>
              <w:jc w:val="left"/>
            </w:pPr>
          </w:p>
        </w:tc>
        <w:tc>
          <w:tcPr>
            <w:tcW w:w="5954" w:type="dxa"/>
            <w:gridSpan w:val="2"/>
            <w:shd w:val="clear" w:color="auto" w:fill="auto"/>
          </w:tcPr>
          <w:p w:rsidR="006C3704" w:rsidRDefault="006C3704" w:rsidP="00CC7ECB">
            <w:pPr>
              <w:pStyle w:val="Normal1linespace"/>
              <w:jc w:val="left"/>
            </w:pPr>
          </w:p>
        </w:tc>
      </w:tr>
      <w:tr w:rsidR="006C3704" w:rsidRPr="001D7816">
        <w:tblPrEx>
          <w:tblCellSpacing w:w="8" w:type="dxa"/>
        </w:tblPrEx>
        <w:trPr>
          <w:tblCellSpacing w:w="8" w:type="dxa"/>
        </w:trPr>
        <w:tc>
          <w:tcPr>
            <w:tcW w:w="3062" w:type="dxa"/>
            <w:shd w:val="clear" w:color="auto" w:fill="auto"/>
          </w:tcPr>
          <w:p w:rsidR="006C3704" w:rsidRDefault="006C3704" w:rsidP="0094461D">
            <w:pPr>
              <w:pStyle w:val="Normal1linespace"/>
              <w:jc w:val="left"/>
            </w:pPr>
            <w:r>
              <w:t xml:space="preserve">Counsel for </w:t>
            </w:r>
            <w:r w:rsidR="00E878BC">
              <w:t xml:space="preserve">the Municipal Council of Roxby Downs and </w:t>
            </w:r>
            <w:r w:rsidR="0094461D">
              <w:t>BHP Billiton</w:t>
            </w:r>
            <w:r w:rsidR="006338FB">
              <w:t xml:space="preserve"> Olympic Dam Corporation Pty Ltd</w:t>
            </w:r>
            <w:r>
              <w:t>:</w:t>
            </w:r>
          </w:p>
        </w:tc>
        <w:tc>
          <w:tcPr>
            <w:tcW w:w="5954" w:type="dxa"/>
            <w:gridSpan w:val="2"/>
            <w:shd w:val="clear" w:color="auto" w:fill="auto"/>
          </w:tcPr>
          <w:p w:rsidR="006C3704" w:rsidRDefault="004D0913" w:rsidP="00CC7ECB">
            <w:pPr>
              <w:pStyle w:val="Normal1linespace"/>
              <w:jc w:val="left"/>
            </w:pPr>
            <w:r>
              <w:t>Ashurst</w:t>
            </w:r>
          </w:p>
        </w:tc>
      </w:tr>
      <w:tr w:rsidR="006C3704" w:rsidRPr="001D7816">
        <w:tblPrEx>
          <w:tblCellSpacing w:w="8" w:type="dxa"/>
        </w:tblPrEx>
        <w:trPr>
          <w:tblCellSpacing w:w="8" w:type="dxa"/>
        </w:trPr>
        <w:tc>
          <w:tcPr>
            <w:tcW w:w="3062" w:type="dxa"/>
            <w:shd w:val="clear" w:color="auto" w:fill="auto"/>
          </w:tcPr>
          <w:p w:rsidR="006C3704" w:rsidRDefault="006C3704" w:rsidP="00CC7ECB">
            <w:pPr>
              <w:pStyle w:val="Normal1linespace"/>
              <w:jc w:val="left"/>
            </w:pPr>
          </w:p>
        </w:tc>
        <w:tc>
          <w:tcPr>
            <w:tcW w:w="5954" w:type="dxa"/>
            <w:gridSpan w:val="2"/>
            <w:shd w:val="clear" w:color="auto" w:fill="auto"/>
          </w:tcPr>
          <w:p w:rsidR="006C3704" w:rsidRDefault="006C3704" w:rsidP="00CC7ECB">
            <w:pPr>
              <w:pStyle w:val="Normal1linespace"/>
              <w:jc w:val="left"/>
            </w:pPr>
          </w:p>
        </w:tc>
      </w:tr>
      <w:tr w:rsidR="006C3704" w:rsidRPr="001D7816">
        <w:tblPrEx>
          <w:tblCellSpacing w:w="8" w:type="dxa"/>
        </w:tblPrEx>
        <w:trPr>
          <w:tblCellSpacing w:w="8" w:type="dxa"/>
        </w:trPr>
        <w:tc>
          <w:tcPr>
            <w:tcW w:w="3062" w:type="dxa"/>
            <w:shd w:val="clear" w:color="auto" w:fill="auto"/>
          </w:tcPr>
          <w:p w:rsidR="006C3704" w:rsidRDefault="006C3704" w:rsidP="00382B9F">
            <w:pPr>
              <w:pStyle w:val="Normal1linespace"/>
              <w:jc w:val="left"/>
            </w:pPr>
            <w:r>
              <w:t>Counsel for</w:t>
            </w:r>
            <w:r w:rsidR="00382B9F">
              <w:t xml:space="preserve"> Oz Exploration Pty Ltd; Oz Minerals Carrapateena Pty Ltd; </w:t>
            </w:r>
            <w:r w:rsidR="004D0913">
              <w:t>Oz Minerals</w:t>
            </w:r>
            <w:r w:rsidR="006338FB">
              <w:t xml:space="preserve"> Prominent Hill Operations Pty Ltd</w:t>
            </w:r>
            <w:r w:rsidR="00382B9F">
              <w:t>; OZM Carrapateena Pty Ltd</w:t>
            </w:r>
            <w:r w:rsidR="004D0913">
              <w:t>:</w:t>
            </w:r>
          </w:p>
        </w:tc>
        <w:tc>
          <w:tcPr>
            <w:tcW w:w="5954" w:type="dxa"/>
            <w:gridSpan w:val="2"/>
            <w:shd w:val="clear" w:color="auto" w:fill="auto"/>
          </w:tcPr>
          <w:p w:rsidR="006C3704" w:rsidRDefault="004D0913" w:rsidP="00CC7ECB">
            <w:pPr>
              <w:pStyle w:val="Normal1linespace"/>
              <w:jc w:val="left"/>
            </w:pPr>
            <w:r>
              <w:t>J Dnistrianski</w:t>
            </w:r>
          </w:p>
        </w:tc>
      </w:tr>
      <w:tr w:rsidR="006C3704" w:rsidRPr="001D7816">
        <w:tblPrEx>
          <w:tblCellSpacing w:w="8" w:type="dxa"/>
        </w:tblPrEx>
        <w:trPr>
          <w:tblCellSpacing w:w="8" w:type="dxa"/>
        </w:trPr>
        <w:tc>
          <w:tcPr>
            <w:tcW w:w="3062" w:type="dxa"/>
            <w:shd w:val="clear" w:color="auto" w:fill="auto"/>
          </w:tcPr>
          <w:p w:rsidR="006C3704" w:rsidRDefault="006C3704" w:rsidP="00CC7ECB">
            <w:pPr>
              <w:pStyle w:val="Normal1linespace"/>
              <w:jc w:val="left"/>
            </w:pPr>
          </w:p>
        </w:tc>
        <w:tc>
          <w:tcPr>
            <w:tcW w:w="5954" w:type="dxa"/>
            <w:gridSpan w:val="2"/>
            <w:shd w:val="clear" w:color="auto" w:fill="auto"/>
          </w:tcPr>
          <w:p w:rsidR="006C3704" w:rsidRDefault="006C3704" w:rsidP="00CC7ECB">
            <w:pPr>
              <w:pStyle w:val="Normal1linespace"/>
              <w:jc w:val="left"/>
            </w:pPr>
          </w:p>
        </w:tc>
      </w:tr>
      <w:tr w:rsidR="006C3704" w:rsidRPr="001D7816">
        <w:tblPrEx>
          <w:tblCellSpacing w:w="8" w:type="dxa"/>
        </w:tblPrEx>
        <w:trPr>
          <w:tblCellSpacing w:w="8" w:type="dxa"/>
        </w:trPr>
        <w:tc>
          <w:tcPr>
            <w:tcW w:w="3062" w:type="dxa"/>
            <w:shd w:val="clear" w:color="auto" w:fill="auto"/>
          </w:tcPr>
          <w:p w:rsidR="006C3704" w:rsidRDefault="006C3704" w:rsidP="004D0913">
            <w:pPr>
              <w:pStyle w:val="Normal1linespace"/>
              <w:jc w:val="left"/>
            </w:pPr>
            <w:r>
              <w:t xml:space="preserve">Solicitor for </w:t>
            </w:r>
            <w:r w:rsidR="00382B9F">
              <w:t>Counsel for Oz Exploration Pty Ltd; Oz Minerals Carrapateena Pty Ltd; Oz Minerals Prominent Hill Operations Pty Ltd; OZM Carrapateena Pty Ltd</w:t>
            </w:r>
            <w:r w:rsidR="004D0913">
              <w:t>:</w:t>
            </w:r>
          </w:p>
        </w:tc>
        <w:tc>
          <w:tcPr>
            <w:tcW w:w="5954" w:type="dxa"/>
            <w:gridSpan w:val="2"/>
            <w:shd w:val="clear" w:color="auto" w:fill="auto"/>
          </w:tcPr>
          <w:p w:rsidR="006C3704" w:rsidRDefault="004D0913" w:rsidP="00CC7ECB">
            <w:pPr>
              <w:pStyle w:val="Normal1linespace"/>
              <w:jc w:val="left"/>
            </w:pPr>
            <w:r>
              <w:t>Finalysons</w:t>
            </w:r>
          </w:p>
        </w:tc>
      </w:tr>
      <w:tr w:rsidR="006C3704" w:rsidRPr="001D7816">
        <w:tblPrEx>
          <w:tblCellSpacing w:w="8" w:type="dxa"/>
        </w:tblPrEx>
        <w:trPr>
          <w:tblCellSpacing w:w="8" w:type="dxa"/>
        </w:trPr>
        <w:tc>
          <w:tcPr>
            <w:tcW w:w="3062" w:type="dxa"/>
            <w:shd w:val="clear" w:color="auto" w:fill="auto"/>
          </w:tcPr>
          <w:p w:rsidR="006C3704" w:rsidRDefault="006C3704" w:rsidP="00CC7ECB">
            <w:pPr>
              <w:pStyle w:val="Normal1linespace"/>
              <w:jc w:val="left"/>
            </w:pPr>
          </w:p>
        </w:tc>
        <w:tc>
          <w:tcPr>
            <w:tcW w:w="5954" w:type="dxa"/>
            <w:gridSpan w:val="2"/>
            <w:shd w:val="clear" w:color="auto" w:fill="auto"/>
          </w:tcPr>
          <w:p w:rsidR="006C3704" w:rsidRDefault="006C3704" w:rsidP="00CC7ECB">
            <w:pPr>
              <w:pStyle w:val="Normal1linespace"/>
              <w:jc w:val="left"/>
            </w:pPr>
          </w:p>
        </w:tc>
      </w:tr>
      <w:tr w:rsidR="006C3704" w:rsidRPr="001D7816">
        <w:tblPrEx>
          <w:tblCellSpacing w:w="8" w:type="dxa"/>
        </w:tblPrEx>
        <w:trPr>
          <w:tblCellSpacing w:w="8" w:type="dxa"/>
        </w:trPr>
        <w:tc>
          <w:tcPr>
            <w:tcW w:w="3062" w:type="dxa"/>
            <w:shd w:val="clear" w:color="auto" w:fill="auto"/>
          </w:tcPr>
          <w:p w:rsidR="006C3704" w:rsidRDefault="006C3704" w:rsidP="004D0913">
            <w:pPr>
              <w:pStyle w:val="Normal1linespace"/>
              <w:jc w:val="left"/>
            </w:pPr>
            <w:r>
              <w:t xml:space="preserve">Counsel for </w:t>
            </w:r>
            <w:r w:rsidR="004D0913">
              <w:t>Tasman Resources</w:t>
            </w:r>
            <w:r w:rsidR="006338FB">
              <w:t xml:space="preserve"> Ltd</w:t>
            </w:r>
            <w:r w:rsidR="004D0913">
              <w:t>:</w:t>
            </w:r>
          </w:p>
        </w:tc>
        <w:tc>
          <w:tcPr>
            <w:tcW w:w="5954" w:type="dxa"/>
            <w:gridSpan w:val="2"/>
            <w:shd w:val="clear" w:color="auto" w:fill="auto"/>
          </w:tcPr>
          <w:p w:rsidR="006C3704" w:rsidRDefault="004D0913" w:rsidP="00CC7ECB">
            <w:pPr>
              <w:pStyle w:val="Normal1linespace"/>
              <w:jc w:val="left"/>
            </w:pPr>
            <w:r>
              <w:t>E Vickery</w:t>
            </w:r>
          </w:p>
        </w:tc>
      </w:tr>
      <w:tr w:rsidR="006C3704" w:rsidRPr="001D7816">
        <w:tblPrEx>
          <w:tblCellSpacing w:w="8" w:type="dxa"/>
        </w:tblPrEx>
        <w:trPr>
          <w:tblCellSpacing w:w="8" w:type="dxa"/>
        </w:trPr>
        <w:tc>
          <w:tcPr>
            <w:tcW w:w="3062" w:type="dxa"/>
            <w:shd w:val="clear" w:color="auto" w:fill="auto"/>
          </w:tcPr>
          <w:p w:rsidR="006C3704" w:rsidRDefault="006C3704" w:rsidP="00CC7ECB">
            <w:pPr>
              <w:pStyle w:val="Normal1linespace"/>
              <w:jc w:val="left"/>
            </w:pPr>
          </w:p>
        </w:tc>
        <w:tc>
          <w:tcPr>
            <w:tcW w:w="5954" w:type="dxa"/>
            <w:gridSpan w:val="2"/>
            <w:shd w:val="clear" w:color="auto" w:fill="auto"/>
          </w:tcPr>
          <w:p w:rsidR="006C3704" w:rsidRDefault="006C3704" w:rsidP="00CC7ECB">
            <w:pPr>
              <w:pStyle w:val="Normal1linespace"/>
              <w:jc w:val="left"/>
            </w:pPr>
          </w:p>
        </w:tc>
      </w:tr>
      <w:tr w:rsidR="006C3704" w:rsidRPr="001D7816">
        <w:tblPrEx>
          <w:tblCellSpacing w:w="8" w:type="dxa"/>
        </w:tblPrEx>
        <w:trPr>
          <w:tblCellSpacing w:w="8" w:type="dxa"/>
        </w:trPr>
        <w:tc>
          <w:tcPr>
            <w:tcW w:w="3062" w:type="dxa"/>
            <w:shd w:val="clear" w:color="auto" w:fill="auto"/>
          </w:tcPr>
          <w:p w:rsidR="006C3704" w:rsidRDefault="006C3704" w:rsidP="004D0913">
            <w:pPr>
              <w:pStyle w:val="Normal1linespace"/>
              <w:jc w:val="left"/>
            </w:pPr>
            <w:r>
              <w:t xml:space="preserve">Solicitor for </w:t>
            </w:r>
            <w:r w:rsidR="004D0913">
              <w:t>Tasman Resources</w:t>
            </w:r>
            <w:r w:rsidR="006338FB">
              <w:t xml:space="preserve"> Ltd</w:t>
            </w:r>
            <w:r w:rsidR="004D0913">
              <w:t>:</w:t>
            </w:r>
          </w:p>
        </w:tc>
        <w:tc>
          <w:tcPr>
            <w:tcW w:w="5954" w:type="dxa"/>
            <w:gridSpan w:val="2"/>
            <w:shd w:val="clear" w:color="auto" w:fill="auto"/>
          </w:tcPr>
          <w:p w:rsidR="006C3704" w:rsidRDefault="004D0913" w:rsidP="00CC7ECB">
            <w:pPr>
              <w:pStyle w:val="Normal1linespace"/>
              <w:jc w:val="left"/>
            </w:pPr>
            <w:r>
              <w:t>Minter Ellison</w:t>
            </w:r>
          </w:p>
        </w:tc>
      </w:tr>
      <w:tr w:rsidR="004D0913" w:rsidRPr="001D7816">
        <w:tblPrEx>
          <w:tblCellSpacing w:w="8" w:type="dxa"/>
        </w:tblPrEx>
        <w:trPr>
          <w:tblCellSpacing w:w="8" w:type="dxa"/>
        </w:trPr>
        <w:tc>
          <w:tcPr>
            <w:tcW w:w="3062" w:type="dxa"/>
            <w:shd w:val="clear" w:color="auto" w:fill="auto"/>
          </w:tcPr>
          <w:p w:rsidR="004D0913" w:rsidRDefault="004D0913" w:rsidP="004D0913">
            <w:pPr>
              <w:pStyle w:val="Normal1linespace"/>
              <w:jc w:val="left"/>
            </w:pPr>
          </w:p>
        </w:tc>
        <w:tc>
          <w:tcPr>
            <w:tcW w:w="5954" w:type="dxa"/>
            <w:gridSpan w:val="2"/>
            <w:shd w:val="clear" w:color="auto" w:fill="auto"/>
          </w:tcPr>
          <w:p w:rsidR="004D0913" w:rsidRDefault="004D0913" w:rsidP="00CC7ECB">
            <w:pPr>
              <w:pStyle w:val="Normal1linespace"/>
              <w:jc w:val="left"/>
            </w:pPr>
          </w:p>
        </w:tc>
      </w:tr>
      <w:tr w:rsidR="004D0913" w:rsidRPr="001D7816">
        <w:tblPrEx>
          <w:tblCellSpacing w:w="8" w:type="dxa"/>
        </w:tblPrEx>
        <w:trPr>
          <w:tblCellSpacing w:w="8" w:type="dxa"/>
        </w:trPr>
        <w:tc>
          <w:tcPr>
            <w:tcW w:w="3062" w:type="dxa"/>
            <w:shd w:val="clear" w:color="auto" w:fill="auto"/>
          </w:tcPr>
          <w:p w:rsidR="004D0913" w:rsidRDefault="004D0913" w:rsidP="004D0913">
            <w:pPr>
              <w:pStyle w:val="Normal1linespace"/>
              <w:jc w:val="left"/>
            </w:pPr>
            <w:r>
              <w:t>Counsel for the Pastoralists:</w:t>
            </w:r>
          </w:p>
        </w:tc>
        <w:tc>
          <w:tcPr>
            <w:tcW w:w="5954" w:type="dxa"/>
            <w:gridSpan w:val="2"/>
            <w:shd w:val="clear" w:color="auto" w:fill="auto"/>
          </w:tcPr>
          <w:p w:rsidR="004D0913" w:rsidRDefault="004D0913" w:rsidP="00CC7ECB">
            <w:pPr>
              <w:pStyle w:val="Normal1linespace"/>
              <w:jc w:val="left"/>
            </w:pPr>
            <w:r>
              <w:t>K Scott</w:t>
            </w:r>
          </w:p>
        </w:tc>
      </w:tr>
      <w:tr w:rsidR="004D0913" w:rsidRPr="001D7816">
        <w:tblPrEx>
          <w:tblCellSpacing w:w="8" w:type="dxa"/>
        </w:tblPrEx>
        <w:trPr>
          <w:tblCellSpacing w:w="8" w:type="dxa"/>
        </w:trPr>
        <w:tc>
          <w:tcPr>
            <w:tcW w:w="3062" w:type="dxa"/>
            <w:shd w:val="clear" w:color="auto" w:fill="auto"/>
          </w:tcPr>
          <w:p w:rsidR="004D0913" w:rsidRDefault="004D0913" w:rsidP="004D0913">
            <w:pPr>
              <w:pStyle w:val="Normal1linespace"/>
              <w:jc w:val="left"/>
            </w:pPr>
          </w:p>
        </w:tc>
        <w:tc>
          <w:tcPr>
            <w:tcW w:w="5954" w:type="dxa"/>
            <w:gridSpan w:val="2"/>
            <w:shd w:val="clear" w:color="auto" w:fill="auto"/>
          </w:tcPr>
          <w:p w:rsidR="004D0913" w:rsidRDefault="004D0913" w:rsidP="00CC7ECB">
            <w:pPr>
              <w:pStyle w:val="Normal1linespace"/>
              <w:jc w:val="left"/>
            </w:pPr>
          </w:p>
        </w:tc>
      </w:tr>
      <w:tr w:rsidR="004D0913" w:rsidRPr="001D7816">
        <w:tblPrEx>
          <w:tblCellSpacing w:w="8" w:type="dxa"/>
        </w:tblPrEx>
        <w:trPr>
          <w:tblCellSpacing w:w="8" w:type="dxa"/>
        </w:trPr>
        <w:tc>
          <w:tcPr>
            <w:tcW w:w="3062" w:type="dxa"/>
            <w:shd w:val="clear" w:color="auto" w:fill="auto"/>
          </w:tcPr>
          <w:p w:rsidR="004D0913" w:rsidRDefault="004D0913" w:rsidP="004D0913">
            <w:pPr>
              <w:pStyle w:val="Normal1linespace"/>
              <w:jc w:val="left"/>
            </w:pPr>
            <w:r>
              <w:t>Solicitor for the Pastoralists:</w:t>
            </w:r>
          </w:p>
        </w:tc>
        <w:tc>
          <w:tcPr>
            <w:tcW w:w="5954" w:type="dxa"/>
            <w:gridSpan w:val="2"/>
            <w:shd w:val="clear" w:color="auto" w:fill="auto"/>
          </w:tcPr>
          <w:p w:rsidR="004D0913" w:rsidRDefault="004D0913" w:rsidP="00CC7ECB">
            <w:pPr>
              <w:pStyle w:val="Normal1linespace"/>
              <w:jc w:val="left"/>
            </w:pPr>
            <w:r>
              <w:t>Piper Alderman</w:t>
            </w:r>
          </w:p>
        </w:tc>
      </w:tr>
      <w:tr w:rsidR="008A2E87" w:rsidRPr="001D7816">
        <w:tblPrEx>
          <w:tblCellSpacing w:w="8" w:type="dxa"/>
        </w:tblPrEx>
        <w:trPr>
          <w:tblCellSpacing w:w="8" w:type="dxa"/>
        </w:trPr>
        <w:tc>
          <w:tcPr>
            <w:tcW w:w="3062" w:type="dxa"/>
            <w:shd w:val="clear" w:color="auto" w:fill="auto"/>
          </w:tcPr>
          <w:p w:rsidR="008A2E87" w:rsidRDefault="008A2E87" w:rsidP="004D0913">
            <w:pPr>
              <w:pStyle w:val="Normal1linespace"/>
              <w:jc w:val="left"/>
            </w:pPr>
          </w:p>
        </w:tc>
        <w:tc>
          <w:tcPr>
            <w:tcW w:w="5954" w:type="dxa"/>
            <w:gridSpan w:val="2"/>
            <w:shd w:val="clear" w:color="auto" w:fill="auto"/>
          </w:tcPr>
          <w:p w:rsidR="008A2E87" w:rsidRDefault="008A2E87" w:rsidP="00CC7ECB">
            <w:pPr>
              <w:pStyle w:val="Normal1linespace"/>
              <w:jc w:val="left"/>
            </w:pPr>
          </w:p>
        </w:tc>
      </w:tr>
      <w:tr w:rsidR="008A2E87" w:rsidRPr="001D7816">
        <w:tblPrEx>
          <w:tblCellSpacing w:w="8" w:type="dxa"/>
        </w:tblPrEx>
        <w:trPr>
          <w:tblCellSpacing w:w="8" w:type="dxa"/>
        </w:trPr>
        <w:tc>
          <w:tcPr>
            <w:tcW w:w="3062" w:type="dxa"/>
            <w:shd w:val="clear" w:color="auto" w:fill="auto"/>
          </w:tcPr>
          <w:p w:rsidR="008A2E87" w:rsidRDefault="008A2E87" w:rsidP="004D0913">
            <w:pPr>
              <w:pStyle w:val="Normal1linespace"/>
              <w:jc w:val="left"/>
            </w:pPr>
            <w:r>
              <w:t>Solicitor for SANTS:</w:t>
            </w:r>
          </w:p>
        </w:tc>
        <w:tc>
          <w:tcPr>
            <w:tcW w:w="5954" w:type="dxa"/>
            <w:gridSpan w:val="2"/>
            <w:shd w:val="clear" w:color="auto" w:fill="auto"/>
          </w:tcPr>
          <w:p w:rsidR="008A2E87" w:rsidRDefault="008A2E87" w:rsidP="00CC7ECB">
            <w:pPr>
              <w:pStyle w:val="Normal1linespace"/>
              <w:jc w:val="left"/>
            </w:pPr>
            <w:r>
              <w:t>B Lena</w:t>
            </w:r>
          </w:p>
        </w:tc>
      </w:tr>
      <w:bookmarkEnd w:id="9"/>
    </w:tbl>
    <w:p w:rsidR="0032393A" w:rsidRDefault="0032393A">
      <w:pPr>
        <w:pStyle w:val="Normal1linespace"/>
      </w:pPr>
    </w:p>
    <w:p w:rsidR="0032393A" w:rsidRDefault="0032393A">
      <w:pPr>
        <w:pStyle w:val="Normal1linespace"/>
      </w:pPr>
    </w:p>
    <w:p w:rsidR="0032393A" w:rsidRDefault="0032393A">
      <w:pPr>
        <w:pStyle w:val="Normal1linespace"/>
      </w:pPr>
    </w:p>
    <w:p w:rsidR="00E62A1D" w:rsidRDefault="00E62A1D" w:rsidP="00E62A1D">
      <w:pPr>
        <w:pStyle w:val="NormalHeadings"/>
        <w:jc w:val="center"/>
        <w:rPr>
          <w:sz w:val="32"/>
        </w:rPr>
      </w:pPr>
      <w:r>
        <w:rPr>
          <w:sz w:val="32"/>
        </w:rPr>
        <w:lastRenderedPageBreak/>
        <w:t>FEDERAL COURT OF AUSTRALIA</w:t>
      </w:r>
    </w:p>
    <w:p w:rsidR="00E62A1D" w:rsidRDefault="00E62A1D" w:rsidP="00E62A1D">
      <w:pPr>
        <w:pStyle w:val="NormalHeadings"/>
        <w:jc w:val="center"/>
        <w:rPr>
          <w:sz w:val="32"/>
        </w:rPr>
      </w:pPr>
    </w:p>
    <w:p w:rsidR="00E62A1D" w:rsidRDefault="00E62A1D" w:rsidP="00E62A1D">
      <w:pPr>
        <w:pStyle w:val="MediaNeutralStyle"/>
      </w:pPr>
      <w:r>
        <w:t>Starkey v State of South Australia [2014] FCA 924</w:t>
      </w:r>
    </w:p>
    <w:p w:rsidR="00E62A1D" w:rsidRDefault="00E62A1D" w:rsidP="00E62A1D">
      <w:pPr>
        <w:pStyle w:val="Normal1linespace"/>
      </w:pPr>
      <w:bookmarkStart w:id="11" w:name="_GoBack"/>
      <w:bookmarkEnd w:id="11"/>
    </w:p>
    <w:p w:rsidR="00E62A1D" w:rsidRDefault="00E62A1D">
      <w:pPr>
        <w:pStyle w:val="Normal1linespace"/>
      </w:pPr>
    </w:p>
    <w:p w:rsidR="00E62A1D" w:rsidRDefault="00E62A1D">
      <w:pPr>
        <w:pStyle w:val="Normal1linespace"/>
      </w:pPr>
    </w:p>
    <w:p w:rsidR="00E62A1D" w:rsidRDefault="00E62A1D">
      <w:pPr>
        <w:pStyle w:val="Normal1linespace"/>
      </w:pPr>
    </w:p>
    <w:p w:rsidR="00E62A1D" w:rsidRDefault="00E62A1D" w:rsidP="00E62A1D">
      <w:pPr>
        <w:pStyle w:val="Normal1linespace"/>
        <w:jc w:val="center"/>
        <w:rPr>
          <w:b/>
        </w:rPr>
      </w:pPr>
      <w:r>
        <w:rPr>
          <w:b/>
        </w:rPr>
        <w:t>CORRIGENDUM</w:t>
      </w:r>
    </w:p>
    <w:p w:rsidR="00E62A1D" w:rsidRDefault="00E62A1D" w:rsidP="00E62A1D">
      <w:pPr>
        <w:pStyle w:val="Normal1linespace"/>
        <w:jc w:val="center"/>
        <w:rPr>
          <w:b/>
        </w:rPr>
      </w:pPr>
    </w:p>
    <w:p w:rsidR="00E62A1D" w:rsidRDefault="00E62A1D" w:rsidP="00E62A1D">
      <w:pPr>
        <w:pStyle w:val="Normal1linespace"/>
        <w:spacing w:line="360" w:lineRule="auto"/>
        <w:ind w:left="720" w:hanging="720"/>
      </w:pPr>
      <w:r>
        <w:t>1.</w:t>
      </w:r>
      <w:r>
        <w:tab/>
        <w:t>Paragraph 13 of the Orders made on 1 September 2014 be amended to read as follows:</w:t>
      </w:r>
    </w:p>
    <w:p w:rsidR="00E62A1D" w:rsidRDefault="00E62A1D" w:rsidP="00E62A1D">
      <w:pPr>
        <w:pStyle w:val="Quote1"/>
      </w:pPr>
      <w:r>
        <w:t>“The relationship between the Native Title Rights and Interests in the Native Title Land that are described in paragraph 8 and the other rights and interests described in paragraph 12 (the Other Interests) is that: …”</w:t>
      </w:r>
    </w:p>
    <w:p w:rsidR="00E62A1D" w:rsidRDefault="00E62A1D" w:rsidP="00E62A1D">
      <w:pPr>
        <w:pStyle w:val="Normal1linespace"/>
        <w:spacing w:line="360" w:lineRule="auto"/>
      </w:pPr>
    </w:p>
    <w:p w:rsidR="00E62A1D" w:rsidRDefault="00E62A1D" w:rsidP="00E62A1D">
      <w:pPr>
        <w:pStyle w:val="Normal1linespace"/>
        <w:spacing w:line="360" w:lineRule="auto"/>
      </w:pPr>
    </w:p>
    <w:p w:rsidR="00E62A1D" w:rsidRDefault="00E62A1D" w:rsidP="00E62A1D">
      <w:pPr>
        <w:pStyle w:val="Normal1linespace"/>
        <w:spacing w:line="360" w:lineRule="auto"/>
      </w:pPr>
    </w:p>
    <w:p w:rsidR="00E62A1D" w:rsidRDefault="00E62A1D" w:rsidP="00E62A1D">
      <w:pPr>
        <w:pStyle w:val="Normal1linespace"/>
        <w:spacing w:line="360" w:lineRule="auto"/>
      </w:pPr>
    </w:p>
    <w:p w:rsidR="00E62A1D" w:rsidRDefault="00E62A1D" w:rsidP="00E62A1D"/>
    <w:tbl>
      <w:tblPr>
        <w:tblW w:w="0" w:type="auto"/>
        <w:tblLook w:val="04A0" w:firstRow="1" w:lastRow="0" w:firstColumn="1" w:lastColumn="0" w:noHBand="0" w:noVBand="1"/>
      </w:tblPr>
      <w:tblGrid>
        <w:gridCol w:w="3794"/>
      </w:tblGrid>
      <w:tr w:rsidR="00E62A1D" w:rsidRPr="00CC7ECB" w:rsidTr="0063489A">
        <w:tc>
          <w:tcPr>
            <w:tcW w:w="3794" w:type="dxa"/>
          </w:tcPr>
          <w:p w:rsidR="00E62A1D" w:rsidRPr="00CC7ECB" w:rsidRDefault="00E62A1D" w:rsidP="0063489A">
            <w:pPr>
              <w:pStyle w:val="Normal1linespace"/>
              <w:jc w:val="left"/>
            </w:pPr>
            <w:r w:rsidRPr="00CC7ECB">
              <w:t xml:space="preserve">I certify that the preceding </w:t>
            </w:r>
            <w:r>
              <w:t>(1)</w:t>
            </w:r>
            <w:r w:rsidRPr="00CC7ECB">
              <w:t xml:space="preserve"> numbered </w:t>
            </w:r>
            <w:r>
              <w:t xml:space="preserve">paragraph is a </w:t>
            </w:r>
            <w:r w:rsidRPr="00CC7ECB">
              <w:t xml:space="preserve">true copy of the </w:t>
            </w:r>
            <w:r>
              <w:t xml:space="preserve">Corrigendum to the </w:t>
            </w:r>
            <w:r w:rsidRPr="00CC7ECB">
              <w:t xml:space="preserve">Reasons for Judgment herein of the Honourable </w:t>
            </w:r>
            <w:r>
              <w:t>Chief Justice Allsop</w:t>
            </w:r>
            <w:r w:rsidRPr="00CC7ECB">
              <w:t>.</w:t>
            </w:r>
          </w:p>
        </w:tc>
      </w:tr>
    </w:tbl>
    <w:p w:rsidR="00E62A1D" w:rsidRDefault="00E62A1D" w:rsidP="00E62A1D"/>
    <w:p w:rsidR="00E62A1D" w:rsidRDefault="00E62A1D" w:rsidP="00E62A1D">
      <w:pPr>
        <w:suppressAutoHyphens/>
      </w:pPr>
      <w:r>
        <w:t xml:space="preserve">Associate:  </w:t>
      </w:r>
    </w:p>
    <w:p w:rsidR="00E62A1D" w:rsidRDefault="00E62A1D" w:rsidP="00E62A1D">
      <w:pPr>
        <w:suppressAutoHyphens/>
      </w:pPr>
    </w:p>
    <w:p w:rsidR="00E62A1D" w:rsidRPr="000132F1" w:rsidRDefault="00E62A1D" w:rsidP="00E62A1D">
      <w:pPr>
        <w:tabs>
          <w:tab w:val="left" w:pos="1134"/>
        </w:tabs>
        <w:suppressAutoHyphens/>
      </w:pPr>
      <w:r>
        <w:t>Dated:</w:t>
      </w:r>
      <w:r>
        <w:tab/>
        <w:t>16 September 2014</w:t>
      </w:r>
    </w:p>
    <w:p w:rsidR="00E62A1D" w:rsidRDefault="00E62A1D">
      <w:pPr>
        <w:pStyle w:val="Normal1linespace"/>
        <w:sectPr w:rsidR="00E62A1D">
          <w:headerReference w:type="even" r:id="rId9"/>
          <w:headerReference w:type="default" r:id="rId10"/>
          <w:footerReference w:type="even" r:id="rId11"/>
          <w:footerReference w:type="default" r:id="rId12"/>
          <w:headerReference w:type="first" r:id="rId13"/>
          <w:footerReference w:type="first" r:id="rId14"/>
          <w:endnotePr>
            <w:numFmt w:val="decimal"/>
          </w:endnotePr>
          <w:type w:val="continuous"/>
          <w:pgSz w:w="11907" w:h="16840" w:code="9"/>
          <w:pgMar w:top="1440" w:right="1440" w:bottom="1440" w:left="1440" w:header="851" w:footer="851" w:gutter="0"/>
          <w:pgNumType w:start="1"/>
          <w:cols w:space="720"/>
          <w:noEndnote/>
          <w:titlePg/>
        </w:sectPr>
      </w:pPr>
    </w:p>
    <w:tbl>
      <w:tblPr>
        <w:tblW w:w="0" w:type="auto"/>
        <w:tblLayout w:type="fixed"/>
        <w:tblLook w:val="0000" w:firstRow="0" w:lastRow="0" w:firstColumn="0" w:lastColumn="0" w:noHBand="0" w:noVBand="0"/>
      </w:tblPr>
      <w:tblGrid>
        <w:gridCol w:w="6771"/>
        <w:gridCol w:w="2471"/>
      </w:tblGrid>
      <w:tr w:rsidR="0032393A">
        <w:tc>
          <w:tcPr>
            <w:tcW w:w="6771" w:type="dxa"/>
          </w:tcPr>
          <w:p w:rsidR="0032393A" w:rsidRDefault="0032393A">
            <w:pPr>
              <w:pStyle w:val="NormalHeadings"/>
              <w:spacing w:after="120"/>
              <w:jc w:val="left"/>
              <w:rPr>
                <w:caps/>
                <w:szCs w:val="24"/>
              </w:rPr>
            </w:pPr>
            <w:r>
              <w:rPr>
                <w:caps/>
                <w:szCs w:val="24"/>
              </w:rPr>
              <w:lastRenderedPageBreak/>
              <w:t>IN THE FEDERAL COURT OF AUSTRALIA</w:t>
            </w:r>
          </w:p>
        </w:tc>
        <w:tc>
          <w:tcPr>
            <w:tcW w:w="2471" w:type="dxa"/>
          </w:tcPr>
          <w:p w:rsidR="0032393A" w:rsidRDefault="0032393A">
            <w:pPr>
              <w:pStyle w:val="NormalHeadings"/>
              <w:jc w:val="left"/>
              <w:rPr>
                <w:caps/>
                <w:szCs w:val="24"/>
              </w:rPr>
            </w:pPr>
          </w:p>
        </w:tc>
      </w:tr>
      <w:tr w:rsidR="0032393A">
        <w:tc>
          <w:tcPr>
            <w:tcW w:w="6771" w:type="dxa"/>
          </w:tcPr>
          <w:p w:rsidR="0032393A" w:rsidRDefault="00BA6A8C">
            <w:pPr>
              <w:pStyle w:val="NormalHeadings"/>
              <w:spacing w:after="120"/>
              <w:jc w:val="left"/>
              <w:rPr>
                <w:caps/>
                <w:szCs w:val="24"/>
              </w:rPr>
            </w:pPr>
            <w:bookmarkStart w:id="12" w:name="State"/>
            <w:r>
              <w:rPr>
                <w:caps/>
                <w:szCs w:val="24"/>
              </w:rPr>
              <w:t>SOUTH AUSTRALIA</w:t>
            </w:r>
            <w:bookmarkEnd w:id="12"/>
            <w:r w:rsidR="0032393A">
              <w:rPr>
                <w:caps/>
                <w:szCs w:val="24"/>
              </w:rPr>
              <w:t xml:space="preserve"> DISTRICT REGISTRY</w:t>
            </w:r>
          </w:p>
        </w:tc>
        <w:tc>
          <w:tcPr>
            <w:tcW w:w="2471" w:type="dxa"/>
          </w:tcPr>
          <w:p w:rsidR="0032393A" w:rsidRDefault="0032393A">
            <w:pPr>
              <w:pStyle w:val="NormalHeadings"/>
              <w:tabs>
                <w:tab w:val="right" w:pos="3609"/>
              </w:tabs>
              <w:jc w:val="right"/>
              <w:rPr>
                <w:szCs w:val="24"/>
              </w:rPr>
            </w:pPr>
          </w:p>
        </w:tc>
      </w:tr>
      <w:tr w:rsidR="0032393A">
        <w:tc>
          <w:tcPr>
            <w:tcW w:w="6771" w:type="dxa"/>
          </w:tcPr>
          <w:p w:rsidR="0032393A" w:rsidRDefault="00BA6A8C">
            <w:pPr>
              <w:pStyle w:val="NormalHeadings"/>
              <w:spacing w:after="120"/>
              <w:jc w:val="left"/>
              <w:rPr>
                <w:caps/>
                <w:szCs w:val="24"/>
              </w:rPr>
            </w:pPr>
            <w:bookmarkStart w:id="13" w:name="Division"/>
            <w:r>
              <w:rPr>
                <w:caps/>
                <w:szCs w:val="24"/>
              </w:rPr>
              <w:t>GENERAL DIVISION</w:t>
            </w:r>
            <w:bookmarkEnd w:id="13"/>
          </w:p>
        </w:tc>
        <w:tc>
          <w:tcPr>
            <w:tcW w:w="2471" w:type="dxa"/>
          </w:tcPr>
          <w:p w:rsidR="0032393A" w:rsidRDefault="00BA6A8C">
            <w:pPr>
              <w:pStyle w:val="NormalHeadings"/>
              <w:tabs>
                <w:tab w:val="right" w:pos="3609"/>
              </w:tabs>
              <w:jc w:val="right"/>
              <w:rPr>
                <w:szCs w:val="24"/>
              </w:rPr>
            </w:pPr>
            <w:bookmarkStart w:id="14" w:name="Num"/>
            <w:r>
              <w:rPr>
                <w:szCs w:val="24"/>
              </w:rPr>
              <w:t>SAD 90 of 2009</w:t>
            </w:r>
            <w:bookmarkEnd w:id="14"/>
          </w:p>
        </w:tc>
      </w:tr>
    </w:tbl>
    <w:p w:rsidR="0032393A" w:rsidRPr="00BA6A8C" w:rsidRDefault="0032393A">
      <w:pPr>
        <w:pStyle w:val="AppealTable"/>
        <w:rPr>
          <w:sz w:val="24"/>
        </w:rPr>
      </w:pPr>
      <w:bookmarkStart w:id="15" w:name="AppealTable"/>
      <w:r w:rsidRPr="00BA6A8C">
        <w:rPr>
          <w:sz w:val="24"/>
        </w:rPr>
        <w:t xml:space="preserve"> </w:t>
      </w:r>
      <w:bookmarkEnd w:id="15"/>
    </w:p>
    <w:tbl>
      <w:tblPr>
        <w:tblW w:w="0" w:type="auto"/>
        <w:tblLayout w:type="fixed"/>
        <w:tblLook w:val="0000" w:firstRow="0" w:lastRow="0" w:firstColumn="0" w:lastColumn="0" w:noHBand="0" w:noVBand="0"/>
      </w:tblPr>
      <w:tblGrid>
        <w:gridCol w:w="2376"/>
        <w:gridCol w:w="6866"/>
      </w:tblGrid>
      <w:tr w:rsidR="0032393A">
        <w:trPr>
          <w:trHeight w:val="386"/>
        </w:trPr>
        <w:tc>
          <w:tcPr>
            <w:tcW w:w="2376" w:type="dxa"/>
          </w:tcPr>
          <w:p w:rsidR="0032393A" w:rsidRDefault="0032393A">
            <w:pPr>
              <w:pStyle w:val="NormalHeadings"/>
              <w:jc w:val="left"/>
              <w:rPr>
                <w:caps/>
                <w:szCs w:val="24"/>
              </w:rPr>
            </w:pPr>
            <w:bookmarkStart w:id="16" w:name="Parties"/>
            <w:r>
              <w:rPr>
                <w:caps/>
                <w:szCs w:val="24"/>
              </w:rPr>
              <w:t>BETWEEN:</w:t>
            </w:r>
          </w:p>
        </w:tc>
        <w:tc>
          <w:tcPr>
            <w:tcW w:w="6866" w:type="dxa"/>
          </w:tcPr>
          <w:p w:rsidR="00BA6A8C" w:rsidRDefault="0032586F">
            <w:pPr>
              <w:pStyle w:val="NormalHeadings"/>
              <w:jc w:val="left"/>
              <w:rPr>
                <w:szCs w:val="24"/>
              </w:rPr>
            </w:pPr>
            <w:bookmarkStart w:id="17" w:name="Applicant"/>
            <w:r>
              <w:rPr>
                <w:szCs w:val="24"/>
              </w:rPr>
              <w:t>ANDREW STARKEY AND ANOTHER</w:t>
            </w:r>
          </w:p>
          <w:p w:rsidR="00BA6A8C" w:rsidRDefault="00BA6A8C">
            <w:pPr>
              <w:pStyle w:val="NormalHeadings"/>
              <w:jc w:val="left"/>
              <w:rPr>
                <w:szCs w:val="24"/>
              </w:rPr>
            </w:pPr>
            <w:r>
              <w:rPr>
                <w:szCs w:val="24"/>
              </w:rPr>
              <w:t>Applicant</w:t>
            </w:r>
            <w:r w:rsidR="0032586F">
              <w:rPr>
                <w:szCs w:val="24"/>
              </w:rPr>
              <w:t>s</w:t>
            </w:r>
          </w:p>
          <w:bookmarkEnd w:id="17"/>
          <w:p w:rsidR="0032393A" w:rsidRDefault="0032393A">
            <w:pPr>
              <w:pStyle w:val="NormalHeadings"/>
              <w:jc w:val="left"/>
              <w:rPr>
                <w:szCs w:val="24"/>
              </w:rPr>
            </w:pPr>
          </w:p>
        </w:tc>
      </w:tr>
      <w:tr w:rsidR="0032393A">
        <w:trPr>
          <w:trHeight w:val="386"/>
        </w:trPr>
        <w:tc>
          <w:tcPr>
            <w:tcW w:w="2376" w:type="dxa"/>
          </w:tcPr>
          <w:p w:rsidR="0032393A" w:rsidRDefault="0032393A">
            <w:pPr>
              <w:pStyle w:val="NormalHeadings"/>
              <w:jc w:val="left"/>
              <w:rPr>
                <w:caps/>
                <w:szCs w:val="24"/>
              </w:rPr>
            </w:pPr>
            <w:r>
              <w:rPr>
                <w:caps/>
                <w:szCs w:val="24"/>
              </w:rPr>
              <w:t>AND:</w:t>
            </w:r>
          </w:p>
        </w:tc>
        <w:tc>
          <w:tcPr>
            <w:tcW w:w="6866" w:type="dxa"/>
          </w:tcPr>
          <w:p w:rsidR="00BA6A8C" w:rsidRDefault="00BA6A8C">
            <w:pPr>
              <w:pStyle w:val="NormalHeadings"/>
              <w:jc w:val="left"/>
              <w:rPr>
                <w:szCs w:val="24"/>
              </w:rPr>
            </w:pPr>
            <w:bookmarkStart w:id="18" w:name="Respondent"/>
            <w:r>
              <w:rPr>
                <w:szCs w:val="24"/>
              </w:rPr>
              <w:t>STATE OF SOUTH AUSTRALIA</w:t>
            </w:r>
            <w:r w:rsidR="00143F61">
              <w:rPr>
                <w:szCs w:val="24"/>
              </w:rPr>
              <w:t xml:space="preserve"> &amp; </w:t>
            </w:r>
            <w:r w:rsidR="0032586F">
              <w:rPr>
                <w:szCs w:val="24"/>
              </w:rPr>
              <w:t>OTHERS</w:t>
            </w:r>
          </w:p>
          <w:p w:rsidR="00BA6A8C" w:rsidRDefault="00BA6A8C">
            <w:pPr>
              <w:pStyle w:val="NormalHeadings"/>
              <w:jc w:val="left"/>
              <w:rPr>
                <w:szCs w:val="24"/>
              </w:rPr>
            </w:pPr>
            <w:r>
              <w:rPr>
                <w:szCs w:val="24"/>
              </w:rPr>
              <w:t>Respondent</w:t>
            </w:r>
            <w:r w:rsidR="0032586F">
              <w:rPr>
                <w:szCs w:val="24"/>
              </w:rPr>
              <w:t>s</w:t>
            </w:r>
          </w:p>
          <w:bookmarkEnd w:id="18"/>
          <w:p w:rsidR="0032393A" w:rsidRDefault="0032393A">
            <w:pPr>
              <w:pStyle w:val="NormalHeadings"/>
              <w:jc w:val="left"/>
              <w:rPr>
                <w:szCs w:val="24"/>
              </w:rPr>
            </w:pPr>
          </w:p>
        </w:tc>
      </w:tr>
      <w:bookmarkEnd w:id="16"/>
    </w:tbl>
    <w:p w:rsidR="0032393A" w:rsidRDefault="0032393A">
      <w:pPr>
        <w:pStyle w:val="NormalHeadings"/>
      </w:pPr>
    </w:p>
    <w:tbl>
      <w:tblPr>
        <w:tblW w:w="0" w:type="auto"/>
        <w:tblLayout w:type="fixed"/>
        <w:tblLook w:val="0000" w:firstRow="0" w:lastRow="0" w:firstColumn="0" w:lastColumn="0" w:noHBand="0" w:noVBand="0"/>
      </w:tblPr>
      <w:tblGrid>
        <w:gridCol w:w="2376"/>
        <w:gridCol w:w="6866"/>
      </w:tblGrid>
      <w:tr w:rsidR="0032393A">
        <w:tc>
          <w:tcPr>
            <w:tcW w:w="2376" w:type="dxa"/>
          </w:tcPr>
          <w:p w:rsidR="0032393A" w:rsidRDefault="00BA6A8C">
            <w:pPr>
              <w:pStyle w:val="NormalHeadings"/>
              <w:spacing w:after="120"/>
              <w:jc w:val="left"/>
              <w:rPr>
                <w:caps/>
                <w:szCs w:val="24"/>
              </w:rPr>
            </w:pPr>
            <w:bookmarkStart w:id="19" w:name="JudgeText"/>
            <w:r>
              <w:rPr>
                <w:caps/>
                <w:szCs w:val="24"/>
              </w:rPr>
              <w:t>JUDGE</w:t>
            </w:r>
            <w:bookmarkEnd w:id="19"/>
            <w:r w:rsidR="0032393A">
              <w:rPr>
                <w:caps/>
                <w:szCs w:val="24"/>
              </w:rPr>
              <w:t>:</w:t>
            </w:r>
          </w:p>
        </w:tc>
        <w:tc>
          <w:tcPr>
            <w:tcW w:w="6866" w:type="dxa"/>
          </w:tcPr>
          <w:p w:rsidR="0032393A" w:rsidRDefault="003B40F4">
            <w:pPr>
              <w:pStyle w:val="NormalHeadings"/>
              <w:jc w:val="left"/>
              <w:rPr>
                <w:caps/>
                <w:szCs w:val="24"/>
              </w:rPr>
            </w:pPr>
            <w:bookmarkStart w:id="20" w:name="Judge"/>
            <w:r>
              <w:rPr>
                <w:caps/>
                <w:szCs w:val="24"/>
              </w:rPr>
              <w:t>ALLSOP C</w:t>
            </w:r>
            <w:r w:rsidR="00CC7ECB">
              <w:rPr>
                <w:caps/>
                <w:szCs w:val="24"/>
              </w:rPr>
              <w:t>J</w:t>
            </w:r>
            <w:bookmarkEnd w:id="20"/>
          </w:p>
        </w:tc>
      </w:tr>
      <w:tr w:rsidR="0032393A">
        <w:tc>
          <w:tcPr>
            <w:tcW w:w="2376" w:type="dxa"/>
          </w:tcPr>
          <w:p w:rsidR="0032393A" w:rsidRDefault="0032393A">
            <w:pPr>
              <w:pStyle w:val="NormalHeadings"/>
              <w:spacing w:after="120"/>
              <w:jc w:val="left"/>
              <w:rPr>
                <w:caps/>
                <w:szCs w:val="24"/>
              </w:rPr>
            </w:pPr>
            <w:r>
              <w:rPr>
                <w:caps/>
                <w:szCs w:val="24"/>
              </w:rPr>
              <w:t>DATE OF ORDER:</w:t>
            </w:r>
          </w:p>
        </w:tc>
        <w:tc>
          <w:tcPr>
            <w:tcW w:w="6866" w:type="dxa"/>
          </w:tcPr>
          <w:p w:rsidR="0032393A" w:rsidRDefault="00BA6A8C">
            <w:pPr>
              <w:pStyle w:val="NormalHeadings"/>
              <w:jc w:val="left"/>
              <w:rPr>
                <w:caps/>
                <w:szCs w:val="24"/>
              </w:rPr>
            </w:pPr>
            <w:bookmarkStart w:id="21" w:name="Judgment_Dated"/>
            <w:r>
              <w:rPr>
                <w:caps/>
                <w:szCs w:val="24"/>
              </w:rPr>
              <w:t>1 SEPTEMBER 2014</w:t>
            </w:r>
            <w:bookmarkEnd w:id="21"/>
          </w:p>
        </w:tc>
      </w:tr>
      <w:tr w:rsidR="0032393A">
        <w:tc>
          <w:tcPr>
            <w:tcW w:w="2376" w:type="dxa"/>
          </w:tcPr>
          <w:p w:rsidR="0032393A" w:rsidRDefault="0032393A">
            <w:pPr>
              <w:pStyle w:val="NormalHeadings"/>
              <w:spacing w:after="120"/>
              <w:jc w:val="left"/>
              <w:rPr>
                <w:caps/>
                <w:szCs w:val="24"/>
              </w:rPr>
            </w:pPr>
            <w:r>
              <w:rPr>
                <w:caps/>
                <w:szCs w:val="24"/>
              </w:rPr>
              <w:t>WHERE MADE:</w:t>
            </w:r>
          </w:p>
        </w:tc>
        <w:tc>
          <w:tcPr>
            <w:tcW w:w="6866" w:type="dxa"/>
          </w:tcPr>
          <w:p w:rsidR="0032393A" w:rsidRDefault="0032586F">
            <w:pPr>
              <w:pStyle w:val="NormalHeadings"/>
              <w:jc w:val="left"/>
              <w:rPr>
                <w:caps/>
                <w:szCs w:val="24"/>
              </w:rPr>
            </w:pPr>
            <w:r>
              <w:rPr>
                <w:caps/>
                <w:szCs w:val="24"/>
              </w:rPr>
              <w:t>ANDAMOOKA STATION</w:t>
            </w:r>
          </w:p>
        </w:tc>
      </w:tr>
    </w:tbl>
    <w:p w:rsidR="0032393A" w:rsidRDefault="0032393A">
      <w:pPr>
        <w:pStyle w:val="NormalHeadings"/>
        <w:rPr>
          <w:b w:val="0"/>
        </w:rPr>
      </w:pPr>
    </w:p>
    <w:p w:rsidR="00D57DFC" w:rsidRDefault="00D57DFC" w:rsidP="00D57DFC">
      <w:pPr>
        <w:spacing w:before="60" w:after="60"/>
        <w:rPr>
          <w:b/>
        </w:rPr>
      </w:pPr>
      <w:bookmarkStart w:id="22" w:name="Order_Start_Text"/>
      <w:r>
        <w:rPr>
          <w:b/>
        </w:rPr>
        <w:t>Preamble</w:t>
      </w:r>
    </w:p>
    <w:p w:rsidR="00D57DFC" w:rsidRDefault="00D57DFC" w:rsidP="00CF2D4A">
      <w:pPr>
        <w:pStyle w:val="ListNo"/>
        <w:numPr>
          <w:ilvl w:val="0"/>
          <w:numId w:val="14"/>
        </w:numPr>
      </w:pPr>
      <w:r>
        <w:t xml:space="preserve">The Applicant first lodged Native Title Determination Application No. SAD 90 of 2009 (the Application) with the Federal Court of Australia on 18 June 2009.  On 5 April 2013 orders were made splitting this claim into two proceedings pursuant to section 67(2) of the </w:t>
      </w:r>
      <w:r w:rsidRPr="00E92522">
        <w:rPr>
          <w:i/>
        </w:rPr>
        <w:t>Native Title Act 1993</w:t>
      </w:r>
      <w:r>
        <w:t xml:space="preserve"> (Cth) (the </w:t>
      </w:r>
      <w:r w:rsidR="00FC6D33">
        <w:t>NT</w:t>
      </w:r>
      <w:r>
        <w:t xml:space="preserve"> Act).  The application was subsequently amended on 8 August 2014 to combine it with Native Title Determination Application SAD 270 of 2012.</w:t>
      </w:r>
    </w:p>
    <w:p w:rsidR="00D57DFC" w:rsidRDefault="00D57DFC" w:rsidP="00CF2D4A">
      <w:pPr>
        <w:pStyle w:val="ListNo"/>
        <w:numPr>
          <w:ilvl w:val="0"/>
          <w:numId w:val="14"/>
        </w:numPr>
        <w:tabs>
          <w:tab w:val="clear" w:pos="720"/>
        </w:tabs>
      </w:pPr>
      <w:r>
        <w:t xml:space="preserve">The Applicant, the State of South Australia and the other respondents have reached agreement as to the terms of a determination of native title to be made in relation to Part A of these combined proceedings.  They have filed with this Court pursuant to </w:t>
      </w:r>
      <w:r w:rsidR="00E92522">
        <w:t>s</w:t>
      </w:r>
      <w:r w:rsidR="00FC6D33">
        <w:t> </w:t>
      </w:r>
      <w:r>
        <w:t xml:space="preserve">87A of the </w:t>
      </w:r>
      <w:r w:rsidR="00FC6D33">
        <w:t>NT</w:t>
      </w:r>
      <w:r>
        <w:t xml:space="preserve"> Act an agreement in writing to seek the making of consent orders for a determination.</w:t>
      </w:r>
    </w:p>
    <w:p w:rsidR="00D57DFC" w:rsidRDefault="00D57DFC" w:rsidP="00CF2D4A">
      <w:pPr>
        <w:pStyle w:val="ListNo"/>
        <w:numPr>
          <w:ilvl w:val="0"/>
          <w:numId w:val="14"/>
        </w:numPr>
        <w:tabs>
          <w:tab w:val="clear" w:pos="720"/>
        </w:tabs>
      </w:pPr>
      <w:r>
        <w:t>The Parties acknowledge that the effect of the making of the determination will be that members of the native title claim group, in accordance with the traditional laws acknowledged and the traditional customs observed by them, will be recognised as the native title holders for the Native Title Land as defined at paragraph 3 of this Order.</w:t>
      </w:r>
    </w:p>
    <w:p w:rsidR="00D57DFC" w:rsidRDefault="00D57DFC" w:rsidP="00CF2D4A">
      <w:pPr>
        <w:pStyle w:val="ListNo"/>
        <w:numPr>
          <w:ilvl w:val="0"/>
          <w:numId w:val="14"/>
        </w:numPr>
        <w:tabs>
          <w:tab w:val="clear" w:pos="720"/>
        </w:tabs>
      </w:pPr>
      <w:r>
        <w:t xml:space="preserve">The Parties have reached agreement as to the extinguishing effect of the various tenures granted in the Determination Area for the purposes of the making of consent orders.  The Parties agree that native title is extinguished over those parcels set out in Schedule 5 to these Orders.  </w:t>
      </w:r>
    </w:p>
    <w:p w:rsidR="00D57DFC" w:rsidRDefault="00D57DFC" w:rsidP="00CF2D4A">
      <w:pPr>
        <w:numPr>
          <w:ilvl w:val="0"/>
          <w:numId w:val="14"/>
        </w:numPr>
        <w:spacing w:before="60" w:after="60"/>
      </w:pPr>
      <w:r>
        <w:lastRenderedPageBreak/>
        <w:t xml:space="preserve">The Parties have requested that the Court determine Part A of the combined proceedings without a trial. </w:t>
      </w:r>
    </w:p>
    <w:p w:rsidR="00D57DFC" w:rsidRDefault="00D57DFC" w:rsidP="00D57DFC">
      <w:pPr>
        <w:spacing w:before="60" w:after="60"/>
      </w:pPr>
      <w:r>
        <w:t>Being satisfied that a determination in the terms sought by the Parties would be within the power of the Court and it appearing to the Court appropriate to do so and by the consent of the Parties:</w:t>
      </w:r>
    </w:p>
    <w:p w:rsidR="00D57DFC" w:rsidRPr="00D57DFC" w:rsidRDefault="00D57DFC" w:rsidP="00D57DFC">
      <w:pPr>
        <w:spacing w:before="60" w:after="60"/>
        <w:rPr>
          <w:b/>
        </w:rPr>
      </w:pPr>
      <w:r w:rsidRPr="00D57DFC">
        <w:rPr>
          <w:b/>
        </w:rPr>
        <w:t>THE COURT ORDERS, DECLARES AND DETERMINES BY CONSENT THAT:</w:t>
      </w:r>
    </w:p>
    <w:p w:rsidR="00D57DFC" w:rsidRPr="00D57DFC" w:rsidRDefault="00D57DFC" w:rsidP="00D57DFC">
      <w:pPr>
        <w:spacing w:before="60" w:after="60"/>
        <w:rPr>
          <w:b/>
        </w:rPr>
      </w:pPr>
      <w:r w:rsidRPr="00D57DFC">
        <w:rPr>
          <w:b/>
        </w:rPr>
        <w:t>Interpretation &amp; Declaration</w:t>
      </w:r>
    </w:p>
    <w:p w:rsidR="00D57DFC" w:rsidRDefault="00D57DFC" w:rsidP="00D57DFC">
      <w:pPr>
        <w:numPr>
          <w:ilvl w:val="0"/>
          <w:numId w:val="2"/>
        </w:numPr>
        <w:spacing w:before="60" w:after="60"/>
      </w:pPr>
      <w:r>
        <w:t xml:space="preserve">In this determination, including its schedules: </w:t>
      </w:r>
    </w:p>
    <w:p w:rsidR="00D57DFC" w:rsidRDefault="00D57DFC" w:rsidP="00D57DFC">
      <w:pPr>
        <w:numPr>
          <w:ilvl w:val="3"/>
          <w:numId w:val="2"/>
        </w:numPr>
        <w:tabs>
          <w:tab w:val="clear" w:pos="2880"/>
          <w:tab w:val="num" w:pos="1418"/>
        </w:tabs>
        <w:spacing w:before="60" w:after="60"/>
        <w:ind w:left="1418" w:hanging="709"/>
      </w:pPr>
      <w:r>
        <w:t xml:space="preserve">unless the contrary intention appears, the words and expressions used have the same meaning as they are given in Part 15 of the </w:t>
      </w:r>
      <w:r w:rsidR="00FC6D33">
        <w:t>NT</w:t>
      </w:r>
      <w:r>
        <w:t xml:space="preserve"> Act; </w:t>
      </w:r>
    </w:p>
    <w:p w:rsidR="00D57DFC" w:rsidRDefault="00D57DFC" w:rsidP="00D57DFC">
      <w:pPr>
        <w:numPr>
          <w:ilvl w:val="3"/>
          <w:numId w:val="2"/>
        </w:numPr>
        <w:tabs>
          <w:tab w:val="clear" w:pos="2880"/>
          <w:tab w:val="num" w:pos="1418"/>
        </w:tabs>
        <w:spacing w:before="60" w:after="60"/>
        <w:ind w:left="1418" w:hanging="709"/>
      </w:pPr>
      <w:r>
        <w:t>in the event of an inconsistency between a description of an area in a schedule and the depiction of that area on the map in Schedule 2, the written description shall prevail.</w:t>
      </w:r>
    </w:p>
    <w:p w:rsidR="00D57DFC" w:rsidRPr="00D57DFC" w:rsidRDefault="00D57DFC" w:rsidP="00D57DFC">
      <w:pPr>
        <w:spacing w:before="60" w:after="60"/>
        <w:rPr>
          <w:b/>
        </w:rPr>
      </w:pPr>
      <w:r w:rsidRPr="00D57DFC">
        <w:rPr>
          <w:b/>
        </w:rPr>
        <w:t>Determination Area</w:t>
      </w:r>
    </w:p>
    <w:p w:rsidR="00D57DFC" w:rsidRDefault="00D57DFC" w:rsidP="00D57DFC">
      <w:pPr>
        <w:numPr>
          <w:ilvl w:val="0"/>
          <w:numId w:val="2"/>
        </w:numPr>
        <w:spacing w:before="60" w:after="60"/>
      </w:pPr>
      <w:r>
        <w:t>Schedule 1 describes the external boundaries of the Determination Area (the Determination Area).</w:t>
      </w:r>
    </w:p>
    <w:p w:rsidR="00D57DFC" w:rsidRPr="00D57DFC" w:rsidRDefault="00D57DFC" w:rsidP="00D57DFC">
      <w:pPr>
        <w:spacing w:before="60" w:after="60"/>
        <w:rPr>
          <w:b/>
        </w:rPr>
      </w:pPr>
      <w:r w:rsidRPr="00D57DFC">
        <w:rPr>
          <w:b/>
        </w:rPr>
        <w:t>Areas within the Determination Area where native title exists (Native Title Land)</w:t>
      </w:r>
    </w:p>
    <w:p w:rsidR="00D57DFC" w:rsidRDefault="00D57DFC" w:rsidP="00D57DFC">
      <w:pPr>
        <w:numPr>
          <w:ilvl w:val="0"/>
          <w:numId w:val="2"/>
        </w:numPr>
        <w:spacing w:before="60" w:after="60"/>
      </w:pPr>
      <w:r>
        <w:t>Subject to items 1, 2, 3 and 4 of Schedule 5, native title exists in the lands and waters described in Schedule 3.</w:t>
      </w:r>
    </w:p>
    <w:p w:rsidR="00D57DFC" w:rsidRPr="00D57DFC" w:rsidRDefault="00D57DFC" w:rsidP="00D57DFC">
      <w:pPr>
        <w:spacing w:before="60" w:after="60"/>
        <w:rPr>
          <w:b/>
        </w:rPr>
      </w:pPr>
      <w:r w:rsidRPr="00D57DFC">
        <w:rPr>
          <w:b/>
        </w:rPr>
        <w:t>Areas within Determination Area where native title is extinguished</w:t>
      </w:r>
    </w:p>
    <w:p w:rsidR="00D57DFC" w:rsidRDefault="00D57DFC" w:rsidP="00D57DFC">
      <w:pPr>
        <w:numPr>
          <w:ilvl w:val="0"/>
          <w:numId w:val="2"/>
        </w:numPr>
        <w:spacing w:before="60" w:after="60"/>
      </w:pPr>
      <w:r>
        <w:t>Native title has been extinguished in those areas described in Schedule 5.</w:t>
      </w:r>
    </w:p>
    <w:p w:rsidR="00D57DFC" w:rsidRDefault="00D57DFC" w:rsidP="00D57DFC">
      <w:pPr>
        <w:numPr>
          <w:ilvl w:val="0"/>
          <w:numId w:val="2"/>
        </w:numPr>
        <w:spacing w:before="60" w:after="60"/>
      </w:pPr>
      <w:r>
        <w:t>The Court notes that the State, BHP Billiton Olympic Dam Corporation Pty Ltd and the Applicant have agreed to execute an Indigenous Land Use Agreement (the Kokatha Native Title Claim Settlement ILUA) contemporaneously with this Determination the effect of which will be, upon it being registered on the Register of Indigenous Land Use Agreements, that native title is extinguished over those areas described in Schedule 4.</w:t>
      </w:r>
    </w:p>
    <w:p w:rsidR="00D57DFC" w:rsidRPr="00D57DFC" w:rsidRDefault="00D57DFC" w:rsidP="00D57DFC">
      <w:pPr>
        <w:spacing w:before="60" w:after="60"/>
        <w:rPr>
          <w:b/>
        </w:rPr>
      </w:pPr>
      <w:r w:rsidRPr="00D57DFC">
        <w:rPr>
          <w:b/>
        </w:rPr>
        <w:t>Native Title Holders</w:t>
      </w:r>
    </w:p>
    <w:p w:rsidR="00D57DFC" w:rsidRDefault="00D57DFC" w:rsidP="00D57DFC">
      <w:pPr>
        <w:numPr>
          <w:ilvl w:val="0"/>
          <w:numId w:val="2"/>
        </w:numPr>
        <w:spacing w:before="60" w:after="60"/>
      </w:pPr>
      <w:r>
        <w:t>The Native Title Holders hold the Native Title Rights and Interests in the Native Title Land.</w:t>
      </w:r>
    </w:p>
    <w:p w:rsidR="00D57DFC" w:rsidRDefault="00D57DFC" w:rsidP="00D57DFC">
      <w:pPr>
        <w:numPr>
          <w:ilvl w:val="0"/>
          <w:numId w:val="2"/>
        </w:numPr>
        <w:spacing w:before="60" w:after="60"/>
      </w:pPr>
      <w:r>
        <w:lastRenderedPageBreak/>
        <w:t>Under the traditional laws and customs of the Kokatha People, the Native Title Holders are those living Aboriginal people who identify as, and are recognised by other Kokatha native title holders as, nguraritja for sites and places in the Determination Area by reason of one or more of the following:</w:t>
      </w:r>
    </w:p>
    <w:p w:rsidR="00D57DFC" w:rsidRDefault="00D67809" w:rsidP="00D67809">
      <w:pPr>
        <w:numPr>
          <w:ilvl w:val="3"/>
          <w:numId w:val="2"/>
        </w:numPr>
        <w:tabs>
          <w:tab w:val="clear" w:pos="2880"/>
          <w:tab w:val="num" w:pos="1418"/>
        </w:tabs>
        <w:spacing w:before="60" w:after="60"/>
        <w:ind w:left="1418" w:hanging="709"/>
      </w:pPr>
      <w:r>
        <w:t>h</w:t>
      </w:r>
      <w:r w:rsidR="00D57DFC">
        <w:t>e or she is one of the following named individuals (where living) or is descended either through birth or adoption from them:</w:t>
      </w:r>
    </w:p>
    <w:p w:rsidR="00D57DFC" w:rsidRDefault="00D57DFC" w:rsidP="00CF2D4A">
      <w:pPr>
        <w:pStyle w:val="ListNo"/>
        <w:numPr>
          <w:ilvl w:val="0"/>
          <w:numId w:val="19"/>
        </w:numPr>
        <w:tabs>
          <w:tab w:val="clear" w:pos="720"/>
        </w:tabs>
        <w:ind w:left="2268" w:hanging="850"/>
      </w:pPr>
      <w:r>
        <w:t>Alma Allen;</w:t>
      </w:r>
    </w:p>
    <w:p w:rsidR="00D57DFC" w:rsidRDefault="00D57DFC" w:rsidP="00CF2D4A">
      <w:pPr>
        <w:pStyle w:val="ListNo"/>
        <w:numPr>
          <w:ilvl w:val="0"/>
          <w:numId w:val="19"/>
        </w:numPr>
        <w:tabs>
          <w:tab w:val="clear" w:pos="720"/>
        </w:tabs>
        <w:ind w:left="2268" w:hanging="850"/>
      </w:pPr>
      <w:r>
        <w:t>Arthur Baker;</w:t>
      </w:r>
    </w:p>
    <w:p w:rsidR="00D57DFC" w:rsidRDefault="00D57DFC" w:rsidP="00CF2D4A">
      <w:pPr>
        <w:pStyle w:val="ListNo"/>
        <w:numPr>
          <w:ilvl w:val="0"/>
          <w:numId w:val="19"/>
        </w:numPr>
        <w:tabs>
          <w:tab w:val="clear" w:pos="720"/>
        </w:tabs>
        <w:ind w:left="2268" w:hanging="850"/>
      </w:pPr>
      <w:r>
        <w:t>Hilda Captain;</w:t>
      </w:r>
    </w:p>
    <w:p w:rsidR="00D57DFC" w:rsidRDefault="00D57DFC" w:rsidP="00CF2D4A">
      <w:pPr>
        <w:pStyle w:val="ListNo"/>
        <w:numPr>
          <w:ilvl w:val="0"/>
          <w:numId w:val="19"/>
        </w:numPr>
        <w:tabs>
          <w:tab w:val="clear" w:pos="720"/>
        </w:tabs>
        <w:ind w:left="2268" w:hanging="850"/>
      </w:pPr>
      <w:r>
        <w:t>Susie Captain;</w:t>
      </w:r>
    </w:p>
    <w:p w:rsidR="00D57DFC" w:rsidRDefault="00D57DFC" w:rsidP="00CF2D4A">
      <w:pPr>
        <w:pStyle w:val="ListNo"/>
        <w:numPr>
          <w:ilvl w:val="0"/>
          <w:numId w:val="19"/>
        </w:numPr>
        <w:tabs>
          <w:tab w:val="clear" w:pos="720"/>
        </w:tabs>
        <w:ind w:left="2268" w:hanging="850"/>
      </w:pPr>
      <w:r>
        <w:t>Andrew Davis;</w:t>
      </w:r>
    </w:p>
    <w:p w:rsidR="00D57DFC" w:rsidRDefault="00D57DFC" w:rsidP="00CF2D4A">
      <w:pPr>
        <w:pStyle w:val="ListNo"/>
        <w:numPr>
          <w:ilvl w:val="0"/>
          <w:numId w:val="19"/>
        </w:numPr>
        <w:tabs>
          <w:tab w:val="clear" w:pos="720"/>
        </w:tabs>
        <w:ind w:left="2268" w:hanging="850"/>
      </w:pPr>
      <w:r>
        <w:t>Percy Davis;</w:t>
      </w:r>
    </w:p>
    <w:p w:rsidR="00D57DFC" w:rsidRDefault="00D57DFC" w:rsidP="00CF2D4A">
      <w:pPr>
        <w:pStyle w:val="ListNo"/>
        <w:numPr>
          <w:ilvl w:val="0"/>
          <w:numId w:val="19"/>
        </w:numPr>
        <w:tabs>
          <w:tab w:val="clear" w:pos="720"/>
        </w:tabs>
        <w:ind w:left="2268" w:hanging="850"/>
      </w:pPr>
      <w:r>
        <w:t>Stanley Davis;</w:t>
      </w:r>
    </w:p>
    <w:p w:rsidR="00D57DFC" w:rsidRDefault="00D57DFC" w:rsidP="00CF2D4A">
      <w:pPr>
        <w:pStyle w:val="ListNo"/>
        <w:numPr>
          <w:ilvl w:val="0"/>
          <w:numId w:val="19"/>
        </w:numPr>
        <w:tabs>
          <w:tab w:val="clear" w:pos="720"/>
        </w:tabs>
        <w:ind w:left="2268" w:hanging="850"/>
      </w:pPr>
      <w:r>
        <w:t>Ted Egan;</w:t>
      </w:r>
    </w:p>
    <w:p w:rsidR="00D57DFC" w:rsidRDefault="00D57DFC" w:rsidP="00CF2D4A">
      <w:pPr>
        <w:pStyle w:val="ListNo"/>
        <w:numPr>
          <w:ilvl w:val="0"/>
          <w:numId w:val="19"/>
        </w:numPr>
        <w:tabs>
          <w:tab w:val="clear" w:pos="720"/>
        </w:tabs>
        <w:ind w:left="2268" w:hanging="850"/>
      </w:pPr>
      <w:r>
        <w:t>Micky Fatt;</w:t>
      </w:r>
    </w:p>
    <w:p w:rsidR="00D57DFC" w:rsidRDefault="00D57DFC" w:rsidP="00CF2D4A">
      <w:pPr>
        <w:pStyle w:val="ListNo"/>
        <w:numPr>
          <w:ilvl w:val="0"/>
          <w:numId w:val="19"/>
        </w:numPr>
        <w:tabs>
          <w:tab w:val="clear" w:pos="720"/>
        </w:tabs>
        <w:ind w:left="2268" w:hanging="850"/>
      </w:pPr>
      <w:r>
        <w:t>Gladys Kite;</w:t>
      </w:r>
    </w:p>
    <w:p w:rsidR="00D57DFC" w:rsidRDefault="00D57DFC" w:rsidP="00CF2D4A">
      <w:pPr>
        <w:pStyle w:val="ListNo"/>
        <w:numPr>
          <w:ilvl w:val="0"/>
          <w:numId w:val="19"/>
        </w:numPr>
        <w:tabs>
          <w:tab w:val="clear" w:pos="720"/>
        </w:tabs>
        <w:ind w:left="2268" w:hanging="850"/>
      </w:pPr>
      <w:r>
        <w:t>Ted Larkins;</w:t>
      </w:r>
    </w:p>
    <w:p w:rsidR="00D57DFC" w:rsidRDefault="00D57DFC" w:rsidP="00CF2D4A">
      <w:pPr>
        <w:pStyle w:val="ListNo"/>
        <w:numPr>
          <w:ilvl w:val="0"/>
          <w:numId w:val="19"/>
        </w:numPr>
        <w:tabs>
          <w:tab w:val="clear" w:pos="720"/>
        </w:tabs>
        <w:ind w:left="2268" w:hanging="850"/>
      </w:pPr>
      <w:r>
        <w:t>Mick Reid;</w:t>
      </w:r>
    </w:p>
    <w:p w:rsidR="00D57DFC" w:rsidRDefault="00D57DFC" w:rsidP="00CF2D4A">
      <w:pPr>
        <w:pStyle w:val="ListNo"/>
        <w:numPr>
          <w:ilvl w:val="0"/>
          <w:numId w:val="19"/>
        </w:numPr>
        <w:tabs>
          <w:tab w:val="clear" w:pos="720"/>
        </w:tabs>
        <w:ind w:left="2268" w:hanging="850"/>
      </w:pPr>
      <w:r>
        <w:t>George Reid;</w:t>
      </w:r>
    </w:p>
    <w:p w:rsidR="00D57DFC" w:rsidRDefault="00D57DFC" w:rsidP="00CF2D4A">
      <w:pPr>
        <w:pStyle w:val="ListNo"/>
        <w:numPr>
          <w:ilvl w:val="0"/>
          <w:numId w:val="19"/>
        </w:numPr>
        <w:tabs>
          <w:tab w:val="clear" w:pos="720"/>
        </w:tabs>
        <w:ind w:left="2268" w:hanging="850"/>
      </w:pPr>
      <w:r>
        <w:t>William Smith;</w:t>
      </w:r>
    </w:p>
    <w:p w:rsidR="00D57DFC" w:rsidRDefault="00D57DFC" w:rsidP="00CF2D4A">
      <w:pPr>
        <w:pStyle w:val="ListNo"/>
        <w:numPr>
          <w:ilvl w:val="0"/>
          <w:numId w:val="19"/>
        </w:numPr>
        <w:tabs>
          <w:tab w:val="clear" w:pos="720"/>
        </w:tabs>
        <w:ind w:left="2268" w:hanging="850"/>
      </w:pPr>
      <w:r>
        <w:t>Dick Thomas;</w:t>
      </w:r>
    </w:p>
    <w:p w:rsidR="00D57DFC" w:rsidRDefault="00D57DFC" w:rsidP="00CF2D4A">
      <w:pPr>
        <w:pStyle w:val="ListNo"/>
        <w:numPr>
          <w:ilvl w:val="0"/>
          <w:numId w:val="19"/>
        </w:numPr>
        <w:tabs>
          <w:tab w:val="clear" w:pos="720"/>
        </w:tabs>
        <w:ind w:left="2268" w:hanging="850"/>
      </w:pPr>
      <w:r>
        <w:t xml:space="preserve">Edie Thomas; </w:t>
      </w:r>
    </w:p>
    <w:p w:rsidR="00D57DFC" w:rsidRDefault="00D57DFC" w:rsidP="00CF2D4A">
      <w:pPr>
        <w:pStyle w:val="ListNo"/>
        <w:numPr>
          <w:ilvl w:val="0"/>
          <w:numId w:val="19"/>
        </w:numPr>
        <w:tabs>
          <w:tab w:val="clear" w:pos="720"/>
        </w:tabs>
        <w:ind w:left="2268" w:hanging="850"/>
      </w:pPr>
      <w:r>
        <w:t>George Turner;</w:t>
      </w:r>
    </w:p>
    <w:p w:rsidR="00D57DFC" w:rsidRDefault="00D57DFC" w:rsidP="00CF2D4A">
      <w:pPr>
        <w:pStyle w:val="ListNo"/>
        <w:numPr>
          <w:ilvl w:val="0"/>
          <w:numId w:val="19"/>
        </w:numPr>
        <w:tabs>
          <w:tab w:val="clear" w:pos="720"/>
        </w:tabs>
        <w:ind w:left="2268" w:hanging="850"/>
      </w:pPr>
      <w:r>
        <w:t>Wild Mary;</w:t>
      </w:r>
    </w:p>
    <w:p w:rsidR="00D57DFC" w:rsidRDefault="00D57DFC" w:rsidP="00CF2D4A">
      <w:pPr>
        <w:pStyle w:val="ListNo"/>
        <w:numPr>
          <w:ilvl w:val="0"/>
          <w:numId w:val="19"/>
        </w:numPr>
        <w:tabs>
          <w:tab w:val="clear" w:pos="720"/>
        </w:tabs>
        <w:ind w:left="2268" w:hanging="850"/>
      </w:pPr>
      <w:r>
        <w:t>Eileen Wingfield;</w:t>
      </w:r>
    </w:p>
    <w:p w:rsidR="00D57DFC" w:rsidRDefault="00D67809" w:rsidP="00A05F2D">
      <w:pPr>
        <w:pStyle w:val="ListNo"/>
        <w:numPr>
          <w:ilvl w:val="3"/>
          <w:numId w:val="2"/>
        </w:numPr>
        <w:tabs>
          <w:tab w:val="clear" w:pos="2880"/>
          <w:tab w:val="num" w:pos="1276"/>
        </w:tabs>
        <w:ind w:left="1276" w:hanging="567"/>
      </w:pPr>
      <w:r>
        <w:t>h</w:t>
      </w:r>
      <w:r w:rsidR="00D57DFC">
        <w:t xml:space="preserve">e or she possesses an ancestral connection with the Determination Area, in that his or her parent or grandparent was born in that country, had a long term physical association with that country and/or possesses significant geographic and cultural knowledge relating to the Determination Area; </w:t>
      </w:r>
    </w:p>
    <w:p w:rsidR="008A2E87" w:rsidRDefault="008A2E87" w:rsidP="00A05F2D">
      <w:pPr>
        <w:pStyle w:val="ListNo"/>
        <w:numPr>
          <w:ilvl w:val="3"/>
          <w:numId w:val="2"/>
        </w:numPr>
        <w:tabs>
          <w:tab w:val="clear" w:pos="2880"/>
          <w:tab w:val="num" w:pos="1276"/>
        </w:tabs>
        <w:ind w:left="1276" w:hanging="567"/>
      </w:pPr>
      <w:r>
        <w:lastRenderedPageBreak/>
        <w:t>he or she was born on the Determination Area (including, if the person is born in a hospital, the place where they would otherwise have been born);</w:t>
      </w:r>
    </w:p>
    <w:p w:rsidR="008A2E87" w:rsidRDefault="008A2E87" w:rsidP="00A05F2D">
      <w:pPr>
        <w:pStyle w:val="ListNo"/>
        <w:numPr>
          <w:ilvl w:val="3"/>
          <w:numId w:val="2"/>
        </w:numPr>
        <w:tabs>
          <w:tab w:val="clear" w:pos="2880"/>
          <w:tab w:val="num" w:pos="1276"/>
        </w:tabs>
        <w:ind w:left="1276" w:hanging="567"/>
      </w:pPr>
      <w:r>
        <w:t>he or she has a long-term physical association with the Determination Area and consequent knowledge of the country; and</w:t>
      </w:r>
    </w:p>
    <w:p w:rsidR="008A2E87" w:rsidRDefault="008A2E87" w:rsidP="00A05F2D">
      <w:pPr>
        <w:pStyle w:val="ListNo"/>
        <w:numPr>
          <w:ilvl w:val="3"/>
          <w:numId w:val="2"/>
        </w:numPr>
        <w:tabs>
          <w:tab w:val="clear" w:pos="2880"/>
          <w:tab w:val="num" w:pos="1276"/>
        </w:tabs>
        <w:ind w:left="1276" w:hanging="567"/>
      </w:pPr>
      <w:r>
        <w:t>he or she possesses significant geographic and culturally-confidential religious knowledge relating to the Determination Area under Kokatha traditional law and custom.</w:t>
      </w:r>
    </w:p>
    <w:p w:rsidR="00D57DFC" w:rsidRPr="005C7EEE" w:rsidRDefault="00D57DFC" w:rsidP="005C7EEE">
      <w:pPr>
        <w:spacing w:before="60" w:after="60"/>
        <w:rPr>
          <w:b/>
        </w:rPr>
      </w:pPr>
      <w:r w:rsidRPr="005C7EEE">
        <w:rPr>
          <w:b/>
        </w:rPr>
        <w:t>Native Title Rights And Interests</w:t>
      </w:r>
    </w:p>
    <w:p w:rsidR="00D57DFC" w:rsidRDefault="00D57DFC" w:rsidP="00D57DFC">
      <w:pPr>
        <w:numPr>
          <w:ilvl w:val="0"/>
          <w:numId w:val="2"/>
        </w:numPr>
        <w:spacing w:before="60" w:after="60"/>
      </w:pPr>
      <w:r>
        <w:t>Subject to paragraphs 9, 10, and 11 the nature and extent of the Native Title Rights and Interests in relation to the Native Title Land are non-exclusive rights to use and enjoy, in accordance with the Native Title Holders’ traditional laws and customs, the Native Title Land being:</w:t>
      </w:r>
    </w:p>
    <w:p w:rsidR="00D57DFC" w:rsidRDefault="00D57DFC" w:rsidP="00CF2D4A">
      <w:pPr>
        <w:pStyle w:val="ListNo"/>
        <w:numPr>
          <w:ilvl w:val="0"/>
          <w:numId w:val="21"/>
        </w:numPr>
        <w:tabs>
          <w:tab w:val="clear" w:pos="720"/>
        </w:tabs>
        <w:ind w:left="1418"/>
      </w:pPr>
      <w:r>
        <w:t>the right to access and move about;</w:t>
      </w:r>
    </w:p>
    <w:p w:rsidR="00D57DFC" w:rsidRDefault="00D57DFC" w:rsidP="00CF2D4A">
      <w:pPr>
        <w:pStyle w:val="ListNo"/>
        <w:numPr>
          <w:ilvl w:val="0"/>
          <w:numId w:val="21"/>
        </w:numPr>
        <w:tabs>
          <w:tab w:val="clear" w:pos="720"/>
        </w:tabs>
        <w:ind w:left="1418"/>
      </w:pPr>
      <w:r>
        <w:t>the right to live, to camp and, for the purpose of exercising the Native Title Rights and Interests, to erect shelters and other structures;</w:t>
      </w:r>
    </w:p>
    <w:p w:rsidR="00D57DFC" w:rsidRDefault="00D57DFC" w:rsidP="00CF2D4A">
      <w:pPr>
        <w:pStyle w:val="ListNo"/>
        <w:numPr>
          <w:ilvl w:val="0"/>
          <w:numId w:val="21"/>
        </w:numPr>
        <w:tabs>
          <w:tab w:val="clear" w:pos="720"/>
        </w:tabs>
        <w:ind w:left="1418"/>
      </w:pPr>
      <w:r>
        <w:t>the right to hunt;</w:t>
      </w:r>
    </w:p>
    <w:p w:rsidR="00D57DFC" w:rsidRDefault="00D57DFC" w:rsidP="00CF2D4A">
      <w:pPr>
        <w:pStyle w:val="ListNo"/>
        <w:numPr>
          <w:ilvl w:val="0"/>
          <w:numId w:val="21"/>
        </w:numPr>
        <w:tabs>
          <w:tab w:val="clear" w:pos="720"/>
        </w:tabs>
        <w:ind w:left="1418"/>
      </w:pPr>
      <w:r>
        <w:t>the right to gather and use the natural resources of the Native Title Land such as food, medicinal plants, wild tobacco, timber, resin, and stone but excluding those resources referred to in item 2 of Schedule 5;</w:t>
      </w:r>
    </w:p>
    <w:p w:rsidR="00D57DFC" w:rsidRDefault="00D57DFC" w:rsidP="00CF2D4A">
      <w:pPr>
        <w:pStyle w:val="ListNo"/>
        <w:numPr>
          <w:ilvl w:val="0"/>
          <w:numId w:val="21"/>
        </w:numPr>
        <w:tabs>
          <w:tab w:val="clear" w:pos="720"/>
        </w:tabs>
        <w:ind w:left="1418"/>
      </w:pPr>
      <w:r>
        <w:t>the right to share and exchange the subsistence and other traditional resources of the Native Title Land;</w:t>
      </w:r>
    </w:p>
    <w:p w:rsidR="00D57DFC" w:rsidRDefault="00D57DFC" w:rsidP="00CF2D4A">
      <w:pPr>
        <w:pStyle w:val="ListNo"/>
        <w:numPr>
          <w:ilvl w:val="0"/>
          <w:numId w:val="21"/>
        </w:numPr>
        <w:tabs>
          <w:tab w:val="clear" w:pos="720"/>
        </w:tabs>
        <w:ind w:left="1418"/>
      </w:pPr>
      <w:r>
        <w:t>the right to use the natural water resources of the Native Title Land;</w:t>
      </w:r>
    </w:p>
    <w:p w:rsidR="00D57DFC" w:rsidRDefault="00D57DFC" w:rsidP="00CF2D4A">
      <w:pPr>
        <w:pStyle w:val="ListNo"/>
        <w:numPr>
          <w:ilvl w:val="0"/>
          <w:numId w:val="21"/>
        </w:numPr>
        <w:tabs>
          <w:tab w:val="clear" w:pos="720"/>
        </w:tabs>
        <w:ind w:left="1418"/>
      </w:pPr>
      <w:r>
        <w:t xml:space="preserve">the right to cook and to light fires; </w:t>
      </w:r>
    </w:p>
    <w:p w:rsidR="00D57DFC" w:rsidRDefault="00D57DFC" w:rsidP="00CF2D4A">
      <w:pPr>
        <w:pStyle w:val="ListNo"/>
        <w:numPr>
          <w:ilvl w:val="0"/>
          <w:numId w:val="21"/>
        </w:numPr>
        <w:tabs>
          <w:tab w:val="clear" w:pos="720"/>
        </w:tabs>
        <w:ind w:left="1418"/>
      </w:pPr>
      <w:r>
        <w:t>the right to engage and participate in cultural activities including those relating to births and deaths;</w:t>
      </w:r>
    </w:p>
    <w:p w:rsidR="00D57DFC" w:rsidRDefault="00D57DFC" w:rsidP="00CF2D4A">
      <w:pPr>
        <w:pStyle w:val="ListNo"/>
        <w:numPr>
          <w:ilvl w:val="0"/>
          <w:numId w:val="21"/>
        </w:numPr>
        <w:tabs>
          <w:tab w:val="clear" w:pos="720"/>
        </w:tabs>
        <w:ind w:left="1418"/>
      </w:pPr>
      <w:r>
        <w:t>the right to conduct ceremonies and hold meetings;</w:t>
      </w:r>
    </w:p>
    <w:p w:rsidR="00D57DFC" w:rsidRDefault="00D57DFC" w:rsidP="00CF2D4A">
      <w:pPr>
        <w:pStyle w:val="ListNo"/>
        <w:numPr>
          <w:ilvl w:val="0"/>
          <w:numId w:val="21"/>
        </w:numPr>
        <w:tabs>
          <w:tab w:val="clear" w:pos="720"/>
        </w:tabs>
        <w:ind w:left="1418"/>
      </w:pPr>
      <w:r>
        <w:t>the right to teach on the Native Title Land the physical and spiritual attributes of locations and sites;</w:t>
      </w:r>
    </w:p>
    <w:p w:rsidR="00D57DFC" w:rsidRDefault="00D57DFC" w:rsidP="00CF2D4A">
      <w:pPr>
        <w:pStyle w:val="ListNo"/>
        <w:numPr>
          <w:ilvl w:val="0"/>
          <w:numId w:val="21"/>
        </w:numPr>
        <w:tabs>
          <w:tab w:val="clear" w:pos="720"/>
        </w:tabs>
        <w:ind w:left="1418"/>
      </w:pPr>
      <w:r>
        <w:t>the right to visit, maintain and protect sites and places of cultural significance to the Native Title Holders under their traditional laws and customs;</w:t>
      </w:r>
    </w:p>
    <w:p w:rsidR="00D57DFC" w:rsidRDefault="00D57DFC" w:rsidP="00CF2D4A">
      <w:pPr>
        <w:pStyle w:val="ListNo"/>
        <w:numPr>
          <w:ilvl w:val="0"/>
          <w:numId w:val="21"/>
        </w:numPr>
        <w:tabs>
          <w:tab w:val="clear" w:pos="720"/>
        </w:tabs>
        <w:ind w:left="1418"/>
      </w:pPr>
      <w:r>
        <w:lastRenderedPageBreak/>
        <w:t>the right to be accompanied on to the Native Title Land by those people who, though not Native Title Holders, are:</w:t>
      </w:r>
    </w:p>
    <w:p w:rsidR="00D57DFC" w:rsidRDefault="00D57DFC" w:rsidP="00CF2D4A">
      <w:pPr>
        <w:pStyle w:val="ListNo"/>
        <w:numPr>
          <w:ilvl w:val="0"/>
          <w:numId w:val="22"/>
        </w:numPr>
        <w:tabs>
          <w:tab w:val="clear" w:pos="720"/>
        </w:tabs>
        <w:ind w:left="2127" w:hanging="709"/>
      </w:pPr>
      <w:r>
        <w:t>spouses of Native Title Holders; or</w:t>
      </w:r>
    </w:p>
    <w:p w:rsidR="00D57DFC" w:rsidRDefault="00D57DFC" w:rsidP="00CF2D4A">
      <w:pPr>
        <w:pStyle w:val="ListNo"/>
        <w:numPr>
          <w:ilvl w:val="0"/>
          <w:numId w:val="22"/>
        </w:numPr>
        <w:tabs>
          <w:tab w:val="clear" w:pos="720"/>
        </w:tabs>
        <w:ind w:left="2127" w:hanging="709"/>
      </w:pPr>
      <w:r>
        <w:t>people required by traditional law and custom for the performance of ceremonies or cultural activities on the Native Title Land; or</w:t>
      </w:r>
    </w:p>
    <w:p w:rsidR="00D57DFC" w:rsidRDefault="00D57DFC" w:rsidP="00CF2D4A">
      <w:pPr>
        <w:pStyle w:val="ListNo"/>
        <w:numPr>
          <w:ilvl w:val="0"/>
          <w:numId w:val="22"/>
        </w:numPr>
        <w:tabs>
          <w:tab w:val="clear" w:pos="720"/>
        </w:tabs>
        <w:ind w:left="2127" w:hanging="709"/>
      </w:pPr>
      <w:r>
        <w:t>people who have rights in relation to the Native Title Land according to the traditional laws and customs acknowledged by the Native Title Holders;</w:t>
      </w:r>
    </w:p>
    <w:p w:rsidR="00D57DFC" w:rsidRDefault="00D57DFC" w:rsidP="00CF2D4A">
      <w:pPr>
        <w:pStyle w:val="ListNo"/>
        <w:numPr>
          <w:ilvl w:val="0"/>
          <w:numId w:val="21"/>
        </w:numPr>
        <w:tabs>
          <w:tab w:val="clear" w:pos="720"/>
        </w:tabs>
        <w:ind w:left="1418"/>
      </w:pPr>
      <w:r>
        <w:t>in relation to Aboriginal people who recognise themselves to be governed by the traditional laws and customs acknowledged and observed by the Native Title Holders, the right to speak for country and make decisions about the use and enjoyment of the Native Title Land by those Aboriginal persons.</w:t>
      </w:r>
    </w:p>
    <w:p w:rsidR="00D57DFC" w:rsidRPr="0097315D" w:rsidRDefault="00D57DFC" w:rsidP="0097315D">
      <w:pPr>
        <w:spacing w:before="60" w:after="60"/>
        <w:rPr>
          <w:b/>
        </w:rPr>
      </w:pPr>
      <w:r w:rsidRPr="0097315D">
        <w:rPr>
          <w:b/>
        </w:rPr>
        <w:t xml:space="preserve">General Limitations </w:t>
      </w:r>
    </w:p>
    <w:p w:rsidR="00D57DFC" w:rsidRDefault="00D57DFC" w:rsidP="00D57DFC">
      <w:pPr>
        <w:numPr>
          <w:ilvl w:val="0"/>
          <w:numId w:val="2"/>
        </w:numPr>
        <w:spacing w:before="60" w:after="60"/>
      </w:pPr>
      <w:r>
        <w:t xml:space="preserve">The Native Title Rights and Interests are for personal, domestic or non-commercial communal use. </w:t>
      </w:r>
    </w:p>
    <w:p w:rsidR="00D57DFC" w:rsidRDefault="00D57DFC" w:rsidP="00D57DFC">
      <w:pPr>
        <w:numPr>
          <w:ilvl w:val="0"/>
          <w:numId w:val="2"/>
        </w:numPr>
        <w:spacing w:before="60" w:after="60"/>
      </w:pPr>
      <w:r>
        <w:t>The Native Title Rights and Inte</w:t>
      </w:r>
      <w:r w:rsidR="0005542B">
        <w:t xml:space="preserve">rests described in paragraph 8 </w:t>
      </w:r>
      <w:r>
        <w:t>do not confer possession, occupation, use and enjoyment of the Native Title Land on the Native Title Holders to the exclusion of others.</w:t>
      </w:r>
    </w:p>
    <w:p w:rsidR="00D57DFC" w:rsidRDefault="00D57DFC" w:rsidP="00D57DFC">
      <w:pPr>
        <w:numPr>
          <w:ilvl w:val="0"/>
          <w:numId w:val="2"/>
        </w:numPr>
        <w:spacing w:before="60" w:after="60"/>
      </w:pPr>
      <w:r>
        <w:t>The Native Title Rights and Interests are subject to and exercisable in accordance with:</w:t>
      </w:r>
    </w:p>
    <w:p w:rsidR="00D57DFC" w:rsidRDefault="00D57DFC" w:rsidP="00CF2D4A">
      <w:pPr>
        <w:pStyle w:val="ListNo"/>
        <w:numPr>
          <w:ilvl w:val="0"/>
          <w:numId w:val="23"/>
        </w:numPr>
        <w:tabs>
          <w:tab w:val="clear" w:pos="720"/>
        </w:tabs>
        <w:ind w:left="1418" w:hanging="709"/>
      </w:pPr>
      <w:r>
        <w:t>the traditional laws and customs of the Native Title Holders;</w:t>
      </w:r>
    </w:p>
    <w:p w:rsidR="00D57DFC" w:rsidRDefault="00D57DFC" w:rsidP="00CF2D4A">
      <w:pPr>
        <w:pStyle w:val="ListNo"/>
        <w:numPr>
          <w:ilvl w:val="0"/>
          <w:numId w:val="23"/>
        </w:numPr>
        <w:tabs>
          <w:tab w:val="clear" w:pos="720"/>
        </w:tabs>
        <w:ind w:left="1418" w:hanging="709"/>
      </w:pPr>
      <w:r>
        <w:t>the laws of the State and Commonw</w:t>
      </w:r>
      <w:r w:rsidR="00A05F2D">
        <w:t>ealth, including the common law.</w:t>
      </w:r>
    </w:p>
    <w:p w:rsidR="00D57DFC" w:rsidRDefault="00D57DFC" w:rsidP="0005542B">
      <w:pPr>
        <w:spacing w:before="60" w:after="60"/>
        <w:ind w:left="720"/>
      </w:pPr>
      <w:r>
        <w:t xml:space="preserve">For the avoidance of doubt, the native title right expressed in paragraph 8(f) (the right to use the natural water resources of the Native Title Land) is subject to the </w:t>
      </w:r>
      <w:r w:rsidRPr="0005542B">
        <w:rPr>
          <w:i/>
        </w:rPr>
        <w:t>Natural Resources Management Act 2004</w:t>
      </w:r>
      <w:r>
        <w:t xml:space="preserve"> (SA).</w:t>
      </w:r>
    </w:p>
    <w:p w:rsidR="00D57DFC" w:rsidRPr="00E92522" w:rsidRDefault="00D57DFC" w:rsidP="00E92522">
      <w:pPr>
        <w:spacing w:before="60" w:after="60"/>
        <w:rPr>
          <w:b/>
        </w:rPr>
      </w:pPr>
      <w:r w:rsidRPr="00E92522">
        <w:rPr>
          <w:b/>
        </w:rPr>
        <w:t>Other Interests &amp; Relationship with Native Title</w:t>
      </w:r>
    </w:p>
    <w:p w:rsidR="00D57DFC" w:rsidRDefault="00D57DFC" w:rsidP="00D57DFC">
      <w:pPr>
        <w:numPr>
          <w:ilvl w:val="0"/>
          <w:numId w:val="2"/>
        </w:numPr>
        <w:spacing w:before="60" w:after="60"/>
      </w:pPr>
      <w:r>
        <w:t>The nature and extent of other interests in the Native Title Land are:</w:t>
      </w:r>
    </w:p>
    <w:p w:rsidR="00D57DFC" w:rsidRDefault="00D57DFC" w:rsidP="00E92522">
      <w:pPr>
        <w:pStyle w:val="ListNo"/>
        <w:numPr>
          <w:ilvl w:val="3"/>
          <w:numId w:val="2"/>
        </w:numPr>
        <w:tabs>
          <w:tab w:val="clear" w:pos="2880"/>
        </w:tabs>
        <w:ind w:hanging="2171"/>
      </w:pPr>
      <w:r>
        <w:t>the interests  created by the following pastoral leases:</w:t>
      </w:r>
    </w:p>
    <w:p w:rsidR="00E92522" w:rsidRDefault="00E92522" w:rsidP="00E92522">
      <w:pPr>
        <w:pStyle w:val="ListNo"/>
      </w:pPr>
    </w:p>
    <w:p w:rsidR="00E92522" w:rsidRDefault="00E92522" w:rsidP="00E92522">
      <w:pPr>
        <w:pStyle w:val="ListNo"/>
      </w:pPr>
    </w:p>
    <w:p w:rsidR="00E92522" w:rsidRDefault="00E92522" w:rsidP="00E92522">
      <w:pPr>
        <w:pStyle w:val="ListNo"/>
      </w:pPr>
    </w:p>
    <w:tbl>
      <w:tblPr>
        <w:tblW w:w="0" w:type="auto"/>
        <w:tblInd w:w="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36"/>
        <w:gridCol w:w="2052"/>
        <w:gridCol w:w="3420"/>
      </w:tblGrid>
      <w:tr w:rsidR="00E92522" w:rsidRPr="00E92522" w:rsidTr="0032393A">
        <w:trPr>
          <w:trHeight w:val="340"/>
          <w:tblHeader/>
        </w:trPr>
        <w:tc>
          <w:tcPr>
            <w:tcW w:w="2736" w:type="dxa"/>
            <w:shd w:val="clear" w:color="auto" w:fill="E0E0E0"/>
            <w:vAlign w:val="center"/>
          </w:tcPr>
          <w:p w:rsidR="00E92522" w:rsidRPr="00E92522" w:rsidRDefault="00E92522" w:rsidP="00E92522">
            <w:pPr>
              <w:spacing w:line="240" w:lineRule="auto"/>
              <w:rPr>
                <w:rFonts w:ascii="Arial" w:eastAsia="Times New Roman" w:hAnsi="Arial" w:cs="Arial"/>
                <w:b/>
                <w:sz w:val="22"/>
                <w:szCs w:val="22"/>
                <w:lang w:eastAsia="en-AU"/>
              </w:rPr>
            </w:pPr>
            <w:r w:rsidRPr="00E92522">
              <w:rPr>
                <w:rFonts w:ascii="Arial" w:eastAsia="Times New Roman" w:hAnsi="Arial" w:cs="Arial"/>
                <w:b/>
                <w:sz w:val="22"/>
                <w:szCs w:val="22"/>
                <w:lang w:eastAsia="en-AU"/>
              </w:rPr>
              <w:lastRenderedPageBreak/>
              <w:t>Lease name</w:t>
            </w:r>
          </w:p>
        </w:tc>
        <w:tc>
          <w:tcPr>
            <w:tcW w:w="2052" w:type="dxa"/>
            <w:shd w:val="clear" w:color="auto" w:fill="E0E0E0"/>
            <w:vAlign w:val="center"/>
          </w:tcPr>
          <w:p w:rsidR="00E92522" w:rsidRPr="00E92522" w:rsidRDefault="00E92522" w:rsidP="00E92522">
            <w:pPr>
              <w:spacing w:line="240" w:lineRule="auto"/>
              <w:rPr>
                <w:rFonts w:ascii="Arial" w:eastAsia="Times New Roman" w:hAnsi="Arial" w:cs="Arial"/>
                <w:b/>
                <w:sz w:val="22"/>
                <w:szCs w:val="22"/>
                <w:lang w:eastAsia="en-AU"/>
              </w:rPr>
            </w:pPr>
            <w:r w:rsidRPr="00E92522">
              <w:rPr>
                <w:rFonts w:ascii="Arial" w:eastAsia="Times New Roman" w:hAnsi="Arial" w:cs="Arial"/>
                <w:b/>
                <w:sz w:val="22"/>
                <w:szCs w:val="22"/>
                <w:lang w:eastAsia="en-AU"/>
              </w:rPr>
              <w:t>Pastoral Lease No</w:t>
            </w:r>
          </w:p>
        </w:tc>
        <w:tc>
          <w:tcPr>
            <w:tcW w:w="3420" w:type="dxa"/>
            <w:shd w:val="clear" w:color="auto" w:fill="E0E0E0"/>
            <w:vAlign w:val="center"/>
          </w:tcPr>
          <w:p w:rsidR="00E92522" w:rsidRPr="00E92522" w:rsidRDefault="00E92522" w:rsidP="00E92522">
            <w:pPr>
              <w:spacing w:line="240" w:lineRule="auto"/>
              <w:rPr>
                <w:rFonts w:ascii="Arial" w:eastAsia="Times New Roman" w:hAnsi="Arial" w:cs="Arial"/>
                <w:b/>
                <w:sz w:val="22"/>
                <w:szCs w:val="22"/>
                <w:lang w:eastAsia="en-AU"/>
              </w:rPr>
            </w:pPr>
            <w:r w:rsidRPr="00E92522">
              <w:rPr>
                <w:rFonts w:ascii="Arial" w:eastAsia="Times New Roman" w:hAnsi="Arial" w:cs="Arial"/>
                <w:b/>
                <w:sz w:val="22"/>
                <w:szCs w:val="22"/>
                <w:lang w:eastAsia="en-AU"/>
              </w:rPr>
              <w:t>Crown Lease</w:t>
            </w:r>
          </w:p>
        </w:tc>
      </w:tr>
      <w:tr w:rsidR="00E92522" w:rsidRPr="00E92522"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Andamooka</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PE2333</w:t>
            </w:r>
          </w:p>
        </w:tc>
        <w:tc>
          <w:tcPr>
            <w:tcW w:w="3420"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1629 Folio 20</w:t>
            </w:r>
          </w:p>
        </w:tc>
      </w:tr>
      <w:tr w:rsidR="00E92522" w:rsidRPr="00E92522" w:rsidDel="00D80AD7" w:rsidTr="0032393A">
        <w:trPr>
          <w:trHeight w:val="340"/>
        </w:trPr>
        <w:tc>
          <w:tcPr>
            <w:tcW w:w="2736" w:type="dxa"/>
            <w:vAlign w:val="center"/>
          </w:tcPr>
          <w:p w:rsidR="00E92522" w:rsidRPr="00E92522" w:rsidDel="00D80AD7"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Andamooka Island</w:t>
            </w:r>
          </w:p>
        </w:tc>
        <w:tc>
          <w:tcPr>
            <w:tcW w:w="2052" w:type="dxa"/>
            <w:vAlign w:val="center"/>
          </w:tcPr>
          <w:p w:rsidR="00E92522" w:rsidRPr="00E92522" w:rsidDel="00D80AD7"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PE2333A</w:t>
            </w:r>
          </w:p>
        </w:tc>
        <w:tc>
          <w:tcPr>
            <w:tcW w:w="3420" w:type="dxa"/>
            <w:vAlign w:val="center"/>
          </w:tcPr>
          <w:p w:rsidR="00E92522" w:rsidRPr="00E92522" w:rsidDel="00D80AD7"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1629 Folio 3</w:t>
            </w:r>
          </w:p>
        </w:tc>
      </w:tr>
      <w:tr w:rsidR="00E92522" w:rsidRPr="00E92522"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Arcoona</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PE2347</w:t>
            </w:r>
          </w:p>
        </w:tc>
        <w:tc>
          <w:tcPr>
            <w:tcW w:w="3420"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1291 Folio 31</w:t>
            </w:r>
          </w:p>
        </w:tc>
      </w:tr>
      <w:tr w:rsidR="00E92522" w:rsidRPr="00E92522" w:rsidDel="00D80AD7" w:rsidTr="0032393A">
        <w:trPr>
          <w:trHeight w:val="340"/>
        </w:trPr>
        <w:tc>
          <w:tcPr>
            <w:tcW w:w="2736" w:type="dxa"/>
            <w:vAlign w:val="center"/>
          </w:tcPr>
          <w:p w:rsidR="00E92522" w:rsidRPr="00E92522" w:rsidDel="00D80AD7"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Beacon Hill</w:t>
            </w:r>
          </w:p>
        </w:tc>
        <w:tc>
          <w:tcPr>
            <w:tcW w:w="2052" w:type="dxa"/>
            <w:vAlign w:val="center"/>
          </w:tcPr>
          <w:p w:rsidR="00E92522" w:rsidRPr="00E92522" w:rsidDel="00D80AD7"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PE2170</w:t>
            </w:r>
          </w:p>
        </w:tc>
        <w:tc>
          <w:tcPr>
            <w:tcW w:w="3420" w:type="dxa"/>
            <w:vAlign w:val="center"/>
          </w:tcPr>
          <w:p w:rsidR="00E92522" w:rsidRPr="00E92522" w:rsidDel="00D80AD7"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1205 Folio 3</w:t>
            </w:r>
          </w:p>
        </w:tc>
      </w:tr>
      <w:tr w:rsidR="00E92522" w:rsidRPr="00E92522" w:rsidDel="00D80AD7"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Billa Kalina</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PE2415</w:t>
            </w:r>
          </w:p>
        </w:tc>
        <w:tc>
          <w:tcPr>
            <w:tcW w:w="3420" w:type="dxa"/>
            <w:vAlign w:val="center"/>
          </w:tcPr>
          <w:p w:rsidR="00E92522" w:rsidRPr="00E92522" w:rsidDel="00D80AD7"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1323 Folio 10</w:t>
            </w:r>
          </w:p>
        </w:tc>
      </w:tr>
      <w:tr w:rsidR="00E92522" w:rsidRPr="00E92522" w:rsidDel="00D80AD7"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Bosworth</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PE2211</w:t>
            </w:r>
          </w:p>
        </w:tc>
        <w:tc>
          <w:tcPr>
            <w:tcW w:w="3420" w:type="dxa"/>
            <w:vAlign w:val="center"/>
          </w:tcPr>
          <w:p w:rsidR="00E92522" w:rsidRPr="00E92522" w:rsidDel="00D80AD7"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1279 Folio 26</w:t>
            </w:r>
          </w:p>
        </w:tc>
      </w:tr>
      <w:tr w:rsidR="00E92522" w:rsidRPr="00E92522"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Coondambo</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PE2349</w:t>
            </w:r>
          </w:p>
        </w:tc>
        <w:tc>
          <w:tcPr>
            <w:tcW w:w="3420"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1284 Folio 10</w:t>
            </w:r>
          </w:p>
        </w:tc>
      </w:tr>
      <w:tr w:rsidR="00E92522" w:rsidRPr="00E92522"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Hesso</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PE2374</w:t>
            </w:r>
          </w:p>
        </w:tc>
        <w:tc>
          <w:tcPr>
            <w:tcW w:w="3420"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1296 Folio 33</w:t>
            </w:r>
          </w:p>
        </w:tc>
      </w:tr>
      <w:tr w:rsidR="00E92522" w:rsidRPr="00E92522"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Kootaberra</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PE2373</w:t>
            </w:r>
          </w:p>
        </w:tc>
        <w:tc>
          <w:tcPr>
            <w:tcW w:w="3420"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1296 Folio 32</w:t>
            </w:r>
          </w:p>
        </w:tc>
      </w:tr>
      <w:tr w:rsidR="00E92522" w:rsidRPr="00E92522"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Lake Blythe</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PE2381</w:t>
            </w:r>
          </w:p>
        </w:tc>
        <w:tc>
          <w:tcPr>
            <w:tcW w:w="3420"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1299 Folio 13</w:t>
            </w:r>
          </w:p>
        </w:tc>
      </w:tr>
      <w:tr w:rsidR="00E92522" w:rsidRPr="00E92522"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Mahanewo</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PE2351</w:t>
            </w:r>
          </w:p>
        </w:tc>
        <w:tc>
          <w:tcPr>
            <w:tcW w:w="3420"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1292 Folio 43</w:t>
            </w:r>
          </w:p>
        </w:tc>
      </w:tr>
      <w:tr w:rsidR="00E92522" w:rsidRPr="00E92522"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Mahanewo South</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PE2177</w:t>
            </w:r>
          </w:p>
        </w:tc>
        <w:tc>
          <w:tcPr>
            <w:tcW w:w="3420"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1213 Folio 44</w:t>
            </w:r>
          </w:p>
        </w:tc>
      </w:tr>
      <w:tr w:rsidR="00E92522" w:rsidRPr="00E92522" w:rsidDel="00D80AD7"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Mulgaria</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PE2431A</w:t>
            </w:r>
          </w:p>
        </w:tc>
        <w:tc>
          <w:tcPr>
            <w:tcW w:w="3420" w:type="dxa"/>
            <w:vAlign w:val="center"/>
          </w:tcPr>
          <w:p w:rsidR="00E92522" w:rsidRPr="00E92522" w:rsidDel="00D80AD7"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1379 Folio 26</w:t>
            </w:r>
          </w:p>
        </w:tc>
      </w:tr>
      <w:tr w:rsidR="00E92522" w:rsidRPr="00E92522" w:rsidDel="00D80AD7"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Nonning</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PE2328</w:t>
            </w:r>
          </w:p>
        </w:tc>
        <w:tc>
          <w:tcPr>
            <w:tcW w:w="3420" w:type="dxa"/>
            <w:vAlign w:val="center"/>
          </w:tcPr>
          <w:p w:rsidR="00E92522" w:rsidRPr="00E92522" w:rsidDel="00D80AD7"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1298 Folio 25</w:t>
            </w:r>
          </w:p>
        </w:tc>
      </w:tr>
      <w:tr w:rsidR="00E92522" w:rsidRPr="00E92522" w:rsidDel="00D80AD7"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Oakden Hills</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PE2377</w:t>
            </w:r>
          </w:p>
        </w:tc>
        <w:tc>
          <w:tcPr>
            <w:tcW w:w="3420" w:type="dxa"/>
            <w:vAlign w:val="center"/>
          </w:tcPr>
          <w:p w:rsidR="00E92522" w:rsidRPr="00E92522" w:rsidDel="00D80AD7"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1298 Folio 7</w:t>
            </w:r>
          </w:p>
        </w:tc>
      </w:tr>
      <w:tr w:rsidR="00E92522" w:rsidRPr="00E92522" w:rsidDel="00D80AD7"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Parakylia</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PE2197</w:t>
            </w:r>
          </w:p>
        </w:tc>
        <w:tc>
          <w:tcPr>
            <w:tcW w:w="3420" w:type="dxa"/>
            <w:vAlign w:val="center"/>
          </w:tcPr>
          <w:p w:rsidR="00E92522" w:rsidRPr="00E92522" w:rsidDel="00D80AD7"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1603 Folio 23</w:t>
            </w:r>
          </w:p>
        </w:tc>
      </w:tr>
      <w:tr w:rsidR="00E92522" w:rsidRPr="00E92522"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Parakylia South</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PE2197A</w:t>
            </w:r>
          </w:p>
        </w:tc>
        <w:tc>
          <w:tcPr>
            <w:tcW w:w="3420"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1603 Folio 24</w:t>
            </w:r>
          </w:p>
        </w:tc>
      </w:tr>
      <w:tr w:rsidR="00E92522" w:rsidRPr="00E92522"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Pernatty</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PE2353</w:t>
            </w:r>
          </w:p>
        </w:tc>
        <w:tc>
          <w:tcPr>
            <w:tcW w:w="3420"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1330 Folio 26</w:t>
            </w:r>
          </w:p>
        </w:tc>
      </w:tr>
      <w:tr w:rsidR="00E92522" w:rsidRPr="00E92522"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Purple Downs</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PE2480</w:t>
            </w:r>
          </w:p>
        </w:tc>
        <w:tc>
          <w:tcPr>
            <w:tcW w:w="3420"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1410 Folio 12</w:t>
            </w:r>
          </w:p>
        </w:tc>
      </w:tr>
      <w:tr w:rsidR="00E92522" w:rsidRPr="00E92522" w:rsidDel="00D80AD7"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Roxby Downs</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PE2338</w:t>
            </w:r>
          </w:p>
        </w:tc>
        <w:tc>
          <w:tcPr>
            <w:tcW w:w="3420" w:type="dxa"/>
            <w:vAlign w:val="center"/>
          </w:tcPr>
          <w:p w:rsidR="00E92522" w:rsidRPr="00E92522" w:rsidDel="00D80AD7"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1287 Folio 30</w:t>
            </w:r>
          </w:p>
        </w:tc>
      </w:tr>
      <w:tr w:rsidR="00E92522" w:rsidRPr="00E92522"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South Gap</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PE2523</w:t>
            </w:r>
          </w:p>
        </w:tc>
        <w:tc>
          <w:tcPr>
            <w:tcW w:w="3420"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1600 Folio 42</w:t>
            </w:r>
          </w:p>
        </w:tc>
      </w:tr>
      <w:tr w:rsidR="00E92522" w:rsidRPr="00E92522"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Stuart’s Creek</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PE2431</w:t>
            </w:r>
          </w:p>
        </w:tc>
        <w:tc>
          <w:tcPr>
            <w:tcW w:w="3420"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1378 Folio 16</w:t>
            </w:r>
          </w:p>
        </w:tc>
      </w:tr>
      <w:tr w:rsidR="00E92522" w:rsidRPr="00E92522" w:rsidDel="00D80AD7"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Wirraminna</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PE2348</w:t>
            </w:r>
          </w:p>
        </w:tc>
        <w:tc>
          <w:tcPr>
            <w:tcW w:w="3420" w:type="dxa"/>
            <w:vAlign w:val="center"/>
          </w:tcPr>
          <w:p w:rsidR="00E92522" w:rsidRPr="00E92522" w:rsidDel="00D80AD7"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1293 Folio 46</w:t>
            </w:r>
          </w:p>
        </w:tc>
      </w:tr>
      <w:tr w:rsidR="00E92522" w:rsidRPr="00E92522"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Wirraminna South</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PE2155</w:t>
            </w:r>
          </w:p>
        </w:tc>
        <w:tc>
          <w:tcPr>
            <w:tcW w:w="3420"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1165 Folio 13</w:t>
            </w:r>
          </w:p>
        </w:tc>
      </w:tr>
      <w:tr w:rsidR="00E92522" w:rsidRPr="00E92522" w:rsidDel="00D80AD7"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 xml:space="preserve">Yadlamalka </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PE2277</w:t>
            </w:r>
          </w:p>
        </w:tc>
        <w:tc>
          <w:tcPr>
            <w:tcW w:w="3420" w:type="dxa"/>
            <w:vAlign w:val="center"/>
          </w:tcPr>
          <w:p w:rsidR="00E92522" w:rsidRPr="00E92522" w:rsidDel="00D80AD7"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1282 Folio 13</w:t>
            </w:r>
          </w:p>
        </w:tc>
      </w:tr>
      <w:tr w:rsidR="00E92522" w:rsidRPr="00E92522" w:rsidDel="00D80AD7"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Yalymboo</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PE2251</w:t>
            </w:r>
          </w:p>
        </w:tc>
        <w:tc>
          <w:tcPr>
            <w:tcW w:w="3420" w:type="dxa"/>
            <w:vAlign w:val="center"/>
          </w:tcPr>
          <w:p w:rsidR="00E92522" w:rsidRPr="00E92522" w:rsidDel="00D80AD7"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1280 Folio 23</w:t>
            </w:r>
          </w:p>
        </w:tc>
      </w:tr>
      <w:tr w:rsidR="00E92522" w:rsidRPr="00E92522" w:rsidDel="00D80AD7" w:rsidTr="0032393A">
        <w:trPr>
          <w:trHeight w:val="340"/>
        </w:trPr>
        <w:tc>
          <w:tcPr>
            <w:tcW w:w="2736"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Yudnapinna</w:t>
            </w:r>
          </w:p>
        </w:tc>
        <w:tc>
          <w:tcPr>
            <w:tcW w:w="2052" w:type="dxa"/>
            <w:vAlign w:val="center"/>
          </w:tcPr>
          <w:p w:rsidR="00E92522" w:rsidRPr="00E92522"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PE2372</w:t>
            </w:r>
          </w:p>
        </w:tc>
        <w:tc>
          <w:tcPr>
            <w:tcW w:w="3420" w:type="dxa"/>
            <w:vAlign w:val="center"/>
          </w:tcPr>
          <w:p w:rsidR="00E92522" w:rsidRPr="00E92522" w:rsidDel="00D80AD7" w:rsidRDefault="00E92522" w:rsidP="00E92522">
            <w:pPr>
              <w:spacing w:line="240" w:lineRule="auto"/>
              <w:rPr>
                <w:rFonts w:ascii="Arial" w:eastAsia="Times New Roman" w:hAnsi="Arial" w:cs="Arial"/>
                <w:sz w:val="22"/>
                <w:szCs w:val="22"/>
                <w:lang w:eastAsia="en-AU"/>
              </w:rPr>
            </w:pPr>
            <w:r w:rsidRPr="00E92522">
              <w:rPr>
                <w:rFonts w:ascii="Arial" w:eastAsia="Times New Roman" w:hAnsi="Arial" w:cs="Arial"/>
                <w:sz w:val="22"/>
                <w:szCs w:val="22"/>
                <w:lang w:eastAsia="en-AU"/>
              </w:rPr>
              <w:t>Volume 1296 Folio 31</w:t>
            </w:r>
          </w:p>
        </w:tc>
      </w:tr>
    </w:tbl>
    <w:p w:rsidR="00E92522" w:rsidRDefault="00E92522" w:rsidP="00E92522">
      <w:pPr>
        <w:pStyle w:val="ListNo"/>
      </w:pPr>
    </w:p>
    <w:p w:rsidR="00D57DFC" w:rsidRDefault="00D57DFC" w:rsidP="00F318E2">
      <w:pPr>
        <w:pStyle w:val="ListNo"/>
        <w:numPr>
          <w:ilvl w:val="3"/>
          <w:numId w:val="2"/>
        </w:numPr>
        <w:tabs>
          <w:tab w:val="clear" w:pos="2880"/>
          <w:tab w:val="num" w:pos="1418"/>
        </w:tabs>
        <w:ind w:hanging="2029"/>
      </w:pPr>
      <w:r>
        <w:t>the interests of the Crown in right o</w:t>
      </w:r>
      <w:r w:rsidR="00E92522">
        <w:t>f the State of South Australia;</w:t>
      </w:r>
    </w:p>
    <w:p w:rsidR="00D57DFC" w:rsidRDefault="00E92522" w:rsidP="00F318E2">
      <w:pPr>
        <w:pStyle w:val="ListNo"/>
        <w:numPr>
          <w:ilvl w:val="3"/>
          <w:numId w:val="2"/>
        </w:numPr>
        <w:tabs>
          <w:tab w:val="clear" w:pos="2880"/>
          <w:tab w:val="num" w:pos="1418"/>
        </w:tabs>
        <w:ind w:left="1418" w:hanging="567"/>
      </w:pPr>
      <w:r>
        <w:t xml:space="preserve">the interests of persons to whom valid or validated rights and interests have been granted or recognised by the Crown in right of the State of South Australia or by the Commonwealth of Australia pursuant to statute or otherwise in the exercise of executive power including, but not limited to, rights and interests granted or recognised pursuant to the </w:t>
      </w:r>
      <w:r w:rsidRPr="001D0C2F">
        <w:rPr>
          <w:i/>
        </w:rPr>
        <w:t>Crown Land Management Act 2009</w:t>
      </w:r>
      <w:r>
        <w:t xml:space="preserve"> (SA), </w:t>
      </w:r>
      <w:r w:rsidRPr="001D0C2F">
        <w:rPr>
          <w:i/>
        </w:rPr>
        <w:t>Crown Lands Act 1929</w:t>
      </w:r>
      <w:r>
        <w:t xml:space="preserve"> (SA), </w:t>
      </w:r>
      <w:r w:rsidRPr="001D0C2F">
        <w:rPr>
          <w:i/>
        </w:rPr>
        <w:t xml:space="preserve">Development Act </w:t>
      </w:r>
      <w:r w:rsidRPr="001D0C2F">
        <w:rPr>
          <w:i/>
        </w:rPr>
        <w:lastRenderedPageBreak/>
        <w:t>1993</w:t>
      </w:r>
      <w:r>
        <w:t xml:space="preserve"> (SA), </w:t>
      </w:r>
      <w:r w:rsidRPr="001D0C2F">
        <w:rPr>
          <w:i/>
        </w:rPr>
        <w:t>Mining Act 1971</w:t>
      </w:r>
      <w:r>
        <w:t xml:space="preserve"> (SA), </w:t>
      </w:r>
      <w:r w:rsidRPr="001D0C2F">
        <w:rPr>
          <w:i/>
        </w:rPr>
        <w:t>Petroleum and Geothermal Energy Act 2000</w:t>
      </w:r>
      <w:r>
        <w:t xml:space="preserve"> (SA) and </w:t>
      </w:r>
      <w:r w:rsidRPr="001D0C2F">
        <w:rPr>
          <w:i/>
        </w:rPr>
        <w:t>Opal Mining Act 1995</w:t>
      </w:r>
      <w:r>
        <w:t xml:space="preserve"> (SA), all as amended from time to time;</w:t>
      </w:r>
    </w:p>
    <w:p w:rsidR="00E92522" w:rsidRDefault="00E92522" w:rsidP="00F318E2">
      <w:pPr>
        <w:pStyle w:val="ListNo"/>
        <w:numPr>
          <w:ilvl w:val="3"/>
          <w:numId w:val="2"/>
        </w:numPr>
        <w:tabs>
          <w:tab w:val="clear" w:pos="2880"/>
          <w:tab w:val="num" w:pos="1418"/>
        </w:tabs>
        <w:ind w:left="1418" w:hanging="567"/>
      </w:pPr>
      <w:r>
        <w:t>rights or interests held by reason of the force and operation of the laws of the State or of the Commonwealth;</w:t>
      </w:r>
    </w:p>
    <w:p w:rsidR="00E92522" w:rsidRDefault="00F318E2" w:rsidP="00F318E2">
      <w:pPr>
        <w:pStyle w:val="ListNo"/>
        <w:numPr>
          <w:ilvl w:val="3"/>
          <w:numId w:val="2"/>
        </w:numPr>
        <w:tabs>
          <w:tab w:val="clear" w:pos="2880"/>
          <w:tab w:val="num" w:pos="1418"/>
        </w:tabs>
        <w:ind w:left="1418" w:hanging="567"/>
      </w:pPr>
      <w:r>
        <w:t>the rights to access land by an employee or agent or instrumentality of the State, Commonwealth or other statutory authority as required in the performance of his or her statutory or common law duties where such access would be permitted to private land</w:t>
      </w:r>
    </w:p>
    <w:p w:rsidR="00E92522" w:rsidRDefault="00F318E2" w:rsidP="00F318E2">
      <w:pPr>
        <w:pStyle w:val="ListNo"/>
        <w:numPr>
          <w:ilvl w:val="3"/>
          <w:numId w:val="2"/>
        </w:numPr>
        <w:tabs>
          <w:tab w:val="clear" w:pos="2880"/>
          <w:tab w:val="num" w:pos="1418"/>
        </w:tabs>
        <w:ind w:left="1418" w:hanging="567"/>
      </w:pPr>
      <w:r>
        <w:t>the rights and interests of all parties to the Kokatha Native Title Claim Settlement Indigenous Land Use Agreement listed in Schedule 6 arising by reason of that agreement, and the interests of all persons who have rights and interests that will be validated upon Registration of that agreement</w:t>
      </w:r>
    </w:p>
    <w:p w:rsidR="00F318E2" w:rsidRDefault="00F318E2" w:rsidP="00F318E2">
      <w:pPr>
        <w:pStyle w:val="ListNo"/>
        <w:numPr>
          <w:ilvl w:val="3"/>
          <w:numId w:val="2"/>
        </w:numPr>
        <w:tabs>
          <w:tab w:val="clear" w:pos="2880"/>
          <w:tab w:val="num" w:pos="1418"/>
        </w:tabs>
        <w:ind w:left="1418" w:hanging="567"/>
      </w:pPr>
      <w:r>
        <w:t>the rights and interests of Telstra Corporation Limited (or its corporate successor):</w:t>
      </w:r>
    </w:p>
    <w:p w:rsidR="00D57DFC" w:rsidRDefault="00D57DFC" w:rsidP="00CF2D4A">
      <w:pPr>
        <w:pStyle w:val="ListNo"/>
        <w:numPr>
          <w:ilvl w:val="0"/>
          <w:numId w:val="24"/>
        </w:numPr>
        <w:tabs>
          <w:tab w:val="clear" w:pos="2138"/>
        </w:tabs>
      </w:pPr>
      <w:r>
        <w:t>as the owner or operator of telecommunications facilities on the Native Title Land;</w:t>
      </w:r>
    </w:p>
    <w:p w:rsidR="00D57DFC" w:rsidRDefault="00D57DFC" w:rsidP="00CF2D4A">
      <w:pPr>
        <w:pStyle w:val="ListNo"/>
        <w:numPr>
          <w:ilvl w:val="0"/>
          <w:numId w:val="24"/>
        </w:numPr>
        <w:tabs>
          <w:tab w:val="clear" w:pos="2138"/>
        </w:tabs>
      </w:pPr>
      <w:r>
        <w:t xml:space="preserve">created pursuant to the </w:t>
      </w:r>
      <w:r w:rsidRPr="00774804">
        <w:rPr>
          <w:i/>
        </w:rPr>
        <w:t>Post and Telegraph Act 1901</w:t>
      </w:r>
      <w:r>
        <w:t xml:space="preserve"> (Cth), the </w:t>
      </w:r>
      <w:r w:rsidRPr="00774804">
        <w:rPr>
          <w:i/>
        </w:rPr>
        <w:t>Telecommunications Act 1975</w:t>
      </w:r>
      <w:r>
        <w:t xml:space="preserve"> (Cth), the </w:t>
      </w:r>
      <w:r w:rsidRPr="00774804">
        <w:rPr>
          <w:i/>
        </w:rPr>
        <w:t>Australian Telecommunications Corporation Act 1989</w:t>
      </w:r>
      <w:r>
        <w:t xml:space="preserve"> (Cth), and the </w:t>
      </w:r>
      <w:r w:rsidRPr="00774804">
        <w:rPr>
          <w:i/>
        </w:rPr>
        <w:t>Telecommunications Act 1991</w:t>
      </w:r>
      <w:r w:rsidR="00774804">
        <w:t xml:space="preserve"> </w:t>
      </w:r>
      <w:r>
        <w:t xml:space="preserve">(Cth), and the </w:t>
      </w:r>
      <w:r w:rsidRPr="00774804">
        <w:rPr>
          <w:i/>
        </w:rPr>
        <w:t>Telecommunications Act 1997</w:t>
      </w:r>
      <w:r>
        <w:t xml:space="preserve"> (Cth) including rights: </w:t>
      </w:r>
    </w:p>
    <w:p w:rsidR="00D57DFC" w:rsidRDefault="00D57DFC" w:rsidP="00CF2D4A">
      <w:pPr>
        <w:pStyle w:val="ListNo"/>
        <w:numPr>
          <w:ilvl w:val="0"/>
          <w:numId w:val="25"/>
        </w:numPr>
        <w:tabs>
          <w:tab w:val="clear" w:pos="2858"/>
        </w:tabs>
      </w:pPr>
      <w:r>
        <w:t>to inspect land;</w:t>
      </w:r>
    </w:p>
    <w:p w:rsidR="00D57DFC" w:rsidRDefault="00D57DFC" w:rsidP="00CF2D4A">
      <w:pPr>
        <w:pStyle w:val="ListNo"/>
        <w:numPr>
          <w:ilvl w:val="0"/>
          <w:numId w:val="25"/>
        </w:numPr>
        <w:tabs>
          <w:tab w:val="clear" w:pos="2858"/>
        </w:tabs>
      </w:pPr>
      <w:r>
        <w:t>to install and operate existing and new telecommunications facilities;</w:t>
      </w:r>
    </w:p>
    <w:p w:rsidR="00D57DFC" w:rsidRDefault="00D57DFC" w:rsidP="00CF2D4A">
      <w:pPr>
        <w:pStyle w:val="ListNo"/>
        <w:numPr>
          <w:ilvl w:val="0"/>
          <w:numId w:val="25"/>
        </w:numPr>
        <w:tabs>
          <w:tab w:val="clear" w:pos="2858"/>
        </w:tabs>
      </w:pPr>
      <w:r>
        <w:t>to alter, remove, replace, maintain, repair and ensure the proper functioning of its telecommunications facilities; and</w:t>
      </w:r>
    </w:p>
    <w:p w:rsidR="00D57DFC" w:rsidRDefault="00D57DFC" w:rsidP="00CF2D4A">
      <w:pPr>
        <w:pStyle w:val="ListNo"/>
        <w:numPr>
          <w:ilvl w:val="0"/>
          <w:numId w:val="25"/>
        </w:numPr>
        <w:tabs>
          <w:tab w:val="clear" w:pos="2858"/>
        </w:tabs>
      </w:pPr>
      <w:r>
        <w:t>for its employees, agents or contractors to access its telecommunications facilities on, and in the vicinity of, the Native Title Land in performance of their duties;</w:t>
      </w:r>
    </w:p>
    <w:p w:rsidR="00D57DFC" w:rsidRDefault="00D57DFC" w:rsidP="00CF2D4A">
      <w:pPr>
        <w:pStyle w:val="ListNo"/>
        <w:numPr>
          <w:ilvl w:val="0"/>
          <w:numId w:val="24"/>
        </w:numPr>
        <w:tabs>
          <w:tab w:val="clear" w:pos="2138"/>
        </w:tabs>
      </w:pPr>
      <w:r>
        <w:t>under any lease, licence, access agreement or easement relating to its telecommunications facilities on the Native Title Land;</w:t>
      </w:r>
    </w:p>
    <w:p w:rsidR="00D57DFC" w:rsidRDefault="00D57DFC" w:rsidP="00CF2D4A">
      <w:pPr>
        <w:pStyle w:val="ListNo"/>
        <w:numPr>
          <w:ilvl w:val="0"/>
          <w:numId w:val="24"/>
        </w:numPr>
        <w:tabs>
          <w:tab w:val="clear" w:pos="2138"/>
        </w:tabs>
      </w:pPr>
      <w:r>
        <w:lastRenderedPageBreak/>
        <w:t>in the Olympic Dam CMTS located on CR 5503/771, pursuant to the dedication of this land as a reserve for telecommunications purposes under section 5 of the Crown Lands Act 1929 (SA) on 30 September 1997 as published in the South Aus</w:t>
      </w:r>
      <w:r w:rsidR="001D0C2F">
        <w:t>tralian Government Gazette on 2 </w:t>
      </w:r>
      <w:r>
        <w:t>October 1997.</w:t>
      </w:r>
    </w:p>
    <w:p w:rsidR="00D57DFC" w:rsidRDefault="00D57DFC" w:rsidP="00774804">
      <w:pPr>
        <w:pStyle w:val="ListNo"/>
        <w:numPr>
          <w:ilvl w:val="3"/>
          <w:numId w:val="2"/>
        </w:numPr>
        <w:tabs>
          <w:tab w:val="clear" w:pos="2880"/>
        </w:tabs>
        <w:ind w:left="1418" w:hanging="709"/>
      </w:pPr>
      <w:r>
        <w:t>the rights and interests of the Commonwealth in the Woomera Prohibited Area, being:</w:t>
      </w:r>
    </w:p>
    <w:p w:rsidR="00D57DFC" w:rsidRDefault="00D57DFC" w:rsidP="00CF2D4A">
      <w:pPr>
        <w:pStyle w:val="ListNo"/>
        <w:numPr>
          <w:ilvl w:val="0"/>
          <w:numId w:val="26"/>
        </w:numPr>
        <w:tabs>
          <w:tab w:val="clear" w:pos="2138"/>
        </w:tabs>
      </w:pPr>
      <w:r>
        <w:t>the rights and interests authorised under regulation 34 of the Defence Force Regulations 1952 on 22 May 2007 by the Minister for Defence to enter upon, and the use on behalf of the Commonwealth of, the area of land situated in the State of South Australia and delineated on the plan numbered GP 249/1989 deposited in the General Registry Office at Adelaide, South Australia, for the purpose of carrying out operations for the testing of war material; and</w:t>
      </w:r>
    </w:p>
    <w:p w:rsidR="00D57DFC" w:rsidRDefault="00D57DFC" w:rsidP="00CF2D4A">
      <w:pPr>
        <w:pStyle w:val="ListNo"/>
        <w:numPr>
          <w:ilvl w:val="0"/>
          <w:numId w:val="26"/>
        </w:numPr>
        <w:tabs>
          <w:tab w:val="clear" w:pos="2138"/>
        </w:tabs>
      </w:pPr>
      <w:r>
        <w:t>the rights and interests of the Commonwealth in the area, being all that piece of land situate in the State of South Australia and delineated on the plan deposited in the General Registry Office at Adelaide and numbered GP 249/1989, declared as a prohibited area under regulation 35 of the Defence Force Regulations 1952 on 29 June 1989 by the Minister for Defence Science and Personnel (Commonwealth of Australia Gazette No GN 26, 12 July 1989, 1564).</w:t>
      </w:r>
    </w:p>
    <w:p w:rsidR="00D57DFC" w:rsidRDefault="00D57DFC" w:rsidP="00774804">
      <w:pPr>
        <w:pStyle w:val="ListNo"/>
        <w:numPr>
          <w:ilvl w:val="4"/>
          <w:numId w:val="2"/>
        </w:numPr>
        <w:tabs>
          <w:tab w:val="clear" w:pos="3600"/>
        </w:tabs>
        <w:ind w:left="1451" w:hanging="742"/>
      </w:pPr>
      <w:r>
        <w:t>the rights, interests and entitlements of SA Power Networks (a partnership of Spark Infrastructure SA (No.1) Pty Ltd, Spark Infrastructure SA (No.2) Pty Ltd, Spark Infrastructure SA (No.3) Pty Ltd, CKI Utilities Development Limited and PAI Utilities Development Limited) and its related and successor entities, including its rights, interests and entitlements:</w:t>
      </w:r>
    </w:p>
    <w:p w:rsidR="00D57DFC" w:rsidRDefault="00D57DFC" w:rsidP="00CF2D4A">
      <w:pPr>
        <w:pStyle w:val="ListNo"/>
        <w:numPr>
          <w:ilvl w:val="0"/>
          <w:numId w:val="27"/>
        </w:numPr>
        <w:tabs>
          <w:tab w:val="clear" w:pos="2160"/>
        </w:tabs>
      </w:pPr>
      <w:r>
        <w:t xml:space="preserve">to exercise its entitlements and discharge its obligations as the owner and/or operator of electricity infrastructure (as defined in the </w:t>
      </w:r>
      <w:r w:rsidRPr="001D0C2F">
        <w:rPr>
          <w:i/>
        </w:rPr>
        <w:t>Electricity Act 1996</w:t>
      </w:r>
      <w:r>
        <w:t xml:space="preserve"> (SA) (Electricity Act) and telecommunications facilities and infrastructure on the Native Title Land including but not limited to the electricity infrastructure identified in Schedule 7 (Existing Infrastructure);</w:t>
      </w:r>
    </w:p>
    <w:p w:rsidR="00D57DFC" w:rsidRDefault="00D57DFC" w:rsidP="00CF2D4A">
      <w:pPr>
        <w:pStyle w:val="ListNo"/>
        <w:numPr>
          <w:ilvl w:val="0"/>
          <w:numId w:val="27"/>
        </w:numPr>
        <w:tabs>
          <w:tab w:val="clear" w:pos="2160"/>
        </w:tabs>
      </w:pPr>
      <w:r>
        <w:lastRenderedPageBreak/>
        <w:t>to exercise its entitlements and discharge its obligations as the holder of a licence under the Electricity Act and/or as an electricity entity under the Electricity Act;</w:t>
      </w:r>
    </w:p>
    <w:p w:rsidR="00D57DFC" w:rsidRDefault="00D57DFC" w:rsidP="00CF2D4A">
      <w:pPr>
        <w:pStyle w:val="ListNo"/>
        <w:numPr>
          <w:ilvl w:val="0"/>
          <w:numId w:val="27"/>
        </w:numPr>
        <w:tabs>
          <w:tab w:val="clear" w:pos="2160"/>
        </w:tabs>
      </w:pPr>
      <w:r>
        <w:t xml:space="preserve">to exercise its entitlements and discharge its obligations as the holder of a carrier licence under the </w:t>
      </w:r>
      <w:r w:rsidRPr="001D0C2F">
        <w:rPr>
          <w:i/>
        </w:rPr>
        <w:t>Telecommunications Act 1997</w:t>
      </w:r>
      <w:r>
        <w:t xml:space="preserve"> (Cth);</w:t>
      </w:r>
    </w:p>
    <w:p w:rsidR="00D57DFC" w:rsidRDefault="00D57DFC" w:rsidP="00CF2D4A">
      <w:pPr>
        <w:pStyle w:val="ListNo"/>
        <w:numPr>
          <w:ilvl w:val="0"/>
          <w:numId w:val="27"/>
        </w:numPr>
        <w:tabs>
          <w:tab w:val="clear" w:pos="2160"/>
        </w:tabs>
      </w:pPr>
      <w:r>
        <w:t>to install new electricity and telecommunications infrastructure on the Native Title Land (New Infrastructure) and modify, maintain and repair Existing Infrastructure;</w:t>
      </w:r>
    </w:p>
    <w:p w:rsidR="00D57DFC" w:rsidRDefault="00D57DFC" w:rsidP="00CF2D4A">
      <w:pPr>
        <w:pStyle w:val="ListNo"/>
        <w:numPr>
          <w:ilvl w:val="0"/>
          <w:numId w:val="27"/>
        </w:numPr>
        <w:tabs>
          <w:tab w:val="clear" w:pos="2160"/>
        </w:tabs>
      </w:pPr>
      <w:r>
        <w:t>under easements, leases or licences (whether registered, unregistered, statutory or otherwise) relating to Existing Infrastructure or New Infrastructure on the Native Title Land (Easements);</w:t>
      </w:r>
    </w:p>
    <w:p w:rsidR="00D57DFC" w:rsidRDefault="00D57DFC" w:rsidP="00CF2D4A">
      <w:pPr>
        <w:pStyle w:val="ListNo"/>
        <w:numPr>
          <w:ilvl w:val="0"/>
          <w:numId w:val="27"/>
        </w:numPr>
        <w:tabs>
          <w:tab w:val="clear" w:pos="2160"/>
        </w:tabs>
      </w:pPr>
      <w:r>
        <w:t>to provide its employees, agents or contractors with access to Existing Infrastructure, New Infrastructure and the Easements on the Native Title Land; and</w:t>
      </w:r>
    </w:p>
    <w:p w:rsidR="00D57DFC" w:rsidRDefault="00D57DFC" w:rsidP="00CF2D4A">
      <w:pPr>
        <w:pStyle w:val="ListNo"/>
        <w:numPr>
          <w:ilvl w:val="0"/>
          <w:numId w:val="27"/>
        </w:numPr>
        <w:tabs>
          <w:tab w:val="clear" w:pos="2160"/>
        </w:tabs>
      </w:pPr>
      <w:r>
        <w:t>to the extent permitted by law, to restrain any person from performing any act, or compel any person to perform any act, for the purposes of ensuring that SA Power Networks complies with its obligations under any law, including, but not limited to, excluding any person from entering an area containing Existing Infrastructure or New Infrastructure for the purposes of maintaining the safety of any person and the security and protection of such infrastructure.</w:t>
      </w:r>
    </w:p>
    <w:p w:rsidR="00D57DFC" w:rsidRDefault="00774804" w:rsidP="00774804">
      <w:pPr>
        <w:pStyle w:val="ListNo"/>
        <w:ind w:left="720"/>
      </w:pPr>
      <w:r>
        <w:t>(j)</w:t>
      </w:r>
      <w:r>
        <w:tab/>
      </w:r>
      <w:r w:rsidR="00D57DFC">
        <w:t>The rights and interests of BHP Billiton Olympic Dam Corporation Pty Ltd:</w:t>
      </w:r>
    </w:p>
    <w:p w:rsidR="00D57DFC" w:rsidRDefault="00D57DFC" w:rsidP="00CF2D4A">
      <w:pPr>
        <w:pStyle w:val="ListNo"/>
        <w:numPr>
          <w:ilvl w:val="0"/>
          <w:numId w:val="28"/>
        </w:numPr>
        <w:tabs>
          <w:tab w:val="clear" w:pos="2160"/>
        </w:tabs>
      </w:pPr>
      <w:r>
        <w:t xml:space="preserve">in the Indenture (as amended) and ratified by the </w:t>
      </w:r>
      <w:r w:rsidRPr="001D0C2F">
        <w:rPr>
          <w:i/>
        </w:rPr>
        <w:t>Roxby Downs (Indenture Ratification) Act 1982</w:t>
      </w:r>
      <w:r>
        <w:t xml:space="preserve"> (SA), and rights, powers, privileges and interests comprised in, conferred under or in accordance with or pursuant to that Indenture and the </w:t>
      </w:r>
      <w:r w:rsidRPr="001D0C2F">
        <w:rPr>
          <w:i/>
        </w:rPr>
        <w:t>Roxby Downs (Indenture Ratification) Act 1982</w:t>
      </w:r>
      <w:r>
        <w:t xml:space="preserve"> (SA);</w:t>
      </w:r>
    </w:p>
    <w:p w:rsidR="00D57DFC" w:rsidRDefault="00D57DFC" w:rsidP="00CF2D4A">
      <w:pPr>
        <w:pStyle w:val="ListNo"/>
        <w:numPr>
          <w:ilvl w:val="0"/>
          <w:numId w:val="28"/>
        </w:numPr>
        <w:tabs>
          <w:tab w:val="clear" w:pos="2160"/>
        </w:tabs>
      </w:pPr>
      <w:r>
        <w:t xml:space="preserve">in the Variation Deed amending the Indenture and ratified by the </w:t>
      </w:r>
      <w:r w:rsidRPr="001D0C2F">
        <w:rPr>
          <w:i/>
        </w:rPr>
        <w:t>Roxby Downs (Indenture Ratification) (Amendment of Indenture) Amendment Act 2011</w:t>
      </w:r>
      <w:r>
        <w:t xml:space="preserve"> (SA), and rights, powers, privileges and interests comprised in, conferred under or in accordance with or pursuant to that Variation Deed amending the Indenture and the Roxby Downs </w:t>
      </w:r>
      <w:r>
        <w:lastRenderedPageBreak/>
        <w:t>(Indenture Ratification) (Amendment of Indenture) Amendment Act 2011 (SA);</w:t>
      </w:r>
    </w:p>
    <w:p w:rsidR="00D57DFC" w:rsidRDefault="00D57DFC" w:rsidP="00CF2D4A">
      <w:pPr>
        <w:pStyle w:val="ListNo"/>
        <w:numPr>
          <w:ilvl w:val="0"/>
          <w:numId w:val="28"/>
        </w:numPr>
        <w:tabs>
          <w:tab w:val="clear" w:pos="2160"/>
        </w:tabs>
      </w:pPr>
      <w:r>
        <w:t>pursuant to the Kokatha Native Title Claim Settlement ILUA entered into between the State of South Australia, BHP Billiton Olympic Dam Corporation Pty Ltd and the Kokatha Aboriginal Corporation, as amended from time to time;</w:t>
      </w:r>
    </w:p>
    <w:p w:rsidR="00D57DFC" w:rsidRDefault="00D57DFC" w:rsidP="00CF2D4A">
      <w:pPr>
        <w:pStyle w:val="ListNo"/>
        <w:numPr>
          <w:ilvl w:val="0"/>
          <w:numId w:val="28"/>
        </w:numPr>
        <w:tabs>
          <w:tab w:val="clear" w:pos="2160"/>
        </w:tabs>
      </w:pPr>
      <w:r>
        <w:t>as holder of extractive minerals leases EML5357 and EML5552, granted pursuant to the Mining Act 1971 (SA) and as holder of any renewal granted pursuant to the Mining Act 1971 (SA);</w:t>
      </w:r>
    </w:p>
    <w:p w:rsidR="00D57DFC" w:rsidRDefault="00D57DFC" w:rsidP="00CF2D4A">
      <w:pPr>
        <w:pStyle w:val="ListNo"/>
        <w:numPr>
          <w:ilvl w:val="0"/>
          <w:numId w:val="28"/>
        </w:numPr>
        <w:tabs>
          <w:tab w:val="clear" w:pos="2160"/>
        </w:tabs>
      </w:pPr>
      <w:r>
        <w:t>as holder of exploration licences EL4356, EL4762, EL4763, EL4805, EL4896, EL4897, EL4902, EL4904, EL4916 and EL4917, granted pursuant to the Mining Act 1971 (SA) and as holder of any renewal or any subsequent exploration licences granted pursuant to the Mining Act 1971 (SA);</w:t>
      </w:r>
    </w:p>
    <w:p w:rsidR="00D57DFC" w:rsidRDefault="00D57DFC" w:rsidP="00CF2D4A">
      <w:pPr>
        <w:pStyle w:val="ListNo"/>
        <w:numPr>
          <w:ilvl w:val="0"/>
          <w:numId w:val="28"/>
        </w:numPr>
        <w:tabs>
          <w:tab w:val="clear" w:pos="2160"/>
        </w:tabs>
      </w:pPr>
      <w:r>
        <w:t xml:space="preserve">as holder of retention lease RL76, granted pursuant to the </w:t>
      </w:r>
      <w:r w:rsidRPr="00FC6D33">
        <w:rPr>
          <w:i/>
        </w:rPr>
        <w:t>Mining Act 1971</w:t>
      </w:r>
      <w:r>
        <w:t xml:space="preserve"> (SA) and as holder of any renewal granted pursuant to the </w:t>
      </w:r>
      <w:r w:rsidRPr="00FC6D33">
        <w:rPr>
          <w:i/>
        </w:rPr>
        <w:t>Mining Act 1971</w:t>
      </w:r>
      <w:r>
        <w:t xml:space="preserve"> (SA);</w:t>
      </w:r>
    </w:p>
    <w:p w:rsidR="00D57DFC" w:rsidRDefault="00D57DFC" w:rsidP="00CF2D4A">
      <w:pPr>
        <w:pStyle w:val="ListNo"/>
        <w:numPr>
          <w:ilvl w:val="0"/>
          <w:numId w:val="28"/>
        </w:numPr>
        <w:tabs>
          <w:tab w:val="clear" w:pos="2160"/>
        </w:tabs>
      </w:pPr>
      <w:r>
        <w:t>as owner of the following easements:</w:t>
      </w:r>
    </w:p>
    <w:p w:rsidR="00D57DFC" w:rsidRDefault="00D57DFC" w:rsidP="00CF2D4A">
      <w:pPr>
        <w:pStyle w:val="ListNo"/>
        <w:numPr>
          <w:ilvl w:val="0"/>
          <w:numId w:val="29"/>
        </w:numPr>
        <w:tabs>
          <w:tab w:val="clear" w:pos="2880"/>
        </w:tabs>
      </w:pPr>
      <w:r>
        <w:t>CT4401/485;</w:t>
      </w:r>
    </w:p>
    <w:p w:rsidR="00D57DFC" w:rsidRDefault="00D57DFC" w:rsidP="00CF2D4A">
      <w:pPr>
        <w:pStyle w:val="ListNo"/>
        <w:numPr>
          <w:ilvl w:val="0"/>
          <w:numId w:val="29"/>
        </w:numPr>
        <w:tabs>
          <w:tab w:val="clear" w:pos="2880"/>
        </w:tabs>
      </w:pPr>
      <w:r>
        <w:t>CT4401/643; and</w:t>
      </w:r>
    </w:p>
    <w:p w:rsidR="00D57DFC" w:rsidRDefault="00D57DFC" w:rsidP="00CF2D4A">
      <w:pPr>
        <w:pStyle w:val="ListNo"/>
        <w:numPr>
          <w:ilvl w:val="0"/>
          <w:numId w:val="29"/>
        </w:numPr>
        <w:tabs>
          <w:tab w:val="clear" w:pos="2880"/>
        </w:tabs>
      </w:pPr>
      <w:r>
        <w:t>CT5698/239;</w:t>
      </w:r>
    </w:p>
    <w:p w:rsidR="00D57DFC" w:rsidRDefault="00D57DFC" w:rsidP="007A4F5A">
      <w:pPr>
        <w:pStyle w:val="ListNo"/>
        <w:numPr>
          <w:ilvl w:val="0"/>
          <w:numId w:val="28"/>
        </w:numPr>
      </w:pPr>
      <w:r>
        <w:t xml:space="preserve">as holder of licences to occupy </w:t>
      </w:r>
      <w:r w:rsidR="008A2E87">
        <w:t>OL</w:t>
      </w:r>
      <w:r>
        <w:t xml:space="preserve">17944 and </w:t>
      </w:r>
      <w:r w:rsidR="008A2E87">
        <w:t>OL</w:t>
      </w:r>
      <w:r>
        <w:t xml:space="preserve">18250, granted and continued or renewed or replaced pursuant to the </w:t>
      </w:r>
      <w:r w:rsidRPr="00FC6D33">
        <w:rPr>
          <w:i/>
        </w:rPr>
        <w:t>Crown Lands Act 1929</w:t>
      </w:r>
      <w:r>
        <w:t xml:space="preserve"> (SA) and the </w:t>
      </w:r>
      <w:r w:rsidRPr="00FC6D33">
        <w:rPr>
          <w:i/>
        </w:rPr>
        <w:t>Crown Land Management Act 2009</w:t>
      </w:r>
      <w:r>
        <w:t xml:space="preserve"> (SA) for town development purposes;</w:t>
      </w:r>
    </w:p>
    <w:p w:rsidR="00774804" w:rsidRDefault="007A4F5A" w:rsidP="007A4F5A">
      <w:pPr>
        <w:pStyle w:val="ListNo"/>
        <w:numPr>
          <w:ilvl w:val="0"/>
          <w:numId w:val="28"/>
        </w:numPr>
      </w:pPr>
      <w:r>
        <w:t>for its employee</w:t>
      </w:r>
      <w:r w:rsidR="009A3F87">
        <w:t>s</w:t>
      </w:r>
      <w:r w:rsidR="00774804">
        <w:t>, agents or contractors to enter the Determination Area to access BHP Billiton Olympic Dam Corporation Pty Ltd’s rights and interests and to do all things necessary to exercise those rights and interests in the vicinity of the Determination Area in performance of their duties.</w:t>
      </w:r>
    </w:p>
    <w:p w:rsidR="00D57DFC" w:rsidRDefault="00D57DFC" w:rsidP="00CF2D4A">
      <w:pPr>
        <w:pStyle w:val="ListNo"/>
        <w:numPr>
          <w:ilvl w:val="0"/>
          <w:numId w:val="31"/>
        </w:numPr>
        <w:ind w:left="1418" w:hanging="567"/>
      </w:pPr>
      <w:r>
        <w:t>The rights and interests of the Municipal Council of Roxby Downs and the Administrator of the Municipal Council of Roxby Downs (Council):</w:t>
      </w:r>
    </w:p>
    <w:p w:rsidR="00D57DFC" w:rsidRDefault="00D57DFC" w:rsidP="00CF2D4A">
      <w:pPr>
        <w:pStyle w:val="ListNo"/>
        <w:numPr>
          <w:ilvl w:val="0"/>
          <w:numId w:val="32"/>
        </w:numPr>
        <w:tabs>
          <w:tab w:val="clear" w:pos="2138"/>
        </w:tabs>
      </w:pPr>
      <w:r>
        <w:lastRenderedPageBreak/>
        <w:t xml:space="preserve">in the Indenture (as amended) and ratified by the </w:t>
      </w:r>
      <w:r w:rsidRPr="001D0C2F">
        <w:rPr>
          <w:i/>
        </w:rPr>
        <w:t>Roxby Downs (Indenture Ratification) Act 1982</w:t>
      </w:r>
      <w:r>
        <w:t xml:space="preserve"> (SA), and rights, powers, privileges and interests comprised in, conferred under or in accordance with or pursuant to that Indenture and the </w:t>
      </w:r>
      <w:r w:rsidRPr="001D0C2F">
        <w:rPr>
          <w:i/>
        </w:rPr>
        <w:t>Roxby Downs (Indenture Ratification) Act 1982</w:t>
      </w:r>
      <w:r>
        <w:t xml:space="preserve"> (SA);</w:t>
      </w:r>
    </w:p>
    <w:p w:rsidR="00D57DFC" w:rsidRDefault="00D57DFC" w:rsidP="00CF2D4A">
      <w:pPr>
        <w:pStyle w:val="ListNo"/>
        <w:numPr>
          <w:ilvl w:val="0"/>
          <w:numId w:val="32"/>
        </w:numPr>
        <w:tabs>
          <w:tab w:val="clear" w:pos="2138"/>
        </w:tabs>
      </w:pPr>
      <w:r>
        <w:t xml:space="preserve">in the Variation Deed amending the Indenture and ratified by the </w:t>
      </w:r>
      <w:r w:rsidRPr="001D0C2F">
        <w:rPr>
          <w:i/>
        </w:rPr>
        <w:t>Roxby Downs (Indenture Ratification) (Amendment of Indenture) Amendment Act 2011</w:t>
      </w:r>
      <w:r>
        <w:t xml:space="preserve"> (SA), and rights, powers, privileges and interests comprised in, conferred under or in accordance with or pursuant to that Variation Deed amending the Indenture and the </w:t>
      </w:r>
      <w:r w:rsidRPr="00513A26">
        <w:rPr>
          <w:i/>
        </w:rPr>
        <w:t>Roxby Downs (Indenture Ratification) (Amendment of Indenture) Amendment Act 2011</w:t>
      </w:r>
      <w:r>
        <w:t xml:space="preserve"> (SA);</w:t>
      </w:r>
    </w:p>
    <w:p w:rsidR="00D57DFC" w:rsidRDefault="00D57DFC" w:rsidP="00CF2D4A">
      <w:pPr>
        <w:pStyle w:val="ListNo"/>
        <w:numPr>
          <w:ilvl w:val="0"/>
          <w:numId w:val="32"/>
        </w:numPr>
        <w:tabs>
          <w:tab w:val="clear" w:pos="2138"/>
        </w:tabs>
      </w:pPr>
      <w:r>
        <w:t xml:space="preserve">pursuant to the </w:t>
      </w:r>
      <w:r w:rsidRPr="001D0C2F">
        <w:rPr>
          <w:i/>
        </w:rPr>
        <w:t>Local Government Act 1934</w:t>
      </w:r>
      <w:r>
        <w:t xml:space="preserve"> (SA) and the </w:t>
      </w:r>
      <w:r w:rsidRPr="001D0C2F">
        <w:rPr>
          <w:i/>
        </w:rPr>
        <w:t>Local Government Act 1999</w:t>
      </w:r>
      <w:r>
        <w:t xml:space="preserve"> (SA);</w:t>
      </w:r>
    </w:p>
    <w:p w:rsidR="00D57DFC" w:rsidRDefault="00D57DFC" w:rsidP="00CF2D4A">
      <w:pPr>
        <w:pStyle w:val="ListNo"/>
        <w:numPr>
          <w:ilvl w:val="0"/>
          <w:numId w:val="32"/>
        </w:numPr>
        <w:tabs>
          <w:tab w:val="clear" w:pos="2138"/>
        </w:tabs>
      </w:pPr>
      <w:r>
        <w:t>as an entity exercising statutory powers in respect of land and waters within the Determination Area;</w:t>
      </w:r>
    </w:p>
    <w:p w:rsidR="00D57DFC" w:rsidRDefault="00D57DFC" w:rsidP="00CF2D4A">
      <w:pPr>
        <w:pStyle w:val="ListNo"/>
        <w:numPr>
          <w:ilvl w:val="0"/>
          <w:numId w:val="32"/>
        </w:numPr>
        <w:tabs>
          <w:tab w:val="clear" w:pos="2138"/>
        </w:tabs>
      </w:pPr>
      <w:r>
        <w:t xml:space="preserve">in relation to dedicated land placed under its care, control and management pursuant to the </w:t>
      </w:r>
      <w:r w:rsidRPr="001D0C2F">
        <w:rPr>
          <w:i/>
        </w:rPr>
        <w:t>Crown Lands Act 1929</w:t>
      </w:r>
      <w:r>
        <w:t xml:space="preserve"> (SA) and the </w:t>
      </w:r>
      <w:r w:rsidRPr="001D0C2F">
        <w:rPr>
          <w:i/>
        </w:rPr>
        <w:t>Crown Land Management Act 2009</w:t>
      </w:r>
      <w:r>
        <w:t xml:space="preserve"> (SA); and</w:t>
      </w:r>
    </w:p>
    <w:p w:rsidR="00D57DFC" w:rsidRDefault="00D57DFC" w:rsidP="00CF2D4A">
      <w:pPr>
        <w:pStyle w:val="ListNo"/>
        <w:numPr>
          <w:ilvl w:val="0"/>
          <w:numId w:val="32"/>
        </w:numPr>
        <w:tabs>
          <w:tab w:val="clear" w:pos="2138"/>
        </w:tabs>
      </w:pPr>
      <w:r>
        <w:t>for the Council's employees, agents or contractors to enter the Determination Area to access the Council's rights and interests and to do all things necessary to exercise those rights and interests in the vicinity of the Determination Area in performance of their duties.</w:t>
      </w:r>
    </w:p>
    <w:p w:rsidR="00D57DFC" w:rsidRDefault="00D57DFC" w:rsidP="00CF2D4A">
      <w:pPr>
        <w:pStyle w:val="ListNo"/>
        <w:numPr>
          <w:ilvl w:val="0"/>
          <w:numId w:val="31"/>
        </w:numPr>
        <w:ind w:left="1440" w:hanging="731"/>
      </w:pPr>
      <w:r>
        <w:t>The rights and interests of OZ Minerals Carrapateena Pty Ltd ACN 149 626 255 (OZC):</w:t>
      </w:r>
    </w:p>
    <w:p w:rsidR="00D57DFC" w:rsidRDefault="00D57DFC" w:rsidP="00CF2D4A">
      <w:pPr>
        <w:pStyle w:val="ListNo"/>
        <w:numPr>
          <w:ilvl w:val="0"/>
          <w:numId w:val="33"/>
        </w:numPr>
        <w:tabs>
          <w:tab w:val="clear" w:pos="2160"/>
        </w:tabs>
      </w:pPr>
      <w:r>
        <w:t>as a holder of Retention Lease 127; and</w:t>
      </w:r>
    </w:p>
    <w:p w:rsidR="00D57DFC" w:rsidRDefault="00D57DFC" w:rsidP="00CF2D4A">
      <w:pPr>
        <w:pStyle w:val="ListNo"/>
        <w:numPr>
          <w:ilvl w:val="0"/>
          <w:numId w:val="33"/>
        </w:numPr>
        <w:tabs>
          <w:tab w:val="clear" w:pos="2160"/>
        </w:tabs>
      </w:pPr>
      <w:r>
        <w:t>for OZC, its employees, agents and contractors to enter the Determination Area to access OZC’s rights and interests and to do all things necessary to exercise those rights and interests in the Determination Area in performance of their duties;</w:t>
      </w:r>
    </w:p>
    <w:p w:rsidR="00D57DFC" w:rsidRDefault="00D57DFC" w:rsidP="00CF2D4A">
      <w:pPr>
        <w:pStyle w:val="ListNo"/>
        <w:numPr>
          <w:ilvl w:val="0"/>
          <w:numId w:val="31"/>
        </w:numPr>
        <w:ind w:left="1440" w:hanging="731"/>
      </w:pPr>
      <w:r>
        <w:t>The rights and interests of OZM Carrapateena Pty Ltd ACN 007 756 443 (OZM):</w:t>
      </w:r>
    </w:p>
    <w:p w:rsidR="00D57DFC" w:rsidRDefault="00D57DFC" w:rsidP="00CF2D4A">
      <w:pPr>
        <w:pStyle w:val="ListNo"/>
        <w:numPr>
          <w:ilvl w:val="0"/>
          <w:numId w:val="34"/>
        </w:numPr>
        <w:tabs>
          <w:tab w:val="clear" w:pos="2160"/>
        </w:tabs>
      </w:pPr>
      <w:r>
        <w:t>as a holder of Retention Lease 127; and</w:t>
      </w:r>
    </w:p>
    <w:p w:rsidR="00D57DFC" w:rsidRDefault="00D57DFC" w:rsidP="00CF2D4A">
      <w:pPr>
        <w:pStyle w:val="ListNo"/>
        <w:numPr>
          <w:ilvl w:val="0"/>
          <w:numId w:val="34"/>
        </w:numPr>
        <w:tabs>
          <w:tab w:val="clear" w:pos="2160"/>
        </w:tabs>
      </w:pPr>
      <w:r>
        <w:lastRenderedPageBreak/>
        <w:t>for OZM, its employees, agents and contractors to enter the Determination Area to access OZM’s rights and interests and to do all things necessary to exercise those rights and interests in the Determination Area in performance of their duties;</w:t>
      </w:r>
    </w:p>
    <w:p w:rsidR="00D57DFC" w:rsidRDefault="00D57DFC" w:rsidP="00CF2D4A">
      <w:pPr>
        <w:pStyle w:val="ListNo"/>
        <w:numPr>
          <w:ilvl w:val="0"/>
          <w:numId w:val="31"/>
        </w:numPr>
        <w:ind w:left="1440" w:hanging="731"/>
      </w:pPr>
      <w:r>
        <w:t>The rights and interests of OZ Minerals Prominent Hill Operations Pty Ltd ACN 091 546 691 (OZPHO):</w:t>
      </w:r>
    </w:p>
    <w:p w:rsidR="00D57DFC" w:rsidRDefault="00BD750C" w:rsidP="00BD750C">
      <w:pPr>
        <w:pStyle w:val="ListNo"/>
        <w:ind w:left="1440"/>
      </w:pPr>
      <w:r>
        <w:t>(i)</w:t>
      </w:r>
      <w:r>
        <w:tab/>
      </w:r>
      <w:r w:rsidR="00D57DFC">
        <w:t>as the holder of:</w:t>
      </w:r>
    </w:p>
    <w:p w:rsidR="00D57DFC" w:rsidRDefault="00D57DFC" w:rsidP="00CF2D4A">
      <w:pPr>
        <w:pStyle w:val="ListNo"/>
        <w:numPr>
          <w:ilvl w:val="0"/>
          <w:numId w:val="35"/>
        </w:numPr>
        <w:tabs>
          <w:tab w:val="clear" w:pos="2880"/>
        </w:tabs>
      </w:pPr>
      <w:r>
        <w:t>Miscellaneous Purposes Licence 121; and</w:t>
      </w:r>
    </w:p>
    <w:p w:rsidR="00D57DFC" w:rsidRDefault="00D57DFC" w:rsidP="00CF2D4A">
      <w:pPr>
        <w:pStyle w:val="ListNo"/>
        <w:numPr>
          <w:ilvl w:val="0"/>
          <w:numId w:val="35"/>
        </w:numPr>
        <w:tabs>
          <w:tab w:val="clear" w:pos="2880"/>
        </w:tabs>
      </w:pPr>
      <w:r>
        <w:t>Miscellaneous Purposes Licence 122;</w:t>
      </w:r>
    </w:p>
    <w:p w:rsidR="00D57DFC" w:rsidRDefault="00BD750C" w:rsidP="00BD750C">
      <w:pPr>
        <w:pStyle w:val="ListNo"/>
        <w:ind w:left="2160" w:hanging="720"/>
      </w:pPr>
      <w:r>
        <w:t>(ii)</w:t>
      </w:r>
      <w:r>
        <w:tab/>
      </w:r>
      <w:r w:rsidR="00D57DFC">
        <w:t>for OZPHO, its employees, agents and contractors to enter the Determination Area to access OZPHO’s rights and interests and to do all things necessary to exercise those rights and interests in the Determination Area</w:t>
      </w:r>
      <w:r w:rsidR="00A05F2D">
        <w:t xml:space="preserve"> in performance of their duties.</w:t>
      </w:r>
    </w:p>
    <w:p w:rsidR="00D57DFC" w:rsidRDefault="00D57DFC" w:rsidP="00CF2D4A">
      <w:pPr>
        <w:pStyle w:val="ListNo"/>
        <w:numPr>
          <w:ilvl w:val="0"/>
          <w:numId w:val="31"/>
        </w:numPr>
        <w:ind w:left="1440" w:hanging="731"/>
      </w:pPr>
      <w:r>
        <w:t xml:space="preserve">The rights and interests of Andamooka Progress and Opal Miners Association in relation to dedicated land placed under its care, control and management pursuant to the </w:t>
      </w:r>
      <w:r w:rsidRPr="001D0C2F">
        <w:rPr>
          <w:i/>
        </w:rPr>
        <w:t>Crown Lands Act 1929</w:t>
      </w:r>
      <w:r>
        <w:t xml:space="preserve"> (SA) and the </w:t>
      </w:r>
      <w:r w:rsidRPr="001D0C2F">
        <w:rPr>
          <w:i/>
        </w:rPr>
        <w:t>Crown Lands Management Act 2009</w:t>
      </w:r>
      <w:r>
        <w:t xml:space="preserve"> (SA).</w:t>
      </w:r>
    </w:p>
    <w:p w:rsidR="00D57DFC" w:rsidRDefault="00D57DFC" w:rsidP="00CF2D4A">
      <w:pPr>
        <w:pStyle w:val="ListNo"/>
        <w:numPr>
          <w:ilvl w:val="0"/>
          <w:numId w:val="31"/>
        </w:numPr>
        <w:ind w:left="851" w:hanging="142"/>
      </w:pPr>
      <w:r>
        <w:t>The rights and interests of the Outback Communities Authority:</w:t>
      </w:r>
    </w:p>
    <w:p w:rsidR="00D57DFC" w:rsidRDefault="00D57DFC" w:rsidP="00CF2D4A">
      <w:pPr>
        <w:pStyle w:val="ListNo"/>
        <w:numPr>
          <w:ilvl w:val="0"/>
          <w:numId w:val="36"/>
        </w:numPr>
        <w:tabs>
          <w:tab w:val="clear" w:pos="2160"/>
        </w:tabs>
      </w:pPr>
      <w:r>
        <w:t xml:space="preserve">under the </w:t>
      </w:r>
      <w:r w:rsidRPr="001D0C2F">
        <w:rPr>
          <w:i/>
        </w:rPr>
        <w:t>Outback Communities (Administration and Management) Act 2009</w:t>
      </w:r>
      <w:r>
        <w:t xml:space="preserve"> (SA);</w:t>
      </w:r>
    </w:p>
    <w:p w:rsidR="00D57DFC" w:rsidRDefault="00D57DFC" w:rsidP="00CF2D4A">
      <w:pPr>
        <w:pStyle w:val="ListNo"/>
        <w:numPr>
          <w:ilvl w:val="0"/>
          <w:numId w:val="36"/>
        </w:numPr>
        <w:tabs>
          <w:tab w:val="clear" w:pos="2160"/>
        </w:tabs>
      </w:pPr>
      <w:r>
        <w:t>as an entity exercising statutory powers in respect of land and waters within the Determination Area; and</w:t>
      </w:r>
    </w:p>
    <w:p w:rsidR="00D57DFC" w:rsidRDefault="00D57DFC" w:rsidP="00CF2D4A">
      <w:pPr>
        <w:pStyle w:val="ListNo"/>
        <w:numPr>
          <w:ilvl w:val="0"/>
          <w:numId w:val="36"/>
        </w:numPr>
        <w:tabs>
          <w:tab w:val="clear" w:pos="2160"/>
        </w:tabs>
      </w:pPr>
      <w:r>
        <w:t xml:space="preserve">in relation to dedicated land placed under its care, control and management pursuant to the </w:t>
      </w:r>
      <w:r w:rsidRPr="001D0C2F">
        <w:rPr>
          <w:i/>
        </w:rPr>
        <w:t>Crown Lands Act 1929</w:t>
      </w:r>
      <w:r>
        <w:t xml:space="preserve"> (SA) or the </w:t>
      </w:r>
      <w:r w:rsidRPr="001D0C2F">
        <w:rPr>
          <w:i/>
        </w:rPr>
        <w:t>Crown Land Management Act 2009</w:t>
      </w:r>
      <w:r>
        <w:t xml:space="preserve"> (SA).</w:t>
      </w:r>
    </w:p>
    <w:p w:rsidR="00D57DFC" w:rsidRDefault="00D57DFC" w:rsidP="00D57DFC">
      <w:pPr>
        <w:numPr>
          <w:ilvl w:val="0"/>
          <w:numId w:val="2"/>
        </w:numPr>
        <w:spacing w:before="60" w:after="60"/>
      </w:pPr>
      <w:r>
        <w:t>The relationship between the Native Title Rights and Interests in the Native Title Land that are described in paragraph 9 and the other rights and interests described in paragraph 13 (the Other Interests) is that:</w:t>
      </w:r>
    </w:p>
    <w:p w:rsidR="00D57DFC" w:rsidRDefault="00D57DFC" w:rsidP="00CF2D4A">
      <w:pPr>
        <w:pStyle w:val="ListNo"/>
        <w:numPr>
          <w:ilvl w:val="0"/>
          <w:numId w:val="37"/>
        </w:numPr>
        <w:tabs>
          <w:tab w:val="clear" w:pos="1440"/>
        </w:tabs>
      </w:pPr>
      <w:r>
        <w:t xml:space="preserve">to the extent that any of the Other Interests are inconsistent with the continued existence, enjoyment or exercise of the Native Title Rights and Interests, the Native Title Rights and Interests continue to exist in their entirety, but the Native Title Rights and Interests have no effect in relation to the Other </w:t>
      </w:r>
      <w:r>
        <w:lastRenderedPageBreak/>
        <w:t>Interests to the extent of the inconsistency during the currency of the Other Interests; and otherwise,</w:t>
      </w:r>
    </w:p>
    <w:p w:rsidR="00D57DFC" w:rsidRDefault="00D57DFC" w:rsidP="00CF2D4A">
      <w:pPr>
        <w:pStyle w:val="ListNo"/>
        <w:numPr>
          <w:ilvl w:val="0"/>
          <w:numId w:val="37"/>
        </w:numPr>
        <w:tabs>
          <w:tab w:val="clear" w:pos="1440"/>
        </w:tabs>
      </w:pPr>
      <w:r>
        <w:t xml:space="preserve">the existence and exercise of the Native Title Rights and Interests do not prevent the doing of any activity required or permitted to be done by or under the Other Interests, and the Other Interests, and the doing of any activity required or permitted to be done by or under the Other Interests, prevail over the Native Title Rights and Interests and any exercise of the Native Title Rights and Interests, but, subject to any application of the </w:t>
      </w:r>
      <w:r w:rsidR="00513A26">
        <w:t>NT Act</w:t>
      </w:r>
      <w:r>
        <w:t xml:space="preserve"> or the </w:t>
      </w:r>
      <w:r w:rsidRPr="001D0C2F">
        <w:rPr>
          <w:i/>
        </w:rPr>
        <w:t>Native Title (South Australia) Act 1994</w:t>
      </w:r>
      <w:r>
        <w:t xml:space="preserve"> (SA), do not extinguish them;</w:t>
      </w:r>
    </w:p>
    <w:p w:rsidR="00D57DFC" w:rsidRDefault="00D57DFC" w:rsidP="00CF2D4A">
      <w:pPr>
        <w:pStyle w:val="ListNo"/>
        <w:numPr>
          <w:ilvl w:val="0"/>
          <w:numId w:val="37"/>
        </w:numPr>
        <w:tabs>
          <w:tab w:val="clear" w:pos="1440"/>
        </w:tabs>
      </w:pPr>
      <w:r>
        <w:t xml:space="preserve">the Native Title Rights and Interests are not able to be extinguished contrary to the </w:t>
      </w:r>
      <w:r w:rsidR="00513A26">
        <w:t>NT Act</w:t>
      </w:r>
      <w:r>
        <w:t>)</w:t>
      </w:r>
      <w:r w:rsidR="00BD750C">
        <w:t>.</w:t>
      </w:r>
    </w:p>
    <w:p w:rsidR="009C792E" w:rsidRDefault="009C792E" w:rsidP="00BD750C">
      <w:pPr>
        <w:spacing w:before="60" w:after="60"/>
        <w:rPr>
          <w:b/>
        </w:rPr>
      </w:pPr>
    </w:p>
    <w:p w:rsidR="00D57DFC" w:rsidRPr="00BD750C" w:rsidRDefault="00D57DFC" w:rsidP="00BD750C">
      <w:pPr>
        <w:spacing w:before="60" w:after="60"/>
        <w:rPr>
          <w:b/>
        </w:rPr>
      </w:pPr>
      <w:r w:rsidRPr="00BD750C">
        <w:rPr>
          <w:b/>
        </w:rPr>
        <w:t>AND THE COURT MAKES THE FOLLOWING FURTHER ORDERS:</w:t>
      </w:r>
    </w:p>
    <w:p w:rsidR="00D57DFC" w:rsidRDefault="00D57DFC" w:rsidP="00D57DFC">
      <w:pPr>
        <w:numPr>
          <w:ilvl w:val="0"/>
          <w:numId w:val="2"/>
        </w:numPr>
        <w:spacing w:before="60" w:after="60"/>
      </w:pPr>
      <w:r>
        <w:t>The native title is not to be held in trust.</w:t>
      </w:r>
    </w:p>
    <w:p w:rsidR="00D57DFC" w:rsidRDefault="00D57DFC" w:rsidP="00D57DFC">
      <w:pPr>
        <w:numPr>
          <w:ilvl w:val="0"/>
          <w:numId w:val="2"/>
        </w:numPr>
        <w:spacing w:before="60" w:after="60"/>
      </w:pPr>
      <w:r>
        <w:t>The Kokatha Aboriginal Corporation is to:</w:t>
      </w:r>
    </w:p>
    <w:p w:rsidR="00D57DFC" w:rsidRDefault="00D57DFC" w:rsidP="00CF2D4A">
      <w:pPr>
        <w:pStyle w:val="ListNo"/>
        <w:numPr>
          <w:ilvl w:val="0"/>
          <w:numId w:val="38"/>
        </w:numPr>
        <w:tabs>
          <w:tab w:val="clear" w:pos="1440"/>
        </w:tabs>
      </w:pPr>
      <w:r>
        <w:t xml:space="preserve">be the prescribed body corporate for the purposes of s 57(2) of </w:t>
      </w:r>
      <w:r w:rsidR="00513A26">
        <w:t>NT Act</w:t>
      </w:r>
      <w:r>
        <w:t>; and</w:t>
      </w:r>
    </w:p>
    <w:p w:rsidR="00D57DFC" w:rsidRDefault="00D57DFC" w:rsidP="00CF2D4A">
      <w:pPr>
        <w:pStyle w:val="ListNo"/>
        <w:numPr>
          <w:ilvl w:val="0"/>
          <w:numId w:val="38"/>
        </w:numPr>
        <w:tabs>
          <w:tab w:val="clear" w:pos="1440"/>
        </w:tabs>
      </w:pPr>
      <w:r>
        <w:t xml:space="preserve">perform the functions mentioned in s 57(3) of the </w:t>
      </w:r>
      <w:r w:rsidR="00513A26">
        <w:t>NT Act</w:t>
      </w:r>
      <w:r>
        <w:t xml:space="preserve"> after becoming a registered native title body corporate.</w:t>
      </w:r>
    </w:p>
    <w:p w:rsidR="00D57DFC" w:rsidRDefault="00D57DFC" w:rsidP="00D57DFC">
      <w:pPr>
        <w:numPr>
          <w:ilvl w:val="0"/>
          <w:numId w:val="2"/>
        </w:numPr>
        <w:spacing w:before="60" w:after="60"/>
      </w:pPr>
      <w:r>
        <w:t>The Applicant (through the prescribed body corporate), the State or any other respondent have liberty to apply on 14 days notice to a single judge of the Court for the following purposes:</w:t>
      </w:r>
    </w:p>
    <w:p w:rsidR="00D57DFC" w:rsidRDefault="00D57DFC" w:rsidP="00CF2D4A">
      <w:pPr>
        <w:pStyle w:val="ListNo"/>
        <w:numPr>
          <w:ilvl w:val="0"/>
          <w:numId w:val="39"/>
        </w:numPr>
        <w:tabs>
          <w:tab w:val="clear" w:pos="1440"/>
        </w:tabs>
      </w:pPr>
      <w:r>
        <w:t>to establish the precise location and boundaries of any public works and adjacent land and waters referred to in items 3 and 4 of Schedule 5; or</w:t>
      </w:r>
    </w:p>
    <w:p w:rsidR="00D57DFC" w:rsidRDefault="00D57DFC" w:rsidP="00CF2D4A">
      <w:pPr>
        <w:pStyle w:val="ListNo"/>
        <w:numPr>
          <w:ilvl w:val="0"/>
          <w:numId w:val="39"/>
        </w:numPr>
        <w:tabs>
          <w:tab w:val="clear" w:pos="1440"/>
        </w:tabs>
      </w:pPr>
      <w:r>
        <w:t xml:space="preserve">to determine the effect on native title rights and interests of any public works as referred to in item 4 of Schedule 5. </w:t>
      </w:r>
    </w:p>
    <w:p w:rsidR="00D57DFC" w:rsidRDefault="00D57DFC" w:rsidP="008A2E87">
      <w:pPr>
        <w:pStyle w:val="NoNum"/>
      </w:pPr>
    </w:p>
    <w:p w:rsidR="00D57DFC" w:rsidRDefault="00D57DFC" w:rsidP="008A2E87">
      <w:pPr>
        <w:pStyle w:val="NoNum"/>
      </w:pPr>
    </w:p>
    <w:p w:rsidR="00D57DFC" w:rsidRDefault="00513A26" w:rsidP="001D0C2F">
      <w:pPr>
        <w:spacing w:before="60" w:after="60"/>
        <w:ind w:left="720"/>
      </w:pPr>
      <w:r>
        <w:br w:type="page"/>
      </w:r>
    </w:p>
    <w:p w:rsidR="00D57DFC" w:rsidRPr="001D0C2F" w:rsidRDefault="00D57DFC" w:rsidP="001D0C2F">
      <w:pPr>
        <w:spacing w:before="60" w:after="60"/>
        <w:rPr>
          <w:b/>
        </w:rPr>
      </w:pPr>
      <w:r w:rsidRPr="001D0C2F">
        <w:rPr>
          <w:b/>
        </w:rPr>
        <w:t xml:space="preserve">SCHEDULE 1 – Location of and areas comprising the Determination Area </w:t>
      </w:r>
    </w:p>
    <w:p w:rsidR="00D57DFC" w:rsidRDefault="00D57DFC" w:rsidP="001D0C2F">
      <w:pPr>
        <w:spacing w:before="60" w:after="60"/>
      </w:pPr>
      <w:r>
        <w:t xml:space="preserve">The Determination Area is located wholly within and comprises all land and waters bounded by the following line: </w:t>
      </w:r>
    </w:p>
    <w:p w:rsidR="00D57DFC" w:rsidRDefault="00D57DFC" w:rsidP="001D0C2F">
      <w:pPr>
        <w:spacing w:before="60" w:after="60"/>
        <w:ind w:left="720"/>
      </w:pPr>
    </w:p>
    <w:p w:rsidR="00D57DFC" w:rsidRDefault="00D57DFC" w:rsidP="001D0C2F">
      <w:pPr>
        <w:spacing w:before="60" w:after="60"/>
      </w:pPr>
      <w:r>
        <w:t>Commencing at a point, being the intersection of the eastern shoreline of Lake Torrens - Section 1532, OH(Andamooka, Torrens, Parachilna &amp; Copley), with Latitude 31.941498 South; then generally south-westerly, westerly and north-westerly in straight lines, connecting the following coordinate points</w:t>
      </w:r>
    </w:p>
    <w:p w:rsidR="00D57DFC" w:rsidRDefault="00D57DFC" w:rsidP="001D0C2F">
      <w:pPr>
        <w:spacing w:before="60" w:after="60"/>
      </w:pPr>
    </w:p>
    <w:tbl>
      <w:tblPr>
        <w:tblW w:w="4678" w:type="dxa"/>
        <w:tblInd w:w="2093" w:type="dxa"/>
        <w:tblLook w:val="0000" w:firstRow="0" w:lastRow="0" w:firstColumn="0" w:lastColumn="0" w:noHBand="0" w:noVBand="0"/>
      </w:tblPr>
      <w:tblGrid>
        <w:gridCol w:w="2407"/>
        <w:gridCol w:w="2271"/>
      </w:tblGrid>
      <w:tr w:rsidR="001D0C2F" w:rsidRPr="001D0C2F" w:rsidTr="0032393A">
        <w:trPr>
          <w:trHeight w:val="255"/>
          <w:tblHeader/>
        </w:trPr>
        <w:tc>
          <w:tcPr>
            <w:tcW w:w="2407" w:type="dxa"/>
            <w:tcBorders>
              <w:top w:val="single" w:sz="4" w:space="0" w:color="auto"/>
              <w:left w:val="single" w:sz="4" w:space="0" w:color="auto"/>
              <w:bottom w:val="single" w:sz="4" w:space="0" w:color="auto"/>
              <w:right w:val="single" w:sz="4" w:space="0" w:color="auto"/>
            </w:tcBorders>
            <w:shd w:val="clear" w:color="auto" w:fill="C0C0C0"/>
            <w:noWrap/>
            <w:vAlign w:val="bottom"/>
          </w:tcPr>
          <w:p w:rsidR="001D0C2F" w:rsidRPr="001D0C2F" w:rsidRDefault="001D0C2F" w:rsidP="001D0C2F">
            <w:pPr>
              <w:spacing w:line="240" w:lineRule="auto"/>
              <w:jc w:val="center"/>
              <w:rPr>
                <w:rFonts w:ascii="Arial" w:eastAsia="Times New Roman" w:hAnsi="Arial" w:cs="Arial"/>
                <w:b/>
                <w:bCs/>
                <w:sz w:val="22"/>
                <w:szCs w:val="22"/>
                <w:lang w:eastAsia="en-AU"/>
              </w:rPr>
            </w:pPr>
            <w:r w:rsidRPr="001D0C2F">
              <w:rPr>
                <w:rFonts w:ascii="Arial" w:eastAsia="Times New Roman" w:hAnsi="Arial" w:cs="Arial"/>
                <w:b/>
                <w:bCs/>
                <w:sz w:val="22"/>
                <w:szCs w:val="22"/>
                <w:lang w:eastAsia="en-AU"/>
              </w:rPr>
              <w:t>Longitude (East)</w:t>
            </w:r>
          </w:p>
        </w:tc>
        <w:tc>
          <w:tcPr>
            <w:tcW w:w="2271" w:type="dxa"/>
            <w:tcBorders>
              <w:top w:val="single" w:sz="4" w:space="0" w:color="auto"/>
              <w:left w:val="nil"/>
              <w:bottom w:val="single" w:sz="4" w:space="0" w:color="auto"/>
              <w:right w:val="single" w:sz="4" w:space="0" w:color="auto"/>
            </w:tcBorders>
            <w:shd w:val="clear" w:color="auto" w:fill="C0C0C0"/>
            <w:noWrap/>
            <w:vAlign w:val="bottom"/>
          </w:tcPr>
          <w:p w:rsidR="001D0C2F" w:rsidRPr="001D0C2F" w:rsidRDefault="001D0C2F" w:rsidP="001D0C2F">
            <w:pPr>
              <w:spacing w:before="240" w:after="60" w:line="240" w:lineRule="auto"/>
              <w:jc w:val="center"/>
              <w:outlineLvl w:val="0"/>
              <w:rPr>
                <w:rFonts w:ascii="Arial" w:eastAsia="Times New Roman" w:hAnsi="Arial" w:cs="Arial"/>
                <w:b/>
                <w:bCs/>
                <w:sz w:val="22"/>
                <w:szCs w:val="22"/>
                <w:lang w:eastAsia="en-AU"/>
              </w:rPr>
            </w:pPr>
            <w:r w:rsidRPr="001D0C2F">
              <w:rPr>
                <w:rFonts w:ascii="Arial" w:eastAsia="Times New Roman" w:hAnsi="Arial" w:cs="Arial"/>
                <w:b/>
                <w:bCs/>
                <w:sz w:val="22"/>
                <w:szCs w:val="22"/>
                <w:lang w:eastAsia="en-AU"/>
              </w:rPr>
              <w:t>Latitude (South)</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137.679131</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32.002183</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137.583916</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32.075484</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137.556617</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32.090812</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137.499022</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32.111969</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137.495486</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32.112898</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137.439429</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32.127630</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137.388492</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32.135959</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137.323811</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32.145360</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137.249660</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32.151069</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137.114193</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32.159633</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136.991407</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32.163061</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136.835243</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32.168841</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136.792632</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32.170340</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136.713918</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32.169675</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136.682152</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32.163130</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136.671405</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32.158944</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136.658560</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32.158414</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136.601602</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32.146534</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136.485980</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32.110170</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136.406697</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32.070499</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136.363752</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32.017604</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136.314199</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31.858918</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136.274559</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31.687008</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136.244827</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31.561381</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136.165543</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31.353106</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136.145722</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31.280375</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136.125901</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31.220867</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136.113651</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31.168327</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136.113422</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31.167346</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136.112725</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31.164358</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136.111792</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1D0C2F">
            <w:pPr>
              <w:spacing w:line="240" w:lineRule="auto"/>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31.160355</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DD6DBF" w:rsidRPr="00DD6DBF" w:rsidRDefault="00DD6DBF" w:rsidP="00DD6DBF">
            <w:pPr>
              <w:jc w:val="center"/>
              <w:rPr>
                <w:rFonts w:ascii="Arial" w:eastAsia="Times New Roman" w:hAnsi="Arial" w:cs="Arial"/>
                <w:color w:val="000000"/>
                <w:sz w:val="10"/>
                <w:szCs w:val="22"/>
              </w:rPr>
            </w:pPr>
          </w:p>
          <w:p w:rsidR="001D0C2F" w:rsidRPr="001D0C2F" w:rsidRDefault="001D0C2F" w:rsidP="00DD6DBF">
            <w:pPr>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136.102776</w:t>
            </w:r>
          </w:p>
        </w:tc>
        <w:tc>
          <w:tcPr>
            <w:tcW w:w="2271" w:type="dxa"/>
            <w:tcBorders>
              <w:top w:val="nil"/>
              <w:left w:val="nil"/>
              <w:bottom w:val="single" w:sz="4" w:space="0" w:color="auto"/>
              <w:right w:val="single" w:sz="4" w:space="0" w:color="auto"/>
            </w:tcBorders>
            <w:shd w:val="clear" w:color="auto" w:fill="auto"/>
            <w:noWrap/>
            <w:vAlign w:val="center"/>
          </w:tcPr>
          <w:p w:rsidR="00DD6DBF" w:rsidRPr="00DD6DBF" w:rsidRDefault="00DD6DBF" w:rsidP="00DD6DBF">
            <w:pPr>
              <w:jc w:val="center"/>
              <w:rPr>
                <w:rFonts w:ascii="Arial" w:eastAsia="Times New Roman" w:hAnsi="Arial" w:cs="Arial"/>
                <w:color w:val="000000"/>
                <w:sz w:val="10"/>
                <w:szCs w:val="22"/>
              </w:rPr>
            </w:pPr>
          </w:p>
          <w:p w:rsidR="001D0C2F" w:rsidRPr="001D0C2F" w:rsidRDefault="001D0C2F" w:rsidP="00DD6DBF">
            <w:pPr>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31.121688</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DD6DBF">
            <w:pPr>
              <w:jc w:val="center"/>
              <w:rPr>
                <w:rFonts w:ascii="Arial" w:eastAsia="Times New Roman" w:hAnsi="Arial" w:cs="Arial"/>
                <w:color w:val="000000"/>
                <w:sz w:val="22"/>
                <w:szCs w:val="22"/>
              </w:rPr>
            </w:pPr>
            <w:r w:rsidRPr="001D0C2F">
              <w:rPr>
                <w:rFonts w:ascii="Arial" w:eastAsia="Times New Roman" w:hAnsi="Arial" w:cs="Arial"/>
                <w:color w:val="000000"/>
                <w:sz w:val="22"/>
                <w:szCs w:val="22"/>
              </w:rPr>
              <w:lastRenderedPageBreak/>
              <w:t>136.082954</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DD6DBF">
            <w:pPr>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31.019204</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DD6DBF">
            <w:pPr>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136.056526</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DD6DBF">
            <w:pPr>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30.943165</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DD6DBF">
            <w:pPr>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136.053075</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DD6DBF">
            <w:pPr>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30.910965</w:t>
            </w:r>
          </w:p>
        </w:tc>
      </w:tr>
      <w:tr w:rsidR="001D0C2F" w:rsidRPr="001D0C2F" w:rsidTr="0032393A">
        <w:trPr>
          <w:trHeight w:val="255"/>
        </w:trPr>
        <w:tc>
          <w:tcPr>
            <w:tcW w:w="2407" w:type="dxa"/>
            <w:tcBorders>
              <w:top w:val="nil"/>
              <w:left w:val="single" w:sz="4" w:space="0" w:color="auto"/>
              <w:bottom w:val="single" w:sz="4" w:space="0" w:color="auto"/>
              <w:right w:val="single" w:sz="4" w:space="0" w:color="auto"/>
            </w:tcBorders>
            <w:shd w:val="clear" w:color="auto" w:fill="auto"/>
            <w:noWrap/>
            <w:vAlign w:val="center"/>
          </w:tcPr>
          <w:p w:rsidR="001D0C2F" w:rsidRPr="001D0C2F" w:rsidRDefault="001D0C2F" w:rsidP="00DD6DBF">
            <w:pPr>
              <w:jc w:val="center"/>
              <w:rPr>
                <w:rFonts w:ascii="Arial" w:eastAsia="Times New Roman" w:hAnsi="Arial" w:cs="Arial"/>
                <w:color w:val="000000"/>
                <w:sz w:val="22"/>
                <w:szCs w:val="22"/>
              </w:rPr>
            </w:pPr>
            <w:r w:rsidRPr="001D0C2F">
              <w:rPr>
                <w:rFonts w:ascii="Arial" w:eastAsia="Times New Roman" w:hAnsi="Arial" w:cs="Arial"/>
                <w:color w:val="000000"/>
                <w:sz w:val="22"/>
                <w:szCs w:val="22"/>
              </w:rPr>
              <w:t>136.053067</w:t>
            </w:r>
          </w:p>
        </w:tc>
        <w:tc>
          <w:tcPr>
            <w:tcW w:w="2271" w:type="dxa"/>
            <w:tcBorders>
              <w:top w:val="nil"/>
              <w:left w:val="nil"/>
              <w:bottom w:val="single" w:sz="4" w:space="0" w:color="auto"/>
              <w:right w:val="single" w:sz="4" w:space="0" w:color="auto"/>
            </w:tcBorders>
            <w:shd w:val="clear" w:color="auto" w:fill="auto"/>
            <w:noWrap/>
            <w:vAlign w:val="center"/>
          </w:tcPr>
          <w:p w:rsidR="001D0C2F" w:rsidRPr="001D0C2F" w:rsidRDefault="001D0C2F" w:rsidP="00DD6DBF">
            <w:pPr>
              <w:jc w:val="center"/>
              <w:rPr>
                <w:rFonts w:ascii="Arial" w:eastAsia="Times New Roman" w:hAnsi="Arial" w:cs="Arial"/>
                <w:color w:val="000000"/>
                <w:sz w:val="22"/>
                <w:szCs w:val="22"/>
              </w:rPr>
            </w:pPr>
            <w:r w:rsidRPr="001D0C2F">
              <w:rPr>
                <w:rFonts w:ascii="Arial" w:eastAsia="Times New Roman" w:hAnsi="Arial" w:cs="Arial"/>
                <w:color w:val="000000"/>
                <w:sz w:val="22"/>
                <w:szCs w:val="22"/>
              </w:rPr>
              <w:t>30.910904</w:t>
            </w:r>
          </w:p>
        </w:tc>
      </w:tr>
    </w:tbl>
    <w:p w:rsidR="001D0C2F" w:rsidRDefault="001D0C2F" w:rsidP="001D0C2F">
      <w:pPr>
        <w:spacing w:before="60" w:after="60"/>
      </w:pPr>
    </w:p>
    <w:p w:rsidR="00D57DFC" w:rsidRDefault="00D57DFC" w:rsidP="00D04D03">
      <w:pPr>
        <w:spacing w:before="60" w:after="60"/>
      </w:pPr>
      <w:r>
        <w:t>The latter coordinate being on the southern boundary of Parakylia South Pastoral Lease – Block 1248, OH(Kingoonya); then westerly and northerly along the southern and western boundaries of the said Parakylia South Pastoral Lease; then generally northerly and easterly along the western and northern boundaries of Parakylia Pastoral Lease – Block 273, OH(Kingoonya) to its intersection with the western boundary of Billa Kalina Pastoral Lease – Allotment 501 in Deposited Plan 81503; then northerly along the western boundary of the said Billa Kalina Pastoral Lease to its intersection with Latitude 30.041105 South; then generally easterly, in straight lines, connecting the following coordinate points</w:t>
      </w:r>
    </w:p>
    <w:p w:rsidR="00D57DFC" w:rsidRDefault="00D57DFC" w:rsidP="00D04D03">
      <w:pPr>
        <w:spacing w:before="60" w:after="60"/>
      </w:pPr>
    </w:p>
    <w:tbl>
      <w:tblPr>
        <w:tblW w:w="4678" w:type="dxa"/>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07"/>
        <w:gridCol w:w="2271"/>
      </w:tblGrid>
      <w:tr w:rsidR="00D04D03" w:rsidRPr="0090718F" w:rsidTr="0032393A">
        <w:trPr>
          <w:trHeight w:val="255"/>
        </w:trPr>
        <w:tc>
          <w:tcPr>
            <w:tcW w:w="2407" w:type="dxa"/>
            <w:shd w:val="clear" w:color="auto" w:fill="C0C0C0"/>
            <w:noWrap/>
            <w:vAlign w:val="bottom"/>
          </w:tcPr>
          <w:p w:rsidR="00D04D03" w:rsidRPr="0068499D" w:rsidRDefault="00D04D03" w:rsidP="0032393A">
            <w:pPr>
              <w:rPr>
                <w:rFonts w:cs="Arial"/>
                <w:b/>
                <w:bCs/>
                <w:sz w:val="22"/>
                <w:szCs w:val="22"/>
              </w:rPr>
            </w:pPr>
            <w:r w:rsidRPr="0068499D">
              <w:rPr>
                <w:rFonts w:cs="Arial"/>
                <w:b/>
                <w:bCs/>
                <w:sz w:val="22"/>
                <w:szCs w:val="22"/>
              </w:rPr>
              <w:t>Longitude (East)</w:t>
            </w:r>
          </w:p>
        </w:tc>
        <w:tc>
          <w:tcPr>
            <w:tcW w:w="2271" w:type="dxa"/>
            <w:shd w:val="clear" w:color="auto" w:fill="C0C0C0"/>
            <w:noWrap/>
            <w:vAlign w:val="bottom"/>
          </w:tcPr>
          <w:p w:rsidR="00D04D03" w:rsidRPr="0068499D" w:rsidRDefault="00D04D03" w:rsidP="0032393A">
            <w:pPr>
              <w:spacing w:before="240" w:after="60"/>
              <w:outlineLvl w:val="0"/>
              <w:rPr>
                <w:rFonts w:cs="Arial"/>
                <w:b/>
                <w:bCs/>
                <w:sz w:val="22"/>
                <w:szCs w:val="22"/>
              </w:rPr>
            </w:pPr>
            <w:r w:rsidRPr="0068499D">
              <w:rPr>
                <w:rFonts w:cs="Arial"/>
                <w:b/>
                <w:bCs/>
                <w:sz w:val="22"/>
                <w:szCs w:val="22"/>
              </w:rPr>
              <w:t>Latitude (South)</w:t>
            </w:r>
          </w:p>
        </w:tc>
      </w:tr>
      <w:tr w:rsidR="00D04D03" w:rsidRPr="0090718F" w:rsidTr="0032393A">
        <w:trPr>
          <w:trHeight w:val="255"/>
        </w:trPr>
        <w:tc>
          <w:tcPr>
            <w:tcW w:w="2407" w:type="dxa"/>
            <w:shd w:val="clear" w:color="auto" w:fill="auto"/>
            <w:noWrap/>
            <w:vAlign w:val="bottom"/>
          </w:tcPr>
          <w:p w:rsidR="00D04D03" w:rsidRPr="0068499D" w:rsidRDefault="00D04D03" w:rsidP="0032393A">
            <w:pPr>
              <w:spacing w:before="240" w:after="60"/>
              <w:jc w:val="center"/>
              <w:outlineLvl w:val="0"/>
              <w:rPr>
                <w:rFonts w:cs="Arial"/>
                <w:sz w:val="22"/>
                <w:szCs w:val="22"/>
              </w:rPr>
            </w:pPr>
            <w:r w:rsidRPr="0068499D">
              <w:rPr>
                <w:rFonts w:cs="Arial"/>
                <w:sz w:val="22"/>
                <w:szCs w:val="22"/>
              </w:rPr>
              <w:t>136.201326</w:t>
            </w:r>
          </w:p>
        </w:tc>
        <w:tc>
          <w:tcPr>
            <w:tcW w:w="2271" w:type="dxa"/>
            <w:shd w:val="clear" w:color="auto" w:fill="auto"/>
            <w:noWrap/>
            <w:vAlign w:val="bottom"/>
          </w:tcPr>
          <w:p w:rsidR="00D04D03" w:rsidRPr="0068499D" w:rsidRDefault="00D04D03" w:rsidP="0032393A">
            <w:pPr>
              <w:jc w:val="center"/>
              <w:rPr>
                <w:rFonts w:cs="Arial"/>
                <w:sz w:val="22"/>
                <w:szCs w:val="22"/>
              </w:rPr>
            </w:pPr>
            <w:r w:rsidRPr="0068499D">
              <w:rPr>
                <w:rFonts w:cs="Arial"/>
                <w:sz w:val="22"/>
                <w:szCs w:val="22"/>
              </w:rPr>
              <w:t>30.065208</w:t>
            </w:r>
          </w:p>
        </w:tc>
      </w:tr>
      <w:tr w:rsidR="00D04D03" w:rsidRPr="0090718F" w:rsidTr="0032393A">
        <w:trPr>
          <w:trHeight w:val="255"/>
        </w:trPr>
        <w:tc>
          <w:tcPr>
            <w:tcW w:w="2407" w:type="dxa"/>
            <w:shd w:val="clear" w:color="auto" w:fill="auto"/>
            <w:noWrap/>
            <w:vAlign w:val="bottom"/>
          </w:tcPr>
          <w:p w:rsidR="00D04D03" w:rsidRPr="0068499D" w:rsidRDefault="00D04D03" w:rsidP="0032393A">
            <w:pPr>
              <w:jc w:val="center"/>
              <w:rPr>
                <w:rFonts w:cs="Arial"/>
                <w:sz w:val="22"/>
                <w:szCs w:val="22"/>
              </w:rPr>
            </w:pPr>
            <w:r w:rsidRPr="0068499D">
              <w:rPr>
                <w:rFonts w:cs="Arial"/>
                <w:sz w:val="22"/>
                <w:szCs w:val="22"/>
              </w:rPr>
              <w:t>136.791282</w:t>
            </w:r>
          </w:p>
        </w:tc>
        <w:tc>
          <w:tcPr>
            <w:tcW w:w="2271" w:type="dxa"/>
            <w:shd w:val="clear" w:color="auto" w:fill="auto"/>
            <w:noWrap/>
            <w:vAlign w:val="bottom"/>
          </w:tcPr>
          <w:p w:rsidR="00D04D03" w:rsidRPr="0068499D" w:rsidRDefault="00D04D03" w:rsidP="0032393A">
            <w:pPr>
              <w:jc w:val="center"/>
              <w:rPr>
                <w:rFonts w:cs="Arial"/>
                <w:sz w:val="22"/>
                <w:szCs w:val="22"/>
              </w:rPr>
            </w:pPr>
            <w:r w:rsidRPr="0068499D">
              <w:rPr>
                <w:rFonts w:cs="Arial"/>
                <w:sz w:val="22"/>
                <w:szCs w:val="22"/>
              </w:rPr>
              <w:t>30.122295</w:t>
            </w:r>
          </w:p>
        </w:tc>
      </w:tr>
      <w:tr w:rsidR="00D04D03" w:rsidRPr="0090718F" w:rsidTr="0032393A">
        <w:trPr>
          <w:trHeight w:val="255"/>
        </w:trPr>
        <w:tc>
          <w:tcPr>
            <w:tcW w:w="2407" w:type="dxa"/>
            <w:shd w:val="clear" w:color="auto" w:fill="auto"/>
            <w:noWrap/>
            <w:vAlign w:val="bottom"/>
          </w:tcPr>
          <w:p w:rsidR="00D04D03" w:rsidRPr="0068499D" w:rsidRDefault="00D04D03" w:rsidP="0032393A">
            <w:pPr>
              <w:jc w:val="center"/>
              <w:rPr>
                <w:rFonts w:cs="Arial"/>
                <w:sz w:val="22"/>
                <w:szCs w:val="22"/>
              </w:rPr>
            </w:pPr>
            <w:r w:rsidRPr="0068499D">
              <w:rPr>
                <w:rFonts w:cs="Arial"/>
                <w:sz w:val="22"/>
                <w:szCs w:val="22"/>
              </w:rPr>
              <w:t>136.869937</w:t>
            </w:r>
          </w:p>
        </w:tc>
        <w:tc>
          <w:tcPr>
            <w:tcW w:w="2271" w:type="dxa"/>
            <w:shd w:val="clear" w:color="auto" w:fill="auto"/>
            <w:noWrap/>
            <w:vAlign w:val="bottom"/>
          </w:tcPr>
          <w:p w:rsidR="00D04D03" w:rsidRPr="0068499D" w:rsidRDefault="00D04D03" w:rsidP="0032393A">
            <w:pPr>
              <w:jc w:val="center"/>
              <w:rPr>
                <w:rFonts w:cs="Arial"/>
                <w:sz w:val="22"/>
                <w:szCs w:val="22"/>
              </w:rPr>
            </w:pPr>
            <w:r w:rsidRPr="0068499D">
              <w:rPr>
                <w:rFonts w:cs="Arial"/>
                <w:sz w:val="22"/>
                <w:szCs w:val="22"/>
              </w:rPr>
              <w:t>30.129906</w:t>
            </w:r>
          </w:p>
        </w:tc>
      </w:tr>
      <w:tr w:rsidR="00D04D03" w:rsidRPr="0090718F" w:rsidTr="0032393A">
        <w:trPr>
          <w:trHeight w:val="255"/>
        </w:trPr>
        <w:tc>
          <w:tcPr>
            <w:tcW w:w="2407" w:type="dxa"/>
            <w:shd w:val="clear" w:color="auto" w:fill="auto"/>
            <w:noWrap/>
            <w:vAlign w:val="center"/>
          </w:tcPr>
          <w:p w:rsidR="00D04D03" w:rsidRPr="0068499D" w:rsidRDefault="00D04D03" w:rsidP="0032393A">
            <w:pPr>
              <w:jc w:val="center"/>
              <w:rPr>
                <w:rFonts w:cs="Arial"/>
                <w:sz w:val="22"/>
                <w:szCs w:val="22"/>
              </w:rPr>
            </w:pPr>
            <w:r w:rsidRPr="0068499D">
              <w:rPr>
                <w:rFonts w:cs="Arial"/>
                <w:sz w:val="22"/>
                <w:szCs w:val="22"/>
              </w:rPr>
              <w:t>137.234649</w:t>
            </w:r>
          </w:p>
        </w:tc>
        <w:tc>
          <w:tcPr>
            <w:tcW w:w="2271" w:type="dxa"/>
            <w:shd w:val="clear" w:color="auto" w:fill="auto"/>
            <w:noWrap/>
            <w:vAlign w:val="center"/>
          </w:tcPr>
          <w:p w:rsidR="00D04D03" w:rsidRPr="0068499D" w:rsidRDefault="00D04D03" w:rsidP="0032393A">
            <w:pPr>
              <w:jc w:val="center"/>
              <w:rPr>
                <w:rFonts w:cs="Arial"/>
                <w:sz w:val="22"/>
                <w:szCs w:val="22"/>
              </w:rPr>
            </w:pPr>
            <w:r w:rsidRPr="0068499D">
              <w:rPr>
                <w:rFonts w:cs="Arial"/>
                <w:sz w:val="22"/>
                <w:szCs w:val="22"/>
              </w:rPr>
              <w:t>30.165197</w:t>
            </w:r>
          </w:p>
        </w:tc>
      </w:tr>
      <w:tr w:rsidR="00D04D03" w:rsidRPr="0090718F" w:rsidTr="0032393A">
        <w:trPr>
          <w:trHeight w:val="255"/>
        </w:trPr>
        <w:tc>
          <w:tcPr>
            <w:tcW w:w="2407" w:type="dxa"/>
            <w:shd w:val="clear" w:color="auto" w:fill="auto"/>
            <w:noWrap/>
            <w:vAlign w:val="center"/>
          </w:tcPr>
          <w:p w:rsidR="00D04D03" w:rsidRPr="0068499D" w:rsidRDefault="00D04D03" w:rsidP="0032393A">
            <w:pPr>
              <w:jc w:val="center"/>
              <w:rPr>
                <w:rFonts w:cs="Arial"/>
                <w:sz w:val="22"/>
                <w:szCs w:val="22"/>
              </w:rPr>
            </w:pPr>
            <w:r w:rsidRPr="0068499D">
              <w:rPr>
                <w:rFonts w:cs="Arial"/>
                <w:sz w:val="22"/>
                <w:szCs w:val="22"/>
              </w:rPr>
              <w:t>137.237861</w:t>
            </w:r>
          </w:p>
        </w:tc>
        <w:tc>
          <w:tcPr>
            <w:tcW w:w="2271" w:type="dxa"/>
            <w:shd w:val="clear" w:color="auto" w:fill="auto"/>
            <w:noWrap/>
            <w:vAlign w:val="center"/>
          </w:tcPr>
          <w:p w:rsidR="00D04D03" w:rsidRPr="0068499D" w:rsidRDefault="00D04D03" w:rsidP="0032393A">
            <w:pPr>
              <w:jc w:val="center"/>
              <w:rPr>
                <w:rFonts w:cs="Arial"/>
                <w:sz w:val="22"/>
                <w:szCs w:val="22"/>
              </w:rPr>
            </w:pPr>
            <w:r w:rsidRPr="0068499D">
              <w:rPr>
                <w:rFonts w:cs="Arial"/>
                <w:sz w:val="22"/>
                <w:szCs w:val="22"/>
              </w:rPr>
              <w:t>30.164274</w:t>
            </w:r>
          </w:p>
        </w:tc>
      </w:tr>
    </w:tbl>
    <w:p w:rsidR="00D04D03" w:rsidRDefault="00D04D03" w:rsidP="00D04D03">
      <w:pPr>
        <w:spacing w:before="60" w:after="60"/>
      </w:pPr>
    </w:p>
    <w:p w:rsidR="00D57DFC" w:rsidRDefault="00D57DFC" w:rsidP="00DD6DBF">
      <w:pPr>
        <w:spacing w:before="60" w:after="60"/>
      </w:pPr>
      <w:r>
        <w:t>The latter coordinate being a point on the western boundary of the said Lake Torrens; then generally south-easterly along the said western boundary of Lake Torrens to the point of commencement.</w:t>
      </w:r>
    </w:p>
    <w:p w:rsidR="00D57DFC" w:rsidRPr="00DD6DBF" w:rsidRDefault="00D57DFC" w:rsidP="00DD6DBF">
      <w:pPr>
        <w:spacing w:before="60" w:after="60"/>
        <w:rPr>
          <w:b/>
        </w:rPr>
      </w:pPr>
      <w:r w:rsidRPr="00DD6DBF">
        <w:rPr>
          <w:b/>
        </w:rPr>
        <w:t>Data Reference and source</w:t>
      </w:r>
    </w:p>
    <w:p w:rsidR="00D57DFC" w:rsidRDefault="00D57DFC" w:rsidP="00DD6DBF">
      <w:pPr>
        <w:spacing w:before="60" w:after="60"/>
      </w:pPr>
      <w:r>
        <w:t>Cadastral data sourced from Department of Planning, Tr</w:t>
      </w:r>
      <w:r w:rsidR="00540B3B">
        <w:t>ansport &amp; Infrastructure SA (28 </w:t>
      </w:r>
      <w:r>
        <w:t>January 2014).</w:t>
      </w:r>
    </w:p>
    <w:p w:rsidR="00D57DFC" w:rsidRDefault="00D57DFC" w:rsidP="00DD6DBF">
      <w:pPr>
        <w:spacing w:before="60" w:after="60"/>
      </w:pPr>
      <w:r>
        <w:t>Waterbodies referenced to GEODATA TOPO 250K – Series 3 © Commonwealth of Australia (Geoscience Australia).</w:t>
      </w:r>
    </w:p>
    <w:p w:rsidR="00D57DFC" w:rsidRPr="00DD6DBF" w:rsidRDefault="00A05F2D" w:rsidP="00DD6DBF">
      <w:pPr>
        <w:spacing w:before="60" w:after="60"/>
        <w:rPr>
          <w:b/>
        </w:rPr>
      </w:pPr>
      <w:r>
        <w:rPr>
          <w:b/>
        </w:rPr>
        <w:br w:type="page"/>
      </w:r>
      <w:r w:rsidR="00D57DFC" w:rsidRPr="00DD6DBF">
        <w:rPr>
          <w:b/>
        </w:rPr>
        <w:lastRenderedPageBreak/>
        <w:t xml:space="preserve">Reference datum </w:t>
      </w:r>
    </w:p>
    <w:p w:rsidR="00D57DFC" w:rsidRDefault="00D57DFC" w:rsidP="00DD6DBF">
      <w:pPr>
        <w:spacing w:before="60" w:after="60"/>
      </w:pPr>
      <w:r>
        <w:t>Geographical coordinates have been provided by the NNTT Geospatial services and geographical coordinates are referenced to the Geocentric Datum of Australia 1994 (GDA94), in decimal degrees.</w:t>
      </w:r>
    </w:p>
    <w:p w:rsidR="00D57DFC" w:rsidRPr="00DD6DBF" w:rsidRDefault="00D57DFC" w:rsidP="00DD6DBF">
      <w:pPr>
        <w:spacing w:before="60" w:after="60"/>
        <w:rPr>
          <w:b/>
        </w:rPr>
      </w:pPr>
      <w:r w:rsidRPr="00DD6DBF">
        <w:rPr>
          <w:b/>
        </w:rPr>
        <w:t>Use of Coordinates</w:t>
      </w:r>
    </w:p>
    <w:p w:rsidR="00D57DFC" w:rsidRDefault="00D57DFC" w:rsidP="00DD6DBF">
      <w:pPr>
        <w:spacing w:before="60" w:after="60"/>
      </w:pPr>
      <w:r>
        <w:t>Where coordinates are used within the description to represent cadastral or topographical boundaries or the intersection with such, they are intended as a guide only.  As an outcome of the custodians of cadastral and topographical data continuously recalculating the geographic position of their data based on improved survey and data maintenance procedures, it is not possible to accurately define such a position other than by detailed ground survey.</w:t>
      </w:r>
    </w:p>
    <w:p w:rsidR="009D504A" w:rsidRDefault="009D504A" w:rsidP="00AF5606">
      <w:pPr>
        <w:spacing w:before="60" w:after="60"/>
        <w:sectPr w:rsidR="009D504A" w:rsidSect="00F90814">
          <w:headerReference w:type="default" r:id="rId15"/>
          <w:headerReference w:type="first" r:id="rId16"/>
          <w:endnotePr>
            <w:numFmt w:val="decimal"/>
          </w:endnotePr>
          <w:pgSz w:w="11907" w:h="16840" w:code="9"/>
          <w:pgMar w:top="1440" w:right="1440" w:bottom="1440" w:left="1440" w:header="851" w:footer="851" w:gutter="0"/>
          <w:cols w:space="720"/>
          <w:noEndnote/>
          <w:titlePg/>
        </w:sectPr>
      </w:pPr>
    </w:p>
    <w:p w:rsidR="00AF5606" w:rsidRPr="002E2E97" w:rsidRDefault="007E3395" w:rsidP="00427E97">
      <w:pPr>
        <w:spacing w:before="60" w:after="60"/>
        <w:jc w:val="center"/>
        <w:rPr>
          <w:rFonts w:cs="Arial"/>
          <w:szCs w:val="24"/>
        </w:rPr>
      </w:pPr>
      <w:r w:rsidRPr="002E2E97">
        <w:rPr>
          <w:rFonts w:cs="Arial"/>
          <w:b/>
          <w:bCs/>
          <w:szCs w:val="24"/>
          <w:u w:val="single"/>
        </w:rPr>
        <w:lastRenderedPageBreak/>
        <w:t>SCHEDULE 2</w:t>
      </w:r>
      <w:r w:rsidRPr="002E2E97">
        <w:rPr>
          <w:rFonts w:cs="Arial"/>
          <w:b/>
          <w:bCs/>
          <w:szCs w:val="24"/>
        </w:rPr>
        <w:t xml:space="preserve"> - Map </w:t>
      </w:r>
      <w:r w:rsidR="00BF0608">
        <w:rPr>
          <w:rFonts w:cs="Arial"/>
          <w:b/>
          <w:bCs/>
          <w:szCs w:val="24"/>
        </w:rPr>
        <w:t xml:space="preserve">of the </w:t>
      </w:r>
      <w:r w:rsidR="00BF0608" w:rsidRPr="002E2E97">
        <w:rPr>
          <w:rFonts w:cs="Arial"/>
          <w:b/>
          <w:bCs/>
          <w:szCs w:val="24"/>
        </w:rPr>
        <w:t>Determination Area</w:t>
      </w:r>
      <w:r w:rsidR="00BF0608">
        <w:rPr>
          <w:rFonts w:cs="Arial"/>
          <w:b/>
          <w:bCs/>
          <w:szCs w:val="24"/>
        </w:rPr>
        <w:t xml:space="preserve"> </w:t>
      </w:r>
      <w:r w:rsidR="00C01EED">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85.75pt;height:381pt">
            <v:imagedata r:id="rId17" o:title="1"/>
          </v:shape>
        </w:pict>
      </w:r>
    </w:p>
    <w:p w:rsidR="001F2A64" w:rsidRDefault="001F2A64" w:rsidP="00DD6DBF">
      <w:pPr>
        <w:spacing w:before="60" w:after="60"/>
      </w:pPr>
    </w:p>
    <w:p w:rsidR="001F2A64" w:rsidRDefault="001F2A64" w:rsidP="00C0439A">
      <w:pPr>
        <w:spacing w:before="60" w:after="60"/>
        <w:jc w:val="left"/>
      </w:pPr>
    </w:p>
    <w:p w:rsidR="00AF5606" w:rsidRPr="00AF5606" w:rsidRDefault="00AF5606" w:rsidP="00427E97">
      <w:pPr>
        <w:spacing w:before="60" w:after="60"/>
        <w:jc w:val="center"/>
        <w:rPr>
          <w:b/>
        </w:rPr>
      </w:pPr>
      <w:r w:rsidRPr="00C0439A">
        <w:rPr>
          <w:b/>
          <w:u w:val="single"/>
        </w:rPr>
        <w:lastRenderedPageBreak/>
        <w:t>SCHEDULE 2A</w:t>
      </w:r>
      <w:r w:rsidR="002E2E97">
        <w:rPr>
          <w:b/>
        </w:rPr>
        <w:t xml:space="preserve"> – Map of External Boundary of the Determination Area</w:t>
      </w:r>
    </w:p>
    <w:p w:rsidR="00AF5606" w:rsidRDefault="00C01EED" w:rsidP="00427E97">
      <w:pPr>
        <w:spacing w:before="60" w:after="60"/>
        <w:jc w:val="center"/>
      </w:pPr>
      <w:r>
        <w:pict>
          <v:shape id="_x0000_i1026" type="#_x0000_t75" style="width:598.5pt;height:390.75pt">
            <v:imagedata r:id="rId18" o:title="2"/>
          </v:shape>
        </w:pict>
      </w:r>
    </w:p>
    <w:p w:rsidR="009D504A" w:rsidRDefault="009D504A" w:rsidP="00DD6DBF">
      <w:pPr>
        <w:spacing w:before="60" w:after="60"/>
        <w:sectPr w:rsidR="009D504A" w:rsidSect="009D504A">
          <w:endnotePr>
            <w:numFmt w:val="decimal"/>
          </w:endnotePr>
          <w:pgSz w:w="16840" w:h="11907" w:orient="landscape" w:code="9"/>
          <w:pgMar w:top="1440" w:right="1440" w:bottom="1440" w:left="1440" w:header="851" w:footer="851" w:gutter="0"/>
          <w:cols w:space="720"/>
          <w:noEndnote/>
          <w:titlePg/>
          <w:docGrid w:linePitch="326"/>
        </w:sectPr>
      </w:pPr>
    </w:p>
    <w:p w:rsidR="00DD6DBF" w:rsidRDefault="00DD6DBF" w:rsidP="00DD6DBF">
      <w:pPr>
        <w:spacing w:before="60" w:after="60"/>
      </w:pPr>
    </w:p>
    <w:p w:rsidR="0032393A" w:rsidRDefault="0032393A" w:rsidP="0032393A">
      <w:pPr>
        <w:spacing w:after="240"/>
        <w:rPr>
          <w:rFonts w:cs="Arial"/>
          <w:b/>
          <w:bCs/>
          <w:sz w:val="22"/>
          <w:szCs w:val="22"/>
        </w:rPr>
      </w:pPr>
      <w:r w:rsidRPr="0068499D">
        <w:rPr>
          <w:rFonts w:cs="Arial"/>
          <w:b/>
          <w:bCs/>
          <w:sz w:val="22"/>
          <w:szCs w:val="22"/>
          <w:u w:val="single"/>
        </w:rPr>
        <w:t>SCHEDULE 3</w:t>
      </w:r>
      <w:r w:rsidRPr="0068499D">
        <w:rPr>
          <w:rFonts w:cs="Arial"/>
          <w:b/>
          <w:bCs/>
          <w:sz w:val="22"/>
          <w:szCs w:val="22"/>
        </w:rPr>
        <w:t xml:space="preserve"> –Land and waters within the Determination Area where native title exists (Native Title Land)</w:t>
      </w:r>
      <w:r w:rsidR="00382B9F">
        <w:rPr>
          <w:rFonts w:cs="Arial"/>
          <w:b/>
          <w:bCs/>
          <w:sz w:val="22"/>
          <w:szCs w:val="22"/>
        </w:rPr>
        <w:t xml:space="preserve"> – See Annexure A for Mapsheets</w:t>
      </w:r>
    </w:p>
    <w:p w:rsidR="002E2E97" w:rsidRPr="0068499D" w:rsidRDefault="002E2E97" w:rsidP="0032393A">
      <w:pPr>
        <w:spacing w:after="240"/>
        <w:rPr>
          <w:rFonts w:cs="Arial"/>
          <w:sz w:val="22"/>
          <w:szCs w:val="22"/>
        </w:rPr>
      </w:pPr>
    </w:p>
    <w:tbl>
      <w:tblPr>
        <w:tblW w:w="814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0"/>
        <w:gridCol w:w="2363"/>
        <w:gridCol w:w="1540"/>
        <w:gridCol w:w="2260"/>
      </w:tblGrid>
      <w:tr w:rsidR="0032393A" w:rsidRPr="0090718F" w:rsidTr="0032393A">
        <w:trPr>
          <w:trHeight w:val="402"/>
          <w:tblHeader/>
        </w:trPr>
        <w:tc>
          <w:tcPr>
            <w:tcW w:w="2340" w:type="dxa"/>
            <w:shd w:val="clear" w:color="auto" w:fill="F2F2F2"/>
            <w:noWrap/>
            <w:vAlign w:val="center"/>
            <w:hideMark/>
          </w:tcPr>
          <w:p w:rsidR="0032393A" w:rsidRPr="0068499D" w:rsidRDefault="0032393A" w:rsidP="0032393A">
            <w:pPr>
              <w:rPr>
                <w:rFonts w:cs="Arial"/>
                <w:b/>
                <w:bCs/>
                <w:color w:val="000000"/>
              </w:rPr>
            </w:pPr>
            <w:bookmarkStart w:id="23" w:name="RANGE!A1:D220"/>
            <w:r w:rsidRPr="0068499D">
              <w:rPr>
                <w:rFonts w:cs="Arial"/>
                <w:b/>
                <w:bCs/>
                <w:color w:val="000000"/>
              </w:rPr>
              <w:t>DCDBID</w:t>
            </w:r>
            <w:bookmarkEnd w:id="23"/>
          </w:p>
        </w:tc>
        <w:tc>
          <w:tcPr>
            <w:tcW w:w="2000" w:type="dxa"/>
            <w:shd w:val="clear" w:color="auto" w:fill="F2F2F2"/>
            <w:noWrap/>
            <w:vAlign w:val="center"/>
            <w:hideMark/>
          </w:tcPr>
          <w:p w:rsidR="0032393A" w:rsidRPr="0068499D" w:rsidRDefault="0032393A" w:rsidP="0032393A">
            <w:pPr>
              <w:rPr>
                <w:rFonts w:cs="Arial"/>
                <w:b/>
                <w:bCs/>
                <w:color w:val="000000"/>
              </w:rPr>
            </w:pPr>
            <w:r w:rsidRPr="0068499D">
              <w:rPr>
                <w:rFonts w:cs="Arial"/>
                <w:b/>
                <w:bCs/>
                <w:color w:val="000000"/>
              </w:rPr>
              <w:t>Hundred</w:t>
            </w:r>
          </w:p>
        </w:tc>
        <w:tc>
          <w:tcPr>
            <w:tcW w:w="1540" w:type="dxa"/>
            <w:shd w:val="clear" w:color="auto" w:fill="F2F2F2"/>
            <w:noWrap/>
            <w:vAlign w:val="center"/>
            <w:hideMark/>
          </w:tcPr>
          <w:p w:rsidR="0032393A" w:rsidRPr="0068499D" w:rsidRDefault="0032393A" w:rsidP="0032393A">
            <w:pPr>
              <w:rPr>
                <w:rFonts w:cs="Arial"/>
                <w:b/>
                <w:bCs/>
                <w:color w:val="000000"/>
              </w:rPr>
            </w:pPr>
            <w:r w:rsidRPr="0068499D">
              <w:rPr>
                <w:rFonts w:cs="Arial"/>
                <w:b/>
                <w:bCs/>
                <w:color w:val="000000"/>
              </w:rPr>
              <w:t>Title Reference</w:t>
            </w:r>
          </w:p>
        </w:tc>
        <w:tc>
          <w:tcPr>
            <w:tcW w:w="2260" w:type="dxa"/>
            <w:shd w:val="clear" w:color="auto" w:fill="F2F2F2"/>
            <w:noWrap/>
            <w:vAlign w:val="center"/>
            <w:hideMark/>
          </w:tcPr>
          <w:p w:rsidR="0032393A" w:rsidRPr="0068499D" w:rsidRDefault="0032393A" w:rsidP="0032393A">
            <w:pPr>
              <w:rPr>
                <w:rFonts w:cs="Arial"/>
                <w:b/>
                <w:bCs/>
                <w:color w:val="000000"/>
              </w:rPr>
            </w:pPr>
            <w:r w:rsidRPr="0068499D">
              <w:rPr>
                <w:rFonts w:cs="Arial"/>
                <w:b/>
                <w:bCs/>
                <w:color w:val="000000"/>
              </w:rPr>
              <w:t>Mapsheet</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D25523A724</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5748/103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16</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D29069A3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5763/745</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9, 10, 12, 13</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D31160A752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5750/554</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11, 14</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D32439A849</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5748/199</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14</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D32777A2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5748/206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10, 13</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D32990A601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5763/767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5, 6, 8, 9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D36445A2024</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5435/468</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15</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D36445A2025</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5438/429</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15</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D37982A777</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5689/962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D39516A2029</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5748/257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24, 25, 27, 28</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D40875A2033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5750/617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21, 22, 24, 25</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D41068A786</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5763/799</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6, 7</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D41068A787</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5748/265</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7, 10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D41394A790</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5752/194</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5</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D41394A793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5752/195</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5</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D41977A797</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5268/363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8, 9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D42686A99</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5363/12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5</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D45087A2034</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5354/82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21, 24</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D45088A852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5356/578</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6, 7, 9, 10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D46173A799</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5386/861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25, 28</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D46173A870</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5386/932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25</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D47720Q1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1410/12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2, 32, 33, 34</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D47720Q2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1410/12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2, 32, 33, 34</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D47720Q3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1410/12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2, 32, 33, 34</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D47722Q2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1287/30</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2, 32</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lastRenderedPageBreak/>
              <w:t>D47722Q3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1287/30</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2, 32</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D47747A2039</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5441/919</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15, 18, 19, 32</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D47747A2041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5441/921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15, 32</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D48264A700</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5503/771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15</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D48779A2042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5528/54</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25</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D49205A1208</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5552/771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27, 28</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D49853Q21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1291/31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2, 34</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D49853Q23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1291/31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2, 34, 40, 41, 42, 44, 45</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D55505A2057</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5875/660</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16, 17, 20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D56150A1426</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5853/651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27</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D56829A1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5853/752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8, 11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D56829A2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5853/753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D59292A1451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5878/362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30, 31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D69987A2061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5965/162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30, 31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D69988A2062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5966/318</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27, 28, 30, 31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D69989A2063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5967/518</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D70916A2067</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5972/815</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27, 29, 30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D74436Q31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6003/247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12</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D74436Q33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6003/247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12, 13</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D74513A2070</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5990/686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28</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D74513A2071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5990/687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28</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D74513A2072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5990/688</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28, 31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D74513A2081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5990/689</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28</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D75316A2082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6001/537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D75316A2083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6001/538</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D75316A2084</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6001/542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D75316A2085</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6001/539</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D75316A2086</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6001/540</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D75316A2087</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6001/541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lastRenderedPageBreak/>
              <w:t>D75316A2088</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6001/542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D77524A2094</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6021/690</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D77524A2095</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6021/691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28, 31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D77524A2096</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6021/692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D77524A2097</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6021/693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D77524A2110</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6021/694</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D77524A2111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6021/695</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D77524A2126</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6021/697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D77526A2113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6017/773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15, 16</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D77526A2114</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6017/774</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15, 16, 18, 29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D79082A1827</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6056/602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17</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D79082A2115</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6056/604</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17</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D79082A2116</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6056/605</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15, 17, 22, 25, 28</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D79082A2117</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6056/606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15, 16, 17</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D81198A2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6039/707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23, 26</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D81503A500</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1378/16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D81503A501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1323/10</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2, 37</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D82070A2123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6047/319</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27</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D82070A2124</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6047/320</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27</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D82070A2125</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6047/321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27, 30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D82761A100</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6051/996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23, 26</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D82761A101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6051/997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23, 26</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D82868A20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6051/457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3, 4</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D86822A3002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6079/434</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18, 19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D86822A3004</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6079/436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15, 17, 19, 28, 31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F40498A1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5607/878</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6, 7</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F40499A10</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5607/880</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F40500A1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5597/996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F40533A1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5693/748</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12, 13</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lastRenderedPageBreak/>
              <w:t>F40533A2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12, 13</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H833800B1207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1379/26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H833800B1266</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1629/20</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2, 3, 15, 19, 32, 33</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H833800B1267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1629/3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H833800B869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1279/26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2, 40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H833800S1016</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5770/636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H833800S1017</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5750/393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H833800S1022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5750/395</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H833800S1498</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H833800S759</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5398/971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T833801A152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5750/399</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T833801A548</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5753/251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11, 14</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T833801A559</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5572/122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T833801A562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5770/637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8, 9, 11, 12</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T833801A563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5770/638</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8, 9, 11, 12</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T833801A564</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5770/639</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8, 9, 11, 12</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T833801A566</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5770/640</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9, 12</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T833801A567</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5770/641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9, 12</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T833801A570</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5770/642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T833801A571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5770/643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T833801A583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5572/123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6, 9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T833801A738</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5770/645</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12, 13</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T833801A739</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5770/646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8</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T833801A740</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5770/647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6</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T833801A741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5572/126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11, 14</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T833801A744</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5572/127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8</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T833801A745</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5770/648</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lastRenderedPageBreak/>
              <w:t>T833801A747</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5304/359</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6</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T833801A748</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5572/128</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6, 9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T833801A749</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5572/129</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9, 10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T833801A750</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5572/130</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9, 10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T833801A751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5572/131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9, 10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T833801A752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5572/132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9, 10, 12, 13</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T833801A753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5572/133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9, 10, 12, 13</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T833801A754</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5572/134</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12, 13</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T833801A755</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5572/135</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13</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T833801A756</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5572/136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T833801A757</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5572/137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8, 9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T833801A758</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5572/138</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8, 9, 11, 12</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T833801A759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5410/430</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8</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T833801A762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5572/139</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11, 14</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T833801A763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5572/140</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14</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T833802A101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5758/152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23</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T833802A118</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5758/153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24</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T833802A2018</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5747/986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15</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T833802A239</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5758/154</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24</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T833802A261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5758/155</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24</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T833802A28</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5758/150</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23</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T833802A378</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5758/156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21, 22</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T833802A57</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5758/151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T833802A669</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5758/157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24</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T833802A688</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5747/980</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23, 24</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T833802A714</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5747/981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15, 19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T833802A715</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5747/982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T833802A716</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5747/983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T833802A717</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5747/984</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lastRenderedPageBreak/>
              <w:t>T833802A720</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5747/985</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15</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D54705A33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OH(CURDIMURKA)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1378/16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F40490A2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OH(GAIRDNER)</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5597/998</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35</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H834500B278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OH(GAIRDNER)</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1165/13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35, 40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H834500B376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OH(GAIRDNER)</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1213/44</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35, 40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H834500B857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OH(GAIRDNER)</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1293/46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2, 35, 36, 37, 40, 44</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H834500B864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OH(GAIRDNER)</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1284/10</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37</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H834500B975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OH(GAIRDNER)</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1292/43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35, 40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D47722Q1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OH(KINGOONYA)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1287/30</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2, 15, 32, 37</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D47722Q4</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OH(KINGOONYA)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1287/30</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2, 32</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F40490A1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OH(KINGOONYA)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5597/997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35, 37</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F40491A1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OH(KINGOONYA)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5603/574</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37</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H833700B1248</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OH(KINGOONYA)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1603/24</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37</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H833700B273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OH(KINGOONYA)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1603/23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2, 37</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D47682Q1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OH(PORT AUGUSTA)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1296/32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38, 39, 40, 51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D47682Q3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OH(PORT AUGUSTA)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1296/32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38, 39, 40, 51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D47682Q4</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OH(PORT AUGUSTA)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1296/32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38, 39, 40, 51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D47707Q1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OH(PORT AUGUSTA)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1296/33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38, 39, 40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D47707Q2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OH(PORT AUGUSTA)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1296/33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38, 39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D47707Q3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OH(PORT AUGUSTA)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1296/33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38, 39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lastRenderedPageBreak/>
              <w:t>D47707Q4</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OH(PORT AUGUSTA)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1296/33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D47707Q5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OH(PORT AUGUSTA)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1296/33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H835100B821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OH(PORT AUGUSTA)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1298/25</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38, 40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H835200B973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OH(PORT AUGUSTA)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1296/31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38, 40, 51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H835200S492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OH(PORT AUGUSTA)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1296/33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H835200S493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OH(PORT AUGUSTA)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5761/165</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D28086A31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5750/499</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42</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D28086A33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5748/133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41, 42, 43</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D41066A107</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5572/463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41, 42, 43</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D41066A108</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5572/463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42, 43</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D47682Q2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1296/32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38, 39, 40, 51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D47706Q1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1330/26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47</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D47706Q2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1330/26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40, 47, 48</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D47708Q1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5435/350</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47</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D47708Q2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5435/350</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40, 47</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D47721Q1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1330/26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40, 48, 49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D47721Q2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1330/26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D47721Q3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1330/26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D47746Q1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1298/7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40, 49, 50, 51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D47746Q10</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1298/7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40, 47, 48, 49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D47746Q2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1298/7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40, 47, 48, 49</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D47746Q3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1298/7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40, 49, 50, 51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D47746Q4</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1298/7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50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D47746Q5</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1298/7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50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D47746Q6</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1298/7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50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lastRenderedPageBreak/>
              <w:t>D47746Q7</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1298/7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50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D47746Q8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1298/7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46, 47, 49, 50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D47746Q9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1298/7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40, 46, 47, 49, 50, 51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D49853A24</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6022/242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D49853Q20</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1291/31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2, 34, 40, 41, 45, 46, 47</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D49853Q22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1291/31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34, 40, 41, 42, 45, 46, 47</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D49853Q25</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1291/31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42, 41, 45</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D49853Q26</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1291/31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40, 41, 42, 44</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D49853Q27</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1291/31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40, 41, 42, 44, 46</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D49853Q28</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1291/31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40, 41, 42, 46</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D49853Q29</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1291/31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46</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D49853Q30</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1291/31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46</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D49853Q31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1291/31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42</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F37696A100</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5345/754</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47</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H834600B1001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1280/23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H834600B1163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1299/13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H834600B1245</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1600/42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40, 51</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H834600B868</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1330/26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H834600B877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1282/13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38, 40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H834600S1154</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5770/726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42</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H834600S1157</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5769/153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50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H834600S1158</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5769/154</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50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H834600S1159</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5769/155</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50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H834600S1160</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5769/156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48</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H834600S1161</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5769/157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48</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H834600S1162</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5769/158</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48</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H834600S1163</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5769/159</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48</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lastRenderedPageBreak/>
              <w:t>H834600S1164</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5769/160</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48</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H834600S1166</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5769/161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40, 48, 49, 50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H834600S1167</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5769/162</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48</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H834600S1536</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5769/163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H834600S1537</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5769/164</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H834600S1539</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5769/165</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38, 40</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H834600S1540</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5770/724</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35, 40, 46</w:t>
            </w:r>
          </w:p>
        </w:tc>
      </w:tr>
      <w:tr w:rsidR="0032393A" w:rsidRPr="0090718F" w:rsidTr="0032393A">
        <w:trPr>
          <w:trHeight w:val="402"/>
        </w:trPr>
        <w:tc>
          <w:tcPr>
            <w:tcW w:w="23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H835100B1091 (portion)</w:t>
            </w:r>
          </w:p>
        </w:tc>
        <w:tc>
          <w:tcPr>
            <w:tcW w:w="200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OH(YARDEA)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CL 1205/3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35, 38, 40, 52</w:t>
            </w:r>
          </w:p>
        </w:tc>
      </w:tr>
    </w:tbl>
    <w:p w:rsidR="0032393A" w:rsidRPr="0068499D" w:rsidRDefault="0032393A" w:rsidP="0032393A">
      <w:pPr>
        <w:spacing w:after="240"/>
        <w:rPr>
          <w:rFonts w:cs="Arial"/>
          <w:sz w:val="22"/>
          <w:szCs w:val="22"/>
        </w:rPr>
      </w:pPr>
    </w:p>
    <w:p w:rsidR="00DD6DBF" w:rsidRDefault="00DD6DBF" w:rsidP="00DD6DBF">
      <w:pPr>
        <w:spacing w:before="60" w:after="60"/>
      </w:pPr>
    </w:p>
    <w:p w:rsidR="00DD6DBF" w:rsidRDefault="00DD6DBF" w:rsidP="00DD6DBF">
      <w:pPr>
        <w:spacing w:before="60" w:after="60"/>
      </w:pPr>
    </w:p>
    <w:p w:rsidR="00DD6DBF" w:rsidRDefault="00DD6DBF" w:rsidP="00DD6DBF">
      <w:pPr>
        <w:spacing w:before="60" w:after="60"/>
      </w:pPr>
    </w:p>
    <w:p w:rsidR="00DD6DBF" w:rsidRDefault="00DD6DBF" w:rsidP="00DD6DBF">
      <w:pPr>
        <w:spacing w:before="60" w:after="60"/>
      </w:pPr>
    </w:p>
    <w:p w:rsidR="00DD6DBF" w:rsidRDefault="0032393A" w:rsidP="00DD6DBF">
      <w:pPr>
        <w:spacing w:before="60" w:after="60"/>
      </w:pPr>
      <w:r>
        <w:br w:type="page"/>
      </w:r>
    </w:p>
    <w:p w:rsidR="00382B9F" w:rsidRDefault="0032393A" w:rsidP="0032393A">
      <w:pPr>
        <w:spacing w:after="240"/>
        <w:rPr>
          <w:rFonts w:cs="Arial"/>
          <w:b/>
          <w:sz w:val="22"/>
          <w:szCs w:val="22"/>
        </w:rPr>
      </w:pPr>
      <w:r w:rsidRPr="00581CEC">
        <w:rPr>
          <w:rFonts w:cs="Arial"/>
          <w:b/>
          <w:sz w:val="22"/>
          <w:szCs w:val="22"/>
        </w:rPr>
        <w:t>SCHEDULE 4 - Areas where native title is extinguished pursuant to</w:t>
      </w:r>
      <w:r w:rsidRPr="0068499D">
        <w:rPr>
          <w:rFonts w:cs="Arial"/>
          <w:b/>
          <w:sz w:val="22"/>
          <w:szCs w:val="22"/>
        </w:rPr>
        <w:t xml:space="preserve"> the Settlement ILUA</w:t>
      </w:r>
      <w:r w:rsidR="00382B9F">
        <w:rPr>
          <w:rFonts w:cs="Arial"/>
          <w:b/>
          <w:sz w:val="22"/>
          <w:szCs w:val="22"/>
        </w:rPr>
        <w:t xml:space="preserve"> – </w:t>
      </w:r>
    </w:p>
    <w:p w:rsidR="0032393A" w:rsidRDefault="00382B9F" w:rsidP="0032393A">
      <w:pPr>
        <w:spacing w:after="240"/>
        <w:rPr>
          <w:rFonts w:cs="Arial"/>
          <w:b/>
          <w:sz w:val="22"/>
          <w:szCs w:val="22"/>
        </w:rPr>
      </w:pPr>
      <w:r>
        <w:rPr>
          <w:rFonts w:cs="Arial"/>
          <w:b/>
          <w:sz w:val="22"/>
          <w:szCs w:val="22"/>
        </w:rPr>
        <w:t>See Annexure A for Mapsheets</w:t>
      </w:r>
    </w:p>
    <w:tbl>
      <w:tblPr>
        <w:tblW w:w="8883"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60"/>
        <w:gridCol w:w="2323"/>
        <w:gridCol w:w="1540"/>
        <w:gridCol w:w="2260"/>
      </w:tblGrid>
      <w:tr w:rsidR="0032393A" w:rsidRPr="0090718F" w:rsidTr="00382B9F">
        <w:trPr>
          <w:trHeight w:val="402"/>
        </w:trPr>
        <w:tc>
          <w:tcPr>
            <w:tcW w:w="2760" w:type="dxa"/>
            <w:shd w:val="clear" w:color="auto" w:fill="F2F2F2"/>
            <w:noWrap/>
            <w:vAlign w:val="center"/>
            <w:hideMark/>
          </w:tcPr>
          <w:p w:rsidR="0032393A" w:rsidRPr="0068499D" w:rsidRDefault="0032393A" w:rsidP="0032393A">
            <w:pPr>
              <w:rPr>
                <w:rFonts w:cs="Arial"/>
                <w:b/>
                <w:bCs/>
                <w:color w:val="000000"/>
              </w:rPr>
            </w:pPr>
            <w:bookmarkStart w:id="24" w:name="RANGE!A1:D11"/>
            <w:r w:rsidRPr="0068499D">
              <w:rPr>
                <w:rFonts w:cs="Arial"/>
                <w:b/>
                <w:bCs/>
                <w:color w:val="000000"/>
              </w:rPr>
              <w:t>DCDBID</w:t>
            </w:r>
            <w:bookmarkEnd w:id="24"/>
          </w:p>
        </w:tc>
        <w:tc>
          <w:tcPr>
            <w:tcW w:w="2323" w:type="dxa"/>
            <w:shd w:val="clear" w:color="auto" w:fill="F2F2F2"/>
            <w:noWrap/>
            <w:vAlign w:val="center"/>
            <w:hideMark/>
          </w:tcPr>
          <w:p w:rsidR="0032393A" w:rsidRPr="0068499D" w:rsidRDefault="0032393A" w:rsidP="0032393A">
            <w:pPr>
              <w:rPr>
                <w:rFonts w:cs="Arial"/>
                <w:b/>
                <w:bCs/>
                <w:color w:val="000000"/>
              </w:rPr>
            </w:pPr>
            <w:r w:rsidRPr="0068499D">
              <w:rPr>
                <w:rFonts w:cs="Arial"/>
                <w:b/>
                <w:bCs/>
                <w:color w:val="000000"/>
              </w:rPr>
              <w:t>Hundred</w:t>
            </w:r>
          </w:p>
        </w:tc>
        <w:tc>
          <w:tcPr>
            <w:tcW w:w="1540" w:type="dxa"/>
            <w:shd w:val="clear" w:color="auto" w:fill="F2F2F2"/>
            <w:noWrap/>
            <w:vAlign w:val="center"/>
            <w:hideMark/>
          </w:tcPr>
          <w:p w:rsidR="0032393A" w:rsidRPr="0068499D" w:rsidRDefault="0032393A" w:rsidP="0032393A">
            <w:pPr>
              <w:rPr>
                <w:rFonts w:cs="Arial"/>
                <w:b/>
                <w:bCs/>
                <w:color w:val="000000"/>
              </w:rPr>
            </w:pPr>
            <w:r w:rsidRPr="0068499D">
              <w:rPr>
                <w:rFonts w:cs="Arial"/>
                <w:b/>
                <w:bCs/>
                <w:color w:val="000000"/>
              </w:rPr>
              <w:t>Title Reference</w:t>
            </w:r>
          </w:p>
        </w:tc>
        <w:tc>
          <w:tcPr>
            <w:tcW w:w="2260" w:type="dxa"/>
            <w:shd w:val="clear" w:color="auto" w:fill="F2F2F2"/>
            <w:noWrap/>
            <w:vAlign w:val="center"/>
            <w:hideMark/>
          </w:tcPr>
          <w:p w:rsidR="0032393A" w:rsidRPr="0068499D" w:rsidRDefault="0032393A" w:rsidP="0032393A">
            <w:pPr>
              <w:rPr>
                <w:rFonts w:cs="Arial"/>
                <w:b/>
                <w:bCs/>
                <w:color w:val="000000"/>
              </w:rPr>
            </w:pPr>
            <w:r w:rsidRPr="0068499D">
              <w:rPr>
                <w:rFonts w:cs="Arial"/>
                <w:b/>
                <w:bCs/>
                <w:color w:val="000000"/>
              </w:rPr>
              <w:t>Mapsheet</w:t>
            </w:r>
          </w:p>
        </w:tc>
      </w:tr>
      <w:tr w:rsidR="0032393A" w:rsidRPr="0090718F" w:rsidTr="00382B9F">
        <w:trPr>
          <w:trHeight w:val="402"/>
        </w:trPr>
        <w:tc>
          <w:tcPr>
            <w:tcW w:w="27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D37982A778</w:t>
            </w:r>
          </w:p>
        </w:tc>
        <w:tc>
          <w:tcPr>
            <w:tcW w:w="2323"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CT 6022/488</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11</w:t>
            </w:r>
          </w:p>
        </w:tc>
      </w:tr>
      <w:tr w:rsidR="0032393A" w:rsidRPr="0090718F" w:rsidTr="00382B9F">
        <w:trPr>
          <w:trHeight w:val="402"/>
        </w:trPr>
        <w:tc>
          <w:tcPr>
            <w:tcW w:w="27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D74398A1</w:t>
            </w:r>
          </w:p>
        </w:tc>
        <w:tc>
          <w:tcPr>
            <w:tcW w:w="2323"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CT 5997/334</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5</w:t>
            </w:r>
          </w:p>
        </w:tc>
      </w:tr>
      <w:tr w:rsidR="0032393A" w:rsidRPr="0090718F" w:rsidTr="00382B9F">
        <w:trPr>
          <w:trHeight w:val="402"/>
        </w:trPr>
        <w:tc>
          <w:tcPr>
            <w:tcW w:w="27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D74398A2</w:t>
            </w:r>
          </w:p>
        </w:tc>
        <w:tc>
          <w:tcPr>
            <w:tcW w:w="2323"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CT 5997/335</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5</w:t>
            </w:r>
          </w:p>
        </w:tc>
      </w:tr>
      <w:tr w:rsidR="0032393A" w:rsidRPr="0090718F" w:rsidTr="00382B9F">
        <w:trPr>
          <w:trHeight w:val="402"/>
        </w:trPr>
        <w:tc>
          <w:tcPr>
            <w:tcW w:w="27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D74398A3</w:t>
            </w:r>
          </w:p>
        </w:tc>
        <w:tc>
          <w:tcPr>
            <w:tcW w:w="2323"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CT 5997/336</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5</w:t>
            </w:r>
          </w:p>
        </w:tc>
      </w:tr>
      <w:tr w:rsidR="0032393A" w:rsidRPr="0090718F" w:rsidTr="00382B9F">
        <w:trPr>
          <w:trHeight w:val="402"/>
        </w:trPr>
        <w:tc>
          <w:tcPr>
            <w:tcW w:w="27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T833801A155</w:t>
            </w:r>
          </w:p>
        </w:tc>
        <w:tc>
          <w:tcPr>
            <w:tcW w:w="2323"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CT 6092/543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10</w:t>
            </w:r>
          </w:p>
        </w:tc>
      </w:tr>
      <w:tr w:rsidR="0032393A" w:rsidRPr="0090718F" w:rsidTr="00382B9F">
        <w:trPr>
          <w:trHeight w:val="402"/>
        </w:trPr>
        <w:tc>
          <w:tcPr>
            <w:tcW w:w="27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T833801A156</w:t>
            </w:r>
          </w:p>
        </w:tc>
        <w:tc>
          <w:tcPr>
            <w:tcW w:w="2323"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CT 6092/477</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10</w:t>
            </w:r>
          </w:p>
        </w:tc>
      </w:tr>
      <w:tr w:rsidR="0032393A" w:rsidRPr="0090718F" w:rsidTr="00382B9F">
        <w:trPr>
          <w:trHeight w:val="402"/>
        </w:trPr>
        <w:tc>
          <w:tcPr>
            <w:tcW w:w="27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T833801A561</w:t>
            </w:r>
          </w:p>
        </w:tc>
        <w:tc>
          <w:tcPr>
            <w:tcW w:w="2323"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CT 5983/411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8, 9</w:t>
            </w:r>
          </w:p>
        </w:tc>
      </w:tr>
      <w:tr w:rsidR="0032393A" w:rsidRPr="0090718F" w:rsidTr="00382B9F">
        <w:trPr>
          <w:trHeight w:val="402"/>
        </w:trPr>
        <w:tc>
          <w:tcPr>
            <w:tcW w:w="27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T833801A568</w:t>
            </w:r>
          </w:p>
        </w:tc>
        <w:tc>
          <w:tcPr>
            <w:tcW w:w="2323"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OH(ANDAMOOKA)</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CT 5602/763</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9, 12</w:t>
            </w:r>
          </w:p>
        </w:tc>
      </w:tr>
      <w:tr w:rsidR="0032393A" w:rsidRPr="0090718F" w:rsidTr="00382B9F">
        <w:trPr>
          <w:trHeight w:val="402"/>
        </w:trPr>
        <w:tc>
          <w:tcPr>
            <w:tcW w:w="27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H834600S1144</w:t>
            </w:r>
          </w:p>
        </w:tc>
        <w:tc>
          <w:tcPr>
            <w:tcW w:w="2323"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5747/994</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43</w:t>
            </w:r>
          </w:p>
        </w:tc>
      </w:tr>
      <w:tr w:rsidR="0032393A" w:rsidRPr="0090718F" w:rsidTr="00382B9F">
        <w:trPr>
          <w:trHeight w:val="402"/>
        </w:trPr>
        <w:tc>
          <w:tcPr>
            <w:tcW w:w="27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H834600S1153</w:t>
            </w:r>
          </w:p>
        </w:tc>
        <w:tc>
          <w:tcPr>
            <w:tcW w:w="2323"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OH(TORRENS)</w:t>
            </w:r>
          </w:p>
        </w:tc>
        <w:tc>
          <w:tcPr>
            <w:tcW w:w="154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CR 5748/1</w:t>
            </w:r>
          </w:p>
        </w:tc>
        <w:tc>
          <w:tcPr>
            <w:tcW w:w="2260" w:type="dxa"/>
            <w:shd w:val="clear" w:color="auto" w:fill="auto"/>
            <w:noWrap/>
            <w:vAlign w:val="center"/>
            <w:hideMark/>
          </w:tcPr>
          <w:p w:rsidR="0032393A" w:rsidRPr="0068499D" w:rsidRDefault="0032393A" w:rsidP="0032393A">
            <w:pPr>
              <w:rPr>
                <w:rFonts w:cs="Arial"/>
                <w:color w:val="000000"/>
              </w:rPr>
            </w:pPr>
            <w:r w:rsidRPr="0068499D">
              <w:rPr>
                <w:rFonts w:cs="Arial"/>
                <w:color w:val="000000"/>
              </w:rPr>
              <w:t>42, 43</w:t>
            </w:r>
          </w:p>
        </w:tc>
      </w:tr>
    </w:tbl>
    <w:p w:rsidR="0032393A" w:rsidRDefault="0032393A" w:rsidP="00DD6DBF">
      <w:pPr>
        <w:spacing w:before="60" w:after="60"/>
      </w:pPr>
      <w:r w:rsidRPr="00581CEC">
        <w:rPr>
          <w:rFonts w:cs="Arial"/>
        </w:rPr>
        <w:br w:type="page"/>
      </w:r>
    </w:p>
    <w:p w:rsidR="00D57DFC" w:rsidRDefault="00D57DFC" w:rsidP="0032393A">
      <w:pPr>
        <w:spacing w:before="60" w:after="60"/>
        <w:rPr>
          <w:b/>
        </w:rPr>
      </w:pPr>
      <w:r w:rsidRPr="0032393A">
        <w:rPr>
          <w:b/>
        </w:rPr>
        <w:t>SCHEDULE 5 - Land and waters within Determination Area where native title has been extinguished</w:t>
      </w:r>
      <w:r w:rsidR="00382B9F">
        <w:rPr>
          <w:b/>
        </w:rPr>
        <w:t xml:space="preserve"> – See Annexure A for Mapsheets</w:t>
      </w:r>
    </w:p>
    <w:p w:rsidR="00382B9F" w:rsidRPr="0032393A" w:rsidRDefault="00382B9F" w:rsidP="0032393A">
      <w:pPr>
        <w:spacing w:before="60" w:after="60"/>
        <w:rPr>
          <w:b/>
        </w:rPr>
      </w:pPr>
    </w:p>
    <w:p w:rsidR="00D57DFC" w:rsidRDefault="00D57DFC" w:rsidP="00477783">
      <w:pPr>
        <w:pStyle w:val="ListNo"/>
        <w:numPr>
          <w:ilvl w:val="0"/>
          <w:numId w:val="41"/>
        </w:numPr>
        <w:tabs>
          <w:tab w:val="clear" w:pos="720"/>
        </w:tabs>
      </w:pPr>
      <w:r>
        <w:t xml:space="preserve">Native Title Rights and Interests have been extinguished over all roads which have been delineated in a public map pursuant to </w:t>
      </w:r>
      <w:r w:rsidR="00513A26">
        <w:t>s</w:t>
      </w:r>
      <w:r>
        <w:t xml:space="preserve"> 5(d)(II) of the </w:t>
      </w:r>
      <w:r w:rsidRPr="00513A26">
        <w:rPr>
          <w:i/>
        </w:rPr>
        <w:t>Crown Lands Act 1929</w:t>
      </w:r>
      <w:r>
        <w:t xml:space="preserve"> (SA) or </w:t>
      </w:r>
      <w:r w:rsidR="00513A26">
        <w:t>s</w:t>
      </w:r>
      <w:r>
        <w:t xml:space="preserve"> 70(3) or (4) of the </w:t>
      </w:r>
      <w:r w:rsidRPr="00513A26">
        <w:rPr>
          <w:i/>
        </w:rPr>
        <w:t>Crown Land Management Act 2009</w:t>
      </w:r>
      <w:r>
        <w:t xml:space="preserve"> (SA) or which have otherwise been validly established pursuant to South Australian statute or common law as shown on the maps in Schedule 2.</w:t>
      </w:r>
    </w:p>
    <w:p w:rsidR="00D57DFC" w:rsidRDefault="00D57DFC" w:rsidP="00477783">
      <w:pPr>
        <w:pStyle w:val="ListNo"/>
        <w:numPr>
          <w:ilvl w:val="0"/>
          <w:numId w:val="41"/>
        </w:numPr>
        <w:tabs>
          <w:tab w:val="clear" w:pos="720"/>
        </w:tabs>
      </w:pPr>
      <w:r>
        <w:t>Native Title Rights and Interests do not exist in:</w:t>
      </w:r>
    </w:p>
    <w:p w:rsidR="00D57DFC" w:rsidRDefault="00D57DFC" w:rsidP="00477783">
      <w:pPr>
        <w:pStyle w:val="ListNo"/>
        <w:numPr>
          <w:ilvl w:val="1"/>
          <w:numId w:val="41"/>
        </w:numPr>
        <w:tabs>
          <w:tab w:val="clear" w:pos="1440"/>
        </w:tabs>
      </w:pPr>
      <w:r>
        <w:t xml:space="preserve">Minerals, as defined in </w:t>
      </w:r>
      <w:r w:rsidR="00513A26">
        <w:t>s</w:t>
      </w:r>
      <w:r>
        <w:t xml:space="preserve"> 6 of the </w:t>
      </w:r>
      <w:r w:rsidRPr="00513A26">
        <w:rPr>
          <w:i/>
        </w:rPr>
        <w:t>Mining Act 1971</w:t>
      </w:r>
      <w:r>
        <w:t xml:space="preserve"> (SA); or</w:t>
      </w:r>
    </w:p>
    <w:p w:rsidR="0020431A" w:rsidRDefault="0020431A" w:rsidP="00477783">
      <w:pPr>
        <w:pStyle w:val="ListNo"/>
        <w:numPr>
          <w:ilvl w:val="1"/>
          <w:numId w:val="41"/>
        </w:numPr>
        <w:tabs>
          <w:tab w:val="clear" w:pos="1440"/>
        </w:tabs>
      </w:pPr>
      <w:r>
        <w:t xml:space="preserve">Petroleum as defined in </w:t>
      </w:r>
      <w:r w:rsidR="00513A26">
        <w:t>s</w:t>
      </w:r>
      <w:r>
        <w:t xml:space="preserve"> 4 of the </w:t>
      </w:r>
      <w:r w:rsidRPr="00513A26">
        <w:rPr>
          <w:i/>
        </w:rPr>
        <w:t>Petroleum and Geothermal Energy Act 2000</w:t>
      </w:r>
      <w:r>
        <w:t xml:space="preserve"> (SA);</w:t>
      </w:r>
    </w:p>
    <w:p w:rsidR="0020431A" w:rsidRDefault="0020431A" w:rsidP="00477783">
      <w:pPr>
        <w:pStyle w:val="ListNo"/>
        <w:numPr>
          <w:ilvl w:val="1"/>
          <w:numId w:val="41"/>
        </w:numPr>
        <w:tabs>
          <w:tab w:val="clear" w:pos="1440"/>
        </w:tabs>
      </w:pPr>
      <w:r>
        <w:t xml:space="preserve">a naturally occurring underground accumulation of a regulated substance as defined in </w:t>
      </w:r>
      <w:r w:rsidR="00513A26">
        <w:t>s</w:t>
      </w:r>
      <w:r>
        <w:t xml:space="preserve"> 4 of the </w:t>
      </w:r>
      <w:r w:rsidRPr="00BB6FE5">
        <w:rPr>
          <w:i/>
        </w:rPr>
        <w:t>Petroleum and Geothermal Energy Act 2000</w:t>
      </w:r>
      <w:r>
        <w:t xml:space="preserve"> (SA), below a depth of 100 metres from the surface of the earth;</w:t>
      </w:r>
    </w:p>
    <w:p w:rsidR="0020431A" w:rsidRDefault="0020431A" w:rsidP="00477783">
      <w:pPr>
        <w:pStyle w:val="ListNo"/>
        <w:numPr>
          <w:ilvl w:val="1"/>
          <w:numId w:val="41"/>
        </w:numPr>
        <w:tabs>
          <w:tab w:val="clear" w:pos="1440"/>
        </w:tabs>
      </w:pPr>
      <w:r>
        <w:t xml:space="preserve">a natural reservoir, as defined in </w:t>
      </w:r>
      <w:r w:rsidR="00BB6FE5">
        <w:t>s</w:t>
      </w:r>
      <w:r>
        <w:t xml:space="preserve"> 4 of the </w:t>
      </w:r>
      <w:r w:rsidRPr="00BB6FE5">
        <w:rPr>
          <w:i/>
        </w:rPr>
        <w:t>Petroleum and Geothermal Energy Act 2000</w:t>
      </w:r>
      <w:r>
        <w:t xml:space="preserve"> (SA), below a depth of 100 metres from the surface of the earth;</w:t>
      </w:r>
    </w:p>
    <w:p w:rsidR="0020431A" w:rsidRDefault="0020431A" w:rsidP="00477783">
      <w:pPr>
        <w:pStyle w:val="ListNo"/>
        <w:numPr>
          <w:ilvl w:val="1"/>
          <w:numId w:val="41"/>
        </w:numPr>
        <w:tabs>
          <w:tab w:val="clear" w:pos="1440"/>
        </w:tabs>
      </w:pPr>
      <w:r>
        <w:t xml:space="preserve">geothermal energy, as defined in </w:t>
      </w:r>
      <w:r w:rsidR="00BB6FE5">
        <w:t>s</w:t>
      </w:r>
      <w:r>
        <w:t xml:space="preserve"> 4 of the </w:t>
      </w:r>
      <w:r w:rsidRPr="00BB6FE5">
        <w:rPr>
          <w:i/>
        </w:rPr>
        <w:t>Petroleum and Geothermal Energy Act 2000</w:t>
      </w:r>
      <w:r>
        <w:t xml:space="preserve"> (SA) the source of which is below a depth of 100 metres from the surface of the earth.</w:t>
      </w:r>
    </w:p>
    <w:p w:rsidR="00D57DFC" w:rsidRDefault="00D57DFC" w:rsidP="000E09AB">
      <w:pPr>
        <w:spacing w:before="60" w:after="60"/>
        <w:ind w:left="720"/>
      </w:pPr>
      <w:r>
        <w:t>For the purposes of this item 2 and the avoidance of doubt:</w:t>
      </w:r>
    </w:p>
    <w:p w:rsidR="00D57DFC" w:rsidRDefault="00D57DFC" w:rsidP="00477783">
      <w:pPr>
        <w:pStyle w:val="ListNo"/>
        <w:numPr>
          <w:ilvl w:val="1"/>
          <w:numId w:val="41"/>
        </w:numPr>
        <w:tabs>
          <w:tab w:val="clear" w:pos="1440"/>
        </w:tabs>
      </w:pPr>
      <w:r>
        <w:t>a geological structure (in whole</w:t>
      </w:r>
      <w:r w:rsidR="00BB6FE5">
        <w:t xml:space="preserve"> or in part) on or at the earth’</w:t>
      </w:r>
      <w:r>
        <w:t>s surface or a natural cavity which can be accessed or entered by a person through</w:t>
      </w:r>
      <w:r w:rsidR="00BB6FE5">
        <w:t xml:space="preserve"> a natural opening in the earth’</w:t>
      </w:r>
      <w:r>
        <w:t>s surface, is not a natural reservoir;</w:t>
      </w:r>
    </w:p>
    <w:p w:rsidR="0020431A" w:rsidRDefault="0020431A" w:rsidP="00477783">
      <w:pPr>
        <w:pStyle w:val="ListNo"/>
        <w:numPr>
          <w:ilvl w:val="1"/>
          <w:numId w:val="41"/>
        </w:numPr>
        <w:tabs>
          <w:tab w:val="clear" w:pos="1440"/>
        </w:tabs>
      </w:pPr>
      <w:r>
        <w:t xml:space="preserve">thermal energy contained in a hot or natural spring is not geothermal energy as defined in </w:t>
      </w:r>
      <w:r w:rsidR="00BB6FE5">
        <w:t>s</w:t>
      </w:r>
      <w:r>
        <w:t xml:space="preserve"> 4 of the </w:t>
      </w:r>
      <w:r w:rsidRPr="00BB6FE5">
        <w:rPr>
          <w:i/>
        </w:rPr>
        <w:t>Petroleum and Geothermal Energy Act 2000</w:t>
      </w:r>
      <w:r>
        <w:t xml:space="preserve"> (SA);</w:t>
      </w:r>
    </w:p>
    <w:p w:rsidR="0020431A" w:rsidRDefault="0020431A" w:rsidP="00477783">
      <w:pPr>
        <w:pStyle w:val="ListNo"/>
        <w:numPr>
          <w:ilvl w:val="1"/>
          <w:numId w:val="41"/>
        </w:numPr>
        <w:tabs>
          <w:tab w:val="clear" w:pos="1440"/>
        </w:tabs>
      </w:pPr>
      <w:r>
        <w:t xml:space="preserve">the absence from this Order of any reference to a natural reservoir or a naturally occurring accumulation of a regulated substance, as those terms are defined in section 4 of the </w:t>
      </w:r>
      <w:r w:rsidRPr="00BB6FE5">
        <w:rPr>
          <w:i/>
        </w:rPr>
        <w:t>Petroleum and Geothermal Energy Act 2000</w:t>
      </w:r>
      <w:r>
        <w:t xml:space="preserve"> (SA), above a depth 100 metres below the surface of the earth or geothermal energy the source of which is above a depth of 100 metres below the surface of the </w:t>
      </w:r>
      <w:r>
        <w:lastRenderedPageBreak/>
        <w:t>earth is not, of itself, to be taken as an indication of the existence or otherwise of Native Title Rights or Interests in such natural reservoir, naturally occurring accumulation of a regulated substance or geothermal energy.</w:t>
      </w:r>
    </w:p>
    <w:p w:rsidR="00D57DFC" w:rsidRDefault="00D57DFC" w:rsidP="00477783">
      <w:pPr>
        <w:pStyle w:val="ListNo"/>
        <w:numPr>
          <w:ilvl w:val="0"/>
          <w:numId w:val="41"/>
        </w:numPr>
        <w:tabs>
          <w:tab w:val="clear" w:pos="720"/>
        </w:tabs>
      </w:pPr>
      <w:r>
        <w:t xml:space="preserve">Native Title Rights and Interests have been extinguished in the areas covered by Public Works (including the land defined in </w:t>
      </w:r>
      <w:r w:rsidR="00BB6FE5">
        <w:t>s</w:t>
      </w:r>
      <w:r>
        <w:t xml:space="preserve"> 251D of the </w:t>
      </w:r>
      <w:r w:rsidR="00BB6FE5">
        <w:t>NT</w:t>
      </w:r>
      <w:r>
        <w:t xml:space="preserve"> Act) which were constructed, established or situated prior to 23 December 1996 or commenced to be constructed or established on or before that date. </w:t>
      </w:r>
    </w:p>
    <w:p w:rsidR="00D57DFC" w:rsidRDefault="00D57DFC" w:rsidP="00477783">
      <w:pPr>
        <w:pStyle w:val="ListNo"/>
        <w:numPr>
          <w:ilvl w:val="0"/>
          <w:numId w:val="41"/>
        </w:numPr>
        <w:tabs>
          <w:tab w:val="clear" w:pos="720"/>
        </w:tabs>
      </w:pPr>
      <w:r>
        <w:t xml:space="preserve">Public Works constructed, established or situated after 23 December 1996 have had such effect as has resulted from Part 2, Division 3, of the </w:t>
      </w:r>
      <w:r w:rsidR="00BB6FE5">
        <w:t>NT</w:t>
      </w:r>
      <w:r>
        <w:t xml:space="preserve"> Act or as agreed pursuant to the Kokatha Native Title Claim Settlement ILUA</w:t>
      </w:r>
    </w:p>
    <w:p w:rsidR="00D57DFC" w:rsidRDefault="00D57DFC" w:rsidP="00477783">
      <w:pPr>
        <w:pStyle w:val="ListNo"/>
        <w:numPr>
          <w:ilvl w:val="0"/>
          <w:numId w:val="41"/>
        </w:numPr>
        <w:tabs>
          <w:tab w:val="clear" w:pos="720"/>
        </w:tabs>
      </w:pPr>
      <w:r>
        <w:t>The following listed land parcels:</w:t>
      </w:r>
    </w:p>
    <w:p w:rsidR="0020431A" w:rsidRDefault="0020431A" w:rsidP="002E2E97">
      <w:pPr>
        <w:spacing w:before="60" w:after="60"/>
      </w:pPr>
    </w:p>
    <w:tbl>
      <w:tblPr>
        <w:tblW w:w="937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0"/>
        <w:gridCol w:w="2331"/>
        <w:gridCol w:w="2127"/>
        <w:gridCol w:w="2693"/>
      </w:tblGrid>
      <w:tr w:rsidR="0020431A" w:rsidRPr="0090718F" w:rsidTr="0020431A">
        <w:trPr>
          <w:trHeight w:val="283"/>
          <w:tblHeader/>
        </w:trPr>
        <w:tc>
          <w:tcPr>
            <w:tcW w:w="2220" w:type="dxa"/>
            <w:shd w:val="clear" w:color="auto" w:fill="F2F2F2"/>
            <w:noWrap/>
            <w:vAlign w:val="center"/>
            <w:hideMark/>
          </w:tcPr>
          <w:p w:rsidR="0020431A" w:rsidRPr="0068499D" w:rsidRDefault="0020431A" w:rsidP="0020431A">
            <w:pPr>
              <w:rPr>
                <w:rFonts w:cs="Arial"/>
                <w:b/>
                <w:bCs/>
                <w:color w:val="000000"/>
              </w:rPr>
            </w:pPr>
            <w:bookmarkStart w:id="25" w:name="RANGE!A1:D2361"/>
            <w:r w:rsidRPr="0068499D">
              <w:rPr>
                <w:rFonts w:cs="Arial"/>
                <w:b/>
                <w:bCs/>
                <w:color w:val="000000"/>
              </w:rPr>
              <w:t>DCDBID</w:t>
            </w:r>
            <w:bookmarkEnd w:id="25"/>
          </w:p>
        </w:tc>
        <w:tc>
          <w:tcPr>
            <w:tcW w:w="2331" w:type="dxa"/>
            <w:shd w:val="clear" w:color="auto" w:fill="F2F2F2"/>
            <w:noWrap/>
            <w:vAlign w:val="center"/>
            <w:hideMark/>
          </w:tcPr>
          <w:p w:rsidR="0020431A" w:rsidRPr="0068499D" w:rsidRDefault="0020431A" w:rsidP="0020431A">
            <w:pPr>
              <w:rPr>
                <w:rFonts w:cs="Arial"/>
                <w:b/>
                <w:bCs/>
                <w:color w:val="000000"/>
              </w:rPr>
            </w:pPr>
            <w:r w:rsidRPr="0068499D">
              <w:rPr>
                <w:rFonts w:cs="Arial"/>
                <w:b/>
                <w:bCs/>
                <w:color w:val="000000"/>
              </w:rPr>
              <w:t>Hundred</w:t>
            </w:r>
          </w:p>
        </w:tc>
        <w:tc>
          <w:tcPr>
            <w:tcW w:w="2127" w:type="dxa"/>
            <w:shd w:val="clear" w:color="auto" w:fill="F2F2F2"/>
            <w:noWrap/>
            <w:vAlign w:val="center"/>
            <w:hideMark/>
          </w:tcPr>
          <w:p w:rsidR="0020431A" w:rsidRPr="0068499D" w:rsidRDefault="0020431A" w:rsidP="0020431A">
            <w:pPr>
              <w:rPr>
                <w:rFonts w:cs="Arial"/>
                <w:b/>
                <w:bCs/>
                <w:color w:val="000000"/>
              </w:rPr>
            </w:pPr>
            <w:r w:rsidRPr="0068499D">
              <w:rPr>
                <w:rFonts w:cs="Arial"/>
                <w:b/>
                <w:bCs/>
                <w:color w:val="000000"/>
              </w:rPr>
              <w:t>Title Reference</w:t>
            </w:r>
          </w:p>
        </w:tc>
        <w:tc>
          <w:tcPr>
            <w:tcW w:w="2693" w:type="dxa"/>
            <w:shd w:val="clear" w:color="auto" w:fill="F2F2F2"/>
            <w:noWrap/>
            <w:vAlign w:val="center"/>
            <w:hideMark/>
          </w:tcPr>
          <w:p w:rsidR="0020431A" w:rsidRPr="0068499D" w:rsidRDefault="0020431A" w:rsidP="0020431A">
            <w:pPr>
              <w:rPr>
                <w:rFonts w:cs="Arial"/>
                <w:b/>
                <w:bCs/>
                <w:color w:val="000000"/>
              </w:rPr>
            </w:pPr>
            <w:r w:rsidRPr="0068499D">
              <w:rPr>
                <w:rFonts w:cs="Arial"/>
                <w:b/>
                <w:bCs/>
                <w:color w:val="000000"/>
              </w:rPr>
              <w:t>Mapsheet</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C20034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C20043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C20145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C20146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C20147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C20148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C20149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C20163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C20164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C20165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C20166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C20167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C20168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C20169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C20170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C20171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C20172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C20173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C20175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C20298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C20299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C20300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C20301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C20303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C20304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C20305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C20306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C20307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C20309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C20311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C20312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C20317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C20338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C20348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26, 27, 29, 30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C21047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C22514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C22733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C23870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C24158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C24415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C24605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C24963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C25249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C25616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C27025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C27208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C27306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C27509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C27556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D23838A1001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5364/469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D23838A1002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5217/405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D25523A722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5753/234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D25523A723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5193/267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16, 20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D26173A2 (portion)</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5785/22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D26255A20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5428/434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D26255A21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5428/434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D26255A22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5428/434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D26425A997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5431/512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D26427A998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5339/302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D27750A1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5285/313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D28024A1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5092/74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D28277A728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5424/545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16, 17, 20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D28278A726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5426/76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15, 16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D28278A727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5426/75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15, 18, 19, 29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D28549A1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5748/139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D29049A13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5186/316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D29069A1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5932/254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D29069A2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5959/402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9, 10, 12, 13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D31160A751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5943/721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D31160A753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5920/739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D31166A748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5186/317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D31166A749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5426/53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D31166A750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5186/318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D31166A759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5186/318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D31166A760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5186/319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D31493A1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5427/37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D31843A755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5426/52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D31843A756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5959/114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D31844A761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5426/99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D31844A762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5642/417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D32439A847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5428/454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D32439A850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5128/771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D32439A851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5351/684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D32777A1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5422/932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D32875A1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5106/704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D32990A602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5106/703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5, 6, 8, 9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D34850A391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5140/496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D34850A392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D34850A393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D34850A394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D34850A395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5140/500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D34850A396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5140/502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D34850A397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5140/442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D34850A398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D34850A399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5426/140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5426/139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5261/911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5334/182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D34850A404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5999/85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5140/472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5140/503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5140/504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5201/538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5140/507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5368/442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5140/437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5140/438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5140/439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D34850A418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D34850A419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5140/441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D34850A420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5426/156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5426/138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5425/96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D34850A464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5357/554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5140/446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D34850A466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5215/766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D34850A467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5342/809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5429/473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D34850A469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5364/250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D34850A470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D34850A735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5140/573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D35113A763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5370/931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D36202A5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5116/453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D38331A765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5782/498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D38331A766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5982/159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D38331A767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5400/638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D38331A768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5382/526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D38331A769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5950/974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D38331A770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5980/943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D38331A771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5983/518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D38331A772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5843/914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D38331A774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5752/193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D38331A775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5750/604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D38410A50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5753/213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D38410A51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5187/865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D38494A50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5502/579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D39516A767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5429/139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24, 25, 27, 28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D39760A646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5437/955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D39760A647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5437/953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D39760A648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5782/492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D39760A649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5656/179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D39760A653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5437/969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D39760A654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5438/43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D39781A313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5332/274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D39781A314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5314/106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D39781A315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5262/165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D39781A316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5429/518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D39781A317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5259/1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D39781A318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5429/398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D39781A319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5437/948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D39781A321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5437/949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D39781A322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5429/399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D39781A323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5429/400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D39781A325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6052/400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D39781A350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5437/952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D39781A354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5429/522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D39781A355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5311/621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D39781A356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5429/521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D39781A357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5354/49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D39781A358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5429/523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D39781A359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5336/488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D39781A360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5305/33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D39781A361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5429/589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D39781A777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5236/222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D40716A772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5426/95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18, 29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5281/703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D40875A327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5428/19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5351/61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20, 21, 23, 24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D40875A329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5900/242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5355/318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6085/172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6121/229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5297/694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5344/383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5428/525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5428/527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5291/628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5398/286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5283/595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D40875A341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5398/287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D40875A342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5900/243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D40875A345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5890/996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5886/579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5396/509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5296/668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D40875A362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5354/78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5398/379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D40875A364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5315/493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5315/491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D40875A366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5282/329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D40875A368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5298/843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5398/281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5329/229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D40875A427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5398/282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5959/566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D40875A429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5275/446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5428/526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5318/550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5316/375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D40875A435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5318/447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5316/721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5329/126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5300/374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5321/195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5300/818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D40875A441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5329/82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D40875A442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5904/361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D40875A443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5329/125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D40875A444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5329/143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D40875A445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5329/67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5316/457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5316/136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5336/195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5320/219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5304/410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5283/682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5285/270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D40875A453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5318/545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D40875A454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5285/269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D40875A455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5305/488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D40875A456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5303/562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D40875A457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5289/131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D40875A458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5318/531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D40875A459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5320/220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D40875A460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5318/448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D40875A462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5398/290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21, 22, 24, 25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D40875A463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5341/37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21, 22, 24, 25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D41068A779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5748/261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D41068A780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5788/453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D41068A781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5983/517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D41068A782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5969/860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D41068A783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5983/87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D41068A784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5974/49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D41068A788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5970/845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D41394A789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5420/322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D41394A792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5381/569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D41394A794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5969/919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D41394A795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5820/492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D41394A796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5946/110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D41564A778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5304/901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D41564A779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5304/902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D41977A798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5907/611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D42344A51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5335/214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D42686A100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5363/13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D44830A783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5412/625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D44830A784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5477/88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D45087A780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5354/81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D45088A853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5356/579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D45088A854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5356/580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D46173A786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D46173A787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D46173A788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5386/850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D46173A790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5386/852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D46173A791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D46173A792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D46173A793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D46173A794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D46173A795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5386/857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D46173A796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5386/858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D46173A797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5386/859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D46173A798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D46173A800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5386/862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D46173A804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5386/867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D46173A806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5386/870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5386/872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5386/874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5386/875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5386/876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5386/877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D46173A819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5386/881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D46173A820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D46173A827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5386/889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5386/890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D46173A829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5386/892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5386/893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5386/896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D46173A835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5386/899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5386/900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5386/901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D46173A841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5386/903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D46173A843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D46173A844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D46173A845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5386/907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5386/908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5386/909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5386/910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5386/911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D46173A853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5386/915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D46173A854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5386/916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D46173A855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D46173A856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D46173A857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D46173A858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D46173A859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5386/921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D46173A860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5386/922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D46173A861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5386/923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D46173A862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5386/924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D46173A864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5386/926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5386/927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D46173A866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5386/928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D46173A867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D46173A868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5386/930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D46173A869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5386/931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5386/933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D46173A873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5386/935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D46173A874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5386/937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D46173A877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5386/939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D46173A878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5386/941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5386/942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D46173A881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D46173A882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D46173A883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D46173A884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5386/946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D46173A885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5386/947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D46173A886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D46173A887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5386/949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D47253A102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5475/266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D47720A116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5441/913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2, 32, 33, 34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D47720Q1 (portion)</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CL 1410/12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2, 32, 33, 34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D47747A2038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5441/918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15, 32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D47833A115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5480/618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2, 34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D47853A888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26, 29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D47853A889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5456/133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26, 29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D47853A890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D47853A891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5456/135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D47853A892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D47853A893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5456/137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D47853A894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5456/138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D47853A895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5456/139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D47853A896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D47853A897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5456/141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D47853A898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5456/142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D47853A899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5456/146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5456/147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D47853A904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D47853A906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5456/150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5456/151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6090/64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5456/157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5456/158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5456/159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D47853A919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D47853A920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5456/162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5456/164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5456/165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5456/167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D47853A927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5456/170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D47853A929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5456/172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5456/173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5456/174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5456/175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5456/176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D47853A935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5456/177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5456/181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D47853A941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D47853A942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26, 29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D47853A943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26, 29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D47853A944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26, 29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D47853A945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26, 29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D47853A948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5456/190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D48162A1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5444/366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D48162A2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5444/367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D48163A11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5445/72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D48163A12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5445/73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D48165A21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5446/118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D48165A22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5446/119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D48349A2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5594/240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D48597A355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6004/602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9, 10, 12, 13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D48597A356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5583/383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D48778A781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5504/263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D48779A1214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5884/276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D49205A1061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D49205A1062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D49205A1063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D49205A1064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5552/657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5552/658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D49205A1066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5552/659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D49205A1067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6076/829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D49205A1069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6082/280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D49205A1070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5552/664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D49205A1073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D49205A1074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5552/667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D49205A1076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D49205A1077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5552/670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D49205A1078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5552/672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5552/673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D49205A1081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5552/674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D49205A1083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5552/676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26, 27, 29, 30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D49205A1084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5552/677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D49205A1085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D49205A1086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5858/275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D49205A1087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D49205A1088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5552/681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D49205A1089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D49205A1091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D49205A1094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5699/355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D49205A1096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5688/632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D49205A1097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5701/844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D49205A1100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5552/693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5695/197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5705/206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5689/496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D49205A1104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5552/698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5701/32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5689/494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5682/389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5552/703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5552/704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5552/707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5552/708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5552/709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D49205A1120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5552/715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5552/716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6096/371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5689/97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5674/128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5552/723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5552/724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D49205A1135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5678/629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5693/618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5552/728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D49205A1140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5552/730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D49205A1142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D49205A1143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5552/733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D49205A1144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5552/737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5552/738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5552/739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5552/741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5552/742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D49205A1153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D49205A1155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D49205A1156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5552/746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D49205A1157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5552/747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D49205A1158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5863/941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D49205A1159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5701/11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D49205A1161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D49205A1162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5686/478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D49205A1164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D49205A1166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5552/758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D49205A1169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5552/759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D49205A1170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5552/762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D49205A1173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D49205A1174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5552/764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D49205A1175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5552/765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D49205A1176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D49205A1209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D49205A1226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5552/773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D49229A1227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5496/382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D49229A1228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5496/383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D50248A1000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5602/761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D50248A1001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5602/762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5590/946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5590/947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5590/957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5590/958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5590/962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D50444A1019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5590/964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D50444A1020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5590/965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5590/967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5590/970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D50444A1029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5590/974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5590/975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5590/977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5976/375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D50444A1035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5590/981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D50444A1041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D50444A1044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D50444A1045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5590/989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D50444A1046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5590/990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D50444A1178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5590/996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D50444A1191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D50444A1192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D50444A1193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D50444A1194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5591/1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D50444A1195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D50444A1196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27, 28, 30, 31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D50444A1197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27, 28, 30, 31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D50444A1198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5961/923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D50444A1210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5591/6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D50444A1213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6122/343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D50444A1231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5591/10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D50444A1232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5591/11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D50444A1233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5591/12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D50444A1234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5591/13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D50444A1236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5591/15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D50444A1238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5591/17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D50444A1239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5591/18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D50444A1240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5591/19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D50444A954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5590/909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D50444A955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5590/910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D50444A956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5590/911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D50444A957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D50444A958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D50444A959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D50444A962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5590/916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D50444A964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D50444A966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D50444A967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5590/921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D50444A970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5590/923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5590/924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D50444A978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5590/927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5590/928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D50444A983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5590/931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D50444A984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D50444A985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5590/933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D50444A986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D50444A987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5590/935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D50444A988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D50444A989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5590/937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5590/938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D50444A993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D50444A997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D50444A998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D50444A999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5590/945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D50743A1002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5682/909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D50743A1003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5682/910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D51272A1001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5727/711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D52040A10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5662/384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D52040A11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5662/385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D52055A1317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5665/897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D52055A1318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5665/898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D52421A1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5693/620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D52534A1368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5696/360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D52534A1374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5696/363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D52534A1376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5696/365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D52534A1377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6121/53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D52534A1379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5925/656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D52534A1380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5696/369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D52534A1381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5696/370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D52534A1382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5696/371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D52534Q1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5696/372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D52534Q2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5696/372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D52607A1389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5698/626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D52607A1390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5698/627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D52607A1391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5698/628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D52607A1392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5698/629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D52609A1385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5698/958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D52609A1386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5698/959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D52609A1387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5698/960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D52609A1388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5698/961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D53762A1433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5888/346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D53762A1434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5888/347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D53762A1435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5888/348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D54596A1431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5856/496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D54596A1432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5856/497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D55074A1396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5806/888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15, 16, 18, 26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D55074A1439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5806/889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D55270A1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5810/185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D55271A1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5807/438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D55505A1437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5875/659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D55622A1398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5843/396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17, 19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D55622A1400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5843/398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D55622A1402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5843/400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D55729A1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5842/554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D56146A1418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5853/434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D56146A1419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5853/435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D56146A1420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5853/436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D56146A1421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5853/437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D56146A1422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5853/438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D56146A1423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5853/439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D56146A1424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5853/440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D56147A1409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5853/183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D56147A1410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5853/184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D56147A1411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5853/185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D56147A1412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5853/186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D56147A1413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5853/187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D56147A1414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5853/188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D56147A1415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5853/189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D56148A1403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5853/652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D56148A1404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5946/602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D56148A1405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5946/603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D56148A1406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5946/604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D56149A1416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D56150A1407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5853/650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D56190A1439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5866/100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D56190A1440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5866/101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D56340A1441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6141/67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D56340A1442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5853/660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D56340A1443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5853/661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D56340A1444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5853/662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D56340A1445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5853/663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D56340A1446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5853/664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D56340A1447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5853/665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D57974A1448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5887/741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D57974A1449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5887/742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D59189A1457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5970/174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D59189A1458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5970/175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D59292A1450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5878/361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D65926A10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5931/88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D65926A11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5931/89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D66274A120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5959/767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D66274A121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5959/768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D68380A101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5974/283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D69772A1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5961/85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D69772A2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5961/86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D69985A1485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5965/255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26, 29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D69985A2066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5965/256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26, 29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D69986A1482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5965/196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D69986A1483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5965/197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D69986A2065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5965/198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D69987A1484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5965/161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D69988A1481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5966/317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D69989A1472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5967/519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D69989A1473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5967/520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D69989A1474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5967/521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D69989A1475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5967/522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D69990A1461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6125/46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D69990A1462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5967/757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D69990A1463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5967/758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D69990A1464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5967/759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D69990A1465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5967/760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D69990A1466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5967/761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D69990A1467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5967/762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D69990A1468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5967/763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D69990A1469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5967/764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D69990A1470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5967/754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D69990A1471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5967/755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D69990A1487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5967/766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D69990A1488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5967/767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D70916A1476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5972/810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D70916A1477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5972/811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D70916A1478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5972/812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D70916A1479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5972/813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D70916A1480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5972/814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D71012A103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5971/533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D71620A1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5975/943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D71620A2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5975/944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D72389A73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5981/229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D72389A74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5981/230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D74436A32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6003/246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D74513A1489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D74513A1490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5990/562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D74513A1491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D74513A1492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5990/564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D74513A1493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5990/565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D74513A1494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D74513A1495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6137/619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D74513A1496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D74513A1497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D74513A1498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5990/570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D74513A1499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5990/572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D74513A1501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5990/573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5990/574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5990/575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D74513A1504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5990/576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5990/577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D74513A1506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5990/581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5990/589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5990/590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D74513A1519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D74513A1520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5990/592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5990/593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5990/596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D74513A1527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5990/599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5990/600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D74513A1529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5990/601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5990/602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5990/603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D74513A1532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5990/604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D74513A1535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5990/607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5990/608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5990/609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5990/610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5990/611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D74513A1541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D74513A1542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D74513A1543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5990/615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D74513A1544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5990/616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D74513A1545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5990/621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5990/622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5990/623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5990/624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D74513A1553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D74513A1554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5990/626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D74513A1555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5990/627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D74513A1556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5990/628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D74513A1557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D74513A1558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5990/630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D74513A1559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5990/631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D74513A1560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D74513A1561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5990/633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D74513A1562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D74513A1563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5990/635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D74513A1564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5990/637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D74513A1566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5990/638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D74513A1567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5990/639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D74513A1569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5990/641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D74513A1570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5990/642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D74513A1573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D74513A1574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5990/646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5990/647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D74513A1576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D74513A1577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D74513A1578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5990/650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5990/651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5990/652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D74513A1581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D74513A1582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D74513A1583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D74513A1584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D74513A1585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5990/657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D74513A1586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5990/658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D74513A1587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5990/659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D74513A1588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D74513A1589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5990/662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D74513A1591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5990/664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D74513A1593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5990/665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D74513A1594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5990/667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D74513A1596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D74513A1597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D74513A1598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5990/670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D74513A1599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D74513A1600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5990/672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D74513A1601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5990/673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D74513A1602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5990/674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D74513A1603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5990/675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D74513A1604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5990/676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D74513A1605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5990/677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D74513A1606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D74513A1607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D74513A1608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D74513A1609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5990/681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D74513A1610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D74513A1611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D74513A1612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5990/684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D74513A1613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6137/620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D74661A52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5992/551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6001/441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6001/442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6001/446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D75316A1619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6001/447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D75316A1620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6001/450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D75316A1623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6001/451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6001/452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D75316A1627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D75316A1629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6001/457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6001/458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6001/459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6001/462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D75316A1635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6001/464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6001/465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6001/467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D75316A1641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D75316A1642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6001/470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D75316A1643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D75316A1644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6001/472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D75316A1645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6001/473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6001/474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6001/475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6001/476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6001/477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D75316A1653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6001/481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D75316A1654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D75316A1655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D75316A1656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D75316A1657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D75316A1658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D75316A1659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D75316A1660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D75316A1661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6001/489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D75316A1662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6001/490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D75316A1664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6001/492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6001/493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D75316A1666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D75316A1667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6001/496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D75316A1669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D75316A1670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6001/499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6001/500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D75316A1673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6001/501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D75316A1674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6001/502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6001/503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D75316A1676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6001/504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D75316A1677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D75316A1678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6001/507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6001/508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D75316A1681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6001/509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D75316A1682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6001/510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D75316A1683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6001/511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D75316A1684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D75316A1685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D75316A1686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D75316A1687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6001/515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D75316A1688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6001/516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D75316A1689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D75316A1691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D75316A1693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6001/521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D75316A1694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6001/522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6001/523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D75316A1696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6001/524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D75316A1697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D75316A1698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6001/526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D75316A1699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6001/527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D75316A1700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6001/528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D75316A1701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D75316A1702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6001/530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D75316A1703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6001/531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D75316A1704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D75316A1705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6001/533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D75316A1706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D75316A1707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6001/535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D75316A1708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6001/536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D75333A1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6001/371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D75333A2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6001/372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D75687A1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6004/525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D75687A2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6004/526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D75975A1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6003/404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D75975A2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6003/405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D75975A3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6003/406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D77524A1709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6021/598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6021/599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6021/600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6021/601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6021/603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6021/604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6021/607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D77524A1719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6021/608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D77524A1729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6021/621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6021/622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6021/623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D77524A1735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6021/624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6021/626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6021/627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6021/628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D77524A1741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6021/630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D77524A1742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6021/631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D77524A1743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D77524A1744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6021/633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D77524A1745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6021/635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D77524A1747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6021/637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6021/638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6021/639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6021/641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D77524A1753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6021/642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D77524A1754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D77524A1755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D77524A1756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D77524A1757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6021/646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D77524A1758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6021/647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D77524A1759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D77524A1760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D77524A1761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6021/650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D77524A1762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6021/651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6021/652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D77524A1764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D77524A1766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D77524A1767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6021/657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D77524A1769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6021/658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D77524A1770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6021/659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D77524A1773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6021/662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D77524A1774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6021/664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D77524A1776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6021/665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D77524A1777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D77524A1778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6021/667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D77524A1781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6021/670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D77524A1782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D77524A1783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6043/674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D77524A1784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6021/673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D77524A1785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6021/674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D77524A1786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6021/675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D77524A1787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6021/676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D77524A1788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6021/677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D77524A1789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D77524A1791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6021/681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D77524A1793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D77524A1794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D77524A1796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D77524A1797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D77524A1798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6021/687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D77590A1007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6009/793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D77590A1008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6009/794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D77590A1009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6009/795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D77590A1010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6009/796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D78081A1805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6016/138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D78081A1806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6044/451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6056/576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6056/577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D79082A1804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D79082A1805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D79082A1806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6056/581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6056/589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6056/590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6056/592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6056/593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D79082A1819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D79082A1820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6056/596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6056/599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6056/600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6056/601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D79082A1828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6056/603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17, 28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D79957A3001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6036/917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18, 19, 29, 30, 31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D81356A3011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6076/435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D81356A3012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6076/436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431A" w:rsidRPr="00581CEC" w:rsidRDefault="0020431A" w:rsidP="0020431A">
            <w:pPr>
              <w:rPr>
                <w:rFonts w:cs="Arial"/>
                <w:color w:val="000000"/>
              </w:rPr>
            </w:pPr>
            <w:r w:rsidRPr="00581CEC">
              <w:rPr>
                <w:rFonts w:cs="Arial"/>
                <w:color w:val="000000"/>
              </w:rPr>
              <w:t>D81356A3013</w:t>
            </w:r>
          </w:p>
        </w:tc>
        <w:tc>
          <w:tcPr>
            <w:tcW w:w="23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431A" w:rsidRPr="0068499D" w:rsidRDefault="0020431A" w:rsidP="0020431A">
            <w:pPr>
              <w:rPr>
                <w:rFonts w:cs="Arial"/>
                <w:color w:val="000000"/>
              </w:rPr>
            </w:pPr>
            <w:r w:rsidRPr="0068499D">
              <w:rPr>
                <w:rFonts w:cs="Arial"/>
                <w:color w:val="000000"/>
              </w:rPr>
              <w:t>CT 6076/437</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431A" w:rsidRPr="00581CEC" w:rsidRDefault="0020431A" w:rsidP="0020431A">
            <w:pPr>
              <w:rPr>
                <w:rFonts w:cs="Arial"/>
                <w:color w:val="000000"/>
              </w:rPr>
            </w:pPr>
            <w:r w:rsidRPr="00581CEC">
              <w:rPr>
                <w:rFonts w:cs="Arial"/>
                <w:color w:val="000000"/>
              </w:rPr>
              <w:t>D81356A3014</w:t>
            </w:r>
          </w:p>
        </w:tc>
        <w:tc>
          <w:tcPr>
            <w:tcW w:w="23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431A" w:rsidRPr="0068499D" w:rsidRDefault="0020431A" w:rsidP="0020431A">
            <w:pPr>
              <w:rPr>
                <w:rFonts w:cs="Arial"/>
                <w:color w:val="000000"/>
              </w:rPr>
            </w:pPr>
            <w:r w:rsidRPr="0068499D">
              <w:rPr>
                <w:rFonts w:cs="Arial"/>
                <w:color w:val="000000"/>
              </w:rPr>
              <w:t>CT 6076/437</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D81376A70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6040/436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D81376A71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6040/437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D81376A72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6040/438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D82070A1828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6047/318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27, 30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D82868A20 (portion)</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6051/457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3, 4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D86212A700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6081/355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D86212A701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6081/356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D86822A3003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6079/435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18, 19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D87095A1829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6085/197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6085/198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6085/199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6085/200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6085/201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6085/202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D87095A1835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6085/203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6085/204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6085/207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6085/208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D87095A1841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6085/209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D87095A1842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6085/210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D87095A1843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6085/211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D87095A1844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D87095A1845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6085/215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6085/216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D87095A1853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6085/221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D87095A1854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6085/222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D87095A1855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6085/223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D87095A1856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6085/224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D87095A1857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D87095A1858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6085/226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D87095A1859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6085/227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D87095A1860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6085/228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D87095A2127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D87095A2128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6085/230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D87828A1524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6093/482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D87828A1525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6093/483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D88485A1338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6092/803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D88485A1339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6092/804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D91214A1501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6125/606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D91214A1502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6125/607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D91948A3661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6136/547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D91948A3662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6136/548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D92242A1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6126/283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D92242A2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6126/284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D92243A2175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6118/887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D92243A2176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6118/888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D92243A2177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6118/889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D92243A2178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6118/890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D92243A2179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6118/891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D92243A2180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6118/892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D94152A1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23, 26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F103154A27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5128/778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F10914A1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5481/845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F10914A2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5446/532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F28733A990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5510/792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F36529A1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5388/793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H833800S1013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CL 1648/54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H833800S1014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5747/887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H833800S1018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CL 1648/68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H833800S1019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5747/888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H833800S1021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5750/394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H833800S1024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CL 1625/40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H833800S1026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CL 1648/55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H833800S1027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CL 1597/56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H833800S1452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5384/202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H833800S1475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5140/575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H833800S1499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CL 1629/20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H833800S1500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CL 1629/20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H833800S1504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CL 1629/20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H833800S1505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CL 1629/20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H833800S1516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5140/575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H833800S358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5864/105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H833800S459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5549/250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H833800S460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5549/250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H833800S461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CL 1629/20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H833800S472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5350/105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H833800S628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CL 1591/32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H833800S708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5864/105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S11767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S12615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S13722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S13723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S13724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S13725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S13726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S13727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S13728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S13729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S13730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S13731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S13732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S13733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S13734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S13735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S13736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S14271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5432/540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5423/246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5330/479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5, 6, 8, 9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T833801A106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5974/545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5974/545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5753/242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5456/937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5528/123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5528/123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5463/335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5959/261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5316/912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5968/49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5753/243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5242/80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T833801A120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5779/753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5244/736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5231/212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6123/769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5974/545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5434/67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T833801A132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5237/13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5857/949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5982/845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5982/845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5285/871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T833801A141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5226/531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T833801A142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5459/228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T833801A143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5463/439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T833801A144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5438/400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5982/169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5463/230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5753/244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7, 10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T833801A154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5455/653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T833801A157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5542/478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T833801A160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5463/507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T833801A161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5244/437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T833801A162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5458/419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5463/406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T833801A164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5219/275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T833801A166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5982/280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T833801A167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5833/311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5833/311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T833801A169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5493/395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5459/759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T833801A170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5505/403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5750/401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5456/807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T833801A173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5948/258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T833801A174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6127/718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T833801A177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5451/259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T833801A178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5503/968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T833801A179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5753/245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5456/871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5337/393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T833801A181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5948/257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T833801A182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5451/779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T833801A183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5833/365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T833801A185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5304/906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5456/401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5439/431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T833801A191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5753/246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T833801A193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5747/906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T833801A194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5304/906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T833801A195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5425/210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5458/258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5433/32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5982/168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5465/115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5465/116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5493/441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5425/712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5465/587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6084/798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5266/840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5494/915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5477/460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5477/460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5476/274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5403/697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5955/270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5512/74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5975/723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T833801A223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5435/816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5429/853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5429/853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T833801A227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5484/582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T833801A229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5201/72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5463/388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5458/202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5425/713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5432/642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5430/737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T833801A235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5422/914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5442/127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5510/671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5510/671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5651/503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5278/799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5456/884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T833801A241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5262/166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T833801A242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5834/21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9, 10, 12, 13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T833801A243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5509/2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9, 10, 12, 13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T833801A244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5465/117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T833801A245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5228/746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5487/331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5747/908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6004/485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5433/331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5454/233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5303/208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5982/279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T833801A253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5465/326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T833801A254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5747/909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T833801A255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5456/756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T833801A256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5747/910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T833801A257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5456/885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T833801A259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5161/819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5312/861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T833801A260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5902/782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T833801A261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5226/852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T833801A262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5454/407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T833801A264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5438/317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9, 10, 12, 13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5959/402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9, 10, 12, 13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T833801A267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5428/950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5459/381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T833801A269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5823/385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5496/224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T833801A270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5443/686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5458/319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5219/168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T833801A273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5455/395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T833801A274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5495/262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T833801A276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5142/579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T833801A278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5245/392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5948/932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5833/366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5245/391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T833801A281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5753/247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T833801A284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5594/240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T833801A286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5987/763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T833801A287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6003/906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T833801A288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5253/811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5906/487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5456/886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T833801A292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5261/219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T833801A293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5217/87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T833801A294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5364/919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5965/36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T833801A296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5450/100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T833801A297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5975/816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T833801A298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5237/624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T833801A299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5458/387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5438/584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5463/234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5438/401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8, 9, 11, 12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5757/315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5284/430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T833801A304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5456/887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5255/589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5925/53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5421/364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5493/601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5443/685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5465/118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8, 9, 11, 12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5494/381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8, 9, 11, 12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5862/449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8, 9, 11, 12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5832/655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8, 9, 11, 12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5496/225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5360/620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6004/89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8, 9, 11, 12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T833801A319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6005/74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8, 9, 11, 12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T833801A320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5457/854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8, 9, 11, 12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5845/426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8, 9, 11, 12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5854/91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8, 9, 11, 12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5388/819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T833801A325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5982/779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5389/132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T833801A327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5403/701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5393/952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T833801A329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5482/98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5747/894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5449/728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5963/906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5290/877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5573/347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5459/847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T833801A335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5425/209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5435/819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5390/364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5834/698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5978/756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5459/948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5480/943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T833801A341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5239/402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T833801A345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6093/36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5430/740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5753/248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5758/139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5835/525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5426/923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5456/888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6080/215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5390/361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T833801A353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5426/186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T833801A354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5265/752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T833801A355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5435/818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T833801A356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5267/981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T833801A359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5151/754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T833801A360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5438/397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T833801A361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5372/333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5456/33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6112/68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T833801A367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5465/28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5758/140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5458/343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T833801A370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5432/643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5477/99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9, 10, 12, 13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T833801A374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5426/701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5665/873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9, 10, 12, 13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T833801A376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5457/807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T833801A377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5464/799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T833801A378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5511/379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5370/232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T833801A382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5323/634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T833801A383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5439/437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T833801A384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5290/616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T833801A385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5193/79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T833801A387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5313/818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T833801A389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5335/212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5390/363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T833801A391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5335/213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5445/219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T833801A393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5268/412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T833801A394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5268/412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5928/849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T833801A396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5493/490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5184/536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T833801A40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5263/865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5981/981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6080/214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5369/874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5510/818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T833801A404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5255/709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6053/419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T833801A406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6099/333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6099/332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6099/333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5284/429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5398/900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5433/31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5835/254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5176/812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5437/889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5370/220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6007/994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5741/544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T833801A419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5943/351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T833801A420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5565/939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5986/584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5914/199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5964/179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5789/902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5848/88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T833801A429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5581/77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5428/900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5485/722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5985/776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T833801A432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5840/507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5807/956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T833801A435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5370/562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5289/910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5463/334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5753/249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5456/717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5457/763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T833801A443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5445/220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T833801A445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5443/669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5833/768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5427/807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5453/856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5325/262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5427/880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5456/985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5455/898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T833801A455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5480/942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T833801A456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5456/405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T833801A457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5901/7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T833801A458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5351/684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T833801A459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5460/85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5425/160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T833801A460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5428/898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T833801A461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5456/489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T833801A462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5701/493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5827/209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T833801A464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5435/714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T833801A466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5435/489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T833801A467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5239/959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T833801A468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5985/869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T833801A469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5426/924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5457/940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T833801A470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5404/221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5441/607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T833801A473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5814/306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T833801A474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5982/278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5950/599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T833801A476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5312/546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T833801A477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5209/212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T833801A478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5465/582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5441/608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5503/418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5485/745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T833801A481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6117/186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T833801A482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5982/441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T833801A485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5435/815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T833801A486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5435/815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T833801A487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5430/400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T833801A488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5871/163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T833801A489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5436/925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5459/945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5975/720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T833801A491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5456/777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5456/777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T833801A493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5235/68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T833801A494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5747/932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5511/962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T833801A499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5387/850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5461/393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5428/897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T833801A501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5833/168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5457/855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5455/915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T833801A504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5432/828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5930/920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T833801A506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5293/21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5293/21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5428/98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5557/635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5340/829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5964/180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5465/393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5982/167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5389/133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5999/111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5429/482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5429/482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T833801A519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5753/250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5454/976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T833801A520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5389/134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5753/250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5753/250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5970/899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5310/720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8, 9, 11, 12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5831/947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5768/194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5475/494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T833801A529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5439/988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5931/909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5453/242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5459/694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T833801A532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5459/835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5159/300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5428/217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T833801A535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5153/217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5376/463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5437/526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5234/487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5983/86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5861/243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5983/86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T833801A541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5397/981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T833801A543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5439/49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T833801A544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5974/545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T833801A545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6007/924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5268/784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5435/494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5465/229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CL 1591/32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5572/121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5466/767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T833801A553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5242/440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9, 10, 12, 13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T833801A554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5949/283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T833801A555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5184/536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T833801A556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5975/803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T833801A557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5955/270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T833801A558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5465/228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5451/368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T833801A560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5753/252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5757/315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T833801A569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5948/992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5451/375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T833801A572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5832/656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T833801A574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6004/486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5753/253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T833801A576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5753/254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T833801A578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5826/757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5356/234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5341/24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5983/516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T833801A582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5753/255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T833801A584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5884/152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T833801A585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5833/355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T833801A586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5880/686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T833801A587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5991/222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T833801A588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5991/223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T833801A589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5406/225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5387/245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T833801A591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5983/625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5339/346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T833801A593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5572/124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T833801A594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5433/29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6099/183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T833801A596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6099/184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T833801A597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5510/63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T833801A598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5436/926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T833801A599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5983/120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5456/456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5443/681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5741/936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5427/806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5982/166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T833801A604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5512/979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T833801A605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5975/728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T833801A606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5425/636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5370/184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5747/954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5747/955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5495/686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5294/131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5971/6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5633/770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5511/400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9, 10, 12, 13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5665/873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5397/982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12, 13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5430/399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5333/43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T833801A620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5815/44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5426/872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6104/738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5393/503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5425/208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5834/758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T833801A627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5834/756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5834/757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T833801A629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5425/196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5495/330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5153/272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5592/549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9, 10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5832/655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8, 9, 11, 12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5345/341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8, 9, 11, 12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5986/403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5493/307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5493/307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T833801A639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5854/504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5459/459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T833801A641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5547/333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T833801A642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5434/38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T833801A643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5434/66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T833801A644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5983/813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T833801A645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5403/702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5970/158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5425/669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5879/905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5242/863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5357/273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5741/543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5909/78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5747/961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T833801A653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5425/207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T833801A654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5328/721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T833801A655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5482/465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T833801A656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5427/844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T833801A657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5428/947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T833801A658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5573/11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T833801A659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5460/816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5274/122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T833801A660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5747/962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T833801A661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6105/542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T833801A662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6105/542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5280/326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T833801A664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5846/985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5388/38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T833801A666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5190/937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T833801A667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5234/587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5731/253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T833801A669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5393/642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5403/699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T833801A670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5985/871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5985/778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5985/870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T833801A673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5975/727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T833801A674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5427/39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6106/342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T833801A676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5426/899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T833801A677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5426/899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T833801A678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6106/341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5427/39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5381/568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5975/727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T833801A681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5985/870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T833801A682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5985/778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T833801A683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5985/871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T833801A684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5393/643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T833801A685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5833/170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T833801A686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5833/170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T833801A687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5980/167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T833801A688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6105/517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T833801A689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5425/724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5230/576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5988/431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T833801A691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5964/953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5964/954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11, 12, 14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T833801A693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5975/725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11, 12, 14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T833801A694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5975/344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11, 12, 14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T833801A695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5428/465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11, 12, 14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T833801A696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5855/303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T833801A697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5907/942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T833801A698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5428/49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T833801A699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5747/974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5404/221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5900/976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5983/88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5425/861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11, 12, 14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5425/860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5383/680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T833801A704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5832/228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5239/463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T833801A706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5648/353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5951/970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5379/897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5425/87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5458/421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5964/178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5824/752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5824/752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5531/659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5965/35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5990/77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5990/78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5427/41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T833801A719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5833/167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5975/726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T833801A720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5431/563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5427/44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T833801A722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5825/160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11, 12, 14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5943/782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11, 12, 14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5428/949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5428/949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5403/700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T833801A727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5403/698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5331/613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T833801A729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5331/614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5975/721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5806/368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5806/368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5831/956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5572/125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T833801A735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5854/91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6004/88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8, 9, 11, 12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T833801A742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5312/545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T833801A743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5974/545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5, 6, 8, 9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5390/358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68499D" w:rsidRDefault="0020431A" w:rsidP="0020431A">
            <w:pPr>
              <w:rPr>
                <w:rFonts w:cs="Arial"/>
                <w:color w:val="000000"/>
              </w:rPr>
            </w:pPr>
            <w:r w:rsidRPr="00581CEC">
              <w:rPr>
                <w:rFonts w:cs="Arial"/>
                <w:color w:val="000000"/>
              </w:rPr>
              <w:t>T833801A759 (portion)</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5410/430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5348/278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5436/784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5165/779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5870/964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T833801A82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5353/44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T833801A83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5438/399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T833801A84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5428/899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T833801A85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5154/186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T833801A86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5983/886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T833801A87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5641/808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T833801A88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5178/677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T833801A89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5463/333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5974/283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5241/760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5, 6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5331/971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T833801A93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6101/577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5777/172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T833801A96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5864/86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6, 9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5140/399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5833/498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5204/53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T833802A104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5215/924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T833802A106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5347/861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5158/164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5230/996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5336/887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5430/931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5140/523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5140/524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T833802A119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5787/56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T833802A120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6115/929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5166/754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5290/910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5253/177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5834/664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T833802A126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5834/678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T833802A127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5140/159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T833802A129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5431/186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5862/453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5196/175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5140/70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T833802A135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5140/530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5140/490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5260/836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5370/6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T833802A141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5430/911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T833802A142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5305/590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T833802A143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5282/866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T833802A144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5140/489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T833802A145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5140/126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5966/625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5833/499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5140/210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5431/50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5262/48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5140/124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T833802A153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5200/364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T833802A154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5179/565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T833802A155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5431/428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20, 21, 23, 24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T833802A156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5140/72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20, 21, 23, 24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T833802A157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5833/489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20, 21, 23, 24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T833802A158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5215/929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20, 21, 23, 24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T833802A159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5140/100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T833802A160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5140/403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T833802A161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5276/544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T833802A162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5430/916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5430/914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T833802A164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5431/135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5834/682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T833802A166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5140/541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T833802A167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5140/501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T833802A169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5431/16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5432/20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5157/723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T833802A173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5140/122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T833802A174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5178/302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5233/839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T833802A176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5894/976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T833802A177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5408/947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T833802A178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5306/97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5140/104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5140/103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T833802A181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5174/365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T833802A182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5281/234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T833802A183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6000/192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T833802A185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5140/356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T833802A186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5430/918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T833802A187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5431/184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T833802A188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5210/905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T833802A189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5364/80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5140/116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T833802A191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5212/969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T833802A193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T833802A194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5140/115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T833802A196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T833802A197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5140/162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T833802A198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5235/825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T833802A199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5305/604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5140/108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5430/915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5140/352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5430/935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5140/150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5833/507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T833802A206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5583/384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5833/508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5140/493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6095/641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5348/644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5206/896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5140/508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5140/492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5201/266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5431/867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6072/302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T833802A216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5140/110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5420/772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5301/187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T833802A219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5140/92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5431/404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T833802A220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5377/525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5345/787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5431/696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5140/74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5140/73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T833802A227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5432/181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5426/748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T833802A229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5315/433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5431/405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5176/269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5140/109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5430/753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5430/696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T833802A235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5140/90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5140/101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5370/826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5431/985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5833/509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T833802A241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5365/475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T833802A242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T833802A244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T833802A245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5261/799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5140/535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T833802A247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5431/870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5431/987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5140/426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5683/905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6131/617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5431/522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T833802A253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5180/981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T833802A254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5403/9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T833802A255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5162/352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T833802A256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5833/496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T833802A257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5380/960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T833802A258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5140/102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T833802A259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5140/404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5140/107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T833802A260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T833802A262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5309/109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T833802A264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5833/510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5833/511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T833802A266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5833/493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T833802A267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5140/537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5302/584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T833802A269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5140/527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T833802A270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5299/518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5368/924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6115/931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T833802A273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5305/305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T833802A274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5140/539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T833802A276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5221/235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T833802A277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5231/995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T833802A278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5415/85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5140/75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T833802A281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5140/164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T833802A282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5149/647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T833802A283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5140/576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T833802A284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5162/261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T833802A285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5364/952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T833802A286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T833802A287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5431/132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T833802A288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5359/464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T833802A289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5431/949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5437/495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5432/34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T833802A291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5431/935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T833802A293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5834/681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T833802A294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5437/507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5140/522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T833802A296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5140/521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T833802A297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5140/167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T833802A298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5231/694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5834/655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5834/654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5834/653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5873/513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T833802A306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5873/514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5259/951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T833802A309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5140/242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5430/909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5240/843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5229/836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5140/528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5206/72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5140/239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5512/329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T833802A353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5833/494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5437/515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5140/146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5140/216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T833802A373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5853/90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T833802A374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5864/266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5140/574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T833802A376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5372/938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T833802A377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5140/572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5864/264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21, 22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5242/25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T833802A381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5864/265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T833802A382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T833802A383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5862/451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T833802A384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5157/737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T833802A385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T833802A386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5140/241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T833802A387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5401/654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T833802A388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5409/350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T833802A390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5833/671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T833802A4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5341/480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5260/994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T833802A406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5282/283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5178/994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5779/493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6091/632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5200/363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5171/857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5140/458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5833/893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5365/85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T833802A473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5437/879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22, 25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T833802A474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5834/555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T833802A476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5140/533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T833802A477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5140/237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T833802A478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5343/243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5239/972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5277/168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T833802A481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5340/352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T833802A482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5431/868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T833802A483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5140/166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T833802A484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5833/501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T833802A485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5430/344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T833802A486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5359/261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T833802A487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5223/680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T833802A488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5214/685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T833802A489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5833/502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T833802A490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5140/470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T833802A491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5270/71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5369/90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T833802A493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5430/60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T833802A494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5331/720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T833802A496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5140/147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T833802A497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5859/711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T833802A498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T833802A499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5321/454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5176/317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5859/697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5834/646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5435/34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T833802A504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5404/651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5211/109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T833802A506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5875/819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5864/565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5860/4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5834/680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5446/694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5465/565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5140/149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5140/151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5494/215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5140/152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5431/927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5255/644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T833802A518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T833802A519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5140/226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5140/430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5140/227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5140/228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5624/557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5834/651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T833802A527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5834/693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5834/650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T833802A529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5833/515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5437/719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5140/230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5371/48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5140/231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5835/240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5834/692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5833/516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T833802A537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5631/914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5356/112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5873/530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T833802A541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5140/128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T833802A542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5558/304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T833802A543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5192/976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T833802A544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5540/853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T833802A545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5140/138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5140/127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6120/993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T833802A551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5140/581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5342/940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T833802A553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5341/143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T833802A554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5274/422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T833802A555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5183/83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T833802A556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5341/358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T833802A557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5232/848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T833802A558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5140/133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T833802A559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5874/806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5140/427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T833802A560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5842/79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T833802A561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5207/158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T833802A562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5238/510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T833802A564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5873/533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5140/131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T833802A566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5353/634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T833802A567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5442/630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5885/143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T833802A569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T833802A570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5864/560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5835/241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T833802A573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T833802A574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6115/930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T833802A576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5140/155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T833802A577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T833802A578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5441/735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5602/831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5833/500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T833802A580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T833802A581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5290/111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T833802A582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5241/431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T833802A583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5304/665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T833802A584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5834/689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T833802A585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5834/691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T833802A586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T833802A588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5834/690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5280/216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5140/484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T833802A591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T833802A593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5140/481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T833802A594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5453/163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5140/215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T833802A596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T833802A597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5331/448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T833802A598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T833802A599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5430/394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5262/930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5834/697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5312/876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T833802A604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5833/371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5833/373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T833802A606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5612/829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5470/379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5261/4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5430/316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T833802A610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5612/530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5140/221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T833802A613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5382/80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5163/424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T833802A615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5140/222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T833802A616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5140/223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5398/791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5140/224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T833802A619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5199/40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5833/503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T833802A620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5834/556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T833802A621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5241/640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24, 25, 27, 28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5371/63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25, 28</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5140/153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5191/748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T833802A625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5140/154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5341/634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T833802A627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5140/542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T833802A628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T833802A629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5140/544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5430/364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5833/586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T833802A631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T833802A632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T833802A633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5140/141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5140/357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5229/840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5140/82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5395/147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5330/960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T833802A652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5330/985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5140/447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T833802A660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5289/906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T833802A661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5140/208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T833802A662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5140/207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T833802A663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5430/317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T833802A664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6137/914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24, 26, 27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T833802A666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6134/908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5864/561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5202/777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T833802A673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5758/158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15, 16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T833802A677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5140/509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T833802A678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5834/558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23, 24, 26, 27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5457/815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5316/625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T833802A684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T833802A685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5140/235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T833802A686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5158/127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5833/492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5862/450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T833802A693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5833/491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T833802A694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5213/678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5835/239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T833802A696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5192/888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T833802A697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T833802A698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5140/479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T833802A699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5140/478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T833802A70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5833/504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T833802A700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T833802A701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5140/135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T833802A702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T833802A703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5140/137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23, 24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T833802A704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5140/477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T833802A705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5833/519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23, 26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T833802A708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5864/569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24, 27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T833802A71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5140/111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T833802A718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T833802A719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15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T833802A72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5254/58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T833802A73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5365/901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T833802A74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5341/338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5437/451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T833802A76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5139/605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T833802A77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5140/450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T833802A78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5439/648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T833802A79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5434/470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T833802A81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5431/183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T833802A82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5833/497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T833802A83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5140/526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T833802A84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5358/976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T833802A85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5328/880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T833802A86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5365/847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T833802A87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5225/495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T833802A88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5331/688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T833802A89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5230/706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5225/637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T833802A90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T833802A91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5360/123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T833802A92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5431/525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T833802A93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5276/593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T833802A94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5431/408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5431/406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T833802A97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6137/13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T833802A98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5140/451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20, 23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T833802A99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OH(ANDAMOOKA)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5273/540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D13260A1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OH(GAIRDNER)</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5763/668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35, 36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D13260A2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OH(GAIRDNER)</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5858/69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35, 36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F17318A102 (portion)</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OH(GAIRDNER)</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35, 36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F17318A105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OH(GAIRDNER)</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35, 36</w:t>
            </w:r>
          </w:p>
        </w:tc>
      </w:tr>
      <w:tr w:rsidR="0020431A" w:rsidRPr="0090718F" w:rsidTr="0020431A">
        <w:trPr>
          <w:trHeight w:val="283"/>
        </w:trPr>
        <w:tc>
          <w:tcPr>
            <w:tcW w:w="2220" w:type="dxa"/>
            <w:shd w:val="clear" w:color="auto" w:fill="auto"/>
            <w:noWrap/>
            <w:vAlign w:val="center"/>
            <w:hideMark/>
          </w:tcPr>
          <w:p w:rsidR="0020431A" w:rsidRPr="0068499D" w:rsidRDefault="0020431A" w:rsidP="0020431A">
            <w:pPr>
              <w:rPr>
                <w:rFonts w:cs="Arial"/>
                <w:color w:val="000000"/>
              </w:rPr>
            </w:pPr>
            <w:r w:rsidRPr="00581CEC">
              <w:rPr>
                <w:rFonts w:cs="Arial"/>
                <w:color w:val="000000"/>
              </w:rPr>
              <w:t>H834500B857 (portion)</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OH(GAIRDNER)</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CL 1293/46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2, 35, 36, 37, 40, 44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H834500S1554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OH(GAIRDNER)</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5866/957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H834500S161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OH(GAIRDNER)</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D47722A117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OH(KINGOONYA)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5441/914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2, 32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H833700S359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OH(KINGOONYA)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5864/105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H833700S360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OH(KINGOONYA)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5864/105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H833700S465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OH(KINGOONYA)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5489/317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D35235A1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OH(PORT AUGUSTA)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5284/695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D35235A2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OH(PORT AUGUSTA)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CL 1296/33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D47682A107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OH(PORT AUGUSTA)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5431/345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38, 39, 40, 51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D47707A106 (portion)</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OH(PORT AUGUSTA)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5433/480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38, 39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F217585Q75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OH(PORT AUGUSTA)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F217585Q76 (portion)</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OH(PORT AUGUSTA)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39</w:t>
            </w:r>
          </w:p>
        </w:tc>
      </w:tr>
      <w:tr w:rsidR="0020431A" w:rsidRPr="0090718F" w:rsidTr="0020431A">
        <w:trPr>
          <w:trHeight w:val="283"/>
        </w:trPr>
        <w:tc>
          <w:tcPr>
            <w:tcW w:w="2220" w:type="dxa"/>
            <w:shd w:val="clear" w:color="auto" w:fill="auto"/>
            <w:noWrap/>
            <w:vAlign w:val="center"/>
            <w:hideMark/>
          </w:tcPr>
          <w:p w:rsidR="0020431A" w:rsidRPr="0068499D" w:rsidRDefault="0020431A" w:rsidP="0020431A">
            <w:pPr>
              <w:rPr>
                <w:rFonts w:cs="Arial"/>
                <w:color w:val="000000"/>
              </w:rPr>
            </w:pPr>
            <w:r w:rsidRPr="00581CEC">
              <w:rPr>
                <w:rFonts w:cs="Arial"/>
                <w:color w:val="000000"/>
              </w:rPr>
              <w:lastRenderedPageBreak/>
              <w:t>H835200B973 (portion)</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OH(PORT AUGUSTA)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CL 1296/31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38, 40, 51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H835200S701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OH(PORT AUGUSTA)</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5465/177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D20778A2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5412/124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D20778A3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5782/195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D26694A100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5165/412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40, 41, 42, 45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D26694A101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5165/413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41, 45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D26985Q103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40, 41, 42, 43, 44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D26985Q104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41, 42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D28086A30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5956/591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42, 43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D29922Q100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46, 47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D29922Q101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D29922Q102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D29922Q103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D29922Q104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D29922Q105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D33527A10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5564/915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D37346A1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5750/587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D37346A2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5425/862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D37346A3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5748/241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D37346A4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5748/242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D37346A5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5748/243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D41066A100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5572/463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D41066A101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5572/463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D41066A102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5572/463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D41066A103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5572/463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D41066A105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5572/464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D47682Q2 (portion)</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CL 1296/32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38, 39, 40, 51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D47706A111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5438/677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D47708A112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5435/351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D47721A110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5438/677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D47746A108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6135/25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40, 49, 50, 51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D47746A109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6135/25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47, 48, 49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D47746Q8 (portion)</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CL 1298/7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46, 47, 49, 50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D47746Q9 (portion)</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CL 1298/7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40, 46, 47, 49, 50, 51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D47833A114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5480/618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34, 40, 41, 45, 46, 47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F217137A53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40, 44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F217575A80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38, 39, 40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F217586Q85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F217586Q86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F217587Q95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F217587Q96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F218505A51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5860/950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41, 42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F218505A52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41, 42</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H834600S1142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5750/434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H834600S1145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5747/995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H834600S1146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6119/922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H834600S1147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5750/435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H834600S1148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5747/996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H834600S1149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5747/997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H834600S1150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5747/998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H834600S1151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5750/436</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H834600S1152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5747/999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H834600S138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40, 51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H834600S141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H834600S142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H834600S143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H834600S1434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5852/683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H834600S1435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5852/683</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lastRenderedPageBreak/>
              <w:t>H834600S144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H834600S147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H834600S148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H834600S149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H834600S150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49, 50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49, 50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47, 49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H834600S153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H834600S154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H834600S1546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CR 5230/909</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H834600S1551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5864/90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H834600S1552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5864/90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47</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H834600S157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H834600S158</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6058/91</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40, 41, 46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H834600S352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5973/372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43</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H834600S355</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5284/695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41, 45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H834600S36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5571/427</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H834600S387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5284/695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H834600S39</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6058/94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H834600S40</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5500/985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H834600S406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5284/695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49</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H834600S407</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5284/695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46</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H834600S422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CL 1296/32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51</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H834600S423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5860/948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H834600S424</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5860/948</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H834600S426</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5858/74</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44</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H834600S51</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5284/695</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45</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H834600S702</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5462/792</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50</w:t>
            </w:r>
          </w:p>
        </w:tc>
      </w:tr>
      <w:tr w:rsidR="0020431A" w:rsidRPr="0090718F" w:rsidTr="0020431A">
        <w:trPr>
          <w:trHeight w:val="283"/>
        </w:trPr>
        <w:tc>
          <w:tcPr>
            <w:tcW w:w="2220" w:type="dxa"/>
            <w:shd w:val="clear" w:color="auto" w:fill="auto"/>
            <w:noWrap/>
            <w:vAlign w:val="center"/>
            <w:hideMark/>
          </w:tcPr>
          <w:p w:rsidR="0020431A" w:rsidRPr="00581CEC" w:rsidRDefault="0020431A" w:rsidP="0020431A">
            <w:pPr>
              <w:rPr>
                <w:rFonts w:cs="Arial"/>
                <w:color w:val="000000"/>
              </w:rPr>
            </w:pPr>
            <w:r w:rsidRPr="00581CEC">
              <w:rPr>
                <w:rFonts w:cs="Arial"/>
                <w:color w:val="000000"/>
              </w:rPr>
              <w:t>H834600S703</w:t>
            </w:r>
          </w:p>
        </w:tc>
        <w:tc>
          <w:tcPr>
            <w:tcW w:w="2331"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OH(TORRENS)</w:t>
            </w:r>
          </w:p>
        </w:tc>
        <w:tc>
          <w:tcPr>
            <w:tcW w:w="2127"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CT 5533/420</w:t>
            </w:r>
          </w:p>
        </w:tc>
        <w:tc>
          <w:tcPr>
            <w:tcW w:w="2693" w:type="dxa"/>
            <w:shd w:val="clear" w:color="auto" w:fill="auto"/>
            <w:noWrap/>
            <w:vAlign w:val="center"/>
            <w:hideMark/>
          </w:tcPr>
          <w:p w:rsidR="0020431A" w:rsidRPr="0068499D" w:rsidRDefault="0020431A" w:rsidP="0020431A">
            <w:pPr>
              <w:rPr>
                <w:rFonts w:cs="Arial"/>
                <w:color w:val="000000"/>
              </w:rPr>
            </w:pPr>
            <w:r w:rsidRPr="0068499D">
              <w:rPr>
                <w:rFonts w:cs="Arial"/>
                <w:color w:val="000000"/>
              </w:rPr>
              <w:t>46</w:t>
            </w:r>
          </w:p>
        </w:tc>
      </w:tr>
    </w:tbl>
    <w:p w:rsidR="0020431A" w:rsidRPr="0068499D" w:rsidRDefault="0020431A" w:rsidP="0020431A">
      <w:pPr>
        <w:spacing w:after="240"/>
        <w:rPr>
          <w:rFonts w:cs="Arial"/>
        </w:rPr>
      </w:pPr>
    </w:p>
    <w:p w:rsidR="0020431A" w:rsidRDefault="0020431A" w:rsidP="0020431A">
      <w:pPr>
        <w:spacing w:before="60" w:after="60"/>
        <w:ind w:left="720"/>
      </w:pPr>
    </w:p>
    <w:p w:rsidR="00D57DFC" w:rsidRPr="0020431A" w:rsidRDefault="00D57DFC" w:rsidP="0020431A">
      <w:pPr>
        <w:spacing w:before="60" w:after="60"/>
        <w:rPr>
          <w:b/>
        </w:rPr>
      </w:pPr>
      <w:r w:rsidRPr="0020431A">
        <w:rPr>
          <w:b/>
        </w:rPr>
        <w:lastRenderedPageBreak/>
        <w:t>SCHEDULE 6 - Details of Indigenous Land Use Agreements in the Determination Area</w:t>
      </w:r>
    </w:p>
    <w:p w:rsidR="00D57DFC" w:rsidRDefault="00D57DFC" w:rsidP="0020431A">
      <w:pPr>
        <w:spacing w:before="60" w:after="60"/>
      </w:pPr>
      <w:r w:rsidRPr="0020431A">
        <w:rPr>
          <w:b/>
        </w:rPr>
        <w:t>Kokatha Native Title Claim Settlement ILUA</w:t>
      </w:r>
      <w:r>
        <w:t xml:space="preserve"> as executed by the Attorney General and the Minister for Mineral Resources and Energy for the State of South Australia, the Kokatha Aboriginal Corporation (ICN 8093) and BHP Billiton Olympic Dam Corporation Pty Ltd.</w:t>
      </w:r>
    </w:p>
    <w:p w:rsidR="00D57DFC" w:rsidRDefault="00D57DFC" w:rsidP="0020431A">
      <w:pPr>
        <w:spacing w:before="60" w:after="60"/>
      </w:pPr>
    </w:p>
    <w:p w:rsidR="0020431A" w:rsidRDefault="0020431A" w:rsidP="0020431A">
      <w:pPr>
        <w:spacing w:before="60" w:after="60"/>
      </w:pPr>
      <w:r>
        <w:br w:type="page"/>
      </w:r>
    </w:p>
    <w:p w:rsidR="0020431A" w:rsidRPr="0068499D" w:rsidRDefault="0020431A" w:rsidP="0020431A">
      <w:pPr>
        <w:rPr>
          <w:rFonts w:cs="Arial"/>
          <w:b/>
          <w:sz w:val="22"/>
          <w:szCs w:val="22"/>
        </w:rPr>
      </w:pPr>
      <w:r w:rsidRPr="0068499D">
        <w:rPr>
          <w:rFonts w:cs="Arial"/>
          <w:b/>
          <w:sz w:val="22"/>
          <w:szCs w:val="22"/>
        </w:rPr>
        <w:t>SCHEDULE 7 - Existing Interests of SA Power Networks</w:t>
      </w:r>
    </w:p>
    <w:p w:rsidR="0020431A" w:rsidRPr="0090718F" w:rsidRDefault="0020431A" w:rsidP="0020431A">
      <w:pPr>
        <w:rPr>
          <w:rFonts w:cs="Arial"/>
        </w:rPr>
      </w:pPr>
    </w:p>
    <w:tbl>
      <w:tblPr>
        <w:tblW w:w="5495"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2"/>
        <w:gridCol w:w="2404"/>
        <w:gridCol w:w="1726"/>
        <w:gridCol w:w="4516"/>
      </w:tblGrid>
      <w:tr w:rsidR="0020431A" w:rsidRPr="0090718F" w:rsidTr="0020431A">
        <w:trPr>
          <w:trHeight w:val="300"/>
        </w:trPr>
        <w:tc>
          <w:tcPr>
            <w:tcW w:w="744" w:type="pct"/>
            <w:shd w:val="clear" w:color="auto" w:fill="auto"/>
            <w:noWrap/>
            <w:vAlign w:val="bottom"/>
          </w:tcPr>
          <w:p w:rsidR="0020431A" w:rsidRPr="0068499D" w:rsidRDefault="0020431A" w:rsidP="0020431A">
            <w:pPr>
              <w:rPr>
                <w:rFonts w:cs="Arial"/>
                <w:b/>
                <w:color w:val="000000"/>
                <w:sz w:val="22"/>
                <w:szCs w:val="22"/>
              </w:rPr>
            </w:pPr>
            <w:r w:rsidRPr="0068499D">
              <w:rPr>
                <w:rFonts w:cs="Arial"/>
                <w:b/>
                <w:color w:val="000000"/>
                <w:sz w:val="22"/>
                <w:szCs w:val="22"/>
              </w:rPr>
              <w:t>Parcel ID</w:t>
            </w:r>
          </w:p>
        </w:tc>
        <w:tc>
          <w:tcPr>
            <w:tcW w:w="1183" w:type="pct"/>
            <w:shd w:val="clear" w:color="auto" w:fill="auto"/>
            <w:noWrap/>
            <w:vAlign w:val="bottom"/>
          </w:tcPr>
          <w:p w:rsidR="0020431A" w:rsidRPr="0068499D" w:rsidRDefault="0020431A" w:rsidP="0020431A">
            <w:pPr>
              <w:rPr>
                <w:rFonts w:cs="Arial"/>
                <w:b/>
                <w:color w:val="000000"/>
                <w:sz w:val="22"/>
                <w:szCs w:val="22"/>
              </w:rPr>
            </w:pPr>
            <w:r w:rsidRPr="0068499D">
              <w:rPr>
                <w:rFonts w:cs="Arial"/>
                <w:b/>
                <w:color w:val="000000"/>
                <w:sz w:val="22"/>
                <w:szCs w:val="22"/>
              </w:rPr>
              <w:t>Hundred</w:t>
            </w:r>
          </w:p>
        </w:tc>
        <w:tc>
          <w:tcPr>
            <w:tcW w:w="850" w:type="pct"/>
            <w:shd w:val="clear" w:color="auto" w:fill="auto"/>
            <w:noWrap/>
            <w:vAlign w:val="bottom"/>
          </w:tcPr>
          <w:p w:rsidR="0020431A" w:rsidRPr="0068499D" w:rsidRDefault="0020431A" w:rsidP="0020431A">
            <w:pPr>
              <w:rPr>
                <w:rFonts w:cs="Arial"/>
                <w:b/>
                <w:color w:val="000000"/>
                <w:sz w:val="22"/>
                <w:szCs w:val="22"/>
              </w:rPr>
            </w:pPr>
            <w:r w:rsidRPr="0068499D">
              <w:rPr>
                <w:rFonts w:cs="Arial"/>
                <w:b/>
                <w:color w:val="000000"/>
                <w:sz w:val="22"/>
                <w:szCs w:val="22"/>
              </w:rPr>
              <w:t>Current Tenure</w:t>
            </w:r>
          </w:p>
        </w:tc>
        <w:tc>
          <w:tcPr>
            <w:tcW w:w="2223" w:type="pct"/>
            <w:shd w:val="clear" w:color="auto" w:fill="auto"/>
            <w:noWrap/>
            <w:vAlign w:val="bottom"/>
          </w:tcPr>
          <w:p w:rsidR="0020431A" w:rsidRPr="0068499D" w:rsidRDefault="0020431A" w:rsidP="0020431A">
            <w:pPr>
              <w:rPr>
                <w:rFonts w:cs="Arial"/>
                <w:b/>
                <w:color w:val="000000"/>
                <w:sz w:val="22"/>
                <w:szCs w:val="22"/>
              </w:rPr>
            </w:pPr>
            <w:r w:rsidRPr="0068499D">
              <w:rPr>
                <w:rFonts w:cs="Arial"/>
                <w:b/>
                <w:color w:val="000000"/>
                <w:sz w:val="22"/>
                <w:szCs w:val="22"/>
              </w:rPr>
              <w:t>Asset Type</w:t>
            </w:r>
          </w:p>
        </w:tc>
      </w:tr>
      <w:tr w:rsidR="0020431A" w:rsidRPr="0090718F" w:rsidTr="0020431A">
        <w:trPr>
          <w:trHeight w:val="300"/>
        </w:trPr>
        <w:tc>
          <w:tcPr>
            <w:tcW w:w="744"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H835200B973</w:t>
            </w:r>
          </w:p>
        </w:tc>
        <w:tc>
          <w:tcPr>
            <w:tcW w:w="118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OH (PORT AUGUSTA)</w:t>
            </w:r>
          </w:p>
        </w:tc>
        <w:tc>
          <w:tcPr>
            <w:tcW w:w="850"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CL1296/31</w:t>
            </w:r>
          </w:p>
        </w:tc>
        <w:tc>
          <w:tcPr>
            <w:tcW w:w="222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Underground Low Voltage Service Conductor</w:t>
            </w:r>
          </w:p>
        </w:tc>
      </w:tr>
      <w:tr w:rsidR="0020431A" w:rsidRPr="0090718F" w:rsidTr="0020431A">
        <w:trPr>
          <w:trHeight w:val="300"/>
        </w:trPr>
        <w:tc>
          <w:tcPr>
            <w:tcW w:w="744"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H835200B973</w:t>
            </w:r>
          </w:p>
        </w:tc>
        <w:tc>
          <w:tcPr>
            <w:tcW w:w="118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OH (PORT AUGUSTA)</w:t>
            </w:r>
          </w:p>
        </w:tc>
        <w:tc>
          <w:tcPr>
            <w:tcW w:w="850"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CL1296/31</w:t>
            </w:r>
          </w:p>
        </w:tc>
        <w:tc>
          <w:tcPr>
            <w:tcW w:w="222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Pole Mounted Transformer</w:t>
            </w:r>
          </w:p>
        </w:tc>
      </w:tr>
      <w:tr w:rsidR="0020431A" w:rsidRPr="0090718F" w:rsidTr="0020431A">
        <w:trPr>
          <w:trHeight w:val="300"/>
        </w:trPr>
        <w:tc>
          <w:tcPr>
            <w:tcW w:w="744"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H835200B973</w:t>
            </w:r>
          </w:p>
        </w:tc>
        <w:tc>
          <w:tcPr>
            <w:tcW w:w="118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OH (PORT AUGUSTA)</w:t>
            </w:r>
          </w:p>
        </w:tc>
        <w:tc>
          <w:tcPr>
            <w:tcW w:w="850"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CL1296/31</w:t>
            </w:r>
          </w:p>
        </w:tc>
        <w:tc>
          <w:tcPr>
            <w:tcW w:w="222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Pole Mounted Transformer</w:t>
            </w:r>
          </w:p>
        </w:tc>
      </w:tr>
      <w:tr w:rsidR="0020431A" w:rsidRPr="0090718F" w:rsidTr="0020431A">
        <w:trPr>
          <w:trHeight w:val="300"/>
        </w:trPr>
        <w:tc>
          <w:tcPr>
            <w:tcW w:w="744"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D47682Q2</w:t>
            </w:r>
          </w:p>
        </w:tc>
        <w:tc>
          <w:tcPr>
            <w:tcW w:w="118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OH (PORT AUGUSTA)</w:t>
            </w:r>
          </w:p>
        </w:tc>
        <w:tc>
          <w:tcPr>
            <w:tcW w:w="850"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CL1296/32</w:t>
            </w:r>
          </w:p>
        </w:tc>
        <w:tc>
          <w:tcPr>
            <w:tcW w:w="222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Overhead Low Voltage Service Conductor</w:t>
            </w:r>
          </w:p>
        </w:tc>
      </w:tr>
      <w:tr w:rsidR="0020431A" w:rsidRPr="0090718F" w:rsidTr="0020431A">
        <w:trPr>
          <w:trHeight w:val="300"/>
        </w:trPr>
        <w:tc>
          <w:tcPr>
            <w:tcW w:w="744"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D47682Q2</w:t>
            </w:r>
          </w:p>
        </w:tc>
        <w:tc>
          <w:tcPr>
            <w:tcW w:w="118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OH (PORT AUGUSTA)</w:t>
            </w:r>
          </w:p>
        </w:tc>
        <w:tc>
          <w:tcPr>
            <w:tcW w:w="850"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CL1296/32</w:t>
            </w:r>
          </w:p>
        </w:tc>
        <w:tc>
          <w:tcPr>
            <w:tcW w:w="222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Overhead Low Voltage Conductor</w:t>
            </w:r>
          </w:p>
        </w:tc>
      </w:tr>
      <w:tr w:rsidR="0020431A" w:rsidRPr="0090718F" w:rsidTr="0020431A">
        <w:trPr>
          <w:trHeight w:val="300"/>
        </w:trPr>
        <w:tc>
          <w:tcPr>
            <w:tcW w:w="744"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D47682Q2</w:t>
            </w:r>
          </w:p>
        </w:tc>
        <w:tc>
          <w:tcPr>
            <w:tcW w:w="118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OH (PORT AUGUSTA)</w:t>
            </w:r>
          </w:p>
        </w:tc>
        <w:tc>
          <w:tcPr>
            <w:tcW w:w="850"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CL1296/32</w:t>
            </w:r>
          </w:p>
        </w:tc>
        <w:tc>
          <w:tcPr>
            <w:tcW w:w="222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Pole Mounted Transformer</w:t>
            </w:r>
          </w:p>
        </w:tc>
      </w:tr>
      <w:tr w:rsidR="0020431A" w:rsidRPr="0090718F" w:rsidTr="0020431A">
        <w:trPr>
          <w:trHeight w:val="300"/>
        </w:trPr>
        <w:tc>
          <w:tcPr>
            <w:tcW w:w="744"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D47707Q3</w:t>
            </w:r>
          </w:p>
        </w:tc>
        <w:tc>
          <w:tcPr>
            <w:tcW w:w="118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OH (PORT AUGUSTA)</w:t>
            </w:r>
          </w:p>
        </w:tc>
        <w:tc>
          <w:tcPr>
            <w:tcW w:w="850"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CL1296/33</w:t>
            </w:r>
          </w:p>
        </w:tc>
        <w:tc>
          <w:tcPr>
            <w:tcW w:w="222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Overhead Low Voltage Service Conductor</w:t>
            </w:r>
          </w:p>
        </w:tc>
      </w:tr>
      <w:tr w:rsidR="0020431A" w:rsidRPr="0090718F" w:rsidTr="0020431A">
        <w:trPr>
          <w:trHeight w:val="300"/>
        </w:trPr>
        <w:tc>
          <w:tcPr>
            <w:tcW w:w="744"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D47707Q3</w:t>
            </w:r>
          </w:p>
        </w:tc>
        <w:tc>
          <w:tcPr>
            <w:tcW w:w="118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OH (PORT AUGUSTA)</w:t>
            </w:r>
          </w:p>
        </w:tc>
        <w:tc>
          <w:tcPr>
            <w:tcW w:w="850"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CL1296/33</w:t>
            </w:r>
          </w:p>
        </w:tc>
        <w:tc>
          <w:tcPr>
            <w:tcW w:w="222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Pole Mounted Transformer</w:t>
            </w:r>
          </w:p>
        </w:tc>
      </w:tr>
      <w:tr w:rsidR="0020431A" w:rsidRPr="0090718F" w:rsidTr="0020431A">
        <w:trPr>
          <w:trHeight w:val="300"/>
        </w:trPr>
        <w:tc>
          <w:tcPr>
            <w:tcW w:w="744"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D47707Q4</w:t>
            </w:r>
          </w:p>
        </w:tc>
        <w:tc>
          <w:tcPr>
            <w:tcW w:w="118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OH (PORT AUGUSTA)</w:t>
            </w:r>
          </w:p>
        </w:tc>
        <w:tc>
          <w:tcPr>
            <w:tcW w:w="850"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CL1296/33</w:t>
            </w:r>
          </w:p>
        </w:tc>
        <w:tc>
          <w:tcPr>
            <w:tcW w:w="222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Overhead Low Voltage Service Conductor</w:t>
            </w:r>
          </w:p>
        </w:tc>
      </w:tr>
      <w:tr w:rsidR="0020431A" w:rsidRPr="0090718F" w:rsidTr="0020431A">
        <w:trPr>
          <w:trHeight w:val="300"/>
        </w:trPr>
        <w:tc>
          <w:tcPr>
            <w:tcW w:w="744"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D47707Q4</w:t>
            </w:r>
          </w:p>
        </w:tc>
        <w:tc>
          <w:tcPr>
            <w:tcW w:w="118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OH (PORT AUGUSTA)</w:t>
            </w:r>
          </w:p>
        </w:tc>
        <w:tc>
          <w:tcPr>
            <w:tcW w:w="850"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CL1296/33</w:t>
            </w:r>
          </w:p>
        </w:tc>
        <w:tc>
          <w:tcPr>
            <w:tcW w:w="222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Underground Low Voltage Service Conductor</w:t>
            </w:r>
          </w:p>
        </w:tc>
      </w:tr>
      <w:tr w:rsidR="0020431A" w:rsidRPr="0090718F" w:rsidTr="0020431A">
        <w:trPr>
          <w:trHeight w:val="300"/>
        </w:trPr>
        <w:tc>
          <w:tcPr>
            <w:tcW w:w="744"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D47707Q4</w:t>
            </w:r>
          </w:p>
        </w:tc>
        <w:tc>
          <w:tcPr>
            <w:tcW w:w="118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OH (PORT AUGUSTA)</w:t>
            </w:r>
          </w:p>
        </w:tc>
        <w:tc>
          <w:tcPr>
            <w:tcW w:w="850"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CL1296/33</w:t>
            </w:r>
          </w:p>
        </w:tc>
        <w:tc>
          <w:tcPr>
            <w:tcW w:w="222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Overhead Low Voltage Conductor</w:t>
            </w:r>
          </w:p>
        </w:tc>
      </w:tr>
      <w:tr w:rsidR="0020431A" w:rsidRPr="0090718F" w:rsidTr="0020431A">
        <w:trPr>
          <w:trHeight w:val="300"/>
        </w:trPr>
        <w:tc>
          <w:tcPr>
            <w:tcW w:w="744"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D47707Q4</w:t>
            </w:r>
          </w:p>
        </w:tc>
        <w:tc>
          <w:tcPr>
            <w:tcW w:w="118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OH (PORT AUGUSTA)</w:t>
            </w:r>
          </w:p>
        </w:tc>
        <w:tc>
          <w:tcPr>
            <w:tcW w:w="850"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CL1296/33</w:t>
            </w:r>
          </w:p>
        </w:tc>
        <w:tc>
          <w:tcPr>
            <w:tcW w:w="222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Underground Low Voltage Conductor</w:t>
            </w:r>
          </w:p>
        </w:tc>
      </w:tr>
      <w:tr w:rsidR="0020431A" w:rsidRPr="0090718F" w:rsidTr="0020431A">
        <w:trPr>
          <w:trHeight w:val="300"/>
        </w:trPr>
        <w:tc>
          <w:tcPr>
            <w:tcW w:w="744"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D47707Q4</w:t>
            </w:r>
          </w:p>
        </w:tc>
        <w:tc>
          <w:tcPr>
            <w:tcW w:w="118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OH (PORT AUGUSTA)</w:t>
            </w:r>
          </w:p>
        </w:tc>
        <w:tc>
          <w:tcPr>
            <w:tcW w:w="850"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CL1296/33</w:t>
            </w:r>
          </w:p>
        </w:tc>
        <w:tc>
          <w:tcPr>
            <w:tcW w:w="222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Pole Mounted Transformer</w:t>
            </w:r>
          </w:p>
        </w:tc>
      </w:tr>
      <w:tr w:rsidR="0020431A" w:rsidRPr="0090718F" w:rsidTr="0020431A">
        <w:trPr>
          <w:trHeight w:val="300"/>
        </w:trPr>
        <w:tc>
          <w:tcPr>
            <w:tcW w:w="744"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D47746Q8</w:t>
            </w:r>
          </w:p>
        </w:tc>
        <w:tc>
          <w:tcPr>
            <w:tcW w:w="118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OH (TORRENS)</w:t>
            </w:r>
          </w:p>
        </w:tc>
        <w:tc>
          <w:tcPr>
            <w:tcW w:w="850"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CL1298/7</w:t>
            </w:r>
          </w:p>
        </w:tc>
        <w:tc>
          <w:tcPr>
            <w:tcW w:w="222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Overhead High Voltage Conductor</w:t>
            </w:r>
          </w:p>
        </w:tc>
      </w:tr>
      <w:tr w:rsidR="0020431A" w:rsidRPr="0090718F" w:rsidTr="0020431A">
        <w:trPr>
          <w:trHeight w:val="300"/>
        </w:trPr>
        <w:tc>
          <w:tcPr>
            <w:tcW w:w="744"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D47746Q9</w:t>
            </w:r>
          </w:p>
        </w:tc>
        <w:tc>
          <w:tcPr>
            <w:tcW w:w="118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OH (TORRENS)</w:t>
            </w:r>
          </w:p>
        </w:tc>
        <w:tc>
          <w:tcPr>
            <w:tcW w:w="850"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CL1298/7</w:t>
            </w:r>
          </w:p>
        </w:tc>
        <w:tc>
          <w:tcPr>
            <w:tcW w:w="222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Overhead High Voltage Conductor</w:t>
            </w:r>
          </w:p>
        </w:tc>
      </w:tr>
      <w:tr w:rsidR="0020431A" w:rsidRPr="0090718F" w:rsidTr="0020431A">
        <w:trPr>
          <w:trHeight w:val="300"/>
        </w:trPr>
        <w:tc>
          <w:tcPr>
            <w:tcW w:w="744"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D47746Q9</w:t>
            </w:r>
          </w:p>
        </w:tc>
        <w:tc>
          <w:tcPr>
            <w:tcW w:w="118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OH (TORRENS)</w:t>
            </w:r>
          </w:p>
        </w:tc>
        <w:tc>
          <w:tcPr>
            <w:tcW w:w="850"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CL1298/7</w:t>
            </w:r>
          </w:p>
        </w:tc>
        <w:tc>
          <w:tcPr>
            <w:tcW w:w="222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Underground Low Voltage Service Conductor</w:t>
            </w:r>
          </w:p>
        </w:tc>
      </w:tr>
      <w:tr w:rsidR="0020431A" w:rsidRPr="0090718F" w:rsidTr="0020431A">
        <w:trPr>
          <w:trHeight w:val="300"/>
        </w:trPr>
        <w:tc>
          <w:tcPr>
            <w:tcW w:w="744"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D47746Q9</w:t>
            </w:r>
          </w:p>
        </w:tc>
        <w:tc>
          <w:tcPr>
            <w:tcW w:w="118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OH (TORRENS)</w:t>
            </w:r>
          </w:p>
        </w:tc>
        <w:tc>
          <w:tcPr>
            <w:tcW w:w="850"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CL1298/7</w:t>
            </w:r>
          </w:p>
        </w:tc>
        <w:tc>
          <w:tcPr>
            <w:tcW w:w="222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Pole Mounted Transformer</w:t>
            </w:r>
          </w:p>
        </w:tc>
      </w:tr>
      <w:tr w:rsidR="0020431A" w:rsidRPr="0090718F" w:rsidTr="0020431A">
        <w:trPr>
          <w:trHeight w:val="300"/>
        </w:trPr>
        <w:tc>
          <w:tcPr>
            <w:tcW w:w="744"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D47746Q9</w:t>
            </w:r>
          </w:p>
        </w:tc>
        <w:tc>
          <w:tcPr>
            <w:tcW w:w="118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OH (TORRENS)</w:t>
            </w:r>
          </w:p>
        </w:tc>
        <w:tc>
          <w:tcPr>
            <w:tcW w:w="850"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CL1298/7</w:t>
            </w:r>
          </w:p>
        </w:tc>
        <w:tc>
          <w:tcPr>
            <w:tcW w:w="222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 xml:space="preserve">Underground Low Voltage Service Conductor </w:t>
            </w:r>
          </w:p>
        </w:tc>
      </w:tr>
      <w:tr w:rsidR="0020431A" w:rsidRPr="0090718F" w:rsidTr="0020431A">
        <w:trPr>
          <w:trHeight w:val="300"/>
        </w:trPr>
        <w:tc>
          <w:tcPr>
            <w:tcW w:w="744"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D47746Q9</w:t>
            </w:r>
          </w:p>
        </w:tc>
        <w:tc>
          <w:tcPr>
            <w:tcW w:w="118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OH (TORRENS)</w:t>
            </w:r>
          </w:p>
        </w:tc>
        <w:tc>
          <w:tcPr>
            <w:tcW w:w="850"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CL1298/7</w:t>
            </w:r>
          </w:p>
        </w:tc>
        <w:tc>
          <w:tcPr>
            <w:tcW w:w="222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Underground Low Voltage Service Conductor</w:t>
            </w:r>
          </w:p>
        </w:tc>
      </w:tr>
      <w:tr w:rsidR="0020431A" w:rsidRPr="0090718F" w:rsidTr="0020431A">
        <w:trPr>
          <w:trHeight w:val="300"/>
        </w:trPr>
        <w:tc>
          <w:tcPr>
            <w:tcW w:w="744"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D47746Q9</w:t>
            </w:r>
          </w:p>
        </w:tc>
        <w:tc>
          <w:tcPr>
            <w:tcW w:w="118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OH (TORRENS)</w:t>
            </w:r>
          </w:p>
        </w:tc>
        <w:tc>
          <w:tcPr>
            <w:tcW w:w="850"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CL1298/7</w:t>
            </w:r>
          </w:p>
        </w:tc>
        <w:tc>
          <w:tcPr>
            <w:tcW w:w="222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Pole Mounted Transformer (19kV)</w:t>
            </w:r>
          </w:p>
        </w:tc>
      </w:tr>
      <w:tr w:rsidR="0020431A" w:rsidRPr="0090718F" w:rsidTr="0020431A">
        <w:trPr>
          <w:trHeight w:val="300"/>
        </w:trPr>
        <w:tc>
          <w:tcPr>
            <w:tcW w:w="744"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D47746Q9</w:t>
            </w:r>
          </w:p>
        </w:tc>
        <w:tc>
          <w:tcPr>
            <w:tcW w:w="118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OH (TORRENS)</w:t>
            </w:r>
          </w:p>
        </w:tc>
        <w:tc>
          <w:tcPr>
            <w:tcW w:w="850"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CL1298/7</w:t>
            </w:r>
          </w:p>
        </w:tc>
        <w:tc>
          <w:tcPr>
            <w:tcW w:w="2223" w:type="pct"/>
            <w:shd w:val="clear" w:color="auto" w:fill="auto"/>
            <w:noWrap/>
            <w:vAlign w:val="bottom"/>
            <w:hideMark/>
          </w:tcPr>
          <w:p w:rsidR="0020431A" w:rsidRPr="0068499D" w:rsidRDefault="0020431A" w:rsidP="0020431A">
            <w:pPr>
              <w:rPr>
                <w:rFonts w:cs="Arial"/>
                <w:color w:val="000000"/>
                <w:sz w:val="22"/>
                <w:szCs w:val="22"/>
              </w:rPr>
            </w:pPr>
            <w:r w:rsidRPr="0068499D">
              <w:rPr>
                <w:rFonts w:cs="Arial"/>
                <w:color w:val="000000"/>
                <w:sz w:val="22"/>
                <w:szCs w:val="22"/>
              </w:rPr>
              <w:t>Pole Mounted Transformer (33kV)</w:t>
            </w:r>
          </w:p>
        </w:tc>
      </w:tr>
    </w:tbl>
    <w:p w:rsidR="0020431A" w:rsidRDefault="0020431A" w:rsidP="0020431A">
      <w:pPr>
        <w:rPr>
          <w:rFonts w:cs="Arial"/>
        </w:rPr>
      </w:pPr>
    </w:p>
    <w:p w:rsidR="00D76736" w:rsidRDefault="00D76736" w:rsidP="0020431A">
      <w:pPr>
        <w:rPr>
          <w:rFonts w:cs="Arial"/>
        </w:rPr>
      </w:pPr>
    </w:p>
    <w:p w:rsidR="00D76736" w:rsidRDefault="00D76736" w:rsidP="0020431A">
      <w:pPr>
        <w:rPr>
          <w:rFonts w:cs="Arial"/>
        </w:rPr>
      </w:pPr>
    </w:p>
    <w:p w:rsidR="00D76736" w:rsidRDefault="00D76736" w:rsidP="0020431A">
      <w:pPr>
        <w:rPr>
          <w:rFonts w:cs="Arial"/>
        </w:rPr>
      </w:pPr>
    </w:p>
    <w:p w:rsidR="00D76736" w:rsidRDefault="00D76736" w:rsidP="0020431A">
      <w:pPr>
        <w:rPr>
          <w:rFonts w:cs="Arial"/>
        </w:rPr>
      </w:pPr>
    </w:p>
    <w:p w:rsidR="00D76736" w:rsidRDefault="00D76736" w:rsidP="0020431A">
      <w:pPr>
        <w:rPr>
          <w:rFonts w:cs="Arial"/>
        </w:rPr>
      </w:pPr>
    </w:p>
    <w:p w:rsidR="00D76736" w:rsidRDefault="00D76736" w:rsidP="0020431A">
      <w:pPr>
        <w:rPr>
          <w:rFonts w:cs="Arial"/>
        </w:rPr>
      </w:pPr>
    </w:p>
    <w:p w:rsidR="00D76736" w:rsidRDefault="00D76736" w:rsidP="00D76736">
      <w:pPr>
        <w:spacing w:before="60" w:after="60"/>
      </w:pPr>
    </w:p>
    <w:p w:rsidR="00D76736" w:rsidRDefault="00D76736" w:rsidP="00D76736">
      <w:pPr>
        <w:ind w:left="708" w:hangingChars="322" w:hanging="708"/>
        <w:rPr>
          <w:sz w:val="22"/>
          <w:szCs w:val="22"/>
        </w:rPr>
      </w:pPr>
      <w:r>
        <w:rPr>
          <w:sz w:val="22"/>
          <w:szCs w:val="22"/>
        </w:rPr>
        <w:t>Note:</w:t>
      </w:r>
      <w:r>
        <w:rPr>
          <w:sz w:val="22"/>
          <w:szCs w:val="22"/>
        </w:rPr>
        <w:tab/>
        <w:t xml:space="preserve">Entry of orders is dealt with in Rule 39.32 of the </w:t>
      </w:r>
      <w:r>
        <w:rPr>
          <w:i/>
          <w:sz w:val="22"/>
          <w:szCs w:val="22"/>
        </w:rPr>
        <w:t>Federal Court Rules 2011</w:t>
      </w:r>
      <w:r>
        <w:rPr>
          <w:sz w:val="22"/>
          <w:szCs w:val="22"/>
        </w:rPr>
        <w:t>.</w:t>
      </w:r>
    </w:p>
    <w:p w:rsidR="0020431A" w:rsidRPr="0068499D" w:rsidRDefault="0020431A" w:rsidP="0020431A">
      <w:pPr>
        <w:rPr>
          <w:rFonts w:cs="Arial"/>
          <w:b/>
          <w:sz w:val="22"/>
          <w:szCs w:val="22"/>
        </w:rPr>
      </w:pPr>
      <w:r>
        <w:rPr>
          <w:rFonts w:cs="Arial"/>
        </w:rPr>
        <w:br w:type="page"/>
      </w:r>
      <w:r w:rsidRPr="0068499D">
        <w:rPr>
          <w:rFonts w:cs="Arial"/>
          <w:b/>
          <w:sz w:val="22"/>
          <w:szCs w:val="22"/>
        </w:rPr>
        <w:lastRenderedPageBreak/>
        <w:t>SCHEDULE 8 - Full list of Parties</w:t>
      </w:r>
    </w:p>
    <w:p w:rsidR="0020431A" w:rsidRPr="0068499D" w:rsidRDefault="0020431A" w:rsidP="0020431A">
      <w:pPr>
        <w:rPr>
          <w:rFonts w:cs="Arial"/>
          <w:b/>
          <w:sz w:val="22"/>
          <w:szCs w:val="22"/>
        </w:rPr>
      </w:pPr>
    </w:p>
    <w:p w:rsidR="0020431A" w:rsidRPr="0068499D" w:rsidRDefault="0020431A" w:rsidP="0020431A">
      <w:pPr>
        <w:jc w:val="right"/>
        <w:rPr>
          <w:rFonts w:cs="Arial"/>
          <w:sz w:val="22"/>
          <w:szCs w:val="22"/>
        </w:rPr>
      </w:pPr>
      <w:r w:rsidRPr="0068499D">
        <w:rPr>
          <w:rFonts w:cs="Arial"/>
          <w:sz w:val="22"/>
          <w:szCs w:val="22"/>
        </w:rPr>
        <w:t>No: SAD 90/2009</w:t>
      </w:r>
    </w:p>
    <w:p w:rsidR="0020431A" w:rsidRPr="0068499D" w:rsidRDefault="0020431A" w:rsidP="0020431A">
      <w:pPr>
        <w:jc w:val="right"/>
        <w:rPr>
          <w:rFonts w:cs="Arial"/>
          <w:sz w:val="22"/>
          <w:szCs w:val="22"/>
        </w:rPr>
      </w:pPr>
    </w:p>
    <w:p w:rsidR="0020431A" w:rsidRPr="0068499D" w:rsidRDefault="0020431A" w:rsidP="008A2E87">
      <w:pPr>
        <w:spacing w:line="240" w:lineRule="auto"/>
        <w:rPr>
          <w:rFonts w:cs="Arial"/>
          <w:sz w:val="22"/>
          <w:szCs w:val="22"/>
        </w:rPr>
      </w:pPr>
      <w:r w:rsidRPr="0068499D">
        <w:rPr>
          <w:rFonts w:cs="Arial"/>
          <w:sz w:val="22"/>
          <w:szCs w:val="22"/>
        </w:rPr>
        <w:t>Federal Court of Australia</w:t>
      </w:r>
    </w:p>
    <w:p w:rsidR="0020431A" w:rsidRPr="0068499D" w:rsidRDefault="0020431A" w:rsidP="008A2E87">
      <w:pPr>
        <w:spacing w:line="240" w:lineRule="auto"/>
        <w:rPr>
          <w:rFonts w:cs="Arial"/>
          <w:sz w:val="22"/>
          <w:szCs w:val="22"/>
        </w:rPr>
      </w:pPr>
    </w:p>
    <w:p w:rsidR="0020431A" w:rsidRPr="0068499D" w:rsidRDefault="0020431A" w:rsidP="008A2E87">
      <w:pPr>
        <w:spacing w:line="240" w:lineRule="auto"/>
        <w:rPr>
          <w:rFonts w:cs="Arial"/>
          <w:sz w:val="22"/>
          <w:szCs w:val="22"/>
        </w:rPr>
      </w:pPr>
      <w:r w:rsidRPr="0068499D">
        <w:rPr>
          <w:rFonts w:cs="Arial"/>
          <w:sz w:val="22"/>
          <w:szCs w:val="22"/>
        </w:rPr>
        <w:t>District Registry: South Australia</w:t>
      </w:r>
    </w:p>
    <w:p w:rsidR="0020431A" w:rsidRPr="0068499D" w:rsidRDefault="0020431A" w:rsidP="008A2E87">
      <w:pPr>
        <w:spacing w:line="240" w:lineRule="auto"/>
        <w:rPr>
          <w:rFonts w:cs="Arial"/>
          <w:sz w:val="22"/>
          <w:szCs w:val="22"/>
        </w:rPr>
      </w:pPr>
    </w:p>
    <w:p w:rsidR="0020431A" w:rsidRPr="0068499D" w:rsidRDefault="0020431A" w:rsidP="008A2E87">
      <w:pPr>
        <w:spacing w:line="240" w:lineRule="auto"/>
        <w:rPr>
          <w:rFonts w:cs="Arial"/>
          <w:sz w:val="22"/>
          <w:szCs w:val="22"/>
        </w:rPr>
      </w:pPr>
      <w:r w:rsidRPr="0068499D">
        <w:rPr>
          <w:rFonts w:cs="Arial"/>
          <w:sz w:val="22"/>
          <w:szCs w:val="22"/>
        </w:rPr>
        <w:t>Division: General</w:t>
      </w:r>
    </w:p>
    <w:p w:rsidR="0020431A" w:rsidRPr="0068499D" w:rsidRDefault="0020431A" w:rsidP="0020431A">
      <w:pPr>
        <w:rPr>
          <w:rFonts w:cs="Arial"/>
          <w:sz w:val="22"/>
          <w:szCs w:val="22"/>
        </w:rPr>
      </w:pPr>
    </w:p>
    <w:p w:rsidR="0020431A" w:rsidRPr="0068499D" w:rsidRDefault="0020431A" w:rsidP="0020431A">
      <w:pPr>
        <w:rPr>
          <w:rFonts w:cs="Arial"/>
          <w:sz w:val="22"/>
          <w:szCs w:val="22"/>
        </w:rPr>
      </w:pPr>
    </w:p>
    <w:p w:rsidR="0020431A" w:rsidRPr="0090718F" w:rsidRDefault="0020431A" w:rsidP="0020431A">
      <w:pPr>
        <w:rPr>
          <w:rFonts w:cs="Arial"/>
          <w:b/>
        </w:rPr>
      </w:pPr>
      <w:r w:rsidRPr="0090718F">
        <w:rPr>
          <w:rFonts w:cs="Arial"/>
          <w:b/>
        </w:rPr>
        <w:t>Applicants</w:t>
      </w:r>
    </w:p>
    <w:p w:rsidR="008A2E87" w:rsidRDefault="008A2E87" w:rsidP="0020431A">
      <w:pPr>
        <w:ind w:left="1440" w:hanging="1440"/>
        <w:rPr>
          <w:rFonts w:cs="Arial"/>
        </w:rPr>
      </w:pPr>
      <w:r>
        <w:rPr>
          <w:rFonts w:cs="Arial"/>
        </w:rPr>
        <w:t>Applicant:</w:t>
      </w:r>
      <w:r>
        <w:rPr>
          <w:rFonts w:cs="Arial"/>
        </w:rPr>
        <w:tab/>
      </w:r>
      <w:r>
        <w:rPr>
          <w:rFonts w:cs="Arial"/>
        </w:rPr>
        <w:tab/>
      </w:r>
      <w:r>
        <w:rPr>
          <w:rFonts w:cs="Arial"/>
        </w:rPr>
        <w:tab/>
      </w:r>
      <w:r>
        <w:rPr>
          <w:rFonts w:cs="Arial"/>
        </w:rPr>
        <w:tab/>
        <w:t>ANDREW STARKEY</w:t>
      </w:r>
    </w:p>
    <w:p w:rsidR="0020431A" w:rsidRPr="0090718F" w:rsidRDefault="0020431A" w:rsidP="0020431A">
      <w:pPr>
        <w:ind w:left="1440" w:hanging="1440"/>
        <w:rPr>
          <w:rFonts w:cs="Arial"/>
        </w:rPr>
      </w:pPr>
      <w:r w:rsidRPr="0090718F">
        <w:rPr>
          <w:rFonts w:cs="Arial"/>
        </w:rPr>
        <w:t>Applicant:</w:t>
      </w:r>
      <w:r w:rsidRPr="0090718F">
        <w:rPr>
          <w:rFonts w:cs="Arial"/>
        </w:rPr>
        <w:tab/>
      </w:r>
      <w:r w:rsidRPr="0090718F">
        <w:rPr>
          <w:rFonts w:cs="Arial"/>
        </w:rPr>
        <w:tab/>
      </w:r>
      <w:r w:rsidRPr="0090718F">
        <w:rPr>
          <w:rFonts w:cs="Arial"/>
        </w:rPr>
        <w:tab/>
      </w:r>
      <w:r w:rsidRPr="0090718F">
        <w:rPr>
          <w:rFonts w:cs="Arial"/>
        </w:rPr>
        <w:tab/>
        <w:t>JOYLEEN THOMAS</w:t>
      </w:r>
    </w:p>
    <w:p w:rsidR="0020431A" w:rsidRPr="0090718F" w:rsidRDefault="0020431A" w:rsidP="0020431A">
      <w:pPr>
        <w:ind w:left="1440" w:hanging="1440"/>
        <w:rPr>
          <w:rFonts w:cs="Arial"/>
        </w:rPr>
      </w:pPr>
    </w:p>
    <w:p w:rsidR="0020431A" w:rsidRPr="0090718F" w:rsidRDefault="0020431A" w:rsidP="0020431A">
      <w:pPr>
        <w:tabs>
          <w:tab w:val="right" w:pos="8505"/>
          <w:tab w:val="right" w:pos="9356"/>
        </w:tabs>
        <w:spacing w:before="240"/>
        <w:rPr>
          <w:rFonts w:cs="Arial"/>
          <w:b/>
        </w:rPr>
      </w:pPr>
      <w:r w:rsidRPr="0090718F">
        <w:rPr>
          <w:rFonts w:cs="Arial"/>
          <w:b/>
        </w:rPr>
        <w:t>Respondents</w:t>
      </w:r>
    </w:p>
    <w:p w:rsidR="008A2E87" w:rsidRDefault="008A2E87" w:rsidP="0020431A">
      <w:pPr>
        <w:suppressAutoHyphens/>
        <w:spacing w:before="120" w:after="120"/>
        <w:ind w:left="3600" w:hanging="3600"/>
        <w:rPr>
          <w:rFonts w:cs="Arial"/>
          <w:noProof/>
        </w:rPr>
      </w:pPr>
      <w:r>
        <w:rPr>
          <w:rFonts w:cs="Arial"/>
          <w:noProof/>
        </w:rPr>
        <w:t>Respondent:</w:t>
      </w:r>
      <w:r>
        <w:rPr>
          <w:rFonts w:cs="Arial"/>
          <w:noProof/>
        </w:rPr>
        <w:tab/>
        <w:t>STATE OF SOUTH AUSTRALIA</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COMMONWEALTH OF AUSTRALIA</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MUNICIPAL COUNCIL OF ROXBY DOWNS</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ADNYAMATHANHA PEOPLE</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KENNETH MCKENZIE</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MARGARET MCKENZIE</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REGINA HAZEL MCKENZIE</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HEATHER JOY</w:t>
      </w:r>
      <w:r w:rsidR="003C565F">
        <w:rPr>
          <w:rFonts w:cs="Arial"/>
          <w:noProof/>
        </w:rPr>
        <w:t>E</w:t>
      </w:r>
      <w:r w:rsidRPr="0090718F">
        <w:rPr>
          <w:rFonts w:cs="Arial"/>
          <w:noProof/>
        </w:rPr>
        <w:t xml:space="preserve"> STUART</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MARKEETA JAMAYEL STUART</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BHP BILLITON OLYMPIC DAM CORPORATION PTY LTD</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GOLDEN CROSS OPERATIONS</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HAVILAH RESOURCES NL</w:t>
      </w:r>
    </w:p>
    <w:p w:rsidR="0020431A" w:rsidRPr="0090718F" w:rsidRDefault="003C565F" w:rsidP="0020431A">
      <w:pPr>
        <w:suppressAutoHyphens/>
        <w:spacing w:before="120" w:after="120"/>
        <w:ind w:left="3600" w:hanging="3600"/>
        <w:rPr>
          <w:rFonts w:cs="Arial"/>
          <w:noProof/>
        </w:rPr>
      </w:pPr>
      <w:r>
        <w:rPr>
          <w:rFonts w:cs="Arial"/>
          <w:noProof/>
        </w:rPr>
        <w:t>Respondent:</w:t>
      </w:r>
      <w:r>
        <w:rPr>
          <w:rFonts w:cs="Arial"/>
          <w:noProof/>
        </w:rPr>
        <w:tab/>
        <w:t>KEL</w:t>
      </w:r>
      <w:r w:rsidR="0020431A" w:rsidRPr="0090718F">
        <w:rPr>
          <w:rFonts w:cs="Arial"/>
          <w:noProof/>
        </w:rPr>
        <w:t>ARAY PTY LTD</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MONAX MINING LIMITED</w:t>
      </w:r>
    </w:p>
    <w:p w:rsidR="0020431A" w:rsidRPr="0090718F" w:rsidRDefault="0020431A" w:rsidP="0020431A">
      <w:pPr>
        <w:suppressAutoHyphens/>
        <w:spacing w:before="120" w:after="120"/>
        <w:ind w:left="3600" w:hanging="3600"/>
        <w:rPr>
          <w:rFonts w:cs="Arial"/>
          <w:noProof/>
        </w:rPr>
      </w:pPr>
      <w:r w:rsidRPr="0090718F">
        <w:rPr>
          <w:rFonts w:cs="Arial"/>
          <w:noProof/>
        </w:rPr>
        <w:lastRenderedPageBreak/>
        <w:t>Respondent:</w:t>
      </w:r>
      <w:r w:rsidRPr="0090718F">
        <w:rPr>
          <w:rFonts w:cs="Arial"/>
          <w:noProof/>
        </w:rPr>
        <w:tab/>
        <w:t>OZ EXPLORATION PTY LTD</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OZ MINERALS CARRAPATEENA PTY LTD</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OZ MINERALS PROMINENT HILL OPERATIONS PTY LTD</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OZM CARRAPATEENA PTY LTD</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SALISBURY EXPLORATION PTY LTD ACN 125 935 613</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STRAITS EXPLORATION (AUSTRALIA) P/L</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TASMAN RESOURCES LTD</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BUCKLEBOO NOMINEES PTY LTD</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GREENFIELD PASTORAL COMPANY LTD</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COLIN GREENFIELD</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DOUGLAS MAXWELL GREENFIELD</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ROBERT WILLIAM GREENFIELD</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 xml:space="preserve">HANDBURY ASSET MANAGEMENT PTY LTD </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INGLEWOOD PTY LTD</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COLLEEN MARY MANNING</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PAUL STEPHEN MANNING</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NUTT BROS NOMINEES PTY LTD</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UNALLA PASTORAL CO PTY LTD</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SA POWER NETWORKS</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TELSTRA CORPORATION</w:t>
      </w:r>
      <w:r w:rsidR="003C565F">
        <w:rPr>
          <w:rFonts w:cs="Arial"/>
          <w:noProof/>
        </w:rPr>
        <w:t xml:space="preserve"> LIMITED</w:t>
      </w:r>
    </w:p>
    <w:p w:rsidR="0020431A" w:rsidRPr="0090718F" w:rsidRDefault="0020431A" w:rsidP="0020431A">
      <w:pPr>
        <w:suppressAutoHyphens/>
        <w:spacing w:before="120" w:after="120"/>
        <w:ind w:left="3600" w:hanging="3600"/>
        <w:rPr>
          <w:rFonts w:cs="Arial"/>
          <w:noProof/>
        </w:rPr>
      </w:pPr>
      <w:r w:rsidRPr="0090718F">
        <w:rPr>
          <w:rFonts w:cs="Arial"/>
          <w:noProof/>
        </w:rPr>
        <w:t>Respondent:</w:t>
      </w:r>
      <w:r w:rsidRPr="0090718F">
        <w:rPr>
          <w:rFonts w:cs="Arial"/>
          <w:noProof/>
        </w:rPr>
        <w:tab/>
        <w:t>ANDAMOOKA PROGRESS &amp; OPAL MINERS ASSOCIATION INC</w:t>
      </w:r>
    </w:p>
    <w:bookmarkEnd w:id="22"/>
    <w:p w:rsidR="00051CC7" w:rsidRDefault="00051CC7">
      <w:pPr>
        <w:spacing w:before="60" w:after="60"/>
        <w:sectPr w:rsidR="00051CC7" w:rsidSect="00F90814">
          <w:endnotePr>
            <w:numFmt w:val="decimal"/>
          </w:endnotePr>
          <w:pgSz w:w="11907" w:h="16840" w:code="9"/>
          <w:pgMar w:top="1440" w:right="1440" w:bottom="1440" w:left="1440" w:header="851" w:footer="851" w:gutter="0"/>
          <w:cols w:space="720"/>
          <w:noEndnote/>
          <w:titlePg/>
        </w:sectPr>
      </w:pPr>
    </w:p>
    <w:p w:rsidR="0032393A" w:rsidRPr="00D76736" w:rsidRDefault="00D76736" w:rsidP="00163D32">
      <w:pPr>
        <w:spacing w:before="60" w:after="60"/>
        <w:jc w:val="center"/>
        <w:rPr>
          <w:b/>
        </w:rPr>
      </w:pPr>
      <w:r>
        <w:rPr>
          <w:b/>
        </w:rPr>
        <w:lastRenderedPageBreak/>
        <w:t>ANNEXURE A -  MAPSHEETS 1-52</w:t>
      </w:r>
    </w:p>
    <w:p w:rsidR="008A69ED" w:rsidRPr="0082065E" w:rsidRDefault="00C01EED" w:rsidP="00163D32">
      <w:pPr>
        <w:jc w:val="center"/>
      </w:pPr>
      <w:r>
        <w:pict>
          <v:shape id="_x0000_i1027" type="#_x0000_t75" style="width:660.75pt;height:381.75pt">
            <v:imagedata r:id="rId19" o:title="114"/>
          </v:shape>
        </w:pict>
      </w:r>
    </w:p>
    <w:p w:rsidR="008A69ED" w:rsidRDefault="008A69ED" w:rsidP="00CB3D6B">
      <w:pPr>
        <w:jc w:val="center"/>
      </w:pPr>
      <w:r>
        <w:br w:type="page"/>
      </w:r>
      <w:r w:rsidR="00C01EED">
        <w:lastRenderedPageBreak/>
        <w:pict>
          <v:shape id="_x0000_i1028" type="#_x0000_t75" style="width:636.75pt;height:450.75pt">
            <v:imagedata r:id="rId20" o:title="115"/>
          </v:shape>
        </w:pict>
      </w:r>
    </w:p>
    <w:p w:rsidR="008A69ED" w:rsidRPr="0082065E" w:rsidRDefault="00C01EED" w:rsidP="00E42995">
      <w:pPr>
        <w:jc w:val="center"/>
      </w:pPr>
      <w:r>
        <w:lastRenderedPageBreak/>
        <w:pict>
          <v:shape id="_x0000_i1029" type="#_x0000_t75" style="width:666pt;height:451.5pt">
            <v:imagedata r:id="rId21" o:title="116"/>
          </v:shape>
        </w:pict>
      </w:r>
      <w:r w:rsidR="008A69ED">
        <w:br w:type="page"/>
      </w:r>
      <w:r>
        <w:lastRenderedPageBreak/>
        <w:pict>
          <v:shape id="_x0000_i1030" type="#_x0000_t75" style="width:661.5pt;height:450.75pt">
            <v:imagedata r:id="rId22" o:title="117"/>
          </v:shape>
        </w:pict>
      </w:r>
    </w:p>
    <w:p w:rsidR="008A69ED" w:rsidRDefault="00C01EED" w:rsidP="00E42995">
      <w:pPr>
        <w:jc w:val="center"/>
      </w:pPr>
      <w:r>
        <w:lastRenderedPageBreak/>
        <w:pict>
          <v:shape id="_x0000_i1031" type="#_x0000_t75" style="width:647.25pt;height:451.5pt">
            <v:imagedata r:id="rId23" o:title="118"/>
          </v:shape>
        </w:pict>
      </w:r>
      <w:r>
        <w:lastRenderedPageBreak/>
        <w:pict>
          <v:shape id="_x0000_i1032" type="#_x0000_t75" style="width:642.75pt;height:451.5pt">
            <v:imagedata r:id="rId24" o:title="119"/>
          </v:shape>
        </w:pict>
      </w:r>
      <w:r>
        <w:lastRenderedPageBreak/>
        <w:pict>
          <v:shape id="_x0000_i1033" type="#_x0000_t75" style="width:644.25pt;height:450.75pt">
            <v:imagedata r:id="rId25" o:title="120"/>
          </v:shape>
        </w:pict>
      </w:r>
      <w:r>
        <w:lastRenderedPageBreak/>
        <w:pict>
          <v:shape id="_x0000_i1034" type="#_x0000_t75" style="width:650.25pt;height:450.75pt">
            <v:imagedata r:id="rId26" o:title="121"/>
          </v:shape>
        </w:pict>
      </w:r>
      <w:r>
        <w:lastRenderedPageBreak/>
        <w:pict>
          <v:shape id="_x0000_i1035" type="#_x0000_t75" style="width:641.25pt;height:451.5pt">
            <v:imagedata r:id="rId27" o:title="122"/>
          </v:shape>
        </w:pict>
      </w:r>
      <w:r>
        <w:lastRenderedPageBreak/>
        <w:pict>
          <v:shape id="_x0000_i1036" type="#_x0000_t75" style="width:656.25pt;height:451.5pt">
            <v:imagedata r:id="rId28" o:title="123"/>
          </v:shape>
        </w:pict>
      </w:r>
      <w:r>
        <w:lastRenderedPageBreak/>
        <w:pict>
          <v:shape id="_x0000_i1037" type="#_x0000_t75" style="width:638.25pt;height:451.5pt">
            <v:imagedata r:id="rId29" o:title="124"/>
          </v:shape>
        </w:pict>
      </w:r>
      <w:r>
        <w:lastRenderedPageBreak/>
        <w:pict>
          <v:shape id="_x0000_i1038" type="#_x0000_t75" style="width:651.75pt;height:450.75pt">
            <v:imagedata r:id="rId30" o:title="125"/>
          </v:shape>
        </w:pict>
      </w:r>
      <w:r>
        <w:lastRenderedPageBreak/>
        <w:pict>
          <v:shape id="_x0000_i1039" type="#_x0000_t75" style="width:679.5pt;height:450.75pt">
            <v:imagedata r:id="rId31" o:title="126"/>
          </v:shape>
        </w:pict>
      </w:r>
      <w:r w:rsidR="008A69ED">
        <w:br w:type="page"/>
      </w:r>
      <w:r>
        <w:lastRenderedPageBreak/>
        <w:pict>
          <v:shape id="_x0000_i1040" type="#_x0000_t75" style="width:9in;height:451.5pt">
            <v:imagedata r:id="rId32" o:title="127"/>
          </v:shape>
        </w:pict>
      </w:r>
    </w:p>
    <w:p w:rsidR="008A69ED" w:rsidRDefault="00C01EED" w:rsidP="00E42995">
      <w:pPr>
        <w:jc w:val="center"/>
      </w:pPr>
      <w:r>
        <w:lastRenderedPageBreak/>
        <w:pict>
          <v:shape id="_x0000_i1041" type="#_x0000_t75" style="width:666.75pt;height:450.75pt">
            <v:imagedata r:id="rId33" o:title="128"/>
          </v:shape>
        </w:pict>
      </w:r>
      <w:r w:rsidR="008A69ED">
        <w:br w:type="page"/>
      </w:r>
      <w:r>
        <w:lastRenderedPageBreak/>
        <w:pict>
          <v:shape id="_x0000_i1042" type="#_x0000_t75" style="width:666.75pt;height:450.75pt">
            <v:imagedata r:id="rId34" o:title="129"/>
          </v:shape>
        </w:pict>
      </w:r>
    </w:p>
    <w:p w:rsidR="008A69ED" w:rsidRDefault="00C01EED" w:rsidP="00E42995">
      <w:pPr>
        <w:jc w:val="center"/>
      </w:pPr>
      <w:r>
        <w:lastRenderedPageBreak/>
        <w:pict>
          <v:shape id="_x0000_i1043" type="#_x0000_t75" style="width:675.75pt;height:450.75pt">
            <v:imagedata r:id="rId35" o:title="130"/>
          </v:shape>
        </w:pict>
      </w:r>
      <w:r w:rsidR="008A69ED">
        <w:br w:type="page"/>
      </w:r>
      <w:r>
        <w:lastRenderedPageBreak/>
        <w:pict>
          <v:shape id="_x0000_i1044" type="#_x0000_t75" style="width:671.25pt;height:450.75pt">
            <v:imagedata r:id="rId36" o:title="131"/>
          </v:shape>
        </w:pict>
      </w:r>
    </w:p>
    <w:p w:rsidR="008A69ED" w:rsidRDefault="00C01EED" w:rsidP="00E42995">
      <w:pPr>
        <w:jc w:val="center"/>
      </w:pPr>
      <w:r>
        <w:lastRenderedPageBreak/>
        <w:pict>
          <v:shape id="_x0000_i1045" type="#_x0000_t75" style="width:667.5pt;height:450.75pt">
            <v:imagedata r:id="rId37" o:title="132"/>
          </v:shape>
        </w:pict>
      </w:r>
      <w:r w:rsidR="008A69ED">
        <w:br w:type="page"/>
      </w:r>
      <w:r>
        <w:lastRenderedPageBreak/>
        <w:pict>
          <v:shape id="_x0000_i1046" type="#_x0000_t75" style="width:665.25pt;height:451.5pt">
            <v:imagedata r:id="rId38" o:title="133"/>
          </v:shape>
        </w:pict>
      </w:r>
    </w:p>
    <w:p w:rsidR="008A69ED" w:rsidRDefault="00C01EED" w:rsidP="00E42995">
      <w:pPr>
        <w:jc w:val="center"/>
      </w:pPr>
      <w:r>
        <w:lastRenderedPageBreak/>
        <w:pict>
          <v:shape id="_x0000_i1047" type="#_x0000_t75" style="width:663pt;height:450.75pt">
            <v:imagedata r:id="rId39" o:title="134"/>
          </v:shape>
        </w:pict>
      </w:r>
      <w:r w:rsidR="008A69ED">
        <w:br w:type="page"/>
      </w:r>
      <w:r>
        <w:lastRenderedPageBreak/>
        <w:pict>
          <v:shape id="_x0000_i1048" type="#_x0000_t75" style="width:646.5pt;height:450.75pt">
            <v:imagedata r:id="rId40" o:title="135"/>
          </v:shape>
        </w:pict>
      </w:r>
    </w:p>
    <w:p w:rsidR="008A69ED" w:rsidRDefault="00C01EED" w:rsidP="00E42995">
      <w:pPr>
        <w:jc w:val="center"/>
      </w:pPr>
      <w:r>
        <w:lastRenderedPageBreak/>
        <w:pict>
          <v:shape id="_x0000_i1049" type="#_x0000_t75" style="width:660.75pt;height:451.5pt">
            <v:imagedata r:id="rId41" o:title="136"/>
          </v:shape>
        </w:pict>
      </w:r>
    </w:p>
    <w:p w:rsidR="008A69ED" w:rsidRDefault="00C01EED" w:rsidP="00E42995">
      <w:pPr>
        <w:jc w:val="center"/>
      </w:pPr>
      <w:r>
        <w:lastRenderedPageBreak/>
        <w:pict>
          <v:shape id="_x0000_i1050" type="#_x0000_t75" style="width:662.25pt;height:450.75pt">
            <v:imagedata r:id="rId42" o:title="137"/>
          </v:shape>
        </w:pict>
      </w:r>
    </w:p>
    <w:p w:rsidR="008A69ED" w:rsidRDefault="00C01EED" w:rsidP="00E42995">
      <w:pPr>
        <w:jc w:val="center"/>
      </w:pPr>
      <w:r>
        <w:lastRenderedPageBreak/>
        <w:pict>
          <v:shape id="_x0000_i1051" type="#_x0000_t75" style="width:663pt;height:451.5pt">
            <v:imagedata r:id="rId43" o:title="138"/>
          </v:shape>
        </w:pict>
      </w:r>
      <w:r w:rsidR="008A69ED">
        <w:br w:type="page"/>
      </w:r>
      <w:r>
        <w:lastRenderedPageBreak/>
        <w:pict>
          <v:shape id="_x0000_i1052" type="#_x0000_t75" style="width:657.75pt;height:450.75pt">
            <v:imagedata r:id="rId44" o:title="139"/>
          </v:shape>
        </w:pict>
      </w:r>
    </w:p>
    <w:p w:rsidR="008A69ED" w:rsidRDefault="00C01EED" w:rsidP="00E42995">
      <w:pPr>
        <w:jc w:val="center"/>
      </w:pPr>
      <w:r>
        <w:lastRenderedPageBreak/>
        <w:pict>
          <v:shape id="_x0000_i1053" type="#_x0000_t75" style="width:671.25pt;height:450.75pt">
            <v:imagedata r:id="rId45" o:title="140"/>
          </v:shape>
        </w:pict>
      </w:r>
      <w:r w:rsidR="008A69ED">
        <w:br w:type="page"/>
      </w:r>
      <w:r>
        <w:lastRenderedPageBreak/>
        <w:pict>
          <v:shape id="_x0000_i1054" type="#_x0000_t75" style="width:644.25pt;height:451.5pt">
            <v:imagedata r:id="rId46" o:title="141"/>
          </v:shape>
        </w:pict>
      </w:r>
    </w:p>
    <w:p w:rsidR="008A69ED" w:rsidRDefault="00C01EED" w:rsidP="00E42995">
      <w:pPr>
        <w:jc w:val="center"/>
      </w:pPr>
      <w:r>
        <w:lastRenderedPageBreak/>
        <w:pict>
          <v:shape id="_x0000_i1055" type="#_x0000_t75" style="width:9in;height:451.5pt">
            <v:imagedata r:id="rId47" o:title="142"/>
          </v:shape>
        </w:pict>
      </w:r>
      <w:r w:rsidR="008A69ED">
        <w:br w:type="page"/>
      </w:r>
      <w:r>
        <w:lastRenderedPageBreak/>
        <w:pict>
          <v:shape id="_x0000_i1056" type="#_x0000_t75" style="width:654.75pt;height:450.75pt">
            <v:imagedata r:id="rId48" o:title="143"/>
          </v:shape>
        </w:pict>
      </w:r>
      <w:r w:rsidR="008A69ED">
        <w:br w:type="page"/>
      </w:r>
      <w:r>
        <w:lastRenderedPageBreak/>
        <w:pict>
          <v:shape id="_x0000_i1057" type="#_x0000_t75" style="width:654.75pt;height:450.75pt">
            <v:imagedata r:id="rId49" o:title="144"/>
          </v:shape>
        </w:pict>
      </w:r>
    </w:p>
    <w:p w:rsidR="008A69ED" w:rsidRDefault="00C01EED" w:rsidP="00E42995">
      <w:pPr>
        <w:jc w:val="center"/>
      </w:pPr>
      <w:r>
        <w:lastRenderedPageBreak/>
        <w:pict>
          <v:shape id="_x0000_i1058" type="#_x0000_t75" style="width:651pt;height:451.5pt">
            <v:imagedata r:id="rId50" o:title="145"/>
          </v:shape>
        </w:pict>
      </w:r>
      <w:r w:rsidR="008A69ED">
        <w:br w:type="page"/>
      </w:r>
      <w:r>
        <w:lastRenderedPageBreak/>
        <w:pict>
          <v:shape id="_x0000_i1059" type="#_x0000_t75" style="width:665.25pt;height:450.75pt">
            <v:imagedata r:id="rId51" o:title="146"/>
          </v:shape>
        </w:pict>
      </w:r>
    </w:p>
    <w:p w:rsidR="008A69ED" w:rsidRDefault="00C01EED" w:rsidP="00E42995">
      <w:pPr>
        <w:jc w:val="center"/>
      </w:pPr>
      <w:r>
        <w:lastRenderedPageBreak/>
        <w:pict>
          <v:shape id="_x0000_i1060" type="#_x0000_t75" style="width:669pt;height:450.75pt">
            <v:imagedata r:id="rId52" o:title="147"/>
          </v:shape>
        </w:pict>
      </w:r>
      <w:r w:rsidR="008A69ED">
        <w:br w:type="page"/>
      </w:r>
      <w:r>
        <w:lastRenderedPageBreak/>
        <w:pict>
          <v:shape id="_x0000_i1061" type="#_x0000_t75" style="width:668.25pt;height:450.75pt">
            <v:imagedata r:id="rId53" o:title="148"/>
          </v:shape>
        </w:pict>
      </w:r>
    </w:p>
    <w:p w:rsidR="008A69ED" w:rsidRDefault="00C01EED" w:rsidP="00E42995">
      <w:pPr>
        <w:jc w:val="center"/>
      </w:pPr>
      <w:r>
        <w:lastRenderedPageBreak/>
        <w:pict>
          <v:shape id="_x0000_i1062" type="#_x0000_t75" style="width:657pt;height:451.5pt">
            <v:imagedata r:id="rId54" o:title="149"/>
          </v:shape>
        </w:pict>
      </w:r>
      <w:r w:rsidR="008A69ED">
        <w:br w:type="page"/>
      </w:r>
      <w:r>
        <w:lastRenderedPageBreak/>
        <w:pict>
          <v:shape id="_x0000_i1063" type="#_x0000_t75" style="width:676.5pt;height:451.5pt">
            <v:imagedata r:id="rId55" o:title="150"/>
          </v:shape>
        </w:pict>
      </w:r>
    </w:p>
    <w:p w:rsidR="008A69ED" w:rsidRDefault="00C01EED" w:rsidP="00E42995">
      <w:pPr>
        <w:jc w:val="center"/>
      </w:pPr>
      <w:r>
        <w:lastRenderedPageBreak/>
        <w:pict>
          <v:shape id="_x0000_i1064" type="#_x0000_t75" style="width:660.75pt;height:451.5pt">
            <v:imagedata r:id="rId56" o:title="151"/>
          </v:shape>
        </w:pict>
      </w:r>
      <w:r w:rsidR="008A69ED">
        <w:br w:type="page"/>
      </w:r>
      <w:r>
        <w:lastRenderedPageBreak/>
        <w:pict>
          <v:shape id="_x0000_i1065" type="#_x0000_t75" style="width:681pt;height:450.75pt">
            <v:imagedata r:id="rId57" o:title="152"/>
          </v:shape>
        </w:pict>
      </w:r>
      <w:r w:rsidR="008A69ED">
        <w:br w:type="page"/>
      </w:r>
      <w:r>
        <w:lastRenderedPageBreak/>
        <w:pict>
          <v:shape id="_x0000_i1066" type="#_x0000_t75" style="width:668.25pt;height:450.75pt">
            <v:imagedata r:id="rId58" o:title="153"/>
          </v:shape>
        </w:pict>
      </w:r>
    </w:p>
    <w:p w:rsidR="008A69ED" w:rsidRDefault="00C01EED" w:rsidP="00E42995">
      <w:pPr>
        <w:jc w:val="center"/>
      </w:pPr>
      <w:r>
        <w:lastRenderedPageBreak/>
        <w:pict>
          <v:shape id="_x0000_i1067" type="#_x0000_t75" style="width:645pt;height:450.75pt">
            <v:imagedata r:id="rId59" o:title="154"/>
          </v:shape>
        </w:pict>
      </w:r>
      <w:r w:rsidR="008A69ED">
        <w:br w:type="page"/>
      </w:r>
      <w:r>
        <w:lastRenderedPageBreak/>
        <w:pict>
          <v:shape id="_x0000_i1068" type="#_x0000_t75" style="width:649.5pt;height:451.5pt">
            <v:imagedata r:id="rId60" o:title="155"/>
          </v:shape>
        </w:pict>
      </w:r>
    </w:p>
    <w:p w:rsidR="008A69ED" w:rsidRDefault="00C01EED" w:rsidP="00E42995">
      <w:pPr>
        <w:jc w:val="center"/>
      </w:pPr>
      <w:r>
        <w:lastRenderedPageBreak/>
        <w:pict>
          <v:shape id="_x0000_i1069" type="#_x0000_t75" style="width:642pt;height:450.75pt">
            <v:imagedata r:id="rId61" o:title="156"/>
          </v:shape>
        </w:pict>
      </w:r>
      <w:r w:rsidR="008A69ED">
        <w:br w:type="page"/>
      </w:r>
      <w:r>
        <w:lastRenderedPageBreak/>
        <w:pict>
          <v:shape id="_x0000_i1070" type="#_x0000_t75" style="width:666pt;height:450.75pt">
            <v:imagedata r:id="rId62" o:title="157"/>
          </v:shape>
        </w:pict>
      </w:r>
    </w:p>
    <w:p w:rsidR="008A69ED" w:rsidRDefault="00C01EED" w:rsidP="00E42995">
      <w:pPr>
        <w:jc w:val="center"/>
      </w:pPr>
      <w:r>
        <w:lastRenderedPageBreak/>
        <w:pict>
          <v:shape id="_x0000_i1071" type="#_x0000_t75" style="width:654.75pt;height:450.75pt">
            <v:imagedata r:id="rId63" o:title="158"/>
          </v:shape>
        </w:pict>
      </w:r>
      <w:r w:rsidR="008A69ED">
        <w:br w:type="page"/>
      </w:r>
      <w:r>
        <w:lastRenderedPageBreak/>
        <w:pict>
          <v:shape id="_x0000_i1072" type="#_x0000_t75" style="width:651.75pt;height:450.75pt">
            <v:imagedata r:id="rId64" o:title="159"/>
          </v:shape>
        </w:pict>
      </w:r>
    </w:p>
    <w:p w:rsidR="008A69ED" w:rsidRDefault="00C01EED" w:rsidP="00E42995">
      <w:pPr>
        <w:jc w:val="center"/>
      </w:pPr>
      <w:r>
        <w:lastRenderedPageBreak/>
        <w:pict>
          <v:shape id="_x0000_i1073" type="#_x0000_t75" style="width:673.5pt;height:450.75pt">
            <v:imagedata r:id="rId65" o:title="160"/>
          </v:shape>
        </w:pict>
      </w:r>
      <w:r w:rsidR="008A69ED">
        <w:br w:type="page"/>
      </w:r>
      <w:r>
        <w:lastRenderedPageBreak/>
        <w:pict>
          <v:shape id="_x0000_i1074" type="#_x0000_t75" style="width:654pt;height:450.75pt">
            <v:imagedata r:id="rId66" o:title="161"/>
          </v:shape>
        </w:pict>
      </w:r>
    </w:p>
    <w:p w:rsidR="008A69ED" w:rsidRDefault="00C01EED" w:rsidP="00E42995">
      <w:pPr>
        <w:jc w:val="center"/>
      </w:pPr>
      <w:r>
        <w:lastRenderedPageBreak/>
        <w:pict>
          <v:shape id="_x0000_i1075" type="#_x0000_t75" style="width:651.75pt;height:451.5pt">
            <v:imagedata r:id="rId67" o:title="162"/>
          </v:shape>
        </w:pict>
      </w:r>
      <w:r w:rsidR="008A69ED">
        <w:br w:type="page"/>
      </w:r>
      <w:r>
        <w:lastRenderedPageBreak/>
        <w:pict>
          <v:shape id="_x0000_i1076" type="#_x0000_t75" style="width:654.75pt;height:451.5pt">
            <v:imagedata r:id="rId68" o:title="163"/>
          </v:shape>
        </w:pict>
      </w:r>
    </w:p>
    <w:p w:rsidR="008A69ED" w:rsidRDefault="00C01EED" w:rsidP="00E42995">
      <w:pPr>
        <w:jc w:val="center"/>
      </w:pPr>
      <w:r>
        <w:lastRenderedPageBreak/>
        <w:pict>
          <v:shape id="_x0000_i1077" type="#_x0000_t75" style="width:667.5pt;height:451.5pt">
            <v:imagedata r:id="rId69" o:title="164"/>
          </v:shape>
        </w:pict>
      </w:r>
    </w:p>
    <w:p w:rsidR="00041D30" w:rsidRDefault="00041D30" w:rsidP="00E42995">
      <w:pPr>
        <w:jc w:val="center"/>
        <w:sectPr w:rsidR="00041D30" w:rsidSect="00B7520B">
          <w:headerReference w:type="even" r:id="rId70"/>
          <w:footerReference w:type="default" r:id="rId71"/>
          <w:footerReference w:type="first" r:id="rId72"/>
          <w:endnotePr>
            <w:numFmt w:val="decimal"/>
          </w:endnotePr>
          <w:pgSz w:w="16840" w:h="11907" w:orient="landscape" w:code="9"/>
          <w:pgMar w:top="1440" w:right="1440" w:bottom="1440" w:left="1440" w:header="851" w:footer="851" w:gutter="0"/>
          <w:pgNumType w:fmt="numberInDash" w:start="113"/>
          <w:cols w:space="720"/>
          <w:noEndnote/>
          <w:titlePg/>
          <w:docGrid w:linePitch="326"/>
        </w:sectPr>
      </w:pPr>
    </w:p>
    <w:p w:rsidR="00041D30" w:rsidRDefault="00C01EED" w:rsidP="00E42995">
      <w:pPr>
        <w:jc w:val="center"/>
        <w:sectPr w:rsidR="00041D30" w:rsidSect="00940111">
          <w:endnotePr>
            <w:numFmt w:val="decimal"/>
          </w:endnotePr>
          <w:pgSz w:w="16840" w:h="11907" w:orient="landscape" w:code="9"/>
          <w:pgMar w:top="1440" w:right="1440" w:bottom="1440" w:left="1440" w:header="851" w:footer="851" w:gutter="0"/>
          <w:pgNumType w:fmt="numberInDash" w:start="164"/>
          <w:cols w:space="720"/>
          <w:noEndnote/>
          <w:titlePg/>
          <w:docGrid w:linePitch="326"/>
        </w:sectPr>
      </w:pPr>
      <w:r>
        <w:lastRenderedPageBreak/>
        <w:pict>
          <v:shape id="_x0000_i1078" type="#_x0000_t75" style="width:9in;height:451.5pt">
            <v:imagedata r:id="rId73" o:title="165"/>
          </v:shape>
        </w:pict>
      </w:r>
    </w:p>
    <w:p w:rsidR="008A69ED" w:rsidRDefault="008A69ED" w:rsidP="00E42995">
      <w:pPr>
        <w:jc w:val="center"/>
      </w:pPr>
    </w:p>
    <w:tbl>
      <w:tblPr>
        <w:tblW w:w="0" w:type="auto"/>
        <w:tblLayout w:type="fixed"/>
        <w:tblLook w:val="0000" w:firstRow="0" w:lastRow="0" w:firstColumn="0" w:lastColumn="0" w:noHBand="0" w:noVBand="0"/>
      </w:tblPr>
      <w:tblGrid>
        <w:gridCol w:w="6771"/>
        <w:gridCol w:w="2471"/>
      </w:tblGrid>
      <w:tr w:rsidR="0032393A">
        <w:tc>
          <w:tcPr>
            <w:tcW w:w="6771" w:type="dxa"/>
          </w:tcPr>
          <w:p w:rsidR="0032393A" w:rsidRDefault="0032393A">
            <w:pPr>
              <w:pStyle w:val="NormalHeadings"/>
              <w:spacing w:after="120"/>
              <w:jc w:val="left"/>
              <w:rPr>
                <w:caps/>
                <w:szCs w:val="24"/>
              </w:rPr>
            </w:pPr>
            <w:bookmarkStart w:id="26" w:name="ReasonsPage"/>
            <w:bookmarkEnd w:id="26"/>
            <w:r>
              <w:rPr>
                <w:caps/>
                <w:szCs w:val="24"/>
              </w:rPr>
              <w:t>IN THE FEDERAL COURT OF AUSTRALIA</w:t>
            </w:r>
          </w:p>
        </w:tc>
        <w:tc>
          <w:tcPr>
            <w:tcW w:w="2471" w:type="dxa"/>
          </w:tcPr>
          <w:p w:rsidR="0032393A" w:rsidRDefault="0032393A">
            <w:pPr>
              <w:pStyle w:val="NormalHeadings"/>
            </w:pPr>
          </w:p>
        </w:tc>
      </w:tr>
      <w:tr w:rsidR="0032393A">
        <w:tc>
          <w:tcPr>
            <w:tcW w:w="6771" w:type="dxa"/>
          </w:tcPr>
          <w:p w:rsidR="0032393A" w:rsidRDefault="0032393A">
            <w:pPr>
              <w:pStyle w:val="NormalHeadings"/>
              <w:spacing w:after="120"/>
              <w:jc w:val="left"/>
              <w:rPr>
                <w:caps/>
                <w:szCs w:val="24"/>
              </w:rPr>
            </w:pPr>
            <w:r>
              <w:rPr>
                <w:caps/>
                <w:szCs w:val="24"/>
              </w:rPr>
              <w:fldChar w:fldCharType="begin" w:fldLock="1"/>
            </w:r>
            <w:r>
              <w:rPr>
                <w:caps/>
                <w:szCs w:val="24"/>
              </w:rPr>
              <w:instrText xml:space="preserve"> REF State \* MERGEFORMAT </w:instrText>
            </w:r>
            <w:r>
              <w:rPr>
                <w:caps/>
                <w:szCs w:val="24"/>
              </w:rPr>
              <w:fldChar w:fldCharType="separate"/>
            </w:r>
            <w:r w:rsidR="00BA6A8C">
              <w:rPr>
                <w:caps/>
                <w:szCs w:val="24"/>
              </w:rPr>
              <w:t>SOUTH AUSTRALIA</w:t>
            </w:r>
            <w:r>
              <w:rPr>
                <w:caps/>
                <w:szCs w:val="24"/>
              </w:rPr>
              <w:fldChar w:fldCharType="end"/>
            </w:r>
            <w:r>
              <w:rPr>
                <w:caps/>
                <w:szCs w:val="24"/>
              </w:rPr>
              <w:t xml:space="preserve"> DISTRICT REGISTRY</w:t>
            </w:r>
          </w:p>
        </w:tc>
        <w:tc>
          <w:tcPr>
            <w:tcW w:w="2471" w:type="dxa"/>
          </w:tcPr>
          <w:p w:rsidR="0032393A" w:rsidRDefault="0032393A">
            <w:pPr>
              <w:pStyle w:val="NormalHeadings"/>
              <w:tabs>
                <w:tab w:val="right" w:pos="3609"/>
              </w:tabs>
              <w:jc w:val="right"/>
              <w:rPr>
                <w:caps/>
                <w:szCs w:val="24"/>
              </w:rPr>
            </w:pPr>
          </w:p>
        </w:tc>
      </w:tr>
      <w:tr w:rsidR="0032393A">
        <w:tc>
          <w:tcPr>
            <w:tcW w:w="6771" w:type="dxa"/>
          </w:tcPr>
          <w:p w:rsidR="0032393A" w:rsidRDefault="0032393A">
            <w:pPr>
              <w:pStyle w:val="NormalHeadings"/>
              <w:spacing w:after="120"/>
              <w:jc w:val="left"/>
              <w:rPr>
                <w:caps/>
                <w:szCs w:val="24"/>
              </w:rPr>
            </w:pPr>
            <w:r>
              <w:rPr>
                <w:caps/>
                <w:szCs w:val="24"/>
              </w:rPr>
              <w:fldChar w:fldCharType="begin" w:fldLock="1"/>
            </w:r>
            <w:r>
              <w:rPr>
                <w:caps/>
                <w:szCs w:val="24"/>
              </w:rPr>
              <w:instrText xml:space="preserve"> REF  Division \* MERGEFORMAT </w:instrText>
            </w:r>
            <w:r>
              <w:rPr>
                <w:caps/>
                <w:szCs w:val="24"/>
              </w:rPr>
              <w:fldChar w:fldCharType="separate"/>
            </w:r>
            <w:r w:rsidR="00BA6A8C">
              <w:rPr>
                <w:caps/>
                <w:szCs w:val="24"/>
              </w:rPr>
              <w:t>GENERAL DIVISION</w:t>
            </w:r>
            <w:r>
              <w:rPr>
                <w:caps/>
                <w:szCs w:val="24"/>
              </w:rPr>
              <w:fldChar w:fldCharType="end"/>
            </w:r>
          </w:p>
        </w:tc>
        <w:tc>
          <w:tcPr>
            <w:tcW w:w="2471" w:type="dxa"/>
          </w:tcPr>
          <w:p w:rsidR="0032393A" w:rsidRDefault="0032393A">
            <w:pPr>
              <w:pStyle w:val="NormalHeadings"/>
              <w:tabs>
                <w:tab w:val="right" w:pos="3609"/>
              </w:tabs>
              <w:jc w:val="right"/>
              <w:rPr>
                <w:caps/>
                <w:szCs w:val="24"/>
              </w:rPr>
            </w:pPr>
            <w:r>
              <w:rPr>
                <w:caps/>
                <w:szCs w:val="24"/>
              </w:rPr>
              <w:fldChar w:fldCharType="begin" w:fldLock="1"/>
            </w:r>
            <w:r>
              <w:rPr>
                <w:caps/>
                <w:szCs w:val="24"/>
              </w:rPr>
              <w:instrText xml:space="preserve"> REF  Num  \* MERGEFORMAT </w:instrText>
            </w:r>
            <w:r>
              <w:rPr>
                <w:caps/>
                <w:szCs w:val="24"/>
              </w:rPr>
              <w:fldChar w:fldCharType="separate"/>
            </w:r>
            <w:r w:rsidR="00BA6A8C" w:rsidRPr="00BA6A8C">
              <w:rPr>
                <w:caps/>
                <w:szCs w:val="24"/>
              </w:rPr>
              <w:t>SAD</w:t>
            </w:r>
            <w:r w:rsidR="00BA6A8C">
              <w:rPr>
                <w:szCs w:val="24"/>
              </w:rPr>
              <w:t xml:space="preserve"> 90 of 2009</w:t>
            </w:r>
            <w:r>
              <w:rPr>
                <w:caps/>
                <w:szCs w:val="24"/>
              </w:rPr>
              <w:fldChar w:fldCharType="end"/>
            </w:r>
          </w:p>
        </w:tc>
      </w:tr>
    </w:tbl>
    <w:p w:rsidR="0032393A" w:rsidRDefault="00163D32">
      <w:pPr>
        <w:pStyle w:val="AppealTable"/>
      </w:pPr>
      <w:fldSimple w:instr=" Ref AppealTable  \* MERGEFORMAT " w:fldLock="1">
        <w:r w:rsidR="00BA6A8C" w:rsidRPr="00BA6A8C">
          <w:rPr>
            <w:sz w:val="24"/>
          </w:rPr>
          <w:t xml:space="preserve"> </w:t>
        </w:r>
      </w:fldSimple>
    </w:p>
    <w:tbl>
      <w:tblPr>
        <w:tblW w:w="0" w:type="auto"/>
        <w:tblLayout w:type="fixed"/>
        <w:tblLook w:val="0000" w:firstRow="0" w:lastRow="0" w:firstColumn="0" w:lastColumn="0" w:noHBand="0" w:noVBand="0"/>
      </w:tblPr>
      <w:tblGrid>
        <w:gridCol w:w="2376"/>
        <w:gridCol w:w="6866"/>
      </w:tblGrid>
      <w:tr w:rsidR="0032393A">
        <w:trPr>
          <w:trHeight w:val="386"/>
        </w:trPr>
        <w:tc>
          <w:tcPr>
            <w:tcW w:w="2376" w:type="dxa"/>
          </w:tcPr>
          <w:p w:rsidR="0032393A" w:rsidRDefault="0032393A">
            <w:pPr>
              <w:pStyle w:val="NormalHeadings"/>
              <w:jc w:val="left"/>
              <w:rPr>
                <w:caps/>
                <w:szCs w:val="24"/>
              </w:rPr>
            </w:pPr>
            <w:r>
              <w:rPr>
                <w:caps/>
                <w:szCs w:val="24"/>
              </w:rPr>
              <w:t>BETWEEN:</w:t>
            </w:r>
          </w:p>
        </w:tc>
        <w:tc>
          <w:tcPr>
            <w:tcW w:w="6866" w:type="dxa"/>
          </w:tcPr>
          <w:p w:rsidR="0032393A" w:rsidRDefault="0032586F" w:rsidP="0032586F">
            <w:pPr>
              <w:pStyle w:val="NormalHeadings"/>
              <w:jc w:val="left"/>
              <w:rPr>
                <w:caps/>
                <w:szCs w:val="24"/>
              </w:rPr>
            </w:pPr>
            <w:r>
              <w:rPr>
                <w:caps/>
                <w:szCs w:val="24"/>
              </w:rPr>
              <w:t>ANDREW STARKEY AND ANOTHER</w:t>
            </w:r>
          </w:p>
          <w:p w:rsidR="0032586F" w:rsidRDefault="0032586F" w:rsidP="0032586F">
            <w:pPr>
              <w:pStyle w:val="NormalHeadings"/>
              <w:jc w:val="left"/>
              <w:rPr>
                <w:szCs w:val="24"/>
              </w:rPr>
            </w:pPr>
            <w:r>
              <w:rPr>
                <w:szCs w:val="24"/>
              </w:rPr>
              <w:t>Applicants</w:t>
            </w:r>
          </w:p>
          <w:p w:rsidR="0032586F" w:rsidRDefault="0032586F" w:rsidP="0032586F">
            <w:pPr>
              <w:pStyle w:val="NormalHeadings"/>
              <w:jc w:val="left"/>
              <w:rPr>
                <w:caps/>
                <w:szCs w:val="24"/>
              </w:rPr>
            </w:pPr>
          </w:p>
        </w:tc>
      </w:tr>
      <w:tr w:rsidR="0032393A">
        <w:trPr>
          <w:trHeight w:val="386"/>
        </w:trPr>
        <w:tc>
          <w:tcPr>
            <w:tcW w:w="2376" w:type="dxa"/>
          </w:tcPr>
          <w:p w:rsidR="0032393A" w:rsidRDefault="0032393A">
            <w:pPr>
              <w:pStyle w:val="NormalHeadings"/>
              <w:jc w:val="left"/>
              <w:rPr>
                <w:caps/>
                <w:szCs w:val="24"/>
              </w:rPr>
            </w:pPr>
            <w:r>
              <w:rPr>
                <w:caps/>
                <w:szCs w:val="24"/>
              </w:rPr>
              <w:t>AND:</w:t>
            </w:r>
          </w:p>
        </w:tc>
        <w:tc>
          <w:tcPr>
            <w:tcW w:w="6866" w:type="dxa"/>
          </w:tcPr>
          <w:p w:rsidR="00BA6A8C" w:rsidRDefault="0032393A">
            <w:pPr>
              <w:pStyle w:val="NormalHeadings"/>
              <w:jc w:val="left"/>
              <w:rPr>
                <w:szCs w:val="24"/>
              </w:rPr>
            </w:pPr>
            <w:r>
              <w:rPr>
                <w:caps/>
                <w:szCs w:val="24"/>
              </w:rPr>
              <w:fldChar w:fldCharType="begin" w:fldLock="1"/>
            </w:r>
            <w:r>
              <w:rPr>
                <w:caps/>
                <w:szCs w:val="24"/>
              </w:rPr>
              <w:instrText xml:space="preserve"> REF Respondent  \* MERGEFORMAT </w:instrText>
            </w:r>
            <w:r>
              <w:rPr>
                <w:caps/>
                <w:szCs w:val="24"/>
              </w:rPr>
              <w:fldChar w:fldCharType="separate"/>
            </w:r>
            <w:r w:rsidR="00BA6A8C" w:rsidRPr="00BA6A8C">
              <w:rPr>
                <w:caps/>
                <w:szCs w:val="24"/>
              </w:rPr>
              <w:t>STATE</w:t>
            </w:r>
            <w:r w:rsidR="00BA6A8C">
              <w:rPr>
                <w:szCs w:val="24"/>
              </w:rPr>
              <w:t xml:space="preserve"> OF SOUTH AUSTRALIA</w:t>
            </w:r>
            <w:r w:rsidR="00F25971">
              <w:rPr>
                <w:szCs w:val="24"/>
              </w:rPr>
              <w:t xml:space="preserve"> </w:t>
            </w:r>
            <w:r w:rsidR="0032586F">
              <w:rPr>
                <w:szCs w:val="24"/>
              </w:rPr>
              <w:t>AND OTHERS</w:t>
            </w:r>
          </w:p>
          <w:p w:rsidR="00BA6A8C" w:rsidRDefault="00BA6A8C">
            <w:pPr>
              <w:pStyle w:val="NormalHeadings"/>
              <w:jc w:val="left"/>
              <w:rPr>
                <w:szCs w:val="24"/>
              </w:rPr>
            </w:pPr>
            <w:r>
              <w:rPr>
                <w:szCs w:val="24"/>
              </w:rPr>
              <w:t>Respondent</w:t>
            </w:r>
            <w:r w:rsidR="0032586F">
              <w:rPr>
                <w:szCs w:val="24"/>
              </w:rPr>
              <w:t>s</w:t>
            </w:r>
          </w:p>
          <w:p w:rsidR="0032393A" w:rsidRDefault="0032393A">
            <w:pPr>
              <w:pStyle w:val="NormalHeadings"/>
              <w:jc w:val="left"/>
              <w:rPr>
                <w:caps/>
                <w:szCs w:val="24"/>
              </w:rPr>
            </w:pPr>
            <w:r>
              <w:rPr>
                <w:caps/>
                <w:szCs w:val="24"/>
              </w:rPr>
              <w:fldChar w:fldCharType="end"/>
            </w:r>
          </w:p>
        </w:tc>
      </w:tr>
    </w:tbl>
    <w:p w:rsidR="0032393A" w:rsidRDefault="0032393A">
      <w:pPr>
        <w:pStyle w:val="NormalHeadings"/>
      </w:pPr>
    </w:p>
    <w:tbl>
      <w:tblPr>
        <w:tblW w:w="0" w:type="auto"/>
        <w:tblLayout w:type="fixed"/>
        <w:tblLook w:val="0000" w:firstRow="0" w:lastRow="0" w:firstColumn="0" w:lastColumn="0" w:noHBand="0" w:noVBand="0"/>
      </w:tblPr>
      <w:tblGrid>
        <w:gridCol w:w="2376"/>
        <w:gridCol w:w="6866"/>
      </w:tblGrid>
      <w:tr w:rsidR="0032393A">
        <w:tc>
          <w:tcPr>
            <w:tcW w:w="2376" w:type="dxa"/>
          </w:tcPr>
          <w:p w:rsidR="0032393A" w:rsidRDefault="0032393A">
            <w:pPr>
              <w:pStyle w:val="NormalHeadings"/>
              <w:spacing w:after="120"/>
              <w:jc w:val="left"/>
              <w:rPr>
                <w:caps/>
                <w:szCs w:val="24"/>
              </w:rPr>
            </w:pPr>
            <w:r>
              <w:rPr>
                <w:caps/>
                <w:szCs w:val="24"/>
              </w:rPr>
              <w:fldChar w:fldCharType="begin" w:fldLock="1"/>
            </w:r>
            <w:r>
              <w:rPr>
                <w:caps/>
                <w:szCs w:val="24"/>
              </w:rPr>
              <w:instrText xml:space="preserve"> REF JudgeText  \* MERGEFORMAT </w:instrText>
            </w:r>
            <w:r>
              <w:rPr>
                <w:caps/>
                <w:szCs w:val="24"/>
              </w:rPr>
              <w:fldChar w:fldCharType="separate"/>
            </w:r>
            <w:r w:rsidR="00BA6A8C">
              <w:rPr>
                <w:caps/>
                <w:szCs w:val="24"/>
              </w:rPr>
              <w:t>JUDGE</w:t>
            </w:r>
            <w:r>
              <w:rPr>
                <w:caps/>
                <w:szCs w:val="24"/>
              </w:rPr>
              <w:fldChar w:fldCharType="end"/>
            </w:r>
            <w:r>
              <w:rPr>
                <w:caps/>
                <w:szCs w:val="24"/>
              </w:rPr>
              <w:t>:</w:t>
            </w:r>
          </w:p>
        </w:tc>
        <w:tc>
          <w:tcPr>
            <w:tcW w:w="6866" w:type="dxa"/>
          </w:tcPr>
          <w:p w:rsidR="0032393A" w:rsidRDefault="00220FC4">
            <w:pPr>
              <w:pStyle w:val="NormalHeadings"/>
              <w:rPr>
                <w:caps/>
                <w:szCs w:val="24"/>
              </w:rPr>
            </w:pPr>
            <w:r>
              <w:rPr>
                <w:caps/>
                <w:szCs w:val="24"/>
              </w:rPr>
              <w:t>ALLSOP CJ</w:t>
            </w:r>
          </w:p>
        </w:tc>
      </w:tr>
      <w:tr w:rsidR="0032393A">
        <w:tc>
          <w:tcPr>
            <w:tcW w:w="2376" w:type="dxa"/>
          </w:tcPr>
          <w:p w:rsidR="0032393A" w:rsidRDefault="0032393A">
            <w:pPr>
              <w:pStyle w:val="NormalHeadings"/>
              <w:spacing w:after="120"/>
              <w:jc w:val="left"/>
              <w:rPr>
                <w:caps/>
                <w:szCs w:val="24"/>
              </w:rPr>
            </w:pPr>
            <w:r>
              <w:rPr>
                <w:caps/>
                <w:szCs w:val="24"/>
              </w:rPr>
              <w:t>DATE:</w:t>
            </w:r>
          </w:p>
        </w:tc>
        <w:tc>
          <w:tcPr>
            <w:tcW w:w="6866" w:type="dxa"/>
          </w:tcPr>
          <w:p w:rsidR="0032393A" w:rsidRDefault="0032393A">
            <w:pPr>
              <w:pStyle w:val="NormalHeadings"/>
              <w:rPr>
                <w:caps/>
                <w:szCs w:val="24"/>
              </w:rPr>
            </w:pPr>
            <w:r>
              <w:rPr>
                <w:caps/>
                <w:szCs w:val="24"/>
              </w:rPr>
              <w:fldChar w:fldCharType="begin" w:fldLock="1"/>
            </w:r>
            <w:r>
              <w:rPr>
                <w:caps/>
                <w:szCs w:val="24"/>
              </w:rPr>
              <w:instrText xml:space="preserve"> REF Judgment_Dated  \* MERGEFORMAT </w:instrText>
            </w:r>
            <w:r>
              <w:rPr>
                <w:caps/>
                <w:szCs w:val="24"/>
              </w:rPr>
              <w:fldChar w:fldCharType="separate"/>
            </w:r>
            <w:r w:rsidR="00BA6A8C">
              <w:rPr>
                <w:caps/>
                <w:szCs w:val="24"/>
              </w:rPr>
              <w:t>1 SEPTEMBER 2014</w:t>
            </w:r>
            <w:r>
              <w:rPr>
                <w:caps/>
                <w:szCs w:val="24"/>
              </w:rPr>
              <w:fldChar w:fldCharType="end"/>
            </w:r>
          </w:p>
        </w:tc>
      </w:tr>
      <w:tr w:rsidR="0032393A">
        <w:tc>
          <w:tcPr>
            <w:tcW w:w="2376" w:type="dxa"/>
          </w:tcPr>
          <w:p w:rsidR="0032393A" w:rsidRDefault="0032393A">
            <w:pPr>
              <w:pStyle w:val="NormalHeadings"/>
              <w:spacing w:after="120"/>
              <w:jc w:val="left"/>
              <w:rPr>
                <w:caps/>
                <w:szCs w:val="24"/>
              </w:rPr>
            </w:pPr>
            <w:r>
              <w:rPr>
                <w:caps/>
                <w:szCs w:val="24"/>
              </w:rPr>
              <w:t>PLACE:</w:t>
            </w:r>
          </w:p>
        </w:tc>
        <w:tc>
          <w:tcPr>
            <w:tcW w:w="6866" w:type="dxa"/>
          </w:tcPr>
          <w:p w:rsidR="0032393A" w:rsidRDefault="0032586F">
            <w:pPr>
              <w:pStyle w:val="NormalHeadings"/>
              <w:rPr>
                <w:caps/>
                <w:szCs w:val="24"/>
              </w:rPr>
            </w:pPr>
            <w:r>
              <w:rPr>
                <w:caps/>
                <w:szCs w:val="24"/>
              </w:rPr>
              <w:t>ANDAMOOKA STATION</w:t>
            </w:r>
          </w:p>
        </w:tc>
      </w:tr>
    </w:tbl>
    <w:p w:rsidR="0032393A" w:rsidRDefault="0032393A"/>
    <w:p w:rsidR="0032393A" w:rsidRDefault="0032393A">
      <w:pPr>
        <w:pStyle w:val="StyleBold"/>
        <w:jc w:val="center"/>
        <w:rPr>
          <w:b/>
        </w:rPr>
      </w:pPr>
      <w:r>
        <w:rPr>
          <w:b/>
        </w:rPr>
        <w:t>REASONS FOR JUDGMENT</w:t>
      </w:r>
    </w:p>
    <w:p w:rsidR="00BA6A8C" w:rsidRDefault="008435F7" w:rsidP="000132F1">
      <w:pPr>
        <w:pStyle w:val="Heading2"/>
      </w:pPr>
      <w:r>
        <w:t>INTRODUCTION</w:t>
      </w:r>
    </w:p>
    <w:p w:rsidR="00A5485F" w:rsidRDefault="00A5485F" w:rsidP="00A5485F">
      <w:pPr>
        <w:pStyle w:val="ParaNumbering"/>
      </w:pPr>
      <w:r>
        <w:t>The Court is asked to make orders declaring that the Kokatha People were and are the traditional owners of the land we are on.  It is important to emphasise the nature of the orders sought.  They are not to grant the land to the claimant group.  They are to declare that the claimant group has and always has had</w:t>
      </w:r>
      <w:r w:rsidR="00381B5F">
        <w:t>,</w:t>
      </w:r>
      <w:r>
        <w:t xml:space="preserve"> at least since European settlement</w:t>
      </w:r>
      <w:r w:rsidR="00381B5F">
        <w:t>,</w:t>
      </w:r>
      <w:r>
        <w:t xml:space="preserve"> the traditional rights and interests in the land to be recognised by these orders.</w:t>
      </w:r>
    </w:p>
    <w:p w:rsidR="00A5485F" w:rsidRDefault="00A5485F" w:rsidP="00A5485F">
      <w:pPr>
        <w:pStyle w:val="ParaNumbering"/>
      </w:pPr>
      <w:r>
        <w:t xml:space="preserve">The orders are made under the </w:t>
      </w:r>
      <w:r w:rsidRPr="008D08D3">
        <w:rPr>
          <w:i/>
        </w:rPr>
        <w:t>Native Title Act 1993</w:t>
      </w:r>
      <w:r>
        <w:t xml:space="preserve"> (Cth) (the NT Act).  On behalf of all Australian people, it recognised in its Preamble that Aboriginal people inhabited this country for many many years prior to European settlement and were progressively dispossessed of their lands.  The Preamble recorded that, by the overwhelming vote of the people of Australia, the Constitution was amended to enable laws such as the </w:t>
      </w:r>
      <w:r w:rsidR="00381B5F">
        <w:t>NT</w:t>
      </w:r>
      <w:r>
        <w:t xml:space="preserve"> Act to be passed to facilitate the recognition by our shared legal system of the native title rights and interests in land which existed at the time of European settlement.</w:t>
      </w:r>
    </w:p>
    <w:p w:rsidR="00A5485F" w:rsidRDefault="00A5485F" w:rsidP="00A5485F">
      <w:pPr>
        <w:pStyle w:val="ParaNumbering"/>
      </w:pPr>
      <w:r>
        <w:t>The determination is made with the consent of the State of South Australia and of the Commonwealth of Australia and all of the respondents whose interests might be affected by the Orders to be made today.  The consent of the State and the Commonwealth indicates that the whole of the Australian community shares in, and supports, recognising that status of the Kokatha People.</w:t>
      </w:r>
    </w:p>
    <w:p w:rsidR="00A5485F" w:rsidRDefault="00A5485F" w:rsidP="00A5485F">
      <w:pPr>
        <w:pStyle w:val="Heading1"/>
      </w:pPr>
      <w:r>
        <w:lastRenderedPageBreak/>
        <w:t>Background to the Application</w:t>
      </w:r>
    </w:p>
    <w:p w:rsidR="00A5485F" w:rsidRDefault="00A5485F" w:rsidP="00A5485F">
      <w:pPr>
        <w:pStyle w:val="ParaNumbering"/>
      </w:pPr>
      <w:r>
        <w:t>The Kokatha native title claim is a combination of two native title claims, Kokatha Uwankara (SAD 90/2009) and Kokatha Uwankara No. 2 (SAD 270/2012).</w:t>
      </w:r>
    </w:p>
    <w:p w:rsidR="00A5485F" w:rsidRDefault="00A5485F" w:rsidP="00A5485F">
      <w:pPr>
        <w:pStyle w:val="ParaNumbering"/>
      </w:pPr>
      <w:r>
        <w:t>The Kokatha Uwankara native title claim was filed in June 2009. It arose out of mediation of the “Kokatha Overlap Proceeding”, which was being actively managed by the Court towards trial. The claim area had previously been covered by the Kokatha nat</w:t>
      </w:r>
      <w:r w:rsidR="00992867">
        <w:t>ive title claim (SAD 6013/1998)</w:t>
      </w:r>
      <w:r>
        <w:t>, the Barngarla nat</w:t>
      </w:r>
      <w:r w:rsidR="00992867">
        <w:t>ive title claim (SAD 6011/1998)</w:t>
      </w:r>
      <w:r>
        <w:t xml:space="preserve">, and the Kuyani-Wilyaru people native title claim (SAD 27/2006) . It was also partially overlapped in the north by the Arabana native title claim </w:t>
      </w:r>
      <w:r w:rsidR="00992867">
        <w:t>(</w:t>
      </w:r>
      <w:r>
        <w:t>SAD 6025/1998).</w:t>
      </w:r>
    </w:p>
    <w:p w:rsidR="00A5485F" w:rsidRDefault="00A5485F" w:rsidP="00A5485F">
      <w:pPr>
        <w:pStyle w:val="ParaNumbering"/>
      </w:pPr>
      <w:r>
        <w:t>The Kokatha Uwankara No. 2 claim was filed in October 2012. It covers an ar</w:t>
      </w:r>
      <w:r w:rsidR="00800345">
        <w:t>ea immediately adjacent to the north-w</w:t>
      </w:r>
      <w:r>
        <w:t>est boundary of the Kokatha Uwankara claim.</w:t>
      </w:r>
    </w:p>
    <w:p w:rsidR="00A5485F" w:rsidRDefault="00A5485F" w:rsidP="00A5485F">
      <w:pPr>
        <w:pStyle w:val="ParaNumbering"/>
      </w:pPr>
      <w:r>
        <w:t>In November 2012 a native title claim was filed on behalf of the Adnyamathanha People over Lake Torrens and Andamooka Island (Adyamathanha No. 5 native title claim (SAD 277/12)).  This claim overlaps portion of the Kokatha Uwankara native title claim.</w:t>
      </w:r>
    </w:p>
    <w:p w:rsidR="00A5485F" w:rsidRDefault="00A5485F" w:rsidP="00A5485F">
      <w:pPr>
        <w:pStyle w:val="ParaNumbering"/>
      </w:pPr>
      <w:r>
        <w:t>On 5 April 2013 orders were made splitting the Kokatha Uwankara native title claim into two proceedings pursuant to s 67(2) of the NT Act.  Part A of the proceedings covers that area that is not overlapped by Adyamathanha No. 5 native title claim (SAD 277/12).  Part B of the proceedings is the area of Lake Torrens and Andamooka Island that is overlapped by Adyamathanha No. 5 native title claim (SAD 277/12)</w:t>
      </w:r>
      <w:r w:rsidR="00992867">
        <w:t>.</w:t>
      </w:r>
    </w:p>
    <w:p w:rsidR="00A5485F" w:rsidRDefault="00A5485F" w:rsidP="00A5485F">
      <w:pPr>
        <w:pStyle w:val="ParaNumbering"/>
      </w:pPr>
      <w:r>
        <w:t>Application SAD 90/2009 was subsequently amended on 8 August 2014 to combine it with the Kokatha Uwankara No. 2 native title claim (SAD 270/2012).  The name of the combined claim was amended to the Kokatha Native Title Claim.</w:t>
      </w:r>
    </w:p>
    <w:p w:rsidR="00A5485F" w:rsidRDefault="00A5485F" w:rsidP="00A5485F">
      <w:pPr>
        <w:pStyle w:val="ParaNumbering"/>
      </w:pPr>
      <w:r>
        <w:t>The agreement reached in relation to the proposed determination of native title for the purpose of s 87A of the NT Act relates to the area covered by Part A of the Kokatha Uwankara native title claim combined with the area previously covered by the Kokatha Uwankara No 2 native title claim.  It does not include the area within Part B of the Kokatha Uwankara native title claim which, in substance, is the area of Lake Torrens.</w:t>
      </w:r>
    </w:p>
    <w:p w:rsidR="00A5485F" w:rsidRDefault="003C565F" w:rsidP="00A5485F">
      <w:pPr>
        <w:pStyle w:val="ParaNumbering"/>
      </w:pPr>
      <w:r>
        <w:t>T</w:t>
      </w:r>
      <w:r w:rsidR="00A5485F">
        <w:t xml:space="preserve">he State of South Australia (the State) and the Applicant, with the consent of the other respondents, submit that orders should be made in this proceeding pursuant to s 87A of the NT Act in terms of the </w:t>
      </w:r>
      <w:r w:rsidR="00487A1C">
        <w:t>proposed</w:t>
      </w:r>
      <w:r w:rsidR="00A5485F">
        <w:t xml:space="preserve"> Determination (the </w:t>
      </w:r>
      <w:r w:rsidR="00487A1C">
        <w:t>Consent Determination)</w:t>
      </w:r>
      <w:r w:rsidR="00A5485F">
        <w:t xml:space="preserve">.  The terms </w:t>
      </w:r>
      <w:r w:rsidR="00A5485F">
        <w:lastRenderedPageBreak/>
        <w:t>of the Consent Determination have been agreed by all other parties to the proceeding who have an interest in the Determination Area.</w:t>
      </w:r>
    </w:p>
    <w:p w:rsidR="00A5485F" w:rsidRDefault="00A5485F" w:rsidP="00A5485F">
      <w:pPr>
        <w:pStyle w:val="ParaNumbering"/>
      </w:pPr>
      <w:r>
        <w:t>Section 87A empowers the Court to make an order in, or consistent with, the proposed Consent Determination without a hearing being held where:</w:t>
      </w:r>
    </w:p>
    <w:p w:rsidR="00A5485F" w:rsidRDefault="00A5485F" w:rsidP="00E27557">
      <w:pPr>
        <w:pStyle w:val="ListNo"/>
        <w:numPr>
          <w:ilvl w:val="0"/>
          <w:numId w:val="51"/>
        </w:numPr>
        <w:tabs>
          <w:tab w:val="clear" w:pos="720"/>
        </w:tabs>
      </w:pPr>
      <w:r>
        <w:t>the period specified in the notice given under s 66 of the NT Act has ended and there is an agreement on the terms of a proposed determination of native title in relation to an area (the determination area) included in the area covered by the application (s 87A (1)(a)(b));</w:t>
      </w:r>
    </w:p>
    <w:p w:rsidR="00A5485F" w:rsidRDefault="00A5485F" w:rsidP="00E27557">
      <w:pPr>
        <w:pStyle w:val="ListNo"/>
        <w:numPr>
          <w:ilvl w:val="0"/>
          <w:numId w:val="51"/>
        </w:numPr>
        <w:tabs>
          <w:tab w:val="clear" w:pos="720"/>
        </w:tabs>
      </w:pPr>
      <w:r>
        <w:t>the agreement is between the Applicant, any registered native title claimants who are a party to the application, any representative body who is a party to the application, and all other parties to the application who hold an interest in the area of the agreement (s 87A (1)(c));</w:t>
      </w:r>
    </w:p>
    <w:p w:rsidR="00A5485F" w:rsidRDefault="00A5485F" w:rsidP="00E27557">
      <w:pPr>
        <w:pStyle w:val="ListNo"/>
        <w:numPr>
          <w:ilvl w:val="0"/>
          <w:numId w:val="51"/>
        </w:numPr>
        <w:tabs>
          <w:tab w:val="clear" w:pos="720"/>
        </w:tabs>
      </w:pPr>
      <w:r>
        <w:t>the terms of the proposed determination are in writing and are signed by or on behalf of each of the relevant parties (s 87A (1)(d));</w:t>
      </w:r>
    </w:p>
    <w:p w:rsidR="00A5485F" w:rsidRDefault="00A5485F" w:rsidP="00E27557">
      <w:pPr>
        <w:pStyle w:val="ListNo"/>
        <w:numPr>
          <w:ilvl w:val="0"/>
          <w:numId w:val="51"/>
        </w:numPr>
        <w:tabs>
          <w:tab w:val="clear" w:pos="720"/>
        </w:tabs>
      </w:pPr>
      <w:r>
        <w:t xml:space="preserve">the Court is satisfied that an order in, or consistent with, the terms of the proposed determination would be within its power (s 87A (4)(a)); </w:t>
      </w:r>
    </w:p>
    <w:p w:rsidR="00A5485F" w:rsidRDefault="00A5485F" w:rsidP="00E27557">
      <w:pPr>
        <w:pStyle w:val="ListNo"/>
        <w:numPr>
          <w:ilvl w:val="0"/>
          <w:numId w:val="51"/>
        </w:numPr>
        <w:tabs>
          <w:tab w:val="clear" w:pos="720"/>
        </w:tabs>
      </w:pPr>
      <w:r>
        <w:t>the Court considers that it would be appropr</w:t>
      </w:r>
      <w:r w:rsidR="00800345">
        <w:t xml:space="preserve">iate to make the orders sought </w:t>
      </w:r>
      <w:r>
        <w:t>(s 87A (4)(b)); and</w:t>
      </w:r>
    </w:p>
    <w:p w:rsidR="00A5485F" w:rsidRDefault="00A5485F" w:rsidP="00E27557">
      <w:pPr>
        <w:pStyle w:val="ListNo"/>
        <w:numPr>
          <w:ilvl w:val="0"/>
          <w:numId w:val="51"/>
        </w:numPr>
        <w:tabs>
          <w:tab w:val="clear" w:pos="720"/>
        </w:tabs>
      </w:pPr>
      <w:r>
        <w:t>The orders sought comply with s 94A of the NT Act, which deals with the requirements of native title determination orders.</w:t>
      </w:r>
    </w:p>
    <w:p w:rsidR="00487A1C" w:rsidRDefault="00487A1C" w:rsidP="00487A1C">
      <w:pPr>
        <w:pStyle w:val="NoNum"/>
      </w:pPr>
      <w:r>
        <w:t>These reasons for judgment explain why the Court is satisfied of those matters.</w:t>
      </w:r>
    </w:p>
    <w:p w:rsidR="00A5485F" w:rsidRDefault="00A5485F" w:rsidP="00A5485F">
      <w:pPr>
        <w:pStyle w:val="ParaNumbering"/>
      </w:pPr>
      <w:r>
        <w:t>In addition, the Court needs to have regard to the following before making determinations of native title by consent:</w:t>
      </w:r>
    </w:p>
    <w:p w:rsidR="00A5485F" w:rsidRDefault="00A5485F" w:rsidP="00A5485F">
      <w:pPr>
        <w:pStyle w:val="ListNo"/>
        <w:numPr>
          <w:ilvl w:val="0"/>
          <w:numId w:val="46"/>
        </w:numPr>
        <w:tabs>
          <w:tab w:val="clear" w:pos="720"/>
        </w:tabs>
      </w:pPr>
      <w:r>
        <w:t xml:space="preserve">whether all parties likely to be affected by an order have had independent and competent legal representation; </w:t>
      </w:r>
    </w:p>
    <w:p w:rsidR="00A5485F" w:rsidRDefault="00A5485F" w:rsidP="00A5485F">
      <w:pPr>
        <w:pStyle w:val="ListNo"/>
        <w:numPr>
          <w:ilvl w:val="0"/>
          <w:numId w:val="46"/>
        </w:numPr>
        <w:tabs>
          <w:tab w:val="clear" w:pos="720"/>
        </w:tabs>
      </w:pPr>
      <w:r>
        <w:t>whether the rights and interests that are to be declared in the determination are recognisable by the law of Australia or the State in which the land is situated; and</w:t>
      </w:r>
    </w:p>
    <w:p w:rsidR="00A5485F" w:rsidRDefault="00A5485F" w:rsidP="00A5485F">
      <w:pPr>
        <w:pStyle w:val="ListNo"/>
        <w:numPr>
          <w:ilvl w:val="0"/>
          <w:numId w:val="46"/>
        </w:numPr>
        <w:tabs>
          <w:tab w:val="clear" w:pos="720"/>
        </w:tabs>
      </w:pPr>
      <w:r>
        <w:t xml:space="preserve">that all of the requirements of the NT Act are complied with. </w:t>
      </w:r>
    </w:p>
    <w:p w:rsidR="00A5485F" w:rsidRDefault="00487A1C" w:rsidP="00487A1C">
      <w:pPr>
        <w:pStyle w:val="NoNum"/>
      </w:pPr>
      <w:r>
        <w:t>Again, these reasons for judgment explain why the Court is satisfied of those matters.</w:t>
      </w:r>
    </w:p>
    <w:p w:rsidR="00487A1C" w:rsidRDefault="00487A1C" w:rsidP="00487A1C">
      <w:pPr>
        <w:pStyle w:val="ParaNumbering"/>
      </w:pPr>
      <w:r>
        <w:lastRenderedPageBreak/>
        <w:t xml:space="preserve">It is important to address those matters because the recognition given by the orders to be made will apply not just between the parties who have participated in the proceeding, but to all the people of Australia:  </w:t>
      </w:r>
      <w:r w:rsidR="00B133DA" w:rsidRPr="00572F1F">
        <w:rPr>
          <w:i/>
        </w:rPr>
        <w:t xml:space="preserve">Munn (for and on behalf of the Guggari People) v </w:t>
      </w:r>
      <w:r w:rsidR="00B133DA">
        <w:rPr>
          <w:i/>
        </w:rPr>
        <w:t xml:space="preserve">The State of </w:t>
      </w:r>
      <w:r w:rsidR="00B133DA" w:rsidRPr="00572F1F">
        <w:rPr>
          <w:i/>
        </w:rPr>
        <w:t xml:space="preserve">Queensland </w:t>
      </w:r>
      <w:r w:rsidR="00B133DA" w:rsidRPr="00496CA4">
        <w:t>(2001) 115 FCR 109</w:t>
      </w:r>
      <w:r>
        <w:rPr>
          <w:i/>
        </w:rPr>
        <w:t>.</w:t>
      </w:r>
    </w:p>
    <w:p w:rsidR="00A5485F" w:rsidRDefault="00487A1C" w:rsidP="00487A1C">
      <w:pPr>
        <w:pStyle w:val="Heading1"/>
      </w:pPr>
      <w:r>
        <w:t>THE REQUIREMENT OF THE NATIVE TITLE ACT</w:t>
      </w:r>
    </w:p>
    <w:p w:rsidR="00487A1C" w:rsidRDefault="00487A1C" w:rsidP="00487A1C">
      <w:pPr>
        <w:pStyle w:val="ParaNumbering"/>
      </w:pPr>
      <w:r>
        <w:t>The period of notice imposed under s 66 has clearly elapsed.  A signed copy of the agreed orders has been filed with the Court.  The Registrar has given appropriate notice required by s 87A(3) and no objection to the proposed orders has been given.  More substantively, s</w:t>
      </w:r>
      <w:r w:rsidR="00246C2D">
        <w:t>s</w:t>
      </w:r>
      <w:r>
        <w:t xml:space="preserve"> 87(2)</w:t>
      </w:r>
      <w:r w:rsidR="00246C2D">
        <w:t xml:space="preserve"> and 87A(4)(a) and (b) require</w:t>
      </w:r>
      <w:r>
        <w:t xml:space="preserve"> that, for the Court to make the proposed consent determination of native title without a hearing, the Court must be satisfied that such an order would be within its power, and that it would be appropriate to do so. </w:t>
      </w:r>
    </w:p>
    <w:p w:rsidR="00246C2D" w:rsidRDefault="00246C2D" w:rsidP="00246C2D">
      <w:pPr>
        <w:pStyle w:val="ParaNumbering"/>
      </w:pPr>
      <w:r>
        <w:t xml:space="preserve">In addition, because the orders seek a determination of native title, they must comply with s 94A of the </w:t>
      </w:r>
      <w:r w:rsidR="00800345">
        <w:t>NT</w:t>
      </w:r>
      <w:r>
        <w:t xml:space="preserve"> Act.  That section requires the proposed orders to set out details of the matters mentioned in s 225 of the </w:t>
      </w:r>
      <w:r w:rsidR="00800345">
        <w:t>NT</w:t>
      </w:r>
      <w:r>
        <w:t xml:space="preserve"> Act.</w:t>
      </w:r>
    </w:p>
    <w:p w:rsidR="00246C2D" w:rsidRDefault="00246C2D" w:rsidP="00246C2D">
      <w:pPr>
        <w:pStyle w:val="ParaNumbering"/>
      </w:pPr>
      <w:r>
        <w:t>Section 225 defines a determination of native title as:</w:t>
      </w:r>
    </w:p>
    <w:p w:rsidR="00246C2D" w:rsidRPr="00FD7011" w:rsidRDefault="00246C2D" w:rsidP="00246C2D">
      <w:pPr>
        <w:pStyle w:val="Quote1"/>
      </w:pPr>
      <w:r>
        <w:t>A</w:t>
      </w:r>
      <w:r w:rsidRPr="00FD7011">
        <w:t xml:space="preserve"> determination</w:t>
      </w:r>
      <w:r>
        <w:t>…</w:t>
      </w:r>
      <w:r w:rsidRPr="00FD7011">
        <w:t>whether or not</w:t>
      </w:r>
      <w:r>
        <w:t xml:space="preserve"> </w:t>
      </w:r>
      <w:r w:rsidRPr="00FD7011">
        <w:t xml:space="preserve">native title exists in relation to a particular area (the </w:t>
      </w:r>
      <w:r w:rsidRPr="00FD7011">
        <w:rPr>
          <w:b/>
          <w:bCs/>
          <w:i/>
          <w:iCs/>
        </w:rPr>
        <w:t>determination</w:t>
      </w:r>
      <w:r>
        <w:t xml:space="preserve"> </w:t>
      </w:r>
      <w:r w:rsidRPr="00FD7011">
        <w:rPr>
          <w:b/>
          <w:bCs/>
          <w:i/>
          <w:iCs/>
        </w:rPr>
        <w:t>area</w:t>
      </w:r>
      <w:r w:rsidRPr="00FD7011">
        <w:t>) of land or waters and, if it does exist, a determination of:</w:t>
      </w:r>
    </w:p>
    <w:p w:rsidR="00246C2D" w:rsidRDefault="00246C2D" w:rsidP="00246C2D">
      <w:pPr>
        <w:pStyle w:val="Quote1"/>
      </w:pPr>
    </w:p>
    <w:p w:rsidR="00246C2D" w:rsidRDefault="00246C2D" w:rsidP="00246C2D">
      <w:pPr>
        <w:pStyle w:val="Quote1"/>
        <w:ind w:left="1440" w:hanging="703"/>
      </w:pPr>
      <w:r>
        <w:t>(a)</w:t>
      </w:r>
      <w:r>
        <w:tab/>
      </w:r>
      <w:r w:rsidRPr="00FD7011">
        <w:t>who the persons, or each group of persons, holding the</w:t>
      </w:r>
      <w:r>
        <w:t xml:space="preserve"> </w:t>
      </w:r>
      <w:r w:rsidRPr="00FD7011">
        <w:t>common or group rights comprising the native title are; and</w:t>
      </w:r>
      <w:r>
        <w:t xml:space="preserve"> </w:t>
      </w:r>
    </w:p>
    <w:p w:rsidR="00246C2D" w:rsidRDefault="00246C2D" w:rsidP="00246C2D">
      <w:pPr>
        <w:pStyle w:val="Quote1"/>
      </w:pPr>
    </w:p>
    <w:p w:rsidR="00246C2D" w:rsidRDefault="00246C2D" w:rsidP="00246C2D">
      <w:pPr>
        <w:pStyle w:val="Quote1"/>
        <w:ind w:left="1440" w:hanging="703"/>
      </w:pPr>
      <w:r>
        <w:t>(b)</w:t>
      </w:r>
      <w:r>
        <w:tab/>
      </w:r>
      <w:r w:rsidRPr="00FD7011">
        <w:t>the nature and extent of the native title rights and interests in</w:t>
      </w:r>
      <w:r>
        <w:t xml:space="preserve"> </w:t>
      </w:r>
      <w:r w:rsidRPr="00FD7011">
        <w:t>relation to the determination area; and</w:t>
      </w:r>
    </w:p>
    <w:p w:rsidR="00246C2D" w:rsidRPr="00FD7011" w:rsidRDefault="00246C2D" w:rsidP="00246C2D">
      <w:pPr>
        <w:pStyle w:val="Quote1"/>
      </w:pPr>
    </w:p>
    <w:p w:rsidR="00246C2D" w:rsidRDefault="00246C2D" w:rsidP="00246C2D">
      <w:pPr>
        <w:pStyle w:val="Quote1"/>
        <w:ind w:left="1440" w:hanging="703"/>
      </w:pPr>
      <w:r>
        <w:t>(c)</w:t>
      </w:r>
      <w:r>
        <w:tab/>
      </w:r>
      <w:r w:rsidRPr="00FD7011">
        <w:t>the nature and extent of any other interests in relation to the</w:t>
      </w:r>
      <w:r>
        <w:t xml:space="preserve"> </w:t>
      </w:r>
      <w:r w:rsidRPr="00FD7011">
        <w:t>determination area; and</w:t>
      </w:r>
    </w:p>
    <w:p w:rsidR="00246C2D" w:rsidRPr="00FD7011" w:rsidRDefault="00246C2D" w:rsidP="00246C2D">
      <w:pPr>
        <w:pStyle w:val="Quote1"/>
      </w:pPr>
    </w:p>
    <w:p w:rsidR="00246C2D" w:rsidRDefault="00246C2D" w:rsidP="00246C2D">
      <w:pPr>
        <w:pStyle w:val="Quote1"/>
        <w:ind w:left="1440" w:hanging="703"/>
      </w:pPr>
      <w:r>
        <w:t>(d)</w:t>
      </w:r>
      <w:r>
        <w:tab/>
      </w:r>
      <w:r w:rsidRPr="00FD7011">
        <w:t>the relationship between the rights and interests in</w:t>
      </w:r>
      <w:r>
        <w:t xml:space="preserve"> </w:t>
      </w:r>
      <w:r w:rsidRPr="00FD7011">
        <w:t>paragraphs (b) and (c) (taking into account the effect of this</w:t>
      </w:r>
      <w:r>
        <w:t xml:space="preserve"> </w:t>
      </w:r>
      <w:r w:rsidRPr="00FD7011">
        <w:t>Act); and</w:t>
      </w:r>
    </w:p>
    <w:p w:rsidR="00246C2D" w:rsidRPr="00FD7011" w:rsidRDefault="00246C2D" w:rsidP="00246C2D">
      <w:pPr>
        <w:pStyle w:val="Quote1"/>
      </w:pPr>
    </w:p>
    <w:p w:rsidR="00246C2D" w:rsidRDefault="00246C2D" w:rsidP="00246C2D">
      <w:pPr>
        <w:pStyle w:val="Quote1"/>
        <w:ind w:left="1440" w:hanging="703"/>
      </w:pPr>
      <w:r>
        <w:t>(e)</w:t>
      </w:r>
      <w:r>
        <w:tab/>
      </w:r>
      <w:r w:rsidRPr="00FD7011">
        <w:t>to the extent that the land or waters in the determination area</w:t>
      </w:r>
      <w:r>
        <w:t xml:space="preserve"> </w:t>
      </w:r>
      <w:r w:rsidRPr="00FD7011">
        <w:t>are not covered by a non-exclusive agricultural lease or a</w:t>
      </w:r>
      <w:r>
        <w:t xml:space="preserve"> </w:t>
      </w:r>
      <w:r w:rsidRPr="00FD7011">
        <w:t>non-exclusive pastoral lease—whether the native title rights</w:t>
      </w:r>
      <w:r>
        <w:t xml:space="preserve"> </w:t>
      </w:r>
      <w:r w:rsidRPr="00FD7011">
        <w:t>and interests confer possession, occupation, use and</w:t>
      </w:r>
      <w:r>
        <w:t xml:space="preserve"> </w:t>
      </w:r>
      <w:r w:rsidRPr="00FD7011">
        <w:t>enjoyment of that land or waters on the native title holders to</w:t>
      </w:r>
      <w:r>
        <w:t xml:space="preserve"> </w:t>
      </w:r>
      <w:r w:rsidRPr="00FD7011">
        <w:t>the exclusion of all others.</w:t>
      </w:r>
    </w:p>
    <w:p w:rsidR="00246C2D" w:rsidRDefault="00246C2D" w:rsidP="00246C2D">
      <w:pPr>
        <w:pStyle w:val="Quote1"/>
        <w:ind w:left="1440" w:hanging="703"/>
      </w:pPr>
    </w:p>
    <w:p w:rsidR="00246C2D" w:rsidRDefault="00246C2D" w:rsidP="00246C2D">
      <w:pPr>
        <w:pStyle w:val="ParaNumbering"/>
      </w:pPr>
      <w:r>
        <w:t xml:space="preserve">The term “native title rights and interests” is defined in s 223(1) of the </w:t>
      </w:r>
      <w:r w:rsidR="00800345">
        <w:t>NT</w:t>
      </w:r>
      <w:r>
        <w:t xml:space="preserve"> Act as:</w:t>
      </w:r>
    </w:p>
    <w:p w:rsidR="00246C2D" w:rsidRDefault="00246C2D" w:rsidP="00246C2D">
      <w:pPr>
        <w:pStyle w:val="Quote1"/>
      </w:pPr>
      <w:r>
        <w:t>[T]he communal, group or individual rights and interests of Aboriginal peoples…in relation to land or waters, where:</w:t>
      </w:r>
    </w:p>
    <w:p w:rsidR="00246C2D" w:rsidRDefault="00246C2D" w:rsidP="00246C2D">
      <w:pPr>
        <w:pStyle w:val="Quote1"/>
      </w:pPr>
    </w:p>
    <w:p w:rsidR="00246C2D" w:rsidRDefault="00246C2D" w:rsidP="00246C2D">
      <w:pPr>
        <w:pStyle w:val="Quote1"/>
        <w:ind w:left="1440" w:hanging="703"/>
      </w:pPr>
      <w:r>
        <w:lastRenderedPageBreak/>
        <w:t>(a)</w:t>
      </w:r>
      <w:r>
        <w:tab/>
        <w:t>the rights and interests are possessed under the traditional laws acknowledged, and the traditional customs observed, by the Aboriginal peoples…; and</w:t>
      </w:r>
    </w:p>
    <w:p w:rsidR="00246C2D" w:rsidRDefault="00246C2D" w:rsidP="00246C2D">
      <w:pPr>
        <w:pStyle w:val="Quote1"/>
      </w:pPr>
    </w:p>
    <w:p w:rsidR="00246C2D" w:rsidRDefault="00246C2D" w:rsidP="00246C2D">
      <w:pPr>
        <w:pStyle w:val="Quote1"/>
        <w:numPr>
          <w:ilvl w:val="0"/>
          <w:numId w:val="48"/>
        </w:numPr>
      </w:pPr>
      <w:r>
        <w:t>the Aboriginal peoples…, by those laws and customs, have a connection with the land or waters; and</w:t>
      </w:r>
    </w:p>
    <w:p w:rsidR="00246C2D" w:rsidRDefault="00246C2D" w:rsidP="00246C2D">
      <w:pPr>
        <w:pStyle w:val="Quote1"/>
      </w:pPr>
    </w:p>
    <w:p w:rsidR="00246C2D" w:rsidRDefault="00246C2D" w:rsidP="00246C2D">
      <w:pPr>
        <w:pStyle w:val="Quote1"/>
        <w:numPr>
          <w:ilvl w:val="0"/>
          <w:numId w:val="48"/>
        </w:numPr>
      </w:pPr>
      <w:r>
        <w:t>the rights and interests are recognised by the common law of Australia.</w:t>
      </w:r>
    </w:p>
    <w:p w:rsidR="00246C2D" w:rsidRDefault="00246C2D" w:rsidP="00246C2D">
      <w:pPr>
        <w:pStyle w:val="ListParagraph"/>
      </w:pPr>
    </w:p>
    <w:p w:rsidR="00246C2D" w:rsidRDefault="00246C2D" w:rsidP="00246C2D">
      <w:pPr>
        <w:pStyle w:val="ParaNumbering"/>
      </w:pPr>
      <w:r>
        <w:t xml:space="preserve">In </w:t>
      </w:r>
      <w:r w:rsidR="00B133DA">
        <w:rPr>
          <w:i/>
        </w:rPr>
        <w:t xml:space="preserve">Lota Warria (on behalf of the Poruma and Masig Peoples) v Queensland </w:t>
      </w:r>
      <w:r w:rsidR="00B133DA">
        <w:t>(2005) 223 ALR 62</w:t>
      </w:r>
      <w:r>
        <w:t>, Black CJ said of those requirements at [5]-[8]:</w:t>
      </w:r>
    </w:p>
    <w:p w:rsidR="00246C2D" w:rsidRDefault="00246C2D" w:rsidP="00246C2D">
      <w:pPr>
        <w:pStyle w:val="Quote1"/>
      </w:pPr>
      <w:r>
        <w:t>There can be no doubt as to the jurisdiction of the court to make the orders sought (sees 81 of the Act) and there is nothing in the agreed terms that would suggest that the power of the Court would be exceeded by making those orders.  As the proposed order sets out details of each of the matters mentioned in s 225, the requirements of s 94A of the Act are satisfied.</w:t>
      </w:r>
    </w:p>
    <w:p w:rsidR="00246C2D" w:rsidRDefault="00246C2D" w:rsidP="00246C2D">
      <w:pPr>
        <w:pStyle w:val="Quote1"/>
      </w:pPr>
    </w:p>
    <w:p w:rsidR="00246C2D" w:rsidRDefault="00246C2D" w:rsidP="00246C2D">
      <w:pPr>
        <w:pStyle w:val="Quote1"/>
      </w:pPr>
      <w:r>
        <w:t>It remains only to consider whether it would be “appropriate” to make the orders sought.</w:t>
      </w:r>
    </w:p>
    <w:p w:rsidR="00246C2D" w:rsidRDefault="00246C2D" w:rsidP="00246C2D">
      <w:pPr>
        <w:pStyle w:val="Quote1"/>
      </w:pPr>
    </w:p>
    <w:p w:rsidR="00246C2D" w:rsidRDefault="00246C2D" w:rsidP="00246C2D">
      <w:pPr>
        <w:pStyle w:val="Quote1"/>
      </w:pPr>
      <w:r>
        <w:t>As I have noted elsewhere, the discretion conferred by s 87(1) must be exercised judicially, and within the broad boundaries ascertained by reference to the subject matter, scope and purpose of the Act.  The matters to be taken into account in the exercise of the discretion, and the weight to be given to those matters, may very well vary according to the particular circumstances of each case.</w:t>
      </w:r>
    </w:p>
    <w:p w:rsidR="00246C2D" w:rsidRDefault="00246C2D" w:rsidP="00246C2D">
      <w:pPr>
        <w:pStyle w:val="Quote1"/>
      </w:pPr>
    </w:p>
    <w:p w:rsidR="00246C2D" w:rsidRDefault="00246C2D" w:rsidP="00246C2D">
      <w:pPr>
        <w:pStyle w:val="Quote1"/>
      </w:pPr>
      <w:r>
        <w:t>In the present case, it is clear that the parties have had independent and competent legal advice and there is no suggestion that the agreement was not freely entered into.  The agreed terms of the proposed orders are unambiguous and are appropriate in the circumstances.</w:t>
      </w:r>
    </w:p>
    <w:p w:rsidR="00246C2D" w:rsidRDefault="00246C2D" w:rsidP="00246C2D">
      <w:pPr>
        <w:pStyle w:val="Quote1"/>
      </w:pPr>
    </w:p>
    <w:p w:rsidR="00246C2D" w:rsidRDefault="00246C2D" w:rsidP="00246C2D">
      <w:pPr>
        <w:pStyle w:val="ParaNumbering"/>
      </w:pPr>
      <w:r>
        <w:t xml:space="preserve">In </w:t>
      </w:r>
      <w:r w:rsidR="006F7409" w:rsidRPr="00246C2D">
        <w:rPr>
          <w:i/>
        </w:rPr>
        <w:t>King on behalf of the</w:t>
      </w:r>
      <w:r w:rsidR="006F7409">
        <w:t xml:space="preserve"> </w:t>
      </w:r>
      <w:r w:rsidR="006F7409" w:rsidRPr="00246C2D">
        <w:rPr>
          <w:i/>
        </w:rPr>
        <w:t>Eringa Native Title Clan Group v State of South Australia</w:t>
      </w:r>
      <w:r w:rsidR="006F7409">
        <w:t xml:space="preserve"> </w:t>
      </w:r>
      <w:r w:rsidR="006F7409" w:rsidRPr="00246C2D">
        <w:t>[2011] FCA 1387</w:t>
      </w:r>
      <w:r w:rsidR="007C52BE">
        <w:t xml:space="preserve"> Keane CJ affirmed the practice of the Court</w:t>
      </w:r>
      <w:r>
        <w:t xml:space="preserve"> to rely upon the processes of the relevant State or Territ</w:t>
      </w:r>
      <w:r w:rsidR="007C52BE">
        <w:t>ory about the requirements of s </w:t>
      </w:r>
      <w:r>
        <w:t>223 being met to be satisfied that the making of the agreed orders is appropriate.  That is because each State and Territory has developed a protocol or procedure by which it determines whethe</w:t>
      </w:r>
      <w:r w:rsidR="00F822C0">
        <w:t>r native title (as defined in s </w:t>
      </w:r>
      <w:r>
        <w:t xml:space="preserve">223) has been established.  </w:t>
      </w:r>
      <w:r w:rsidR="007C52BE">
        <w:t xml:space="preserve">As Keane CJ said, that is because the relevant State or </w:t>
      </w:r>
      <w:r w:rsidR="006C5CF2">
        <w:t>Territory</w:t>
      </w:r>
      <w:r w:rsidR="007C52BE">
        <w:t xml:space="preserve"> act</w:t>
      </w:r>
      <w:r w:rsidR="006C5CF2">
        <w:t>s</w:t>
      </w:r>
      <w:r>
        <w:t xml:space="preserve"> in the public interest and as the public guardian in doing so.  </w:t>
      </w:r>
      <w:r w:rsidR="007C52BE">
        <w:t xml:space="preserve">His Honour noted that the State or Territory has </w:t>
      </w:r>
      <w:r>
        <w:t xml:space="preserve">access to anthropological, and where appropriate, archaeological, historical and linguistic expertise.  It has a legal team to manage and supervise the testing as to the existence of native title in the claimant group.  </w:t>
      </w:r>
      <w:r w:rsidR="007C52BE">
        <w:t>Consequently,</w:t>
      </w:r>
      <w:r>
        <w:t xml:space="preserve"> the Court must, of course, preserve to itself the question whether it is satisfied that the proposed orders are appropriate in the circumstances of each particular application, generally the Court reaches </w:t>
      </w:r>
      <w:r>
        <w:lastRenderedPageBreak/>
        <w:t xml:space="preserve">the required satisfaction by reliance upon those processes.  They are commonly explained in the joint submissions of the parties in support of the orders agreed.  </w:t>
      </w:r>
      <w:r w:rsidR="007C52BE">
        <w:t>I have had the benefit of such joint submissions in this instance.</w:t>
      </w:r>
    </w:p>
    <w:p w:rsidR="00246C2D" w:rsidRDefault="007C52BE" w:rsidP="00246C2D">
      <w:pPr>
        <w:pStyle w:val="ParaNumbering"/>
      </w:pPr>
      <w:r>
        <w:t xml:space="preserve">That approach reflects the comments of North J in </w:t>
      </w:r>
      <w:r w:rsidR="006F7409" w:rsidRPr="007C52BE">
        <w:rPr>
          <w:i/>
        </w:rPr>
        <w:t>Lovett</w:t>
      </w:r>
      <w:r w:rsidR="006F7409">
        <w:t xml:space="preserve"> </w:t>
      </w:r>
      <w:r w:rsidR="006F7409" w:rsidRPr="007C52BE">
        <w:rPr>
          <w:i/>
        </w:rPr>
        <w:t xml:space="preserve">on behalf of the Gunditjmara People v State of Victoria </w:t>
      </w:r>
      <w:r w:rsidR="006F7409">
        <w:t>[2007] FCA 474</w:t>
      </w:r>
      <w:r w:rsidR="00381B5F">
        <w:t xml:space="preserve"> </w:t>
      </w:r>
      <w:r w:rsidR="00246C2D">
        <w:t>at [36]-[37] that:</w:t>
      </w:r>
    </w:p>
    <w:p w:rsidR="00246C2D" w:rsidRDefault="00246C2D" w:rsidP="00246C2D">
      <w:pPr>
        <w:pStyle w:val="Quote1"/>
      </w:pPr>
      <w:r>
        <w:t>The Act [Native Title Act] is designed to encourage parties to take responsibility for resolving proceeding without the need for litigation.  Section 87 must be construed in this context.  The power must be exercised flexibly and with regard to the purpose for which the section is designed.</w:t>
      </w:r>
    </w:p>
    <w:p w:rsidR="00246C2D" w:rsidRDefault="00246C2D" w:rsidP="00246C2D">
      <w:pPr>
        <w:pStyle w:val="Quote1"/>
      </w:pPr>
    </w:p>
    <w:p w:rsidR="00246C2D" w:rsidRDefault="00246C2D" w:rsidP="00246C2D">
      <w:pPr>
        <w:pStyle w:val="Quote1"/>
      </w:pPr>
      <w:r>
        <w:t xml:space="preserve">In this context, when the court is examining the appropriateness of an agreement, it is not required to examine whether the agreement is grounded on a factual basis which would satisfy the Court at a hearing of the application.  The primary consideration of the Court is to determine whether there is an agreement and whether it was freely entered into on an informed basis: </w:t>
      </w:r>
      <w:r>
        <w:rPr>
          <w:i/>
        </w:rPr>
        <w:t xml:space="preserve">Nangkiriny v State of Western Australia </w:t>
      </w:r>
      <w:r>
        <w:t xml:space="preserve">(2002) 117 FCR 6; [2002] FCA 660, </w:t>
      </w:r>
      <w:r>
        <w:rPr>
          <w:i/>
        </w:rPr>
        <w:t xml:space="preserve">Ward v State of Western Australia </w:t>
      </w:r>
      <w:r>
        <w:t xml:space="preserve">[2006] FCA 1848.  Insofar as this latter consideration applies to a State party, it will require the Court to be satisfied that the State party has taken steps to satisfy itself that there is a credible basis for an application: </w:t>
      </w:r>
      <w:r>
        <w:rPr>
          <w:i/>
        </w:rPr>
        <w:t xml:space="preserve">Munn v Queensland </w:t>
      </w:r>
      <w:r>
        <w:t>(2001) 115 FCR 109; [2001] FCA 1229.</w:t>
      </w:r>
    </w:p>
    <w:p w:rsidR="007C52BE" w:rsidRDefault="007C52BE" w:rsidP="00246C2D">
      <w:pPr>
        <w:pStyle w:val="Quote1"/>
      </w:pPr>
    </w:p>
    <w:p w:rsidR="00A5485F" w:rsidRDefault="00A50B30" w:rsidP="007C52BE">
      <w:pPr>
        <w:pStyle w:val="ParaNumbering"/>
      </w:pPr>
      <w:r>
        <w:t xml:space="preserve">I respectfully adopt what Keane CJ said in </w:t>
      </w:r>
      <w:r>
        <w:rPr>
          <w:i/>
        </w:rPr>
        <w:t>King</w:t>
      </w:r>
      <w:r>
        <w:t xml:space="preserve"> at [23]-[25].</w:t>
      </w:r>
    </w:p>
    <w:p w:rsidR="00246C2D" w:rsidRDefault="00A50B30" w:rsidP="00A50B30">
      <w:pPr>
        <w:pStyle w:val="Heading1"/>
      </w:pPr>
      <w:r>
        <w:t>CONSIDERATION</w:t>
      </w:r>
    </w:p>
    <w:p w:rsidR="00A50B30" w:rsidRDefault="00A50B30" w:rsidP="00A50B30">
      <w:pPr>
        <w:pStyle w:val="ParaNumbering"/>
      </w:pPr>
      <w:r>
        <w:t>I have carefully considered the joint submissions.  They describe the process by which the parties have come to their consensus.  It is clearly an appropriate one.  There is no reason to doubt the consensus, or to question the matters accepted by the parties underlying that consensus.</w:t>
      </w:r>
    </w:p>
    <w:p w:rsidR="00A50B30" w:rsidRDefault="00A50B30" w:rsidP="00A50B30">
      <w:pPr>
        <w:pStyle w:val="ParaNumbering"/>
      </w:pPr>
      <w:r>
        <w:t>Upon the basis of the material referred to in the joint submissions, and as it is described there, I am satisfied of the following matters.</w:t>
      </w:r>
    </w:p>
    <w:p w:rsidR="008435F7" w:rsidRDefault="008435F7" w:rsidP="008435F7">
      <w:pPr>
        <w:pStyle w:val="ParaNumbering"/>
      </w:pPr>
      <w:r>
        <w:t>The Determinati</w:t>
      </w:r>
      <w:r w:rsidR="00800345">
        <w:t>on Area is located in the north-</w:t>
      </w:r>
      <w:r>
        <w:t>west pastoral district of the State of South Australia.  The area to be covered by the Consent Determination is approximately 30,346 km</w:t>
      </w:r>
      <w:r w:rsidRPr="00381B5F">
        <w:rPr>
          <w:vertAlign w:val="superscript"/>
        </w:rPr>
        <w:t>2</w:t>
      </w:r>
      <w:r>
        <w:t xml:space="preserve"> and lies to the north and north-west of Port Augusta between two salt lakes, Lake Torrens to the east and Lake Gairdner to the west.  It includes the towns of Roxby Downs, Andamooka, Woomera and Pimba.  </w:t>
      </w:r>
    </w:p>
    <w:p w:rsidR="008435F7" w:rsidRDefault="008435F7" w:rsidP="008435F7">
      <w:pPr>
        <w:pStyle w:val="ParaNumbering"/>
      </w:pPr>
      <w:r>
        <w:t>The Determination Area is characterised by gibber plain, salt lakes and sand dunes. It is extremely barren, with very low levels of regional rainfall and very little reliable permanent water when compared with neighbouring regions.</w:t>
      </w:r>
    </w:p>
    <w:p w:rsidR="008435F7" w:rsidRDefault="008435F7" w:rsidP="008435F7">
      <w:pPr>
        <w:pStyle w:val="ParaNumbering"/>
      </w:pPr>
      <w:r>
        <w:lastRenderedPageBreak/>
        <w:t>The Determination Area includes many sites of significance to the native title holders which continue to play an important role in the observation and maintenance of law and custom across the Determination Area.</w:t>
      </w:r>
    </w:p>
    <w:p w:rsidR="008435F7" w:rsidRDefault="008435F7" w:rsidP="008435F7">
      <w:pPr>
        <w:pStyle w:val="ParaNumbering"/>
      </w:pPr>
      <w:r>
        <w:t>There is evidence that the native title holders and their ancestors have known and recounted Dreaming narratives that connect them with the land and waters of the Determination Area. This knowledge has been passed down from generation to generation and connects the native title holders to the Determination Area.  The Dreaming narratives connected to the Determination Area include Wati Nyiru, Kalta, Kunkaralinya or Minyma Tjuta (Seven Sisters), Urumbulla or Kinika (Native Cat) and other Dreamings the naming of which can, depending upon the circumstances, cause offence.  Knowledge and belief in these Dreamings and sites and tracks associated with these Dreamings provide a continuing relationship between the native title holders and the Determination area. The native title holders exercise authority over and responsibility for these Dreamings, and the sacred sites and tracks which are associated with them.</w:t>
      </w:r>
    </w:p>
    <w:p w:rsidR="008435F7" w:rsidRDefault="008435F7" w:rsidP="008435F7">
      <w:pPr>
        <w:pStyle w:val="ParaNumbering"/>
      </w:pPr>
      <w:r>
        <w:t>The majority of the Determination Area is covered by pastoral lease and was first settled by non-indigenous inhabitants in the late 19</w:t>
      </w:r>
      <w:r w:rsidRPr="00381B5F">
        <w:rPr>
          <w:vertAlign w:val="superscript"/>
        </w:rPr>
        <w:t>th</w:t>
      </w:r>
      <w:r>
        <w:t xml:space="preserve"> century.  Approximately one third of the Determination Area is covered by the Woomera Prohibited Area, which was first established in 1947 as a joint British-Australian venture and has been the site of long range weapons testing, nuclear weapons testing, rocketry and multiple satellite launches.</w:t>
      </w:r>
    </w:p>
    <w:p w:rsidR="008435F7" w:rsidRDefault="008435F7" w:rsidP="008435F7">
      <w:pPr>
        <w:pStyle w:val="ParaNumbering"/>
      </w:pPr>
      <w:r>
        <w:t>The Determination Area is also highly productive for minerals and includes the Olympic Dam Mine</w:t>
      </w:r>
      <w:r w:rsidR="00381B5F">
        <w:t>,</w:t>
      </w:r>
      <w:r>
        <w:t xml:space="preserve"> which is the site of the world’s largest known uranium deposit and the world’s fourth largest copper deposit.</w:t>
      </w:r>
    </w:p>
    <w:p w:rsidR="008435F7" w:rsidRDefault="008435F7" w:rsidP="008435F7">
      <w:pPr>
        <w:pStyle w:val="ParaNumbering"/>
      </w:pPr>
      <w:r>
        <w:t>A thorough tenure assessment has been conducted and agreement has been reached by the parties as to the extinguishing effect of the various tenures granted in the Determination Area for the purposes of the making of consent orders. Under this Consent Determination native title will be recognised over 99% of the determination area. .</w:t>
      </w:r>
    </w:p>
    <w:p w:rsidR="008435F7" w:rsidRDefault="008435F7" w:rsidP="008435F7">
      <w:pPr>
        <w:pStyle w:val="ParaNumbering"/>
      </w:pPr>
      <w:r>
        <w:t>As this proceeding originated as two separate native title claims, evidence was separately considered in relation to each of those claims, although much of the evidence was relevant to both.</w:t>
      </w:r>
    </w:p>
    <w:p w:rsidR="008435F7" w:rsidRDefault="008435F7" w:rsidP="008435F7">
      <w:pPr>
        <w:pStyle w:val="ParaNumbering"/>
      </w:pPr>
      <w:r>
        <w:lastRenderedPageBreak/>
        <w:t>The evidence comprised of a large volume of reports and other material which was prepared for the purposes of</w:t>
      </w:r>
      <w:r w:rsidR="00A50310">
        <w:t xml:space="preserve"> the Kokatha Overlap proceeding</w:t>
      </w:r>
      <w:r>
        <w:t xml:space="preserve">, as well as affidavit evidence from members of the claim group.  The State also conducted its own historical investigations. </w:t>
      </w:r>
    </w:p>
    <w:p w:rsidR="008435F7" w:rsidRDefault="008435F7" w:rsidP="008435F7">
      <w:pPr>
        <w:pStyle w:val="ParaNumbering"/>
      </w:pPr>
      <w:r>
        <w:t xml:space="preserve">The evidence was assessed by the State with the expert assistance of Dr Lee Sackett.  Dr Sackett is a consultant anthropologist who has substantial experience in native title matters. </w:t>
      </w:r>
    </w:p>
    <w:p w:rsidR="008435F7" w:rsidRDefault="008435F7" w:rsidP="008435F7">
      <w:pPr>
        <w:pStyle w:val="ParaNumbering"/>
      </w:pPr>
      <w:r>
        <w:t xml:space="preserve">Due to the complexity of this matter, and the volume of anthropological material, both Senior and Junior Counsel were engaged by the State to review and consider the evidence.  </w:t>
      </w:r>
    </w:p>
    <w:p w:rsidR="008435F7" w:rsidRDefault="008435F7" w:rsidP="008435F7">
      <w:pPr>
        <w:pStyle w:val="ParaNumbering"/>
      </w:pPr>
      <w:r>
        <w:t>Following the State’s assessment of the evidence</w:t>
      </w:r>
      <w:r w:rsidR="00381B5F">
        <w:t>,</w:t>
      </w:r>
      <w:r>
        <w:t xml:space="preserve"> a Position Paper in relation to the Kokatha Uwankara (Part A) native title claim was distributed to all other respondent parties to that claim in November 2012</w:t>
      </w:r>
      <w:r w:rsidR="00381B5F">
        <w:t>,</w:t>
      </w:r>
      <w:r>
        <w:t xml:space="preserve"> advising that the State was prepared to enter into settlement negotiations and the basis why.</w:t>
      </w:r>
    </w:p>
    <w:p w:rsidR="008435F7" w:rsidRDefault="008435F7" w:rsidP="008435F7">
      <w:pPr>
        <w:pStyle w:val="ParaNumbering"/>
      </w:pPr>
      <w:r>
        <w:t>A further Position Paper in relation to Kokatha Uwankara No. 2 native title claim was provided to respondent parties in May 2014.</w:t>
      </w:r>
    </w:p>
    <w:p w:rsidR="008435F7" w:rsidRDefault="008435F7" w:rsidP="008435F7">
      <w:pPr>
        <w:pStyle w:val="ParaNumbering"/>
      </w:pPr>
      <w:r>
        <w:t>All respondent parties to the combined proceedings have either signed the proposed Consent Determination to indicate their consent, have been deemed not to have an interest in relation to Part A of the proceedings, or have removed themselves as parties.</w:t>
      </w:r>
    </w:p>
    <w:p w:rsidR="008435F7" w:rsidRDefault="008435F7" w:rsidP="00DD4341">
      <w:pPr>
        <w:pStyle w:val="Heading2"/>
      </w:pPr>
      <w:r>
        <w:t xml:space="preserve">Section 223 </w:t>
      </w:r>
      <w:r w:rsidR="00540B3B">
        <w:t xml:space="preserve">of the </w:t>
      </w:r>
      <w:r w:rsidR="00FF4D3C">
        <w:t>NT Act</w:t>
      </w:r>
      <w:r>
        <w:t xml:space="preserve"> </w:t>
      </w:r>
    </w:p>
    <w:p w:rsidR="008435F7" w:rsidRDefault="008435F7" w:rsidP="008435F7">
      <w:pPr>
        <w:pStyle w:val="ParaNumbering"/>
      </w:pPr>
      <w:r>
        <w:t>Section 223</w:t>
      </w:r>
      <w:r w:rsidR="00540B3B">
        <w:t xml:space="preserve"> of the</w:t>
      </w:r>
      <w:r>
        <w:t xml:space="preserve"> </w:t>
      </w:r>
      <w:r w:rsidR="00FF4D3C">
        <w:t>NT Act</w:t>
      </w:r>
      <w:r>
        <w:t xml:space="preserve"> defines native title as:</w:t>
      </w:r>
    </w:p>
    <w:p w:rsidR="008435F7" w:rsidRDefault="008435F7" w:rsidP="00435281">
      <w:pPr>
        <w:pStyle w:val="Quote1"/>
        <w:ind w:left="1440" w:hanging="703"/>
      </w:pPr>
      <w:r>
        <w:t>(1)</w:t>
      </w:r>
      <w:r>
        <w:tab/>
      </w:r>
      <w:r w:rsidR="003C565F">
        <w:t xml:space="preserve">… </w:t>
      </w:r>
      <w:r>
        <w:t>the communal, group or individual rights and interests of Aboriginal peoples … in relation to land or waters, where:</w:t>
      </w:r>
    </w:p>
    <w:p w:rsidR="00435281" w:rsidRDefault="00435281" w:rsidP="00435281">
      <w:pPr>
        <w:pStyle w:val="Quote1"/>
        <w:ind w:left="1440" w:hanging="703"/>
      </w:pPr>
    </w:p>
    <w:p w:rsidR="008435F7" w:rsidRDefault="008435F7" w:rsidP="00435281">
      <w:pPr>
        <w:pStyle w:val="Quote1"/>
        <w:ind w:left="2143" w:hanging="703"/>
      </w:pPr>
      <w:r>
        <w:t>(a)</w:t>
      </w:r>
      <w:r>
        <w:tab/>
        <w:t xml:space="preserve">the rights and interests are possessed under the traditional laws acknowledged, and the traditional customs observed, by the Aboriginal peoples …; and </w:t>
      </w:r>
    </w:p>
    <w:p w:rsidR="00435281" w:rsidRDefault="00435281" w:rsidP="00435281">
      <w:pPr>
        <w:pStyle w:val="Quote1"/>
        <w:ind w:left="2143" w:hanging="703"/>
      </w:pPr>
    </w:p>
    <w:p w:rsidR="008435F7" w:rsidRDefault="008435F7" w:rsidP="00435281">
      <w:pPr>
        <w:pStyle w:val="Quote1"/>
        <w:ind w:left="2143" w:hanging="703"/>
      </w:pPr>
      <w:r>
        <w:t>(b)</w:t>
      </w:r>
      <w:r>
        <w:tab/>
        <w:t>the Aboriginal peoples …, by those laws and customs, have a connection with the land or waters; and</w:t>
      </w:r>
    </w:p>
    <w:p w:rsidR="00435281" w:rsidRDefault="00435281" w:rsidP="00435281">
      <w:pPr>
        <w:pStyle w:val="Quote1"/>
        <w:ind w:left="2143" w:hanging="703"/>
      </w:pPr>
    </w:p>
    <w:p w:rsidR="008435F7" w:rsidRDefault="008435F7" w:rsidP="00435281">
      <w:pPr>
        <w:pStyle w:val="Quote1"/>
        <w:ind w:left="2160" w:hanging="720"/>
      </w:pPr>
      <w:r>
        <w:t>(c)</w:t>
      </w:r>
      <w:r>
        <w:tab/>
        <w:t xml:space="preserve">the rights and interests are recognised </w:t>
      </w:r>
      <w:r w:rsidR="00A50310">
        <w:t>by the common law of Australia.</w:t>
      </w:r>
    </w:p>
    <w:p w:rsidR="008435F7" w:rsidRDefault="008435F7" w:rsidP="00435281">
      <w:pPr>
        <w:pStyle w:val="Quote1"/>
        <w:ind w:left="1440"/>
      </w:pPr>
    </w:p>
    <w:p w:rsidR="008435F7" w:rsidRDefault="00381B5F" w:rsidP="00435281">
      <w:pPr>
        <w:pStyle w:val="ParaNumbering"/>
      </w:pPr>
      <w:r>
        <w:t>In</w:t>
      </w:r>
      <w:r w:rsidR="008435F7">
        <w:t xml:space="preserve"> </w:t>
      </w:r>
      <w:r w:rsidR="006F7409" w:rsidRPr="001F39E3">
        <w:rPr>
          <w:i/>
        </w:rPr>
        <w:t>Far West Coast Native Title Claim v State of South Australia (No 7)</w:t>
      </w:r>
      <w:r w:rsidR="006F7409">
        <w:t xml:space="preserve"> [2013] FCA 1285</w:t>
      </w:r>
      <w:r w:rsidR="001F39E3" w:rsidRPr="001F39E3">
        <w:rPr>
          <w:b/>
        </w:rPr>
        <w:t xml:space="preserve"> </w:t>
      </w:r>
      <w:r w:rsidR="00AB545D">
        <w:t>at [</w:t>
      </w:r>
      <w:r w:rsidR="001F39E3">
        <w:t>36</w:t>
      </w:r>
      <w:r w:rsidR="00AB545D">
        <w:t>]-[</w:t>
      </w:r>
      <w:r w:rsidR="001F39E3">
        <w:t>38] Mansfield </w:t>
      </w:r>
      <w:r w:rsidR="00AB545D">
        <w:t>J reviewed the dec</w:t>
      </w:r>
      <w:r w:rsidR="00464E18">
        <w:t>isions about s 223(1) of the NT </w:t>
      </w:r>
      <w:r w:rsidR="00AB545D">
        <w:t xml:space="preserve">Act.  His Honour noted that a </w:t>
      </w:r>
      <w:r w:rsidR="008435F7">
        <w:t xml:space="preserve">threshold requirement is that the evidence shows that there is a </w:t>
      </w:r>
      <w:r w:rsidR="008435F7">
        <w:lastRenderedPageBreak/>
        <w:t>recognisable group or society that presently recognises and observes traditional laws and customs in the Determination Area.  In defining that group or society, the following must also be addressed:</w:t>
      </w:r>
    </w:p>
    <w:p w:rsidR="008435F7" w:rsidRDefault="00800345" w:rsidP="00AB545D">
      <w:pPr>
        <w:pStyle w:val="ListNo"/>
        <w:numPr>
          <w:ilvl w:val="0"/>
          <w:numId w:val="50"/>
        </w:numPr>
        <w:tabs>
          <w:tab w:val="clear" w:pos="720"/>
        </w:tabs>
      </w:pPr>
      <w:r>
        <w:t>t</w:t>
      </w:r>
      <w:r w:rsidR="008435F7">
        <w:t>hat they are a society united in and by their acknowledgement and observance of a body of accepted laws and customs;</w:t>
      </w:r>
    </w:p>
    <w:p w:rsidR="008435F7" w:rsidRDefault="00800345" w:rsidP="00AB545D">
      <w:pPr>
        <w:pStyle w:val="ListNo"/>
        <w:numPr>
          <w:ilvl w:val="0"/>
          <w:numId w:val="50"/>
        </w:numPr>
        <w:tabs>
          <w:tab w:val="clear" w:pos="720"/>
        </w:tabs>
      </w:pPr>
      <w:r>
        <w:t>t</w:t>
      </w:r>
      <w:r w:rsidR="008435F7">
        <w:t>hat the present day body of accepted laws and customs of the society is in essence the same body of laws and customs acknowledged and observed by the ancestors or members of the society adapted to modern circumstances; and</w:t>
      </w:r>
    </w:p>
    <w:p w:rsidR="008435F7" w:rsidRDefault="00800345" w:rsidP="00AB545D">
      <w:pPr>
        <w:pStyle w:val="ListNo"/>
        <w:numPr>
          <w:ilvl w:val="0"/>
          <w:numId w:val="50"/>
        </w:numPr>
        <w:tabs>
          <w:tab w:val="clear" w:pos="720"/>
        </w:tabs>
      </w:pPr>
      <w:r>
        <w:t>t</w:t>
      </w:r>
      <w:r w:rsidR="008435F7">
        <w:t xml:space="preserve">hat the acknowledgement and observance of those laws and customs has continued substantially uninterrupted by each generation since sovereignty, and that the society has continued to exist throughout that period as a body united in and by its acknowledgment and observance of those laws and customs.  </w:t>
      </w:r>
    </w:p>
    <w:p w:rsidR="008435F7" w:rsidRDefault="00800345" w:rsidP="00AB545D">
      <w:pPr>
        <w:pStyle w:val="ListNo"/>
        <w:numPr>
          <w:ilvl w:val="0"/>
          <w:numId w:val="50"/>
        </w:numPr>
        <w:tabs>
          <w:tab w:val="clear" w:pos="720"/>
        </w:tabs>
      </w:pPr>
      <w:r>
        <w:t>t</w:t>
      </w:r>
      <w:r w:rsidR="008435F7">
        <w:t>he claimants must show that they still possess rights and interests under the traditional laws acknowledged and the traditional customs observed by them, and that those laws and customs give them a connection to the land.</w:t>
      </w:r>
    </w:p>
    <w:p w:rsidR="008435F7" w:rsidRDefault="001F39E3" w:rsidP="008435F7">
      <w:pPr>
        <w:pStyle w:val="ParaNumbering"/>
      </w:pPr>
      <w:r>
        <w:t>The e</w:t>
      </w:r>
      <w:r w:rsidR="008435F7">
        <w:t>vidence supports the conclusion that the Kokatha are a recognisable group, forming part of the wider Western Desert Society, for the purpose of a native title consent determination.  The Western Desert Society has been recognised by the Federal Court as an appropriate society for the purposes of native title.   The Kokatha form the south-easternmost sub-group of the Western Desert Society.  They are linked into the wider society through a common language and a shared religious life that includes ceremonial processes that traverse much of the wider Western Desert area.  The inclusion of Kokatha as part of the Western Desert society is widely supported by the established anthropological and linguistic literature.</w:t>
      </w:r>
    </w:p>
    <w:p w:rsidR="008435F7" w:rsidRDefault="008435F7" w:rsidP="008435F7">
      <w:pPr>
        <w:pStyle w:val="ParaNumbering"/>
      </w:pPr>
      <w:r>
        <w:t xml:space="preserve">In relation to the </w:t>
      </w:r>
      <w:r w:rsidR="001F39E3">
        <w:t>claim, the e</w:t>
      </w:r>
      <w:r>
        <w:t>vidence shows that in accordance with Western Desert</w:t>
      </w:r>
      <w:r w:rsidR="00435281">
        <w:t xml:space="preserve"> law</w:t>
      </w:r>
      <w:r w:rsidR="00381B5F">
        <w:t>,</w:t>
      </w:r>
      <w:r w:rsidR="00435281">
        <w:t xml:space="preserve"> the concept of nguraritja </w:t>
      </w:r>
      <w:r>
        <w:t>applies to the claim area.  It also shows that people can come to be nguraritja for a place other than by being born in that place or being descended from ancestors b</w:t>
      </w:r>
      <w:r w:rsidR="001F39E3">
        <w:t>orn in that place.  Whilst the e</w:t>
      </w:r>
      <w:r>
        <w:t xml:space="preserve">vidence </w:t>
      </w:r>
      <w:r w:rsidR="001F39E3">
        <w:t>says</w:t>
      </w:r>
      <w:r>
        <w:t xml:space="preserve"> that there is an increasing focus on descent as a means of obtaining rig</w:t>
      </w:r>
      <w:r w:rsidR="001F39E3">
        <w:t>hts in the claim area, the e</w:t>
      </w:r>
      <w:r>
        <w:t xml:space="preserve">vidence also </w:t>
      </w:r>
      <w:r w:rsidR="001F39E3">
        <w:t>indicates</w:t>
      </w:r>
      <w:r>
        <w:t xml:space="preserve"> that there are other avenues for gaining rights and interests in land consistent with Western Desert Law, which include birth in the claim area; long term occupation and religious knowledge of the land; and the possession of significant geographic and culturally confidential religious knowledge relating to the claim area.</w:t>
      </w:r>
    </w:p>
    <w:p w:rsidR="008435F7" w:rsidRDefault="008435F7" w:rsidP="008435F7">
      <w:pPr>
        <w:pStyle w:val="ParaNumbering"/>
      </w:pPr>
      <w:r>
        <w:lastRenderedPageBreak/>
        <w:t xml:space="preserve">The </w:t>
      </w:r>
      <w:r w:rsidR="001F39E3">
        <w:t>proposed</w:t>
      </w:r>
      <w:r>
        <w:t xml:space="preserve"> Consent Determination describes, in accordance with the Evidence, those persons who are members of the native title holding group.  </w:t>
      </w:r>
      <w:r w:rsidR="001F39E3">
        <w:t>The description is sufficient to identify the</w:t>
      </w:r>
      <w:r>
        <w:t xml:space="preserve"> native title holding group and its society, and satisfies the requirements of the </w:t>
      </w:r>
      <w:r w:rsidR="00FF4D3C">
        <w:t>NT Act</w:t>
      </w:r>
      <w:r>
        <w:t>.</w:t>
      </w:r>
    </w:p>
    <w:p w:rsidR="008435F7" w:rsidRDefault="001F39E3" w:rsidP="008435F7">
      <w:pPr>
        <w:pStyle w:val="ParaNumbering"/>
      </w:pPr>
      <w:r>
        <w:t>The evidence also addresses the</w:t>
      </w:r>
      <w:r w:rsidR="008435F7">
        <w:t xml:space="preserve"> relationship between the claim group’s society and the society in the Determination Area at sovereignty</w:t>
      </w:r>
      <w:r w:rsidR="00381B5F">
        <w:t>.</w:t>
      </w:r>
    </w:p>
    <w:p w:rsidR="008435F7" w:rsidRDefault="008435F7" w:rsidP="008435F7">
      <w:pPr>
        <w:pStyle w:val="ParaNumbering"/>
      </w:pPr>
      <w:r>
        <w:t>The relevant date for the acquisition of so</w:t>
      </w:r>
      <w:r w:rsidR="00381B5F">
        <w:t>vereignty in the Determination A</w:t>
      </w:r>
      <w:r>
        <w:t>rea is 1788.  However, in this case the earliest historical recor</w:t>
      </w:r>
      <w:r w:rsidR="00381B5F">
        <w:t>ds appear to date from the 1860s and 1870</w:t>
      </w:r>
      <w:r>
        <w:t xml:space="preserve">s.  </w:t>
      </w:r>
    </w:p>
    <w:p w:rsidR="008435F7" w:rsidRDefault="001F39E3" w:rsidP="008435F7">
      <w:pPr>
        <w:pStyle w:val="ParaNumbering"/>
      </w:pPr>
      <w:r>
        <w:t>One of the main e</w:t>
      </w:r>
      <w:r w:rsidR="008435F7">
        <w:t xml:space="preserve">xpert anthropological reports provided by the applicant was prepared by Dr Neale Draper, Fiona Sutherland and Linda Williams (the Draper Report).  This report contains a series of maps indicating people’s links to the claim area across time.  The earliest map shows information known from the time of 1855-1875.  It shows the birth places of two known ancestors.  One was born in Ooldea (to the west of the claim area) in approximately 1865, the other at Mt Eba (just to the north-west of the claim area) sometime between 1855-1865.  Neither of those places are within the claim area, but both are within country in relation to which it has been previously accepted by the State and by this Court that Western Desert law and custom applies. </w:t>
      </w:r>
    </w:p>
    <w:p w:rsidR="008435F7" w:rsidRDefault="008435F7" w:rsidP="008435F7">
      <w:pPr>
        <w:pStyle w:val="ParaNumbering"/>
      </w:pPr>
      <w:r>
        <w:t>A further map shows information from 1875-1895.  During this period</w:t>
      </w:r>
      <w:r w:rsidR="00381B5F">
        <w:t>,</w:t>
      </w:r>
      <w:r>
        <w:t xml:space="preserve"> the map shows that three known Kokatha ancestors were born within the claim area.  Ove</w:t>
      </w:r>
      <w:r w:rsidR="001F39E3">
        <w:t>r the next 40 year period, the e</w:t>
      </w:r>
      <w:r>
        <w:t xml:space="preserve">vidence </w:t>
      </w:r>
      <w:r w:rsidR="001F39E3">
        <w:t>indicates</w:t>
      </w:r>
      <w:r>
        <w:t xml:space="preserve"> that the number of ancestors born on the claim area increases, with a further 12 ancestors identified as being born on the claim area during that period (ie between 1895 and 1935).</w:t>
      </w:r>
    </w:p>
    <w:p w:rsidR="008435F7" w:rsidRDefault="001F39E3" w:rsidP="008435F7">
      <w:pPr>
        <w:pStyle w:val="ParaNumbering"/>
      </w:pPr>
      <w:r>
        <w:t>Although the e</w:t>
      </w:r>
      <w:r w:rsidR="008435F7">
        <w:t>vidence is not definitive to show that the named ancestors provide an ultimate connection with the claim area dating back to sovereignty, it is well known that Western Desert law and custom permits the obtaining of rights in a particular area through mechanisms other than descent from ancestors who were themselves born on the area.  Therefore, establishing a genealogical connection to ancestors who can be shown to be born on the claim area at or around the time of sovereignty is not critical.</w:t>
      </w:r>
    </w:p>
    <w:p w:rsidR="008435F7" w:rsidRDefault="008435F7" w:rsidP="008435F7">
      <w:pPr>
        <w:pStyle w:val="ParaNumbering"/>
      </w:pPr>
      <w:r>
        <w:t>For the purpose of reaching an agreement under s</w:t>
      </w:r>
      <w:r w:rsidR="001F39E3">
        <w:t>s 87 and</w:t>
      </w:r>
      <w:r w:rsidR="00A50310">
        <w:t xml:space="preserve"> </w:t>
      </w:r>
      <w:r>
        <w:t xml:space="preserve">87A </w:t>
      </w:r>
      <w:r w:rsidR="00A50310">
        <w:t xml:space="preserve">of the </w:t>
      </w:r>
      <w:r w:rsidR="00FF4D3C">
        <w:t>NT</w:t>
      </w:r>
      <w:r w:rsidR="001F39E3">
        <w:t xml:space="preserve"> </w:t>
      </w:r>
      <w:r w:rsidR="00FF4D3C">
        <w:t>Act</w:t>
      </w:r>
      <w:r>
        <w:t>, the State</w:t>
      </w:r>
      <w:r w:rsidR="001F39E3">
        <w:t xml:space="preserve"> after its careful examination</w:t>
      </w:r>
      <w:r>
        <w:t xml:space="preserve"> accepts the evidence of the Kokatha that the descendants of </w:t>
      </w:r>
      <w:r>
        <w:lastRenderedPageBreak/>
        <w:t>the named ancestors continue to hold rights and interests in relation to land in the claim area under the traditional laws and customs of the Western Desert society on the following basis:</w:t>
      </w:r>
    </w:p>
    <w:p w:rsidR="008435F7" w:rsidRDefault="008435F7" w:rsidP="00435281">
      <w:pPr>
        <w:pStyle w:val="FCBullets"/>
      </w:pPr>
      <w:r>
        <w:t>there is basis to accept that the claim area was traditionally inhabited by Western Desert peoples and, in particular, by the Kokatha;</w:t>
      </w:r>
    </w:p>
    <w:p w:rsidR="008435F7" w:rsidRDefault="008435F7" w:rsidP="00435281">
      <w:pPr>
        <w:pStyle w:val="FCBullets"/>
      </w:pPr>
      <w:r>
        <w:t>the traditional laws and customs of the Western Desert enable the transmission of traditional rights and interests in  relation to land by means other than strict descent;</w:t>
      </w:r>
    </w:p>
    <w:p w:rsidR="008435F7" w:rsidRDefault="008435F7" w:rsidP="00435281">
      <w:pPr>
        <w:pStyle w:val="FCBullets"/>
      </w:pPr>
      <w:r>
        <w:t>the named ancestors are recognised by contemporary Kokatha claimants as having had important connections with and rights and interests in connection with land in the claim area; and</w:t>
      </w:r>
    </w:p>
    <w:p w:rsidR="008435F7" w:rsidRDefault="008435F7" w:rsidP="00435281">
      <w:pPr>
        <w:pStyle w:val="FCBullets"/>
      </w:pPr>
      <w:r>
        <w:t>a generally continuous connection with the named ancestors and their descendants and the claim ar</w:t>
      </w:r>
      <w:r w:rsidR="00381B5F">
        <w:t>ea can be established from the e</w:t>
      </w:r>
      <w:r>
        <w:t>vidence.</w:t>
      </w:r>
    </w:p>
    <w:p w:rsidR="008435F7" w:rsidRDefault="001F39E3" w:rsidP="008435F7">
      <w:pPr>
        <w:pStyle w:val="ParaNumbering"/>
      </w:pPr>
      <w:r>
        <w:t>The e</w:t>
      </w:r>
      <w:r w:rsidR="008435F7">
        <w:t>vidence include</w:t>
      </w:r>
      <w:r>
        <w:t>d</w:t>
      </w:r>
      <w:r w:rsidR="008435F7">
        <w:t xml:space="preserve"> maps and summaries of connections between descendants of the named ancestors and sites in the claim area, and genealogical information for each of the named ancestors including profiles of the named ancestors and their descendants.  From this </w:t>
      </w:r>
      <w:r>
        <w:t>material the State was satisfied</w:t>
      </w:r>
      <w:r w:rsidR="008435F7">
        <w:t xml:space="preserve"> that, in respect of each of the named ancestors</w:t>
      </w:r>
      <w:r>
        <w:t xml:space="preserve">, </w:t>
      </w:r>
      <w:r w:rsidR="008435F7">
        <w:t>their families have maintained a requisite connection to the claim area.</w:t>
      </w:r>
      <w:r w:rsidR="006731B2">
        <w:t xml:space="preserve">  In my view, that material as described in the joint submission does support that view.</w:t>
      </w:r>
    </w:p>
    <w:p w:rsidR="008435F7" w:rsidRDefault="006731B2" w:rsidP="00435281">
      <w:pPr>
        <w:pStyle w:val="ParaNumbering"/>
      </w:pPr>
      <w:r>
        <w:t>It is also necessary to consider whether there h</w:t>
      </w:r>
      <w:r w:rsidR="008435F7">
        <w:t>as there been substantially uninterrupted observance of traditional law</w:t>
      </w:r>
      <w:r>
        <w:t>s and customs since sovereignty.</w:t>
      </w:r>
    </w:p>
    <w:p w:rsidR="008435F7" w:rsidRDefault="008435F7" w:rsidP="008435F7">
      <w:pPr>
        <w:pStyle w:val="ParaNumbering"/>
      </w:pPr>
      <w:r>
        <w:t xml:space="preserve">The </w:t>
      </w:r>
      <w:r w:rsidR="006731B2">
        <w:t>material</w:t>
      </w:r>
      <w:r>
        <w:t xml:space="preserve"> shows that the Western Desert Society has had a continuous existence and vitality since sovereignty, and that the peoples of the Western Desert together constitu</w:t>
      </w:r>
      <w:r w:rsidR="00D74E81">
        <w:t>te a “</w:t>
      </w:r>
      <w:r>
        <w:t>society</w:t>
      </w:r>
      <w:r w:rsidR="00D74E81">
        <w:t>”</w:t>
      </w:r>
      <w:r>
        <w:t xml:space="preserve"> in the relevant sense.   </w:t>
      </w:r>
      <w:r w:rsidR="006731B2">
        <w:t>It</w:t>
      </w:r>
      <w:r>
        <w:t xml:space="preserve"> also supports a conclusion that the Kokatha are, and traditionally and historically have been, accepted to be part of the Western Desert society, and that the Determination Area or a significant portion thereof was occupied by Western Desert People at Sovereignty.  </w:t>
      </w:r>
      <w:r w:rsidR="006731B2">
        <w:t xml:space="preserve">Hence, the material </w:t>
      </w:r>
      <w:r>
        <w:t>supports a conclusion that key elements of Kokatha law and custom have continued substantially uninterrupted since sovereignty.</w:t>
      </w:r>
    </w:p>
    <w:p w:rsidR="008435F7" w:rsidRDefault="008435F7" w:rsidP="008435F7">
      <w:pPr>
        <w:pStyle w:val="ParaNumbering"/>
      </w:pPr>
      <w:r>
        <w:t xml:space="preserve">There are a number of aspects to the religious knowledge evidenced in the material submitted by the Applicant that goes towards establishing that certain laws and customs have continued amongst the Kokatha people, including the continued transmission of religious knowledge; the ongoing initiation of men in accordance with Western Desert initiatory </w:t>
      </w:r>
      <w:r>
        <w:lastRenderedPageBreak/>
        <w:t>practices; the participation in ceremonial processes in which religious sites are celebrated; and the maintenance of gender and other restrictions relating to their religious knowledge.</w:t>
      </w:r>
    </w:p>
    <w:p w:rsidR="008435F7" w:rsidRDefault="008435F7" w:rsidP="008435F7">
      <w:pPr>
        <w:pStyle w:val="ParaNumbering"/>
      </w:pPr>
      <w:r>
        <w:t xml:space="preserve">Many of the Tjukurpa identified by the Kokatha claimants in the connection material as current today are also mentioned in the historic literature in connection with the Kokatha, and link the claim area with the lands and peoples of the Western Desert.  This supports a conclusion that the Kokatha connection to the claim area, through the laws and customs of </w:t>
      </w:r>
      <w:r w:rsidR="00D74E81">
        <w:t>the Western Desert Society, is “</w:t>
      </w:r>
      <w:r>
        <w:t>traditional</w:t>
      </w:r>
      <w:r w:rsidR="00D74E81">
        <w:t>”</w:t>
      </w:r>
      <w:r>
        <w:t xml:space="preserve"> in the relevant sense.</w:t>
      </w:r>
    </w:p>
    <w:p w:rsidR="008435F7" w:rsidRDefault="008435F7" w:rsidP="008435F7">
      <w:pPr>
        <w:pStyle w:val="ParaNumbering"/>
      </w:pPr>
      <w:r>
        <w:t xml:space="preserve">There is evidence to suggest that some of the high level and detailed knowledge of certain Tjukurpa associated with the claim area may have been transmitted by the Kokatha to senior men and women of the wider Western Desert group.  However, the </w:t>
      </w:r>
      <w:r w:rsidR="006731B2">
        <w:t>material available to the State</w:t>
      </w:r>
      <w:r>
        <w:t xml:space="preserve"> also indicates that those senior Western Desert men who hold the most detailed information in relation to those Tjukurpa at present, including knowledge of the song cycles associated with them, see their role as guardians of the knowledge, which is being returned to the Kokatha over time.  The </w:t>
      </w:r>
      <w:r w:rsidR="006731B2">
        <w:t>material indicates</w:t>
      </w:r>
      <w:r>
        <w:t xml:space="preserve"> that this “custodianship” of knowledge and sacred objects, although necessitated by the effects of non-Aboriginal settlement, has been accommodated within the traditional normative system of the Western Desert.  It is consistent with the participation of senior Western Desert men in initiation rituals across the Western Desert groups.  For this reason </w:t>
      </w:r>
      <w:r w:rsidR="006731B2">
        <w:t>the State is satisfied</w:t>
      </w:r>
      <w:r>
        <w:t xml:space="preserve"> that this is not an indication that the laws and customs of the Kokatha generally, or in relation to these particular Tjukurpa, are not traditional or that the Kokatha have not, in the sense recognised by the Western Desert society, maintained their connection (or particular connections through those Tjukurpa) with the land.</w:t>
      </w:r>
    </w:p>
    <w:p w:rsidR="008435F7" w:rsidRDefault="008435F7" w:rsidP="008435F7">
      <w:pPr>
        <w:pStyle w:val="ParaNumbering"/>
      </w:pPr>
      <w:r>
        <w:t xml:space="preserve">The </w:t>
      </w:r>
      <w:r w:rsidR="006731B2">
        <w:t>material also</w:t>
      </w:r>
      <w:r>
        <w:t xml:space="preserve"> suggests that the criteria by which rights and interests in connection with land are recognised appear now to place greater emphasis on birth, residence and cultural standing of antecedents, and less emphasis on the claimants own birthplace and full-time residence on country.  However, for the purpose of a Consent Determination </w:t>
      </w:r>
      <w:r w:rsidR="006731B2">
        <w:t>I accept</w:t>
      </w:r>
      <w:r>
        <w:t xml:space="preserve"> that this change in emphasis is still consistent with traditional laws and customs, rather than a complete break from traditional conceptions of what is required to be nguraritja. </w:t>
      </w:r>
    </w:p>
    <w:p w:rsidR="006731B2" w:rsidRDefault="006731B2" w:rsidP="008435F7">
      <w:pPr>
        <w:pStyle w:val="ParaNumbering"/>
      </w:pPr>
      <w:r>
        <w:t>Consequently, on the material available to the State and the consensus of the parties indicating the State’s view is a proper one, I accept that requirement of s 223 is also satisfied.</w:t>
      </w:r>
    </w:p>
    <w:p w:rsidR="008435F7" w:rsidRDefault="006731B2" w:rsidP="00435281">
      <w:pPr>
        <w:pStyle w:val="ParaNumbering"/>
      </w:pPr>
      <w:r>
        <w:lastRenderedPageBreak/>
        <w:t>There must also be a c</w:t>
      </w:r>
      <w:r w:rsidR="008435F7">
        <w:t>onnection to the Determination Area by traditional laws and customs</w:t>
      </w:r>
      <w:r>
        <w:t>.</w:t>
      </w:r>
    </w:p>
    <w:p w:rsidR="008435F7" w:rsidRDefault="006731B2" w:rsidP="008435F7">
      <w:pPr>
        <w:pStyle w:val="ParaNumbering"/>
      </w:pPr>
      <w:r>
        <w:t>The material indicates</w:t>
      </w:r>
      <w:r w:rsidR="008435F7">
        <w:t xml:space="preserve"> that under the laws and customs of the Kokatha, consistent with other Western Desert societies, a landowner is termed nguraritja.  Kokatha people consistently express their connection to their own country (ngura) as being a fundamental part of their identity.</w:t>
      </w:r>
    </w:p>
    <w:p w:rsidR="008435F7" w:rsidRDefault="008435F7" w:rsidP="008435F7">
      <w:pPr>
        <w:pStyle w:val="ParaNumbering"/>
      </w:pPr>
      <w:r>
        <w:t xml:space="preserve">The </w:t>
      </w:r>
      <w:r w:rsidR="006731B2">
        <w:t>material indicates</w:t>
      </w:r>
      <w:r>
        <w:t xml:space="preserve"> that, under the laws and customs of the Kokatha, a person becomes nguraritja for land by reason of one or more of the following:</w:t>
      </w:r>
    </w:p>
    <w:p w:rsidR="008435F7" w:rsidRDefault="008435F7" w:rsidP="00435281">
      <w:pPr>
        <w:pStyle w:val="FCBullets"/>
      </w:pPr>
      <w:r>
        <w:t>he or she was born on the claim area (including, if the person was born in a hospital, the place where they would otherwise have been born);</w:t>
      </w:r>
    </w:p>
    <w:p w:rsidR="008435F7" w:rsidRDefault="008435F7" w:rsidP="00435281">
      <w:pPr>
        <w:pStyle w:val="FCBullets"/>
      </w:pPr>
      <w:r>
        <w:t>he or she has a long term physical association with the claim area and consequent knowledge of the country;</w:t>
      </w:r>
    </w:p>
    <w:p w:rsidR="008435F7" w:rsidRDefault="008435F7" w:rsidP="00435281">
      <w:pPr>
        <w:pStyle w:val="FCBullets"/>
      </w:pPr>
      <w:r>
        <w:t>he or she possesses significant geographic and culturally confidential religious knowledge relating to the claim area;</w:t>
      </w:r>
    </w:p>
    <w:p w:rsidR="008435F7" w:rsidRDefault="008435F7" w:rsidP="00435281">
      <w:pPr>
        <w:pStyle w:val="FCBullets"/>
      </w:pPr>
      <w:r>
        <w:t xml:space="preserve">he or she possesses ancestral connection with the claim area, in that his or her parent or grandparent was born in that country, had a long term physical association with </w:t>
      </w:r>
      <w:r w:rsidR="00A50310">
        <w:t>that country and/</w:t>
      </w:r>
      <w:r>
        <w:t>or possessed significant geographic and religious knowledge relating to the claim area; and</w:t>
      </w:r>
    </w:p>
    <w:p w:rsidR="008435F7" w:rsidRDefault="008435F7" w:rsidP="00435281">
      <w:pPr>
        <w:pStyle w:val="NoNum"/>
      </w:pPr>
      <w:r>
        <w:t xml:space="preserve">because he or she identifies as nguraritja and is recognised by other nguraritja as having that status.  This formulation is very similar to that for other Western Desert groups who have determinations </w:t>
      </w:r>
      <w:r w:rsidR="00435281">
        <w:t>recognising their native title.</w:t>
      </w:r>
    </w:p>
    <w:p w:rsidR="008435F7" w:rsidRDefault="008435F7" w:rsidP="008435F7">
      <w:pPr>
        <w:pStyle w:val="ParaNumbering"/>
      </w:pPr>
      <w:r>
        <w:t>There is considerable evidence in the Reports and Affidavits that a number of members of the claim group have religious knowledge of the claim area and have spent significant periods of time on the claim area.  Evidence is given of a number of cultural and religious sites in the claim area associated with various Tjukurpa, and of claimants performing ritual and ceremonial activities associated with those sites.</w:t>
      </w:r>
    </w:p>
    <w:p w:rsidR="008435F7" w:rsidRDefault="008435F7" w:rsidP="008435F7">
      <w:pPr>
        <w:pStyle w:val="ParaNumbering"/>
      </w:pPr>
      <w:r>
        <w:t xml:space="preserve">The </w:t>
      </w:r>
      <w:r w:rsidR="006731B2">
        <w:t>material available to the State</w:t>
      </w:r>
      <w:r>
        <w:t xml:space="preserve"> is that there are restrictions on both knowledge, and on access to places of significance in the claim area, along both gender and initiatory lines.  It is clear that there is religious knowledge that is regarded as exclusively men’s business or exclusively women’s business.  There are also rules about restrictions on access </w:t>
      </w:r>
      <w:r>
        <w:lastRenderedPageBreak/>
        <w:t xml:space="preserve">to land.  There is evidence from Kokatha men that they cannot access certain women’s sites, and from Kokatha women about having to avoid certain places that are related to men’s law.  Much of the </w:t>
      </w:r>
      <w:r w:rsidR="006731B2">
        <w:t>material</w:t>
      </w:r>
      <w:r>
        <w:t xml:space="preserve"> was itself subject to gender restrictions.</w:t>
      </w:r>
    </w:p>
    <w:p w:rsidR="008435F7" w:rsidRDefault="008435F7" w:rsidP="008435F7">
      <w:pPr>
        <w:pStyle w:val="ParaNumbering"/>
      </w:pPr>
      <w:r>
        <w:t xml:space="preserve">Kokatha men participate in Western Desert initiations.  The evidence suggests that since the </w:t>
      </w:r>
      <w:r w:rsidR="00381B5F">
        <w:t>1980</w:t>
      </w:r>
      <w:r>
        <w:t>s there has been a steady increase in the number of Kokatha men who have been initiated (an initiated man is known as a wati), although there have always been Kokatha watis.  The initiation ceremonies are conducted by Western Desert senior la</w:t>
      </w:r>
      <w:r w:rsidR="006731B2">
        <w:t>w men, including Kokatha.  The e</w:t>
      </w:r>
      <w:r>
        <w:t>vidence suggests that this is consistent with the participation of senior Western Desert men in initiation rituals across the Western Desert groups.</w:t>
      </w:r>
    </w:p>
    <w:p w:rsidR="008435F7" w:rsidRDefault="008435F7" w:rsidP="008435F7">
      <w:pPr>
        <w:pStyle w:val="ParaNumbering"/>
      </w:pPr>
      <w:r>
        <w:t>Given that the rights and responsibilities of nguraritja are referable to particular land or sites across the claim area, it follows that there is a connection by the traditional laws and customs between nguraritja and the land</w:t>
      </w:r>
      <w:r w:rsidR="00D74E81">
        <w:t xml:space="preserve">.  </w:t>
      </w:r>
      <w:r w:rsidR="006731B2">
        <w:t>I agree with the State on the description of the material available to it that</w:t>
      </w:r>
      <w:r>
        <w:t xml:space="preserve"> there is ample material from which it can be concluded, for the purpose of</w:t>
      </w:r>
      <w:r w:rsidR="006731B2">
        <w:t xml:space="preserve"> </w:t>
      </w:r>
      <w:r>
        <w:t xml:space="preserve">reaching an agreement under </w:t>
      </w:r>
      <w:r w:rsidR="006731B2">
        <w:t>ss 87 and</w:t>
      </w:r>
      <w:r>
        <w:t xml:space="preserve"> 87A of the </w:t>
      </w:r>
      <w:r w:rsidR="00FF4D3C">
        <w:t>NT Act</w:t>
      </w:r>
      <w:r>
        <w:t>, that the Kokatha presently observe a system of laws and customs and that according to those laws and customs the Kokatha have a relevant connection to the claim area.</w:t>
      </w:r>
    </w:p>
    <w:p w:rsidR="008435F7" w:rsidRDefault="006731B2" w:rsidP="000D1EE5">
      <w:pPr>
        <w:pStyle w:val="ParaNumbering"/>
      </w:pPr>
      <w:r>
        <w:t>Finally, in a substantive sense, it must be shown that t</w:t>
      </w:r>
      <w:r w:rsidR="008435F7">
        <w:t>he relationship between the traditional laws and customs of the relevant society and the rights and interests claimed by the Applicant</w:t>
      </w:r>
      <w:r>
        <w:t>.</w:t>
      </w:r>
    </w:p>
    <w:p w:rsidR="008435F7" w:rsidRDefault="008435F7" w:rsidP="008435F7">
      <w:pPr>
        <w:pStyle w:val="ParaNumbering"/>
      </w:pPr>
      <w:r>
        <w:t>The rights and interests to be recognised are set out at paragraph 8 of the Consent Determination agreed by the parties.</w:t>
      </w:r>
    </w:p>
    <w:p w:rsidR="008435F7" w:rsidRDefault="008435F7" w:rsidP="008435F7">
      <w:pPr>
        <w:pStyle w:val="ParaNumbering"/>
      </w:pPr>
      <w:r>
        <w:t xml:space="preserve">The rights and interests recognised are consistent with the rights and interests that would have been observed traditionally.  They are also consistent with rights recognised by the Federal Court elsewhere in South Australia.   </w:t>
      </w:r>
    </w:p>
    <w:p w:rsidR="008435F7" w:rsidRDefault="008435F7" w:rsidP="008435F7">
      <w:pPr>
        <w:pStyle w:val="ParaNumbering"/>
      </w:pPr>
      <w:r>
        <w:t>The applicant submits that, although there are no areas within the Determination Area where exclusive native title rights will be recognised due to the historical grants of pastoral leases and other tenures across the entire Determination Area, but for those historical grants the Kokatha People would have enjoyed an entitlement to possession, occupation, use and enjoyment of the Determination Area to the exclusion of all others.</w:t>
      </w:r>
    </w:p>
    <w:p w:rsidR="008435F7" w:rsidRDefault="008435F7" w:rsidP="008435F7">
      <w:pPr>
        <w:pStyle w:val="ParaNumbering"/>
      </w:pPr>
      <w:r>
        <w:t xml:space="preserve">There is evidence that antecedents of the claim group, as well as contemporary claimants and their families, have lived and/or spent extended periods of time on the claim </w:t>
      </w:r>
      <w:r>
        <w:lastRenderedPageBreak/>
        <w:t xml:space="preserve">area, including at Andamooka and at various stations across the claim area, and continue to do so.  There is evidence that a number of claimants continue to regularly access and move about the claim area, including for the purpose of camping, hunting and gathering, and that their actions whilst undertaking these activities are governed by traditional laws and customs. </w:t>
      </w:r>
    </w:p>
    <w:p w:rsidR="008435F7" w:rsidRDefault="006731B2" w:rsidP="008435F7">
      <w:pPr>
        <w:pStyle w:val="ParaNumbering"/>
      </w:pPr>
      <w:r>
        <w:t>There is e</w:t>
      </w:r>
      <w:r w:rsidR="008435F7">
        <w:t>vidence on resource use on the claim area including the following:</w:t>
      </w:r>
    </w:p>
    <w:p w:rsidR="008435F7" w:rsidRDefault="00A50310" w:rsidP="00A50310">
      <w:pPr>
        <w:pStyle w:val="FCBullets"/>
        <w:tabs>
          <w:tab w:val="clear" w:pos="720"/>
          <w:tab w:val="num" w:pos="1418"/>
        </w:tabs>
        <w:ind w:left="1418" w:hanging="709"/>
      </w:pPr>
      <w:r>
        <w:t>h</w:t>
      </w:r>
      <w:r w:rsidR="008435F7">
        <w:t>unting (kangaroo (malu), bush turkey, various lizards (kalta, angkarta, mita) - around Lake Torrens, Pernatty Lagoon, Woomera, Eucloo, Island Lagoon, Purple Downs, Glendambo, north of Roxby Downs, Andamooka, South Gap, Cooteabera, Illaroo, Yeltacowie, Wirraminna ;</w:t>
      </w:r>
    </w:p>
    <w:p w:rsidR="008435F7" w:rsidRDefault="00A50310" w:rsidP="00A50310">
      <w:pPr>
        <w:pStyle w:val="FCBullets"/>
        <w:tabs>
          <w:tab w:val="clear" w:pos="720"/>
          <w:tab w:val="num" w:pos="1418"/>
        </w:tabs>
        <w:ind w:left="1418" w:hanging="709"/>
      </w:pPr>
      <w:r>
        <w:t>c</w:t>
      </w:r>
      <w:r w:rsidR="008435F7">
        <w:t>ollecting eggs from emus and water birds;</w:t>
      </w:r>
    </w:p>
    <w:p w:rsidR="008435F7" w:rsidRDefault="00A50310" w:rsidP="00A50310">
      <w:pPr>
        <w:pStyle w:val="FCBullets"/>
        <w:tabs>
          <w:tab w:val="clear" w:pos="720"/>
          <w:tab w:val="num" w:pos="1418"/>
        </w:tabs>
        <w:ind w:left="1418" w:hanging="709"/>
      </w:pPr>
      <w:r>
        <w:t>c</w:t>
      </w:r>
      <w:r w:rsidR="008435F7">
        <w:t>ollecting ochre and other minerals for use in ceremony; and</w:t>
      </w:r>
    </w:p>
    <w:p w:rsidR="008435F7" w:rsidRDefault="00A50310" w:rsidP="00A50310">
      <w:pPr>
        <w:pStyle w:val="FCBullets"/>
        <w:tabs>
          <w:tab w:val="clear" w:pos="720"/>
          <w:tab w:val="num" w:pos="1418"/>
        </w:tabs>
        <w:ind w:left="1418" w:hanging="709"/>
      </w:pPr>
      <w:r>
        <w:t>c</w:t>
      </w:r>
      <w:r w:rsidR="008435F7">
        <w:t>ollecting plant resources from the claim area including around Woomera, Andamooka, Coorlay Lagoon, Roxby, Parakilya and South Gap.</w:t>
      </w:r>
    </w:p>
    <w:p w:rsidR="008435F7" w:rsidRDefault="006731B2" w:rsidP="008435F7">
      <w:pPr>
        <w:pStyle w:val="ParaNumbering"/>
      </w:pPr>
      <w:r>
        <w:t>There is also e</w:t>
      </w:r>
      <w:r w:rsidR="008435F7">
        <w:t>vidence of the transmission of knowledge about the Determination Area, and of the maintenance of sites and conducting ceremonies at</w:t>
      </w:r>
      <w:r>
        <w:t xml:space="preserve"> sites on the claim area.  The e</w:t>
      </w:r>
      <w:r w:rsidR="008435F7">
        <w:t>vidence also suggests that the claimants perceive themselves as having a responsibility to a wider group, namely the Western Desert society, to look after the claim area.  Again, this is consistent with general practice within the Western Desert Bloc.</w:t>
      </w:r>
    </w:p>
    <w:p w:rsidR="008435F7" w:rsidRDefault="006731B2" w:rsidP="008435F7">
      <w:pPr>
        <w:pStyle w:val="ParaNumbering"/>
      </w:pPr>
      <w:r>
        <w:t>There is some e</w:t>
      </w:r>
      <w:r w:rsidR="008435F7">
        <w:t>vidence that known relatives of contemporary claimants are buried on the claim area.</w:t>
      </w:r>
    </w:p>
    <w:p w:rsidR="008435F7" w:rsidRDefault="006731B2" w:rsidP="008435F7">
      <w:pPr>
        <w:pStyle w:val="ParaNumbering"/>
      </w:pPr>
      <w:r>
        <w:t>Having regard to the evidence referred to in the joint submissions, it is clearly appropriate to accept</w:t>
      </w:r>
      <w:r w:rsidR="008435F7">
        <w:t xml:space="preserve"> that the native title rights and interests claimed arise from the claimants’ traditional laws and customs and that they have evolved from the native title rights and interests as they were likely to have been at sovereignty.</w:t>
      </w:r>
    </w:p>
    <w:p w:rsidR="008435F7" w:rsidRDefault="008435F7" w:rsidP="008435F7">
      <w:pPr>
        <w:pStyle w:val="ParaNumbering"/>
      </w:pPr>
      <w:r>
        <w:t xml:space="preserve">Section 225 </w:t>
      </w:r>
      <w:r w:rsidR="000D1EE5">
        <w:t xml:space="preserve">of the </w:t>
      </w:r>
      <w:r w:rsidR="00FF4D3C">
        <w:t>NT Act</w:t>
      </w:r>
      <w:r>
        <w:t xml:space="preserve"> </w:t>
      </w:r>
      <w:r w:rsidR="006731B2">
        <w:t>has certain prescriptions about</w:t>
      </w:r>
      <w:r>
        <w:t xml:space="preserve"> what the Consent Determination must include.  </w:t>
      </w:r>
      <w:r w:rsidR="006731B2">
        <w:t>I accept</w:t>
      </w:r>
      <w:r>
        <w:t xml:space="preserve"> that the</w:t>
      </w:r>
      <w:r w:rsidR="006731B2">
        <w:t xml:space="preserve"> proposed</w:t>
      </w:r>
      <w:r>
        <w:t xml:space="preserve"> Consent Determination complies with each requirement of that section.</w:t>
      </w:r>
    </w:p>
    <w:p w:rsidR="008435F7" w:rsidRDefault="006731B2" w:rsidP="008435F7">
      <w:pPr>
        <w:pStyle w:val="ParaNumbering"/>
      </w:pPr>
      <w:r>
        <w:t>It</w:t>
      </w:r>
      <w:r w:rsidR="008435F7">
        <w:t xml:space="preserve"> describes the external boundaries of the Determination Area (paragraph 2), and sets out with particularity those areas where native title exists (Native Title Land) (paragraph 3), </w:t>
      </w:r>
      <w:r w:rsidR="008435F7">
        <w:lastRenderedPageBreak/>
        <w:t xml:space="preserve">and those areas within the Determination Area where native title is extinguished (paragraphs 4). </w:t>
      </w:r>
    </w:p>
    <w:p w:rsidR="008435F7" w:rsidRDefault="008435F7" w:rsidP="008435F7">
      <w:pPr>
        <w:pStyle w:val="ParaNumbering"/>
      </w:pPr>
      <w:r>
        <w:t xml:space="preserve">For the purpose of </w:t>
      </w:r>
      <w:r w:rsidR="000D1EE5">
        <w:t>s</w:t>
      </w:r>
      <w:r>
        <w:t xml:space="preserve"> 225(a)</w:t>
      </w:r>
      <w:r w:rsidR="000D1EE5">
        <w:t xml:space="preserve"> of the</w:t>
      </w:r>
      <w:r>
        <w:t xml:space="preserve"> </w:t>
      </w:r>
      <w:r w:rsidR="00FF4D3C">
        <w:t>NT Act</w:t>
      </w:r>
      <w:r>
        <w:t xml:space="preserve">, paragraph 7 of the </w:t>
      </w:r>
      <w:r w:rsidR="006731B2">
        <w:t xml:space="preserve">proposed </w:t>
      </w:r>
      <w:r>
        <w:t>Consent Determination defines the group of native title holders and the criteria by which they have group membership.</w:t>
      </w:r>
    </w:p>
    <w:p w:rsidR="008435F7" w:rsidRDefault="008435F7" w:rsidP="008435F7">
      <w:pPr>
        <w:pStyle w:val="ParaNumbering"/>
      </w:pPr>
      <w:r>
        <w:t>For the purpose of se</w:t>
      </w:r>
      <w:r w:rsidR="000D1EE5">
        <w:t>s</w:t>
      </w:r>
      <w:r>
        <w:t xml:space="preserve">ction 225(b) </w:t>
      </w:r>
      <w:r w:rsidR="000D1EE5">
        <w:t xml:space="preserve">of the </w:t>
      </w:r>
      <w:r w:rsidR="00FF4D3C">
        <w:t>NT Act</w:t>
      </w:r>
      <w:r>
        <w:t>, paragraph 8 of the</w:t>
      </w:r>
      <w:r w:rsidR="006731B2">
        <w:t xml:space="preserve"> proposed</w:t>
      </w:r>
      <w:r>
        <w:t xml:space="preserve"> Consent Determination sets out the nature and extent and of the native title rights and interests in the Determination Area.  Paragraphs 9 to 11 set out the general limitations on their exercise.</w:t>
      </w:r>
    </w:p>
    <w:p w:rsidR="008435F7" w:rsidRDefault="008435F7" w:rsidP="008435F7">
      <w:pPr>
        <w:pStyle w:val="ParaNumbering"/>
      </w:pPr>
      <w:r>
        <w:t xml:space="preserve">For the purpose of </w:t>
      </w:r>
      <w:r w:rsidR="000D1EE5">
        <w:t>s</w:t>
      </w:r>
      <w:r>
        <w:t xml:space="preserve"> 225(c) </w:t>
      </w:r>
      <w:r w:rsidR="000D1EE5">
        <w:t xml:space="preserve">of the </w:t>
      </w:r>
      <w:r w:rsidR="00FF4D3C">
        <w:t>NT Act</w:t>
      </w:r>
      <w:r>
        <w:t>, paragraph 12 of the</w:t>
      </w:r>
      <w:r w:rsidR="006731B2">
        <w:t xml:space="preserve"> proposed</w:t>
      </w:r>
      <w:r>
        <w:t xml:space="preserve"> Consent Determination sets out the nature and extent of other interests in the Native Title Land.  The content of this paragraph has been informed through tenure searches undertaken by the State and input from other respondent parties to the claim. There has been ample opportunity for any other interest-holders in the area to identify themselves and join as parties to the claim. The State’s comprehensive tenure searches have not identified any other relevant interest holders in the Determination Area.</w:t>
      </w:r>
    </w:p>
    <w:p w:rsidR="008435F7" w:rsidRDefault="008435F7" w:rsidP="008435F7">
      <w:pPr>
        <w:pStyle w:val="ParaNumbering"/>
      </w:pPr>
      <w:r>
        <w:t xml:space="preserve">For the purpose of </w:t>
      </w:r>
      <w:r w:rsidR="000D1EE5">
        <w:t>s</w:t>
      </w:r>
      <w:r>
        <w:t xml:space="preserve"> 225(d)</w:t>
      </w:r>
      <w:r w:rsidR="000D1EE5">
        <w:t xml:space="preserve"> of the</w:t>
      </w:r>
      <w:r>
        <w:t xml:space="preserve"> </w:t>
      </w:r>
      <w:r w:rsidR="00FF4D3C">
        <w:t>NT Act</w:t>
      </w:r>
      <w:r>
        <w:t xml:space="preserve">, paragraph 13 of the </w:t>
      </w:r>
      <w:r w:rsidR="006731B2">
        <w:t xml:space="preserve">proposed </w:t>
      </w:r>
      <w:r>
        <w:t>Consent Determination describes the relationship between the native title rights in Paragraph 8 and those other rights in paragraph 12.</w:t>
      </w:r>
    </w:p>
    <w:p w:rsidR="008435F7" w:rsidRDefault="008435F7" w:rsidP="008435F7">
      <w:pPr>
        <w:pStyle w:val="ParaNumbering"/>
      </w:pPr>
      <w:r>
        <w:t xml:space="preserve">For the purpose of </w:t>
      </w:r>
      <w:r w:rsidR="000D1EE5">
        <w:t>s</w:t>
      </w:r>
      <w:r>
        <w:t xml:space="preserve"> 225(e) </w:t>
      </w:r>
      <w:r w:rsidR="000D1EE5">
        <w:t xml:space="preserve">of the </w:t>
      </w:r>
      <w:r w:rsidR="00FF4D3C">
        <w:t>NT Act</w:t>
      </w:r>
      <w:r w:rsidR="006731B2">
        <w:t>, it is recognised that</w:t>
      </w:r>
      <w:r>
        <w:t xml:space="preserve"> the native title rights and interests recognised in the Determination are non-exclusive. </w:t>
      </w:r>
    </w:p>
    <w:p w:rsidR="008435F7" w:rsidRDefault="006731B2" w:rsidP="008435F7">
      <w:pPr>
        <w:pStyle w:val="ParaNumbering"/>
      </w:pPr>
      <w:r>
        <w:t>Overall, as I have noted, it is clear that a</w:t>
      </w:r>
      <w:r w:rsidR="008435F7">
        <w:t>greement has been reached between the principal parties to these proceedings on the terms of the Consent Determination and signed copies of that Determination have been filed with the Court.</w:t>
      </w:r>
      <w:r>
        <w:t xml:space="preserve">  Those parties include </w:t>
      </w:r>
      <w:r w:rsidR="008435F7">
        <w:t xml:space="preserve">the South Australian Native Title Services Ltd, </w:t>
      </w:r>
      <w:r w:rsidR="00381B5F">
        <w:t>which</w:t>
      </w:r>
      <w:r w:rsidR="008435F7">
        <w:t xml:space="preserve"> is the native title service provider for the Determination Area, the Commonwealth of Australia, the Municipal Council of Roxby Downs, Andamooka Progress and Opal Miners Association, Telstra Corporation Limited, SA Power Networks, BHP Billiton Olympic Dam Corporation Pty Ltd and a number of represented pastoral and mining interests.  </w:t>
      </w:r>
    </w:p>
    <w:p w:rsidR="008435F7" w:rsidRDefault="006731B2" w:rsidP="008435F7">
      <w:pPr>
        <w:pStyle w:val="ParaNumbering"/>
      </w:pPr>
      <w:r>
        <w:t>I am therefore satisfied o</w:t>
      </w:r>
      <w:r w:rsidR="008435F7">
        <w:t xml:space="preserve">n the basis of the evidence that it is appropriate, and within power, for the Court to make </w:t>
      </w:r>
      <w:r>
        <w:t xml:space="preserve">the proposed </w:t>
      </w:r>
      <w:r w:rsidR="008435F7">
        <w:t xml:space="preserve">orders pursuant to </w:t>
      </w:r>
      <w:r w:rsidR="000D1EE5">
        <w:t>s</w:t>
      </w:r>
      <w:r>
        <w:t>s 87 and</w:t>
      </w:r>
      <w:r w:rsidR="008435F7">
        <w:t xml:space="preserve"> 87A</w:t>
      </w:r>
      <w:r>
        <w:t xml:space="preserve"> of the NT Act</w:t>
      </w:r>
      <w:r w:rsidR="008435F7">
        <w:t xml:space="preserve">. </w:t>
      </w:r>
    </w:p>
    <w:p w:rsidR="008435F7" w:rsidRDefault="008435F7" w:rsidP="008435F7">
      <w:pPr>
        <w:pStyle w:val="ParaNumbering"/>
      </w:pPr>
      <w:r>
        <w:lastRenderedPageBreak/>
        <w:t xml:space="preserve">The Kokatha Uwankara native title claim was filed in this Court on 18 June 2009, and the Kokatha Uwankara No 2 claim was filed in October 2012.  Full notification by the National Native Title Tribunal under </w:t>
      </w:r>
      <w:r w:rsidR="000D1EE5">
        <w:t>s</w:t>
      </w:r>
      <w:r>
        <w:t xml:space="preserve"> 66</w:t>
      </w:r>
      <w:r w:rsidR="000D1EE5">
        <w:t xml:space="preserve"> of the</w:t>
      </w:r>
      <w:r>
        <w:t xml:space="preserve"> </w:t>
      </w:r>
      <w:r w:rsidR="00FF4D3C">
        <w:t>NT Act</w:t>
      </w:r>
      <w:r>
        <w:t xml:space="preserve"> (using tenure data provided by the State current at the time) closed on 20 January 2010 in relation to the Kokatha Uwankara native title claim and on 21 August 2013 in relation to the Kokatha Uwankara No. 2 native title claim.  On 8 August 2014</w:t>
      </w:r>
      <w:r w:rsidR="006731B2">
        <w:t>,</w:t>
      </w:r>
      <w:r>
        <w:t xml:space="preserve"> Mansfield </w:t>
      </w:r>
      <w:r w:rsidR="006731B2">
        <w:t xml:space="preserve">J </w:t>
      </w:r>
      <w:r>
        <w:t xml:space="preserve">made orders requiring all respondent parties to update their address for service and confirm their respondent party status with the Court by 11 August 2014.  Any respondent party who did not comply with those orders was deemed to not have an interest in Part A of these proceedings.  </w:t>
      </w:r>
    </w:p>
    <w:p w:rsidR="008435F7" w:rsidRDefault="008435F7" w:rsidP="008435F7">
      <w:pPr>
        <w:pStyle w:val="ParaNumbering"/>
      </w:pPr>
      <w:r>
        <w:t>The following parties complied with those Orders and have signed the Minute of Consent:</w:t>
      </w:r>
    </w:p>
    <w:p w:rsidR="008435F7" w:rsidRDefault="008435F7" w:rsidP="000D1EE5">
      <w:pPr>
        <w:pStyle w:val="ListNo"/>
        <w:numPr>
          <w:ilvl w:val="0"/>
          <w:numId w:val="42"/>
        </w:numPr>
        <w:tabs>
          <w:tab w:val="clear" w:pos="720"/>
        </w:tabs>
      </w:pPr>
      <w:r>
        <w:t>The Applicant</w:t>
      </w:r>
    </w:p>
    <w:p w:rsidR="008435F7" w:rsidRDefault="008435F7" w:rsidP="000D1EE5">
      <w:pPr>
        <w:pStyle w:val="ListNo"/>
        <w:numPr>
          <w:ilvl w:val="0"/>
          <w:numId w:val="42"/>
        </w:numPr>
        <w:tabs>
          <w:tab w:val="clear" w:pos="720"/>
        </w:tabs>
      </w:pPr>
      <w:r>
        <w:t>The State</w:t>
      </w:r>
    </w:p>
    <w:p w:rsidR="008435F7" w:rsidRDefault="008435F7" w:rsidP="000D1EE5">
      <w:pPr>
        <w:pStyle w:val="ListNo"/>
        <w:numPr>
          <w:ilvl w:val="0"/>
          <w:numId w:val="42"/>
        </w:numPr>
        <w:tabs>
          <w:tab w:val="clear" w:pos="720"/>
        </w:tabs>
      </w:pPr>
      <w:r>
        <w:t>The Commonwealth of Australia</w:t>
      </w:r>
    </w:p>
    <w:p w:rsidR="008435F7" w:rsidRDefault="008435F7" w:rsidP="000D1EE5">
      <w:pPr>
        <w:pStyle w:val="ListNo"/>
        <w:numPr>
          <w:ilvl w:val="0"/>
          <w:numId w:val="42"/>
        </w:numPr>
        <w:tabs>
          <w:tab w:val="clear" w:pos="720"/>
        </w:tabs>
      </w:pPr>
      <w:r>
        <w:t>Municipal Council of Roxby Downs per their legal representative</w:t>
      </w:r>
    </w:p>
    <w:p w:rsidR="008435F7" w:rsidRDefault="008435F7" w:rsidP="000D1EE5">
      <w:pPr>
        <w:pStyle w:val="ListNo"/>
        <w:numPr>
          <w:ilvl w:val="0"/>
          <w:numId w:val="42"/>
        </w:numPr>
        <w:tabs>
          <w:tab w:val="clear" w:pos="720"/>
        </w:tabs>
      </w:pPr>
      <w:r>
        <w:t>Adnyamathanha People</w:t>
      </w:r>
    </w:p>
    <w:p w:rsidR="008435F7" w:rsidRDefault="008435F7" w:rsidP="000D1EE5">
      <w:pPr>
        <w:pStyle w:val="ListNo"/>
        <w:numPr>
          <w:ilvl w:val="0"/>
          <w:numId w:val="42"/>
        </w:numPr>
        <w:tabs>
          <w:tab w:val="clear" w:pos="720"/>
        </w:tabs>
      </w:pPr>
      <w:r>
        <w:t>The following mining respondents per their legal representatives:</w:t>
      </w:r>
    </w:p>
    <w:p w:rsidR="008435F7" w:rsidRDefault="008435F7" w:rsidP="00A50310">
      <w:pPr>
        <w:pStyle w:val="FCBullets"/>
        <w:tabs>
          <w:tab w:val="clear" w:pos="720"/>
          <w:tab w:val="num" w:pos="1276"/>
        </w:tabs>
        <w:ind w:hanging="11"/>
      </w:pPr>
      <w:r>
        <w:t>BHP Biliton Olympic Dam Corporation Pty Ltd</w:t>
      </w:r>
    </w:p>
    <w:p w:rsidR="008435F7" w:rsidRDefault="008435F7" w:rsidP="00A50310">
      <w:pPr>
        <w:pStyle w:val="FCBullets"/>
        <w:tabs>
          <w:tab w:val="clear" w:pos="720"/>
          <w:tab w:val="num" w:pos="1276"/>
        </w:tabs>
        <w:ind w:hanging="11"/>
      </w:pPr>
      <w:r>
        <w:t>Golden Cross Operations</w:t>
      </w:r>
    </w:p>
    <w:p w:rsidR="008435F7" w:rsidRDefault="008435F7" w:rsidP="00A50310">
      <w:pPr>
        <w:pStyle w:val="FCBullets"/>
        <w:tabs>
          <w:tab w:val="clear" w:pos="720"/>
          <w:tab w:val="num" w:pos="1276"/>
        </w:tabs>
        <w:ind w:hanging="11"/>
      </w:pPr>
      <w:r>
        <w:t>Monax Mining</w:t>
      </w:r>
    </w:p>
    <w:p w:rsidR="008435F7" w:rsidRDefault="008435F7" w:rsidP="00A50310">
      <w:pPr>
        <w:pStyle w:val="FCBullets"/>
        <w:tabs>
          <w:tab w:val="clear" w:pos="720"/>
          <w:tab w:val="num" w:pos="1276"/>
        </w:tabs>
        <w:ind w:hanging="11"/>
      </w:pPr>
      <w:r>
        <w:t>Oz Exploration</w:t>
      </w:r>
    </w:p>
    <w:p w:rsidR="008435F7" w:rsidRDefault="008435F7" w:rsidP="00A50310">
      <w:pPr>
        <w:pStyle w:val="FCBullets"/>
        <w:tabs>
          <w:tab w:val="clear" w:pos="720"/>
          <w:tab w:val="num" w:pos="1276"/>
        </w:tabs>
        <w:ind w:hanging="11"/>
      </w:pPr>
      <w:r>
        <w:t>Oz Minerals Carapateena</w:t>
      </w:r>
    </w:p>
    <w:p w:rsidR="008435F7" w:rsidRDefault="008435F7" w:rsidP="00A50310">
      <w:pPr>
        <w:pStyle w:val="FCBullets"/>
        <w:tabs>
          <w:tab w:val="clear" w:pos="720"/>
          <w:tab w:val="num" w:pos="1276"/>
        </w:tabs>
        <w:ind w:hanging="11"/>
      </w:pPr>
      <w:r>
        <w:t>Oz Minerals Prominent Hill</w:t>
      </w:r>
    </w:p>
    <w:p w:rsidR="008435F7" w:rsidRDefault="008435F7" w:rsidP="00A50310">
      <w:pPr>
        <w:pStyle w:val="FCBullets"/>
        <w:tabs>
          <w:tab w:val="clear" w:pos="720"/>
          <w:tab w:val="num" w:pos="1276"/>
        </w:tabs>
        <w:ind w:hanging="11"/>
      </w:pPr>
      <w:r>
        <w:t>OZM Carapateena</w:t>
      </w:r>
    </w:p>
    <w:p w:rsidR="008435F7" w:rsidRDefault="008435F7" w:rsidP="00A50310">
      <w:pPr>
        <w:pStyle w:val="FCBullets"/>
        <w:tabs>
          <w:tab w:val="clear" w:pos="720"/>
          <w:tab w:val="num" w:pos="1276"/>
        </w:tabs>
        <w:ind w:hanging="11"/>
      </w:pPr>
      <w:r>
        <w:t>Straits Exploration</w:t>
      </w:r>
    </w:p>
    <w:p w:rsidR="008435F7" w:rsidRDefault="008435F7" w:rsidP="00A50310">
      <w:pPr>
        <w:pStyle w:val="FCBullets"/>
        <w:tabs>
          <w:tab w:val="clear" w:pos="720"/>
          <w:tab w:val="num" w:pos="1276"/>
        </w:tabs>
        <w:ind w:hanging="11"/>
      </w:pPr>
      <w:r>
        <w:t>Tasman Resources</w:t>
      </w:r>
    </w:p>
    <w:p w:rsidR="008435F7" w:rsidRDefault="008435F7" w:rsidP="000D1EE5">
      <w:pPr>
        <w:pStyle w:val="NoNum"/>
      </w:pPr>
      <w:r>
        <w:t>The following pastoral respondents per their legal representatives:</w:t>
      </w:r>
    </w:p>
    <w:p w:rsidR="008435F7" w:rsidRDefault="008435F7" w:rsidP="00A50310">
      <w:pPr>
        <w:pStyle w:val="FCBullets"/>
        <w:tabs>
          <w:tab w:val="clear" w:pos="720"/>
          <w:tab w:val="num" w:pos="1276"/>
        </w:tabs>
        <w:ind w:hanging="11"/>
      </w:pPr>
      <w:r>
        <w:t>Buckleboo Nominees Pty Ltd</w:t>
      </w:r>
    </w:p>
    <w:p w:rsidR="008435F7" w:rsidRDefault="008435F7" w:rsidP="00A50310">
      <w:pPr>
        <w:pStyle w:val="FCBullets"/>
        <w:tabs>
          <w:tab w:val="clear" w:pos="720"/>
          <w:tab w:val="num" w:pos="1276"/>
        </w:tabs>
        <w:ind w:hanging="11"/>
      </w:pPr>
      <w:r>
        <w:t>Greenfield Pastoral Company Ltd</w:t>
      </w:r>
    </w:p>
    <w:p w:rsidR="008435F7" w:rsidRDefault="008435F7" w:rsidP="00A50310">
      <w:pPr>
        <w:pStyle w:val="FCBullets"/>
        <w:tabs>
          <w:tab w:val="clear" w:pos="720"/>
          <w:tab w:val="num" w:pos="1276"/>
        </w:tabs>
        <w:ind w:hanging="11"/>
      </w:pPr>
      <w:r>
        <w:lastRenderedPageBreak/>
        <w:t>Colin Greenfield</w:t>
      </w:r>
    </w:p>
    <w:p w:rsidR="008435F7" w:rsidRDefault="008435F7" w:rsidP="00A50310">
      <w:pPr>
        <w:pStyle w:val="FCBullets"/>
        <w:tabs>
          <w:tab w:val="clear" w:pos="720"/>
          <w:tab w:val="num" w:pos="1276"/>
        </w:tabs>
        <w:ind w:hanging="11"/>
      </w:pPr>
      <w:r>
        <w:t>Douglas Maxwell Greenfield</w:t>
      </w:r>
    </w:p>
    <w:p w:rsidR="008435F7" w:rsidRDefault="008435F7" w:rsidP="00A50310">
      <w:pPr>
        <w:pStyle w:val="FCBullets"/>
        <w:tabs>
          <w:tab w:val="clear" w:pos="720"/>
          <w:tab w:val="num" w:pos="1276"/>
        </w:tabs>
        <w:ind w:hanging="11"/>
      </w:pPr>
      <w:r>
        <w:t>Robert William Greenfield</w:t>
      </w:r>
    </w:p>
    <w:p w:rsidR="008435F7" w:rsidRDefault="008435F7" w:rsidP="00A50310">
      <w:pPr>
        <w:pStyle w:val="FCBullets"/>
        <w:tabs>
          <w:tab w:val="clear" w:pos="720"/>
          <w:tab w:val="num" w:pos="1276"/>
        </w:tabs>
        <w:ind w:hanging="11"/>
      </w:pPr>
      <w:r>
        <w:t>Handbury Asset Management Pty Ltd</w:t>
      </w:r>
    </w:p>
    <w:p w:rsidR="008435F7" w:rsidRDefault="008435F7" w:rsidP="00A50310">
      <w:pPr>
        <w:pStyle w:val="FCBullets"/>
        <w:tabs>
          <w:tab w:val="clear" w:pos="720"/>
          <w:tab w:val="num" w:pos="1276"/>
        </w:tabs>
        <w:ind w:hanging="11"/>
      </w:pPr>
      <w:r>
        <w:t>Inglewood Pty Ltd</w:t>
      </w:r>
    </w:p>
    <w:p w:rsidR="008435F7" w:rsidRDefault="008435F7" w:rsidP="00A50310">
      <w:pPr>
        <w:pStyle w:val="FCBullets"/>
        <w:tabs>
          <w:tab w:val="clear" w:pos="720"/>
          <w:tab w:val="num" w:pos="1276"/>
        </w:tabs>
        <w:ind w:hanging="11"/>
      </w:pPr>
      <w:r>
        <w:t>Colleen Mary Manning</w:t>
      </w:r>
    </w:p>
    <w:p w:rsidR="008435F7" w:rsidRDefault="008435F7" w:rsidP="00A50310">
      <w:pPr>
        <w:pStyle w:val="FCBullets"/>
        <w:tabs>
          <w:tab w:val="clear" w:pos="720"/>
          <w:tab w:val="num" w:pos="1276"/>
        </w:tabs>
        <w:ind w:hanging="11"/>
      </w:pPr>
      <w:r>
        <w:t>Paul Stephen Manning</w:t>
      </w:r>
    </w:p>
    <w:p w:rsidR="008435F7" w:rsidRDefault="008435F7" w:rsidP="00A50310">
      <w:pPr>
        <w:pStyle w:val="FCBullets"/>
        <w:tabs>
          <w:tab w:val="clear" w:pos="720"/>
          <w:tab w:val="num" w:pos="1276"/>
        </w:tabs>
        <w:ind w:hanging="11"/>
      </w:pPr>
      <w:r>
        <w:t>Unalla Pastoral Co Pty Ltd</w:t>
      </w:r>
    </w:p>
    <w:p w:rsidR="008435F7" w:rsidRDefault="008435F7" w:rsidP="000D1EE5">
      <w:pPr>
        <w:pStyle w:val="ListNo"/>
        <w:numPr>
          <w:ilvl w:val="0"/>
          <w:numId w:val="42"/>
        </w:numPr>
        <w:tabs>
          <w:tab w:val="clear" w:pos="720"/>
        </w:tabs>
      </w:pPr>
      <w:r>
        <w:t>Telstra Corporation limited per their legal representative</w:t>
      </w:r>
    </w:p>
    <w:p w:rsidR="008435F7" w:rsidRDefault="008435F7" w:rsidP="000D1EE5">
      <w:pPr>
        <w:pStyle w:val="ListNo"/>
        <w:numPr>
          <w:ilvl w:val="0"/>
          <w:numId w:val="42"/>
        </w:numPr>
        <w:tabs>
          <w:tab w:val="clear" w:pos="720"/>
        </w:tabs>
      </w:pPr>
      <w:r>
        <w:t>SA Power Networks per their legal representative</w:t>
      </w:r>
    </w:p>
    <w:p w:rsidR="008435F7" w:rsidRDefault="008435F7" w:rsidP="000D1EE5">
      <w:pPr>
        <w:pStyle w:val="ListNo"/>
        <w:numPr>
          <w:ilvl w:val="0"/>
          <w:numId w:val="42"/>
        </w:numPr>
        <w:tabs>
          <w:tab w:val="clear" w:pos="720"/>
        </w:tabs>
      </w:pPr>
      <w:r>
        <w:t>Andamooka Progress and Opal Miners Association per their legal representative</w:t>
      </w:r>
    </w:p>
    <w:p w:rsidR="008435F7" w:rsidRDefault="006731B2" w:rsidP="008435F7">
      <w:pPr>
        <w:pStyle w:val="ParaNumbering"/>
      </w:pPr>
      <w:r>
        <w:t>Accordingly, it is</w:t>
      </w:r>
      <w:r w:rsidR="008435F7">
        <w:t xml:space="preserve"> appropriate for the Court to make the orders sought.</w:t>
      </w:r>
      <w:r>
        <w:t xml:space="preserve">  In fact, m</w:t>
      </w:r>
      <w:r w:rsidR="008435F7">
        <w:t>ost of the parties to the Determination have had independent and competent legal advice in the proceeding.  There are several respondents who were not legally represented.  There is no reason to believe that the lack of representation will have disadvantaged any unrepresented respondent such that a final determination should not be made.</w:t>
      </w:r>
    </w:p>
    <w:p w:rsidR="008435F7" w:rsidRDefault="008435F7" w:rsidP="008435F7">
      <w:pPr>
        <w:pStyle w:val="ParaNumbering"/>
      </w:pPr>
      <w:r>
        <w:t>A full tenure history of the claim area was provided by the State, and made available to all the parties to the claim.  The State has carried out a detailed analysis of both historic and current tenure which informed the consent determination negotiations. This has allowed the State and the Applicant to agree those areas where native title has been extinguished by prior grant of tenure and to record those areas with specificity in the Consent Determination.  These are recorded in Schedule 5 to the</w:t>
      </w:r>
      <w:r w:rsidR="006731B2">
        <w:t xml:space="preserve"> proposed</w:t>
      </w:r>
      <w:r>
        <w:t xml:space="preserve"> Consent Determination.</w:t>
      </w:r>
    </w:p>
    <w:p w:rsidR="008435F7" w:rsidRDefault="006731B2" w:rsidP="008435F7">
      <w:pPr>
        <w:pStyle w:val="ParaNumbering"/>
      </w:pPr>
      <w:r>
        <w:t>I note that, i</w:t>
      </w:r>
      <w:r w:rsidR="008435F7">
        <w:t xml:space="preserve">mmediately following the making of the </w:t>
      </w:r>
      <w:r>
        <w:t xml:space="preserve">proposed </w:t>
      </w:r>
      <w:r w:rsidR="008435F7">
        <w:t xml:space="preserve">Determination, the State, BHP Billiton Olympic Dam Corporation Pty Ltd and the nominated native title holding body will execute the Kokatha Settlement </w:t>
      </w:r>
      <w:r>
        <w:t>Indigenous Land Use Agreement (ILUA)</w:t>
      </w:r>
      <w:r w:rsidR="008435F7">
        <w:t>.</w:t>
      </w:r>
      <w:r>
        <w:t xml:space="preserve">  </w:t>
      </w:r>
      <w:r w:rsidR="008435F7">
        <w:t xml:space="preserve">Under the terms of this ILUA the Kokatha people have consented to surrender their native title rights over a number of land parcels which are described at Schedule 4 to the </w:t>
      </w:r>
      <w:r>
        <w:t xml:space="preserve">proposed </w:t>
      </w:r>
      <w:r w:rsidR="008435F7">
        <w:t>Consent Determination. The surrender and consequent extinguishment of native title over those areas will take place upon the registration of the ILUA by the National Native Title Tribunal.  This is recorded at paragraph 5 of the Consent Determination.</w:t>
      </w:r>
    </w:p>
    <w:p w:rsidR="008435F7" w:rsidRDefault="008435F7" w:rsidP="008435F7">
      <w:pPr>
        <w:pStyle w:val="ParaNumbering"/>
      </w:pPr>
      <w:r>
        <w:lastRenderedPageBreak/>
        <w:t>The Kokatha Settlement ILUA will resolve a number of issues between Kokatha and BHP Billiton Olympic Dam Corporation Pty Ltd and provides native title consent to future operations associated with the O</w:t>
      </w:r>
      <w:r w:rsidR="00F569AD">
        <w:t xml:space="preserve">lympic Dam </w:t>
      </w:r>
      <w:r w:rsidR="00A50310">
        <w:t>mine.</w:t>
      </w:r>
    </w:p>
    <w:p w:rsidR="008435F7" w:rsidRDefault="008435F7" w:rsidP="008435F7">
      <w:pPr>
        <w:pStyle w:val="ParaNumbering"/>
      </w:pPr>
      <w:r>
        <w:t xml:space="preserve">The Kokatha Settlement ILUA provides for a process, as an alternative to Division 3 Part 2 of the </w:t>
      </w:r>
      <w:r w:rsidR="00FF4D3C">
        <w:t>NT Act</w:t>
      </w:r>
      <w:r>
        <w:t>, pursuant to which the State may undertake certain future acts on Native Title Land in the Determination Area.</w:t>
      </w:r>
    </w:p>
    <w:p w:rsidR="008435F7" w:rsidRDefault="008435F7" w:rsidP="008435F7">
      <w:pPr>
        <w:pStyle w:val="ParaNumbering"/>
      </w:pPr>
      <w:r>
        <w:t xml:space="preserve">The Kokatha Settlement ILUA also addresses issues surrounding past Opal Mining in the Andamooka Precious Stones Field and provides native title consent to the carrying out of agreed Opal Mining activities in the Andamooka Precious Stones Field into the future. </w:t>
      </w:r>
    </w:p>
    <w:p w:rsidR="008435F7" w:rsidRDefault="008435F7" w:rsidP="008435F7">
      <w:pPr>
        <w:pStyle w:val="ParaNumbering"/>
      </w:pPr>
      <w:r>
        <w:t>In addition, the Kokatha Settlement ILUA addresses th</w:t>
      </w:r>
      <w:r w:rsidR="00F569AD">
        <w:t xml:space="preserve">e provision of compensation in </w:t>
      </w:r>
      <w:r>
        <w:t xml:space="preserve">full and final settlement of the State’s existing compensation liability pursuant to the </w:t>
      </w:r>
      <w:r w:rsidR="00FF4D3C">
        <w:t>NT Act</w:t>
      </w:r>
      <w:r>
        <w:t xml:space="preserve"> in relation to the Determination Area. </w:t>
      </w:r>
    </w:p>
    <w:p w:rsidR="006731B2" w:rsidRDefault="006731B2" w:rsidP="008435F7">
      <w:pPr>
        <w:pStyle w:val="ParaNumbering"/>
      </w:pPr>
      <w:r>
        <w:t>Those are appropriate matters to have addressed.</w:t>
      </w:r>
    </w:p>
    <w:p w:rsidR="008435F7" w:rsidRDefault="008435F7" w:rsidP="008435F7">
      <w:pPr>
        <w:pStyle w:val="Heading1"/>
      </w:pPr>
      <w:r>
        <w:t>Conclusion</w:t>
      </w:r>
    </w:p>
    <w:p w:rsidR="006731B2" w:rsidRDefault="008435F7" w:rsidP="008435F7">
      <w:pPr>
        <w:pStyle w:val="ParaNumbering"/>
      </w:pPr>
      <w:r>
        <w:t xml:space="preserve">The </w:t>
      </w:r>
      <w:r w:rsidR="00FF4D3C">
        <w:t>NT Act</w:t>
      </w:r>
      <w:r>
        <w:t xml:space="preserve"> encourages the resolution by agreement of claims for determinations of native title.  For the reasons set out above, the State and the Applicant consider that the </w:t>
      </w:r>
      <w:r w:rsidR="006731B2">
        <w:t xml:space="preserve">proposed </w:t>
      </w:r>
      <w:r>
        <w:t xml:space="preserve">Consent Determination, in conjunction with the Kokatha Settlement ILUA, is appropriate and should be made in this proceeding. </w:t>
      </w:r>
      <w:r w:rsidR="006731B2">
        <w:t xml:space="preserve"> I accept that submission. </w:t>
      </w:r>
      <w:r>
        <w:t xml:space="preserve"> By signing the Minute of Consent Determination of native title, the other parties to the proceeding have indicated their agreement.  </w:t>
      </w:r>
    </w:p>
    <w:p w:rsidR="000132F1" w:rsidRDefault="006731B2" w:rsidP="008435F7">
      <w:pPr>
        <w:pStyle w:val="ParaNumbering"/>
      </w:pPr>
      <w:r>
        <w:t>I accordingly make the Determination recognising the native title of the Kokatha People over this extensive claim area.</w:t>
      </w:r>
    </w:p>
    <w:p w:rsidR="00CC7ECB" w:rsidRDefault="00CC7ECB">
      <w:bookmarkStart w:id="27" w:name="Certification"/>
    </w:p>
    <w:tbl>
      <w:tblPr>
        <w:tblW w:w="0" w:type="auto"/>
        <w:tblLook w:val="04A0" w:firstRow="1" w:lastRow="0" w:firstColumn="1" w:lastColumn="0" w:noHBand="0" w:noVBand="1"/>
      </w:tblPr>
      <w:tblGrid>
        <w:gridCol w:w="3794"/>
      </w:tblGrid>
      <w:tr w:rsidR="00CC7ECB" w:rsidRPr="00CC7ECB">
        <w:tc>
          <w:tcPr>
            <w:tcW w:w="3794" w:type="dxa"/>
            <w:shd w:val="clear" w:color="auto" w:fill="auto"/>
          </w:tcPr>
          <w:p w:rsidR="00CC7ECB" w:rsidRPr="00CC7ECB" w:rsidRDefault="00CC7ECB" w:rsidP="00CC7ECB">
            <w:pPr>
              <w:pStyle w:val="Normal1linespace"/>
              <w:jc w:val="left"/>
            </w:pPr>
            <w:r w:rsidRPr="00CC7ECB">
              <w:t xml:space="preserve">I certify that the preceding </w:t>
            </w:r>
            <w:bookmarkStart w:id="28" w:name="NumberWord"/>
            <w:r w:rsidR="00D74E81">
              <w:t>ninety-four</w:t>
            </w:r>
            <w:bookmarkEnd w:id="28"/>
            <w:r w:rsidRPr="00CC7ECB">
              <w:t xml:space="preserve"> (</w:t>
            </w:r>
            <w:bookmarkStart w:id="29" w:name="NumberNumeral"/>
            <w:r w:rsidR="00D74E81">
              <w:t>94</w:t>
            </w:r>
            <w:bookmarkEnd w:id="29"/>
            <w:r w:rsidRPr="00CC7ECB">
              <w:t xml:space="preserve">) numbered </w:t>
            </w:r>
            <w:bookmarkStart w:id="30" w:name="CertPara"/>
            <w:r w:rsidR="00D74E81">
              <w:t>paragraphs are</w:t>
            </w:r>
            <w:bookmarkEnd w:id="30"/>
            <w:r w:rsidRPr="00CC7ECB">
              <w:t xml:space="preserve"> a true copy of the Reasons for Judgment herein of the Honourable </w:t>
            </w:r>
            <w:bookmarkStart w:id="31" w:name="Justice"/>
            <w:r>
              <w:t>Chief Justice Allsop</w:t>
            </w:r>
            <w:bookmarkEnd w:id="31"/>
            <w:r w:rsidRPr="00CC7ECB">
              <w:t>.</w:t>
            </w:r>
          </w:p>
        </w:tc>
      </w:tr>
    </w:tbl>
    <w:p w:rsidR="00CC7ECB" w:rsidRDefault="00CC7ECB"/>
    <w:p w:rsidR="00CC7ECB" w:rsidRDefault="00CC7ECB">
      <w:pPr>
        <w:suppressAutoHyphens/>
      </w:pPr>
      <w:r>
        <w:t>Associate:</w:t>
      </w:r>
      <w:r w:rsidR="000318A0">
        <w:t xml:space="preserve">  </w:t>
      </w:r>
    </w:p>
    <w:p w:rsidR="00CC7ECB" w:rsidRDefault="00CC7ECB">
      <w:pPr>
        <w:suppressAutoHyphens/>
      </w:pPr>
    </w:p>
    <w:p w:rsidR="00A50310" w:rsidRPr="000132F1" w:rsidRDefault="00CC7ECB" w:rsidP="00A05F2D">
      <w:pPr>
        <w:tabs>
          <w:tab w:val="left" w:pos="1134"/>
        </w:tabs>
        <w:suppressAutoHyphens/>
      </w:pPr>
      <w:r>
        <w:t>Dated:</w:t>
      </w:r>
      <w:r>
        <w:tab/>
      </w:r>
      <w:bookmarkStart w:id="32" w:name="CertifyDated"/>
      <w:r>
        <w:t>1 September 2014</w:t>
      </w:r>
      <w:bookmarkEnd w:id="27"/>
      <w:bookmarkEnd w:id="32"/>
    </w:p>
    <w:sectPr w:rsidR="00A50310" w:rsidRPr="000132F1" w:rsidSect="00051CC7">
      <w:headerReference w:type="first" r:id="rId74"/>
      <w:endnotePr>
        <w:numFmt w:val="decimal"/>
      </w:endnotePr>
      <w:pgSz w:w="11907" w:h="16840" w:code="9"/>
      <w:pgMar w:top="1440" w:right="1440" w:bottom="1440" w:left="1440" w:header="851" w:footer="851" w:gutter="0"/>
      <w:pgNumType w:start="1"/>
      <w:cols w:space="720"/>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D504A" w:rsidRDefault="009D504A">
      <w:pPr>
        <w:spacing w:line="20" w:lineRule="exact"/>
      </w:pPr>
    </w:p>
    <w:p w:rsidR="009D504A" w:rsidRDefault="009D504A"/>
    <w:p w:rsidR="009D504A" w:rsidRDefault="009D504A"/>
  </w:endnote>
  <w:endnote w:type="continuationSeparator" w:id="0">
    <w:p w:rsidR="009D504A" w:rsidRDefault="009D504A">
      <w:r>
        <w:t xml:space="preserve"> </w:t>
      </w:r>
    </w:p>
    <w:p w:rsidR="009D504A" w:rsidRDefault="009D504A"/>
    <w:p w:rsidR="009D504A" w:rsidRDefault="009D504A"/>
  </w:endnote>
  <w:endnote w:type="continuationNotice" w:id="1">
    <w:p w:rsidR="009D504A" w:rsidRDefault="009D504A">
      <w:r>
        <w:t xml:space="preserve"> </w:t>
      </w:r>
    </w:p>
    <w:p w:rsidR="009D504A" w:rsidRDefault="009D504A"/>
    <w:p w:rsidR="009D504A" w:rsidRDefault="009D504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Bold">
    <w:altName w:val="Arial"/>
    <w:panose1 w:val="020B0704020202020204"/>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0111" w:rsidRDefault="0094011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0111" w:rsidRDefault="0094011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0111" w:rsidRDefault="0094011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504A" w:rsidRPr="00632738" w:rsidRDefault="009D504A" w:rsidP="0063273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504A" w:rsidRPr="00632738" w:rsidRDefault="009D504A" w:rsidP="0063273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D504A" w:rsidRDefault="009D504A"/>
    <w:p w:rsidR="009D504A" w:rsidRDefault="009D504A"/>
    <w:p w:rsidR="009D504A" w:rsidRDefault="009D504A"/>
  </w:footnote>
  <w:footnote w:type="continuationSeparator" w:id="0">
    <w:p w:rsidR="009D504A" w:rsidRDefault="009D504A">
      <w:r>
        <w:continuationSeparator/>
      </w:r>
    </w:p>
    <w:p w:rsidR="009D504A" w:rsidRDefault="009D504A"/>
    <w:p w:rsidR="009D504A" w:rsidRDefault="009D504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0111" w:rsidRDefault="0094011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504A" w:rsidRDefault="009D504A">
    <w:pPr>
      <w:tabs>
        <w:tab w:val="center" w:pos="4512"/>
      </w:tabs>
      <w:suppressAutoHyphens/>
      <w:rPr>
        <w:spacing w:val="-3"/>
      </w:rPr>
    </w:pPr>
    <w:r>
      <w:rPr>
        <w:spacing w:val="-3"/>
      </w:rPr>
      <w:tab/>
      <w:t xml:space="preserve">- </w:t>
    </w:r>
    <w:r>
      <w:rPr>
        <w:spacing w:val="-3"/>
      </w:rPr>
      <w:fldChar w:fldCharType="begin"/>
    </w:r>
    <w:r>
      <w:rPr>
        <w:spacing w:val="-3"/>
      </w:rPr>
      <w:instrText>page \* arabic</w:instrText>
    </w:r>
    <w:r>
      <w:rPr>
        <w:spacing w:val="-3"/>
      </w:rPr>
      <w:fldChar w:fldCharType="separate"/>
    </w:r>
    <w:r w:rsidR="00E62A1D">
      <w:rPr>
        <w:noProof/>
        <w:spacing w:val="-3"/>
      </w:rPr>
      <w:t>3</w:t>
    </w:r>
    <w:r>
      <w:rPr>
        <w:spacing w:val="-3"/>
      </w:rPr>
      <w:fldChar w:fldCharType="end"/>
    </w:r>
    <w:r>
      <w:rPr>
        <w:spacing w:val="-3"/>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0111" w:rsidRDefault="00940111">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6FB3" w:rsidRDefault="009D504A" w:rsidP="00316FB3">
    <w:pPr>
      <w:tabs>
        <w:tab w:val="center" w:pos="4512"/>
      </w:tabs>
      <w:suppressAutoHyphens/>
      <w:jc w:val="center"/>
    </w:pPr>
    <w:r>
      <w:t xml:space="preserve">- </w:t>
    </w:r>
    <w:r>
      <w:fldChar w:fldCharType="begin"/>
    </w:r>
    <w:r>
      <w:instrText>page \* arabic</w:instrText>
    </w:r>
    <w:r>
      <w:fldChar w:fldCharType="separate"/>
    </w:r>
    <w:r w:rsidR="00E62A1D">
      <w:rPr>
        <w:noProof/>
      </w:rPr>
      <w:t>19</w:t>
    </w:r>
    <w:r>
      <w:fldChar w:fldCharType="end"/>
    </w:r>
    <w: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504A" w:rsidRDefault="00221834" w:rsidP="00221834">
    <w:pPr>
      <w:tabs>
        <w:tab w:val="center" w:pos="4512"/>
      </w:tabs>
      <w:suppressAutoHyphens/>
      <w:jc w:val="center"/>
    </w:pPr>
    <w:r>
      <w:t xml:space="preserve">- </w:t>
    </w:r>
    <w:r>
      <w:fldChar w:fldCharType="begin"/>
    </w:r>
    <w:r>
      <w:instrText>page \* arabic</w:instrText>
    </w:r>
    <w:r>
      <w:fldChar w:fldCharType="separate"/>
    </w:r>
    <w:r w:rsidR="00E62A1D">
      <w:rPr>
        <w:noProof/>
      </w:rPr>
      <w:t>164</w:t>
    </w:r>
    <w:r>
      <w:fldChar w:fldCharType="end"/>
    </w:r>
    <w: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504A" w:rsidRDefault="009D504A"/>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6C03" w:rsidRPr="00796C03" w:rsidRDefault="00796C03" w:rsidP="00796C0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23ACBCC"/>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F04AF16C"/>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163689C0"/>
    <w:lvl w:ilvl="0">
      <w:start w:val="1"/>
      <w:numFmt w:val="decimal"/>
      <w:pStyle w:val="ListNumber3"/>
      <w:lvlText w:val="%1."/>
      <w:lvlJc w:val="left"/>
      <w:pPr>
        <w:tabs>
          <w:tab w:val="num" w:pos="926"/>
        </w:tabs>
        <w:ind w:left="926" w:hanging="360"/>
      </w:pPr>
    </w:lvl>
  </w:abstractNum>
  <w:abstractNum w:abstractNumId="3">
    <w:nsid w:val="FFFFFF7F"/>
    <w:multiLevelType w:val="singleLevel"/>
    <w:tmpl w:val="6B229462"/>
    <w:lvl w:ilvl="0">
      <w:start w:val="1"/>
      <w:numFmt w:val="decimal"/>
      <w:pStyle w:val="ListNumber2"/>
      <w:lvlText w:val="%1."/>
      <w:lvlJc w:val="left"/>
      <w:pPr>
        <w:tabs>
          <w:tab w:val="num" w:pos="643"/>
        </w:tabs>
        <w:ind w:left="643" w:hanging="360"/>
      </w:pPr>
    </w:lvl>
  </w:abstractNum>
  <w:abstractNum w:abstractNumId="4">
    <w:nsid w:val="FFFFFF80"/>
    <w:multiLevelType w:val="singleLevel"/>
    <w:tmpl w:val="88E2E984"/>
    <w:lvl w:ilvl="0">
      <w:start w:val="1"/>
      <w:numFmt w:val="bullet"/>
      <w:pStyle w:val="ListBullet5"/>
      <w:lvlText w:val=""/>
      <w:lvlJc w:val="left"/>
      <w:pPr>
        <w:tabs>
          <w:tab w:val="num" w:pos="1492"/>
        </w:tabs>
        <w:ind w:left="1492" w:hanging="360"/>
      </w:pPr>
      <w:rPr>
        <w:rFonts w:ascii="Symbol" w:hAnsi="Symbol" w:hint="default"/>
      </w:rPr>
    </w:lvl>
  </w:abstractNum>
  <w:abstractNum w:abstractNumId="5">
    <w:nsid w:val="FFFFFF81"/>
    <w:multiLevelType w:val="singleLevel"/>
    <w:tmpl w:val="B726AA5E"/>
    <w:lvl w:ilvl="0">
      <w:start w:val="1"/>
      <w:numFmt w:val="bullet"/>
      <w:pStyle w:val="ListBullet4"/>
      <w:lvlText w:val=""/>
      <w:lvlJc w:val="left"/>
      <w:pPr>
        <w:tabs>
          <w:tab w:val="num" w:pos="1209"/>
        </w:tabs>
        <w:ind w:left="1209" w:hanging="360"/>
      </w:pPr>
      <w:rPr>
        <w:rFonts w:ascii="Symbol" w:hAnsi="Symbol" w:hint="default"/>
      </w:rPr>
    </w:lvl>
  </w:abstractNum>
  <w:abstractNum w:abstractNumId="6">
    <w:nsid w:val="FFFFFF82"/>
    <w:multiLevelType w:val="singleLevel"/>
    <w:tmpl w:val="BD947F00"/>
    <w:lvl w:ilvl="0">
      <w:start w:val="1"/>
      <w:numFmt w:val="bullet"/>
      <w:pStyle w:val="ListBullet3"/>
      <w:lvlText w:val=""/>
      <w:lvlJc w:val="left"/>
      <w:pPr>
        <w:tabs>
          <w:tab w:val="num" w:pos="926"/>
        </w:tabs>
        <w:ind w:left="926" w:hanging="360"/>
      </w:pPr>
      <w:rPr>
        <w:rFonts w:ascii="Symbol" w:hAnsi="Symbol" w:hint="default"/>
      </w:rPr>
    </w:lvl>
  </w:abstractNum>
  <w:abstractNum w:abstractNumId="7">
    <w:nsid w:val="FFFFFF83"/>
    <w:multiLevelType w:val="singleLevel"/>
    <w:tmpl w:val="8C5AED42"/>
    <w:lvl w:ilvl="0">
      <w:start w:val="1"/>
      <w:numFmt w:val="bullet"/>
      <w:pStyle w:val="ListBullet2"/>
      <w:lvlText w:val=""/>
      <w:lvlJc w:val="left"/>
      <w:pPr>
        <w:tabs>
          <w:tab w:val="num" w:pos="643"/>
        </w:tabs>
        <w:ind w:left="643" w:hanging="360"/>
      </w:pPr>
      <w:rPr>
        <w:rFonts w:ascii="Symbol" w:hAnsi="Symbol" w:hint="default"/>
      </w:rPr>
    </w:lvl>
  </w:abstractNum>
  <w:abstractNum w:abstractNumId="8">
    <w:nsid w:val="FFFFFF88"/>
    <w:multiLevelType w:val="singleLevel"/>
    <w:tmpl w:val="F5EC1148"/>
    <w:lvl w:ilvl="0">
      <w:start w:val="1"/>
      <w:numFmt w:val="decimal"/>
      <w:pStyle w:val="ListNumber"/>
      <w:lvlText w:val="%1."/>
      <w:lvlJc w:val="left"/>
      <w:pPr>
        <w:tabs>
          <w:tab w:val="num" w:pos="360"/>
        </w:tabs>
        <w:ind w:left="360" w:hanging="360"/>
      </w:pPr>
    </w:lvl>
  </w:abstractNum>
  <w:abstractNum w:abstractNumId="9">
    <w:nsid w:val="FFFFFF89"/>
    <w:multiLevelType w:val="singleLevel"/>
    <w:tmpl w:val="26DC146A"/>
    <w:lvl w:ilvl="0">
      <w:start w:val="1"/>
      <w:numFmt w:val="bullet"/>
      <w:pStyle w:val="Style4"/>
      <w:lvlText w:val=""/>
      <w:lvlJc w:val="left"/>
      <w:pPr>
        <w:tabs>
          <w:tab w:val="num" w:pos="360"/>
        </w:tabs>
        <w:ind w:left="360" w:hanging="360"/>
      </w:pPr>
      <w:rPr>
        <w:rFonts w:ascii="Symbol" w:hAnsi="Symbol" w:hint="default"/>
      </w:rPr>
    </w:lvl>
  </w:abstractNum>
  <w:abstractNum w:abstractNumId="10">
    <w:nsid w:val="00782545"/>
    <w:multiLevelType w:val="multilevel"/>
    <w:tmpl w:val="207A605C"/>
    <w:lvl w:ilvl="0">
      <w:start w:val="1"/>
      <w:numFmt w:val="lowerRoman"/>
      <w:lvlRestart w:val="0"/>
      <w:lvlText w:val="(%1)"/>
      <w:lvlJc w:val="left"/>
      <w:pPr>
        <w:tabs>
          <w:tab w:val="num" w:pos="720"/>
        </w:tabs>
        <w:ind w:left="720" w:hanging="720"/>
      </w:pPr>
      <w:rPr>
        <w:rFonts w:ascii="Times New Roman" w:eastAsia="Batang" w:hAnsi="Times New Roman" w:cs="Times New Roman"/>
      </w:rPr>
    </w:lvl>
    <w:lvl w:ilvl="1">
      <w:start w:val="1"/>
      <w:numFmt w:val="decimal"/>
      <w:lvlText w:val="%1.%2"/>
      <w:lvlJc w:val="left"/>
      <w:pPr>
        <w:tabs>
          <w:tab w:val="num" w:pos="1440"/>
        </w:tabs>
        <w:ind w:left="1440" w:hanging="720"/>
      </w:pPr>
    </w:lvl>
    <w:lvl w:ilvl="2">
      <w:start w:val="1"/>
      <w:numFmt w:val="decimal"/>
      <w:lvlText w:val="%1.%2.%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lowerRoman"/>
      <w:lvlText w:val="(%5)"/>
      <w:lvlJc w:val="left"/>
      <w:pPr>
        <w:tabs>
          <w:tab w:val="num" w:pos="3600"/>
        </w:tabs>
        <w:ind w:left="3600" w:hanging="720"/>
      </w:pPr>
    </w:lvl>
    <w:lvl w:ilvl="5">
      <w:start w:val="1"/>
      <w:numFmt w:val="none"/>
      <w:lvlText w:val=""/>
      <w:lvlJc w:val="left"/>
      <w:pPr>
        <w:tabs>
          <w:tab w:val="num" w:pos="2880"/>
        </w:tabs>
        <w:ind w:left="2738" w:hanging="941"/>
      </w:pPr>
    </w:lvl>
    <w:lvl w:ilvl="6">
      <w:start w:val="1"/>
      <w:numFmt w:val="none"/>
      <w:lvlText w:val=""/>
      <w:lvlJc w:val="left"/>
      <w:pPr>
        <w:tabs>
          <w:tab w:val="num" w:pos="3600"/>
        </w:tabs>
        <w:ind w:left="3237" w:hanging="1077"/>
      </w:pPr>
    </w:lvl>
    <w:lvl w:ilvl="7">
      <w:start w:val="1"/>
      <w:numFmt w:val="none"/>
      <w:lvlText w:val=""/>
      <w:lvlJc w:val="left"/>
      <w:pPr>
        <w:tabs>
          <w:tab w:val="num" w:pos="3957"/>
        </w:tabs>
        <w:ind w:left="3742" w:hanging="1225"/>
      </w:pPr>
    </w:lvl>
    <w:lvl w:ilvl="8">
      <w:start w:val="1"/>
      <w:numFmt w:val="none"/>
      <w:lvlText w:val=""/>
      <w:lvlJc w:val="left"/>
      <w:pPr>
        <w:tabs>
          <w:tab w:val="num" w:pos="4677"/>
        </w:tabs>
        <w:ind w:left="4320" w:hanging="1440"/>
      </w:pPr>
    </w:lvl>
  </w:abstractNum>
  <w:abstractNum w:abstractNumId="11">
    <w:nsid w:val="00F13CFC"/>
    <w:multiLevelType w:val="multilevel"/>
    <w:tmpl w:val="E4D8C972"/>
    <w:lvl w:ilvl="0">
      <w:start w:val="1"/>
      <w:numFmt w:val="lowerRoman"/>
      <w:lvlRestart w:val="0"/>
      <w:lvlText w:val="(%1)"/>
      <w:lvlJc w:val="left"/>
      <w:pPr>
        <w:tabs>
          <w:tab w:val="num" w:pos="2160"/>
        </w:tabs>
        <w:ind w:left="2160" w:hanging="720"/>
      </w:pPr>
      <w:rPr>
        <w:rFonts w:ascii="Times New Roman" w:eastAsia="Batang" w:hAnsi="Times New Roman" w:cs="Times New Roman"/>
      </w:rPr>
    </w:lvl>
    <w:lvl w:ilvl="1">
      <w:start w:val="1"/>
      <w:numFmt w:val="decimal"/>
      <w:lvlText w:val="%1.%2"/>
      <w:lvlJc w:val="left"/>
      <w:pPr>
        <w:tabs>
          <w:tab w:val="num" w:pos="2880"/>
        </w:tabs>
        <w:ind w:left="2880" w:hanging="720"/>
      </w:pPr>
    </w:lvl>
    <w:lvl w:ilvl="2">
      <w:start w:val="1"/>
      <w:numFmt w:val="decimal"/>
      <w:lvlText w:val="%1.%2.%3"/>
      <w:lvlJc w:val="left"/>
      <w:pPr>
        <w:tabs>
          <w:tab w:val="num" w:pos="3600"/>
        </w:tabs>
        <w:ind w:left="3600" w:hanging="720"/>
      </w:pPr>
    </w:lvl>
    <w:lvl w:ilvl="3">
      <w:start w:val="1"/>
      <w:numFmt w:val="lowerLetter"/>
      <w:lvlText w:val="(%4)"/>
      <w:lvlJc w:val="left"/>
      <w:pPr>
        <w:tabs>
          <w:tab w:val="num" w:pos="4320"/>
        </w:tabs>
        <w:ind w:left="4320" w:hanging="720"/>
      </w:pPr>
    </w:lvl>
    <w:lvl w:ilvl="4">
      <w:start w:val="1"/>
      <w:numFmt w:val="lowerRoman"/>
      <w:lvlText w:val="(%5)"/>
      <w:lvlJc w:val="left"/>
      <w:pPr>
        <w:tabs>
          <w:tab w:val="num" w:pos="5040"/>
        </w:tabs>
        <w:ind w:left="5040" w:hanging="720"/>
      </w:pPr>
    </w:lvl>
    <w:lvl w:ilvl="5">
      <w:start w:val="1"/>
      <w:numFmt w:val="none"/>
      <w:lvlText w:val=""/>
      <w:lvlJc w:val="left"/>
      <w:pPr>
        <w:tabs>
          <w:tab w:val="num" w:pos="4320"/>
        </w:tabs>
        <w:ind w:left="4178" w:hanging="941"/>
      </w:pPr>
    </w:lvl>
    <w:lvl w:ilvl="6">
      <w:start w:val="1"/>
      <w:numFmt w:val="none"/>
      <w:lvlText w:val=""/>
      <w:lvlJc w:val="left"/>
      <w:pPr>
        <w:tabs>
          <w:tab w:val="num" w:pos="5040"/>
        </w:tabs>
        <w:ind w:left="4677" w:hanging="1077"/>
      </w:pPr>
    </w:lvl>
    <w:lvl w:ilvl="7">
      <w:start w:val="1"/>
      <w:numFmt w:val="none"/>
      <w:lvlText w:val=""/>
      <w:lvlJc w:val="left"/>
      <w:pPr>
        <w:tabs>
          <w:tab w:val="num" w:pos="5397"/>
        </w:tabs>
        <w:ind w:left="5182" w:hanging="1225"/>
      </w:pPr>
    </w:lvl>
    <w:lvl w:ilvl="8">
      <w:start w:val="1"/>
      <w:numFmt w:val="none"/>
      <w:lvlText w:val=""/>
      <w:lvlJc w:val="left"/>
      <w:pPr>
        <w:tabs>
          <w:tab w:val="num" w:pos="6117"/>
        </w:tabs>
        <w:ind w:left="5760" w:hanging="1440"/>
      </w:pPr>
    </w:lvl>
  </w:abstractNum>
  <w:abstractNum w:abstractNumId="12">
    <w:nsid w:val="030743E4"/>
    <w:multiLevelType w:val="multilevel"/>
    <w:tmpl w:val="C2B898DA"/>
    <w:lvl w:ilvl="0">
      <w:start w:val="1"/>
      <w:numFmt w:val="lowerRoman"/>
      <w:lvlRestart w:val="0"/>
      <w:lvlText w:val="(%1)"/>
      <w:lvlJc w:val="left"/>
      <w:pPr>
        <w:tabs>
          <w:tab w:val="num" w:pos="2138"/>
        </w:tabs>
        <w:ind w:left="2138" w:hanging="720"/>
      </w:pPr>
      <w:rPr>
        <w:rFonts w:ascii="Times New Roman" w:eastAsia="Batang" w:hAnsi="Times New Roman" w:cs="Times New Roman"/>
      </w:rPr>
    </w:lvl>
    <w:lvl w:ilvl="1">
      <w:start w:val="1"/>
      <w:numFmt w:val="decimal"/>
      <w:lvlText w:val="%1.%2"/>
      <w:lvlJc w:val="left"/>
      <w:pPr>
        <w:tabs>
          <w:tab w:val="num" w:pos="2858"/>
        </w:tabs>
        <w:ind w:left="2858" w:hanging="720"/>
      </w:pPr>
    </w:lvl>
    <w:lvl w:ilvl="2">
      <w:start w:val="1"/>
      <w:numFmt w:val="decimal"/>
      <w:lvlText w:val="%1.%2.%3"/>
      <w:lvlJc w:val="left"/>
      <w:pPr>
        <w:tabs>
          <w:tab w:val="num" w:pos="3578"/>
        </w:tabs>
        <w:ind w:left="3578" w:hanging="720"/>
      </w:pPr>
    </w:lvl>
    <w:lvl w:ilvl="3">
      <w:start w:val="1"/>
      <w:numFmt w:val="lowerLetter"/>
      <w:lvlText w:val="(%4)"/>
      <w:lvlJc w:val="left"/>
      <w:pPr>
        <w:tabs>
          <w:tab w:val="num" w:pos="4298"/>
        </w:tabs>
        <w:ind w:left="4298" w:hanging="720"/>
      </w:pPr>
    </w:lvl>
    <w:lvl w:ilvl="4">
      <w:start w:val="1"/>
      <w:numFmt w:val="lowerRoman"/>
      <w:lvlText w:val="(%5)"/>
      <w:lvlJc w:val="left"/>
      <w:pPr>
        <w:tabs>
          <w:tab w:val="num" w:pos="5018"/>
        </w:tabs>
        <w:ind w:left="5018" w:hanging="720"/>
      </w:pPr>
    </w:lvl>
    <w:lvl w:ilvl="5">
      <w:start w:val="1"/>
      <w:numFmt w:val="none"/>
      <w:lvlText w:val=""/>
      <w:lvlJc w:val="left"/>
      <w:pPr>
        <w:tabs>
          <w:tab w:val="num" w:pos="4298"/>
        </w:tabs>
        <w:ind w:left="4156" w:hanging="941"/>
      </w:pPr>
    </w:lvl>
    <w:lvl w:ilvl="6">
      <w:start w:val="1"/>
      <w:numFmt w:val="none"/>
      <w:lvlText w:val=""/>
      <w:lvlJc w:val="left"/>
      <w:pPr>
        <w:tabs>
          <w:tab w:val="num" w:pos="5018"/>
        </w:tabs>
        <w:ind w:left="4655" w:hanging="1077"/>
      </w:pPr>
    </w:lvl>
    <w:lvl w:ilvl="7">
      <w:start w:val="1"/>
      <w:numFmt w:val="none"/>
      <w:lvlText w:val=""/>
      <w:lvlJc w:val="left"/>
      <w:pPr>
        <w:tabs>
          <w:tab w:val="num" w:pos="5375"/>
        </w:tabs>
        <w:ind w:left="5160" w:hanging="1225"/>
      </w:pPr>
    </w:lvl>
    <w:lvl w:ilvl="8">
      <w:start w:val="1"/>
      <w:numFmt w:val="none"/>
      <w:lvlText w:val=""/>
      <w:lvlJc w:val="left"/>
      <w:pPr>
        <w:tabs>
          <w:tab w:val="num" w:pos="6095"/>
        </w:tabs>
        <w:ind w:left="5738" w:hanging="1440"/>
      </w:pPr>
    </w:lvl>
  </w:abstractNum>
  <w:abstractNum w:abstractNumId="13">
    <w:nsid w:val="056B0C21"/>
    <w:multiLevelType w:val="multilevel"/>
    <w:tmpl w:val="50380D9A"/>
    <w:lvl w:ilvl="0">
      <w:start w:val="1"/>
      <w:numFmt w:val="decimal"/>
      <w:lvlRestart w:val="0"/>
      <w:lvlText w:val="%1."/>
      <w:lvlJc w:val="left"/>
      <w:pPr>
        <w:tabs>
          <w:tab w:val="num" w:pos="720"/>
        </w:tabs>
        <w:ind w:left="720" w:hanging="720"/>
      </w:pPr>
    </w:lvl>
    <w:lvl w:ilvl="1">
      <w:start w:val="1"/>
      <w:numFmt w:val="decimal"/>
      <w:lvlText w:val="%1.%2"/>
      <w:lvlJc w:val="left"/>
      <w:pPr>
        <w:tabs>
          <w:tab w:val="num" w:pos="1440"/>
        </w:tabs>
        <w:ind w:left="1440" w:hanging="720"/>
      </w:pPr>
    </w:lvl>
    <w:lvl w:ilvl="2">
      <w:start w:val="1"/>
      <w:numFmt w:val="decimal"/>
      <w:lvlText w:val="%1.%2.%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lowerRoman"/>
      <w:lvlText w:val="(%5)"/>
      <w:lvlJc w:val="left"/>
      <w:pPr>
        <w:tabs>
          <w:tab w:val="num" w:pos="3600"/>
        </w:tabs>
        <w:ind w:left="3600" w:hanging="720"/>
      </w:pPr>
    </w:lvl>
    <w:lvl w:ilvl="5">
      <w:start w:val="1"/>
      <w:numFmt w:val="none"/>
      <w:lvlText w:val=""/>
      <w:lvlJc w:val="left"/>
      <w:pPr>
        <w:tabs>
          <w:tab w:val="num" w:pos="2880"/>
        </w:tabs>
        <w:ind w:left="2738" w:hanging="941"/>
      </w:pPr>
    </w:lvl>
    <w:lvl w:ilvl="6">
      <w:start w:val="1"/>
      <w:numFmt w:val="none"/>
      <w:lvlText w:val=""/>
      <w:lvlJc w:val="left"/>
      <w:pPr>
        <w:tabs>
          <w:tab w:val="num" w:pos="3600"/>
        </w:tabs>
        <w:ind w:left="3237" w:hanging="1077"/>
      </w:pPr>
    </w:lvl>
    <w:lvl w:ilvl="7">
      <w:start w:val="1"/>
      <w:numFmt w:val="none"/>
      <w:lvlText w:val=""/>
      <w:lvlJc w:val="left"/>
      <w:pPr>
        <w:tabs>
          <w:tab w:val="num" w:pos="3957"/>
        </w:tabs>
        <w:ind w:left="3742" w:hanging="1225"/>
      </w:pPr>
    </w:lvl>
    <w:lvl w:ilvl="8">
      <w:start w:val="1"/>
      <w:numFmt w:val="none"/>
      <w:lvlText w:val=""/>
      <w:lvlJc w:val="left"/>
      <w:pPr>
        <w:tabs>
          <w:tab w:val="num" w:pos="4677"/>
        </w:tabs>
        <w:ind w:left="4320" w:hanging="1440"/>
      </w:pPr>
    </w:lvl>
  </w:abstractNum>
  <w:abstractNum w:abstractNumId="14">
    <w:nsid w:val="060638D3"/>
    <w:multiLevelType w:val="multilevel"/>
    <w:tmpl w:val="31781908"/>
    <w:lvl w:ilvl="0">
      <w:start w:val="1"/>
      <w:numFmt w:val="decimal"/>
      <w:lvlRestart w:val="0"/>
      <w:lvlText w:val="(%1)"/>
      <w:lvlJc w:val="left"/>
      <w:pPr>
        <w:tabs>
          <w:tab w:val="num" w:pos="2880"/>
        </w:tabs>
        <w:ind w:left="2880" w:hanging="720"/>
      </w:pPr>
      <w:rPr>
        <w:rFonts w:ascii="Times New Roman" w:eastAsia="Batang" w:hAnsi="Times New Roman" w:cs="Times New Roman"/>
      </w:rPr>
    </w:lvl>
    <w:lvl w:ilvl="1">
      <w:start w:val="1"/>
      <w:numFmt w:val="decimal"/>
      <w:lvlText w:val="%1.%2"/>
      <w:lvlJc w:val="left"/>
      <w:pPr>
        <w:tabs>
          <w:tab w:val="num" w:pos="3600"/>
        </w:tabs>
        <w:ind w:left="3600" w:hanging="720"/>
      </w:pPr>
    </w:lvl>
    <w:lvl w:ilvl="2">
      <w:start w:val="1"/>
      <w:numFmt w:val="decimal"/>
      <w:lvlText w:val="%1.%2.%3"/>
      <w:lvlJc w:val="left"/>
      <w:pPr>
        <w:tabs>
          <w:tab w:val="num" w:pos="4320"/>
        </w:tabs>
        <w:ind w:left="4320" w:hanging="720"/>
      </w:pPr>
    </w:lvl>
    <w:lvl w:ilvl="3">
      <w:start w:val="1"/>
      <w:numFmt w:val="lowerLetter"/>
      <w:lvlText w:val="(%4)"/>
      <w:lvlJc w:val="left"/>
      <w:pPr>
        <w:tabs>
          <w:tab w:val="num" w:pos="5040"/>
        </w:tabs>
        <w:ind w:left="5040" w:hanging="720"/>
      </w:pPr>
    </w:lvl>
    <w:lvl w:ilvl="4">
      <w:start w:val="1"/>
      <w:numFmt w:val="lowerRoman"/>
      <w:lvlText w:val="(%5)"/>
      <w:lvlJc w:val="left"/>
      <w:pPr>
        <w:tabs>
          <w:tab w:val="num" w:pos="5760"/>
        </w:tabs>
        <w:ind w:left="5760" w:hanging="720"/>
      </w:pPr>
    </w:lvl>
    <w:lvl w:ilvl="5">
      <w:start w:val="1"/>
      <w:numFmt w:val="none"/>
      <w:lvlText w:val=""/>
      <w:lvlJc w:val="left"/>
      <w:pPr>
        <w:tabs>
          <w:tab w:val="num" w:pos="5040"/>
        </w:tabs>
        <w:ind w:left="4898" w:hanging="941"/>
      </w:pPr>
    </w:lvl>
    <w:lvl w:ilvl="6">
      <w:start w:val="1"/>
      <w:numFmt w:val="none"/>
      <w:lvlText w:val=""/>
      <w:lvlJc w:val="left"/>
      <w:pPr>
        <w:tabs>
          <w:tab w:val="num" w:pos="5760"/>
        </w:tabs>
        <w:ind w:left="5397" w:hanging="1077"/>
      </w:pPr>
    </w:lvl>
    <w:lvl w:ilvl="7">
      <w:start w:val="1"/>
      <w:numFmt w:val="none"/>
      <w:lvlText w:val=""/>
      <w:lvlJc w:val="left"/>
      <w:pPr>
        <w:tabs>
          <w:tab w:val="num" w:pos="6117"/>
        </w:tabs>
        <w:ind w:left="5902" w:hanging="1225"/>
      </w:pPr>
    </w:lvl>
    <w:lvl w:ilvl="8">
      <w:start w:val="1"/>
      <w:numFmt w:val="none"/>
      <w:lvlText w:val=""/>
      <w:lvlJc w:val="left"/>
      <w:pPr>
        <w:tabs>
          <w:tab w:val="num" w:pos="6837"/>
        </w:tabs>
        <w:ind w:left="6480" w:hanging="1440"/>
      </w:pPr>
    </w:lvl>
  </w:abstractNum>
  <w:abstractNum w:abstractNumId="15">
    <w:nsid w:val="085F57F4"/>
    <w:multiLevelType w:val="multilevel"/>
    <w:tmpl w:val="0524A38C"/>
    <w:lvl w:ilvl="0">
      <w:start w:val="1"/>
      <w:numFmt w:val="lowerRoman"/>
      <w:lvlRestart w:val="0"/>
      <w:lvlText w:val="(%1)"/>
      <w:lvlJc w:val="left"/>
      <w:pPr>
        <w:tabs>
          <w:tab w:val="num" w:pos="720"/>
        </w:tabs>
        <w:ind w:left="720" w:hanging="720"/>
      </w:pPr>
      <w:rPr>
        <w:rFonts w:ascii="Times New Roman" w:eastAsia="Batang" w:hAnsi="Times New Roman" w:cs="Times New Roman"/>
      </w:rPr>
    </w:lvl>
    <w:lvl w:ilvl="1">
      <w:start w:val="1"/>
      <w:numFmt w:val="decimal"/>
      <w:lvlText w:val="%1.%2"/>
      <w:lvlJc w:val="left"/>
      <w:pPr>
        <w:tabs>
          <w:tab w:val="num" w:pos="1440"/>
        </w:tabs>
        <w:ind w:left="1440" w:hanging="720"/>
      </w:pPr>
    </w:lvl>
    <w:lvl w:ilvl="2">
      <w:start w:val="1"/>
      <w:numFmt w:val="decimal"/>
      <w:lvlText w:val="%1.%2.%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lowerRoman"/>
      <w:lvlText w:val="(%5)"/>
      <w:lvlJc w:val="left"/>
      <w:pPr>
        <w:tabs>
          <w:tab w:val="num" w:pos="3600"/>
        </w:tabs>
        <w:ind w:left="3600" w:hanging="720"/>
      </w:pPr>
    </w:lvl>
    <w:lvl w:ilvl="5">
      <w:start w:val="1"/>
      <w:numFmt w:val="none"/>
      <w:lvlText w:val=""/>
      <w:lvlJc w:val="left"/>
      <w:pPr>
        <w:tabs>
          <w:tab w:val="num" w:pos="2880"/>
        </w:tabs>
        <w:ind w:left="2738" w:hanging="941"/>
      </w:pPr>
    </w:lvl>
    <w:lvl w:ilvl="6">
      <w:start w:val="1"/>
      <w:numFmt w:val="none"/>
      <w:lvlText w:val=""/>
      <w:lvlJc w:val="left"/>
      <w:pPr>
        <w:tabs>
          <w:tab w:val="num" w:pos="3600"/>
        </w:tabs>
        <w:ind w:left="3237" w:hanging="1077"/>
      </w:pPr>
    </w:lvl>
    <w:lvl w:ilvl="7">
      <w:start w:val="1"/>
      <w:numFmt w:val="none"/>
      <w:lvlText w:val=""/>
      <w:lvlJc w:val="left"/>
      <w:pPr>
        <w:tabs>
          <w:tab w:val="num" w:pos="3957"/>
        </w:tabs>
        <w:ind w:left="3742" w:hanging="1225"/>
      </w:pPr>
    </w:lvl>
    <w:lvl w:ilvl="8">
      <w:start w:val="1"/>
      <w:numFmt w:val="none"/>
      <w:lvlText w:val=""/>
      <w:lvlJc w:val="left"/>
      <w:pPr>
        <w:tabs>
          <w:tab w:val="num" w:pos="4677"/>
        </w:tabs>
        <w:ind w:left="4320" w:hanging="1440"/>
      </w:pPr>
    </w:lvl>
  </w:abstractNum>
  <w:abstractNum w:abstractNumId="16">
    <w:nsid w:val="0A394EB0"/>
    <w:multiLevelType w:val="multilevel"/>
    <w:tmpl w:val="1AE4ED3C"/>
    <w:lvl w:ilvl="0">
      <w:start w:val="1"/>
      <w:numFmt w:val="decimal"/>
      <w:lvlRestart w:val="0"/>
      <w:lvlText w:val="(%1)"/>
      <w:lvlJc w:val="left"/>
      <w:pPr>
        <w:tabs>
          <w:tab w:val="num" w:pos="720"/>
        </w:tabs>
        <w:ind w:left="720" w:hanging="720"/>
      </w:pPr>
      <w:rPr>
        <w:rFonts w:ascii="Times New Roman" w:eastAsia="Batang" w:hAnsi="Times New Roman" w:cs="Times New Roman"/>
      </w:rPr>
    </w:lvl>
    <w:lvl w:ilvl="1">
      <w:start w:val="1"/>
      <w:numFmt w:val="decimal"/>
      <w:lvlText w:val="%1.%2"/>
      <w:lvlJc w:val="left"/>
      <w:pPr>
        <w:tabs>
          <w:tab w:val="num" w:pos="1440"/>
        </w:tabs>
        <w:ind w:left="1440" w:hanging="720"/>
      </w:pPr>
    </w:lvl>
    <w:lvl w:ilvl="2">
      <w:start w:val="1"/>
      <w:numFmt w:val="decimal"/>
      <w:lvlText w:val="%1.%2.%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lowerRoman"/>
      <w:lvlText w:val="(%5)"/>
      <w:lvlJc w:val="left"/>
      <w:pPr>
        <w:tabs>
          <w:tab w:val="num" w:pos="3600"/>
        </w:tabs>
        <w:ind w:left="3600" w:hanging="720"/>
      </w:pPr>
    </w:lvl>
    <w:lvl w:ilvl="5">
      <w:start w:val="1"/>
      <w:numFmt w:val="none"/>
      <w:lvlText w:val=""/>
      <w:lvlJc w:val="left"/>
      <w:pPr>
        <w:tabs>
          <w:tab w:val="num" w:pos="2880"/>
        </w:tabs>
        <w:ind w:left="2738" w:hanging="941"/>
      </w:pPr>
    </w:lvl>
    <w:lvl w:ilvl="6">
      <w:start w:val="1"/>
      <w:numFmt w:val="none"/>
      <w:lvlText w:val=""/>
      <w:lvlJc w:val="left"/>
      <w:pPr>
        <w:tabs>
          <w:tab w:val="num" w:pos="3600"/>
        </w:tabs>
        <w:ind w:left="3237" w:hanging="1077"/>
      </w:pPr>
    </w:lvl>
    <w:lvl w:ilvl="7">
      <w:start w:val="1"/>
      <w:numFmt w:val="none"/>
      <w:lvlText w:val=""/>
      <w:lvlJc w:val="left"/>
      <w:pPr>
        <w:tabs>
          <w:tab w:val="num" w:pos="3957"/>
        </w:tabs>
        <w:ind w:left="3742" w:hanging="1225"/>
      </w:pPr>
    </w:lvl>
    <w:lvl w:ilvl="8">
      <w:start w:val="1"/>
      <w:numFmt w:val="none"/>
      <w:lvlText w:val=""/>
      <w:lvlJc w:val="left"/>
      <w:pPr>
        <w:tabs>
          <w:tab w:val="num" w:pos="4677"/>
        </w:tabs>
        <w:ind w:left="4320" w:hanging="1440"/>
      </w:pPr>
    </w:lvl>
  </w:abstractNum>
  <w:abstractNum w:abstractNumId="17">
    <w:nsid w:val="0EC26764"/>
    <w:multiLevelType w:val="multilevel"/>
    <w:tmpl w:val="6D06097A"/>
    <w:lvl w:ilvl="0">
      <w:start w:val="1"/>
      <w:numFmt w:val="lowerRoman"/>
      <w:lvlRestart w:val="0"/>
      <w:lvlText w:val="(%1)"/>
      <w:lvlJc w:val="left"/>
      <w:pPr>
        <w:tabs>
          <w:tab w:val="num" w:pos="2160"/>
        </w:tabs>
        <w:ind w:left="2160" w:hanging="720"/>
      </w:pPr>
      <w:rPr>
        <w:rFonts w:ascii="Times New Roman" w:eastAsia="Batang" w:hAnsi="Times New Roman" w:cs="Times New Roman"/>
      </w:rPr>
    </w:lvl>
    <w:lvl w:ilvl="1">
      <w:start w:val="1"/>
      <w:numFmt w:val="decimal"/>
      <w:lvlText w:val="%1.%2"/>
      <w:lvlJc w:val="left"/>
      <w:pPr>
        <w:tabs>
          <w:tab w:val="num" w:pos="2880"/>
        </w:tabs>
        <w:ind w:left="2880" w:hanging="720"/>
      </w:pPr>
    </w:lvl>
    <w:lvl w:ilvl="2">
      <w:start w:val="1"/>
      <w:numFmt w:val="decimal"/>
      <w:lvlText w:val="%1.%2.%3"/>
      <w:lvlJc w:val="left"/>
      <w:pPr>
        <w:tabs>
          <w:tab w:val="num" w:pos="3600"/>
        </w:tabs>
        <w:ind w:left="3600" w:hanging="720"/>
      </w:pPr>
    </w:lvl>
    <w:lvl w:ilvl="3">
      <w:start w:val="1"/>
      <w:numFmt w:val="lowerLetter"/>
      <w:lvlText w:val="(%4)"/>
      <w:lvlJc w:val="left"/>
      <w:pPr>
        <w:tabs>
          <w:tab w:val="num" w:pos="4320"/>
        </w:tabs>
        <w:ind w:left="4320" w:hanging="720"/>
      </w:pPr>
    </w:lvl>
    <w:lvl w:ilvl="4">
      <w:start w:val="1"/>
      <w:numFmt w:val="lowerRoman"/>
      <w:lvlText w:val="(%5)"/>
      <w:lvlJc w:val="left"/>
      <w:pPr>
        <w:tabs>
          <w:tab w:val="num" w:pos="5040"/>
        </w:tabs>
        <w:ind w:left="5040" w:hanging="720"/>
      </w:pPr>
    </w:lvl>
    <w:lvl w:ilvl="5">
      <w:start w:val="1"/>
      <w:numFmt w:val="none"/>
      <w:lvlText w:val=""/>
      <w:lvlJc w:val="left"/>
      <w:pPr>
        <w:tabs>
          <w:tab w:val="num" w:pos="4320"/>
        </w:tabs>
        <w:ind w:left="4178" w:hanging="941"/>
      </w:pPr>
    </w:lvl>
    <w:lvl w:ilvl="6">
      <w:start w:val="1"/>
      <w:numFmt w:val="none"/>
      <w:lvlText w:val=""/>
      <w:lvlJc w:val="left"/>
      <w:pPr>
        <w:tabs>
          <w:tab w:val="num" w:pos="5040"/>
        </w:tabs>
        <w:ind w:left="4677" w:hanging="1077"/>
      </w:pPr>
    </w:lvl>
    <w:lvl w:ilvl="7">
      <w:start w:val="1"/>
      <w:numFmt w:val="none"/>
      <w:lvlText w:val=""/>
      <w:lvlJc w:val="left"/>
      <w:pPr>
        <w:tabs>
          <w:tab w:val="num" w:pos="5397"/>
        </w:tabs>
        <w:ind w:left="5182" w:hanging="1225"/>
      </w:pPr>
    </w:lvl>
    <w:lvl w:ilvl="8">
      <w:start w:val="1"/>
      <w:numFmt w:val="none"/>
      <w:lvlText w:val=""/>
      <w:lvlJc w:val="left"/>
      <w:pPr>
        <w:tabs>
          <w:tab w:val="num" w:pos="6117"/>
        </w:tabs>
        <w:ind w:left="5760" w:hanging="1440"/>
      </w:pPr>
    </w:lvl>
  </w:abstractNum>
  <w:abstractNum w:abstractNumId="18">
    <w:nsid w:val="0EE22D90"/>
    <w:multiLevelType w:val="multilevel"/>
    <w:tmpl w:val="A9E67AE6"/>
    <w:lvl w:ilvl="0">
      <w:start w:val="1"/>
      <w:numFmt w:val="lowerLetter"/>
      <w:lvlRestart w:val="0"/>
      <w:lvlText w:val="(%1)"/>
      <w:lvlJc w:val="left"/>
      <w:pPr>
        <w:tabs>
          <w:tab w:val="num" w:pos="1440"/>
        </w:tabs>
        <w:ind w:left="1440" w:hanging="720"/>
      </w:pPr>
      <w:rPr>
        <w:rFonts w:ascii="Times New Roman" w:eastAsia="Batang" w:hAnsi="Times New Roman" w:cs="Times New Roman"/>
      </w:rPr>
    </w:lvl>
    <w:lvl w:ilvl="1">
      <w:start w:val="1"/>
      <w:numFmt w:val="decimal"/>
      <w:lvlText w:val="%1.%2"/>
      <w:lvlJc w:val="left"/>
      <w:pPr>
        <w:tabs>
          <w:tab w:val="num" w:pos="2160"/>
        </w:tabs>
        <w:ind w:left="2160" w:hanging="720"/>
      </w:pPr>
    </w:lvl>
    <w:lvl w:ilvl="2">
      <w:start w:val="1"/>
      <w:numFmt w:val="decimal"/>
      <w:lvlText w:val="%1.%2.%3"/>
      <w:lvlJc w:val="left"/>
      <w:pPr>
        <w:tabs>
          <w:tab w:val="num" w:pos="2880"/>
        </w:tabs>
        <w:ind w:left="2880" w:hanging="720"/>
      </w:pPr>
    </w:lvl>
    <w:lvl w:ilvl="3">
      <w:start w:val="1"/>
      <w:numFmt w:val="lowerLetter"/>
      <w:lvlText w:val="(%4)"/>
      <w:lvlJc w:val="left"/>
      <w:pPr>
        <w:tabs>
          <w:tab w:val="num" w:pos="3600"/>
        </w:tabs>
        <w:ind w:left="3600" w:hanging="720"/>
      </w:pPr>
    </w:lvl>
    <w:lvl w:ilvl="4">
      <w:start w:val="1"/>
      <w:numFmt w:val="lowerRoman"/>
      <w:lvlText w:val="(%5)"/>
      <w:lvlJc w:val="left"/>
      <w:pPr>
        <w:tabs>
          <w:tab w:val="num" w:pos="4320"/>
        </w:tabs>
        <w:ind w:left="4320" w:hanging="720"/>
      </w:pPr>
    </w:lvl>
    <w:lvl w:ilvl="5">
      <w:start w:val="1"/>
      <w:numFmt w:val="none"/>
      <w:lvlText w:val=""/>
      <w:lvlJc w:val="left"/>
      <w:pPr>
        <w:tabs>
          <w:tab w:val="num" w:pos="3600"/>
        </w:tabs>
        <w:ind w:left="3458" w:hanging="941"/>
      </w:pPr>
    </w:lvl>
    <w:lvl w:ilvl="6">
      <w:start w:val="1"/>
      <w:numFmt w:val="none"/>
      <w:lvlText w:val=""/>
      <w:lvlJc w:val="left"/>
      <w:pPr>
        <w:tabs>
          <w:tab w:val="num" w:pos="4320"/>
        </w:tabs>
        <w:ind w:left="3957" w:hanging="1077"/>
      </w:pPr>
    </w:lvl>
    <w:lvl w:ilvl="7">
      <w:start w:val="1"/>
      <w:numFmt w:val="none"/>
      <w:lvlText w:val=""/>
      <w:lvlJc w:val="left"/>
      <w:pPr>
        <w:tabs>
          <w:tab w:val="num" w:pos="4677"/>
        </w:tabs>
        <w:ind w:left="4462" w:hanging="1225"/>
      </w:pPr>
    </w:lvl>
    <w:lvl w:ilvl="8">
      <w:start w:val="1"/>
      <w:numFmt w:val="none"/>
      <w:lvlText w:val=""/>
      <w:lvlJc w:val="left"/>
      <w:pPr>
        <w:tabs>
          <w:tab w:val="num" w:pos="5397"/>
        </w:tabs>
        <w:ind w:left="5040" w:hanging="1440"/>
      </w:pPr>
    </w:lvl>
  </w:abstractNum>
  <w:abstractNum w:abstractNumId="19">
    <w:nsid w:val="0F986395"/>
    <w:multiLevelType w:val="multilevel"/>
    <w:tmpl w:val="58460F24"/>
    <w:lvl w:ilvl="0">
      <w:start w:val="1"/>
      <w:numFmt w:val="decimal"/>
      <w:lvlRestart w:val="0"/>
      <w:lvlText w:val="(%1)"/>
      <w:lvlJc w:val="left"/>
      <w:pPr>
        <w:tabs>
          <w:tab w:val="num" w:pos="720"/>
        </w:tabs>
        <w:ind w:left="720" w:hanging="720"/>
      </w:pPr>
      <w:rPr>
        <w:rFonts w:ascii="Times New Roman" w:eastAsia="Batang" w:hAnsi="Times New Roman" w:cs="Times New Roman"/>
      </w:rPr>
    </w:lvl>
    <w:lvl w:ilvl="1">
      <w:start w:val="1"/>
      <w:numFmt w:val="decimal"/>
      <w:lvlText w:val="%1.%2"/>
      <w:lvlJc w:val="left"/>
      <w:pPr>
        <w:tabs>
          <w:tab w:val="num" w:pos="1440"/>
        </w:tabs>
        <w:ind w:left="1440" w:hanging="720"/>
      </w:pPr>
    </w:lvl>
    <w:lvl w:ilvl="2">
      <w:start w:val="1"/>
      <w:numFmt w:val="decimal"/>
      <w:lvlText w:val="%1.%2.%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lowerRoman"/>
      <w:lvlText w:val="(%5)"/>
      <w:lvlJc w:val="left"/>
      <w:pPr>
        <w:tabs>
          <w:tab w:val="num" w:pos="3600"/>
        </w:tabs>
        <w:ind w:left="3600" w:hanging="720"/>
      </w:pPr>
    </w:lvl>
    <w:lvl w:ilvl="5">
      <w:start w:val="1"/>
      <w:numFmt w:val="none"/>
      <w:lvlText w:val=""/>
      <w:lvlJc w:val="left"/>
      <w:pPr>
        <w:tabs>
          <w:tab w:val="num" w:pos="2880"/>
        </w:tabs>
        <w:ind w:left="2738" w:hanging="941"/>
      </w:pPr>
    </w:lvl>
    <w:lvl w:ilvl="6">
      <w:start w:val="1"/>
      <w:numFmt w:val="none"/>
      <w:lvlText w:val=""/>
      <w:lvlJc w:val="left"/>
      <w:pPr>
        <w:tabs>
          <w:tab w:val="num" w:pos="3600"/>
        </w:tabs>
        <w:ind w:left="3237" w:hanging="1077"/>
      </w:pPr>
    </w:lvl>
    <w:lvl w:ilvl="7">
      <w:start w:val="1"/>
      <w:numFmt w:val="none"/>
      <w:lvlText w:val=""/>
      <w:lvlJc w:val="left"/>
      <w:pPr>
        <w:tabs>
          <w:tab w:val="num" w:pos="3957"/>
        </w:tabs>
        <w:ind w:left="3742" w:hanging="1225"/>
      </w:pPr>
    </w:lvl>
    <w:lvl w:ilvl="8">
      <w:start w:val="1"/>
      <w:numFmt w:val="none"/>
      <w:lvlText w:val=""/>
      <w:lvlJc w:val="left"/>
      <w:pPr>
        <w:tabs>
          <w:tab w:val="num" w:pos="4677"/>
        </w:tabs>
        <w:ind w:left="4320" w:hanging="1440"/>
      </w:pPr>
    </w:lvl>
  </w:abstractNum>
  <w:abstractNum w:abstractNumId="20">
    <w:nsid w:val="13A24ED7"/>
    <w:multiLevelType w:val="multilevel"/>
    <w:tmpl w:val="01042E1E"/>
    <w:lvl w:ilvl="0">
      <w:start w:val="1"/>
      <w:numFmt w:val="lowerLetter"/>
      <w:lvlRestart w:val="0"/>
      <w:lvlText w:val="(%1)"/>
      <w:lvlJc w:val="left"/>
      <w:pPr>
        <w:tabs>
          <w:tab w:val="num" w:pos="720"/>
        </w:tabs>
        <w:ind w:left="720" w:hanging="720"/>
      </w:pPr>
      <w:rPr>
        <w:rFonts w:ascii="Times New Roman" w:eastAsia="Batang" w:hAnsi="Times New Roman" w:cs="Times New Roman"/>
      </w:rPr>
    </w:lvl>
    <w:lvl w:ilvl="1">
      <w:start w:val="1"/>
      <w:numFmt w:val="decimal"/>
      <w:lvlText w:val="%1.%2"/>
      <w:lvlJc w:val="left"/>
      <w:pPr>
        <w:tabs>
          <w:tab w:val="num" w:pos="1440"/>
        </w:tabs>
        <w:ind w:left="1440" w:hanging="720"/>
      </w:pPr>
    </w:lvl>
    <w:lvl w:ilvl="2">
      <w:start w:val="1"/>
      <w:numFmt w:val="decimal"/>
      <w:lvlText w:val="%1.%2.%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lowerRoman"/>
      <w:lvlText w:val="(%5)"/>
      <w:lvlJc w:val="left"/>
      <w:pPr>
        <w:tabs>
          <w:tab w:val="num" w:pos="3600"/>
        </w:tabs>
        <w:ind w:left="3600" w:hanging="720"/>
      </w:pPr>
    </w:lvl>
    <w:lvl w:ilvl="5">
      <w:start w:val="1"/>
      <w:numFmt w:val="none"/>
      <w:lvlText w:val=""/>
      <w:lvlJc w:val="left"/>
      <w:pPr>
        <w:tabs>
          <w:tab w:val="num" w:pos="2880"/>
        </w:tabs>
        <w:ind w:left="2738" w:hanging="941"/>
      </w:pPr>
    </w:lvl>
    <w:lvl w:ilvl="6">
      <w:start w:val="1"/>
      <w:numFmt w:val="none"/>
      <w:lvlText w:val=""/>
      <w:lvlJc w:val="left"/>
      <w:pPr>
        <w:tabs>
          <w:tab w:val="num" w:pos="3600"/>
        </w:tabs>
        <w:ind w:left="3237" w:hanging="1077"/>
      </w:pPr>
    </w:lvl>
    <w:lvl w:ilvl="7">
      <w:start w:val="1"/>
      <w:numFmt w:val="none"/>
      <w:lvlText w:val=""/>
      <w:lvlJc w:val="left"/>
      <w:pPr>
        <w:tabs>
          <w:tab w:val="num" w:pos="3957"/>
        </w:tabs>
        <w:ind w:left="3742" w:hanging="1225"/>
      </w:pPr>
    </w:lvl>
    <w:lvl w:ilvl="8">
      <w:start w:val="1"/>
      <w:numFmt w:val="none"/>
      <w:lvlText w:val=""/>
      <w:lvlJc w:val="left"/>
      <w:pPr>
        <w:tabs>
          <w:tab w:val="num" w:pos="4677"/>
        </w:tabs>
        <w:ind w:left="4320" w:hanging="1440"/>
      </w:pPr>
    </w:lvl>
  </w:abstractNum>
  <w:abstractNum w:abstractNumId="21">
    <w:nsid w:val="158E19D8"/>
    <w:multiLevelType w:val="multilevel"/>
    <w:tmpl w:val="1590949E"/>
    <w:lvl w:ilvl="0">
      <w:start w:val="1"/>
      <w:numFmt w:val="decimal"/>
      <w:lvlRestart w:val="0"/>
      <w:lvlText w:val="(%1)"/>
      <w:lvlJc w:val="left"/>
      <w:pPr>
        <w:tabs>
          <w:tab w:val="num" w:pos="2858"/>
        </w:tabs>
        <w:ind w:left="2858" w:hanging="720"/>
      </w:pPr>
      <w:rPr>
        <w:rFonts w:ascii="Times New Roman" w:eastAsia="Batang" w:hAnsi="Times New Roman" w:cs="Times New Roman"/>
      </w:rPr>
    </w:lvl>
    <w:lvl w:ilvl="1">
      <w:start w:val="1"/>
      <w:numFmt w:val="decimal"/>
      <w:lvlText w:val="%1.%2"/>
      <w:lvlJc w:val="left"/>
      <w:pPr>
        <w:tabs>
          <w:tab w:val="num" w:pos="3578"/>
        </w:tabs>
        <w:ind w:left="3578" w:hanging="720"/>
      </w:pPr>
    </w:lvl>
    <w:lvl w:ilvl="2">
      <w:start w:val="1"/>
      <w:numFmt w:val="decimal"/>
      <w:lvlText w:val="%1.%2.%3"/>
      <w:lvlJc w:val="left"/>
      <w:pPr>
        <w:tabs>
          <w:tab w:val="num" w:pos="4298"/>
        </w:tabs>
        <w:ind w:left="4298" w:hanging="720"/>
      </w:pPr>
    </w:lvl>
    <w:lvl w:ilvl="3">
      <w:start w:val="1"/>
      <w:numFmt w:val="lowerLetter"/>
      <w:lvlText w:val="(%4)"/>
      <w:lvlJc w:val="left"/>
      <w:pPr>
        <w:tabs>
          <w:tab w:val="num" w:pos="5018"/>
        </w:tabs>
        <w:ind w:left="5018" w:hanging="720"/>
      </w:pPr>
    </w:lvl>
    <w:lvl w:ilvl="4">
      <w:start w:val="1"/>
      <w:numFmt w:val="lowerRoman"/>
      <w:lvlText w:val="(%5)"/>
      <w:lvlJc w:val="left"/>
      <w:pPr>
        <w:tabs>
          <w:tab w:val="num" w:pos="5738"/>
        </w:tabs>
        <w:ind w:left="5738" w:hanging="720"/>
      </w:pPr>
    </w:lvl>
    <w:lvl w:ilvl="5">
      <w:start w:val="1"/>
      <w:numFmt w:val="none"/>
      <w:lvlText w:val=""/>
      <w:lvlJc w:val="left"/>
      <w:pPr>
        <w:tabs>
          <w:tab w:val="num" w:pos="5018"/>
        </w:tabs>
        <w:ind w:left="4876" w:hanging="941"/>
      </w:pPr>
    </w:lvl>
    <w:lvl w:ilvl="6">
      <w:start w:val="1"/>
      <w:numFmt w:val="none"/>
      <w:lvlText w:val=""/>
      <w:lvlJc w:val="left"/>
      <w:pPr>
        <w:tabs>
          <w:tab w:val="num" w:pos="5738"/>
        </w:tabs>
        <w:ind w:left="5375" w:hanging="1077"/>
      </w:pPr>
    </w:lvl>
    <w:lvl w:ilvl="7">
      <w:start w:val="1"/>
      <w:numFmt w:val="none"/>
      <w:lvlText w:val=""/>
      <w:lvlJc w:val="left"/>
      <w:pPr>
        <w:tabs>
          <w:tab w:val="num" w:pos="6095"/>
        </w:tabs>
        <w:ind w:left="5880" w:hanging="1225"/>
      </w:pPr>
    </w:lvl>
    <w:lvl w:ilvl="8">
      <w:start w:val="1"/>
      <w:numFmt w:val="none"/>
      <w:lvlText w:val=""/>
      <w:lvlJc w:val="left"/>
      <w:pPr>
        <w:tabs>
          <w:tab w:val="num" w:pos="6815"/>
        </w:tabs>
        <w:ind w:left="6458" w:hanging="1440"/>
      </w:pPr>
    </w:lvl>
  </w:abstractNum>
  <w:abstractNum w:abstractNumId="22">
    <w:nsid w:val="168F28D0"/>
    <w:multiLevelType w:val="multilevel"/>
    <w:tmpl w:val="93FA7D28"/>
    <w:lvl w:ilvl="0">
      <w:start w:val="1"/>
      <w:numFmt w:val="bullet"/>
      <w:pStyle w:val="FCBullets"/>
      <w:lvlText w:val=""/>
      <w:lvlJc w:val="left"/>
      <w:pPr>
        <w:tabs>
          <w:tab w:val="num" w:pos="720"/>
        </w:tabs>
        <w:ind w:left="720" w:hanging="720"/>
      </w:pPr>
      <w:rPr>
        <w:rFonts w:ascii="Symbol" w:hAnsi="Symbol"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23">
    <w:nsid w:val="1C58214A"/>
    <w:multiLevelType w:val="multilevel"/>
    <w:tmpl w:val="0A78ED8E"/>
    <w:lvl w:ilvl="0">
      <w:start w:val="1"/>
      <w:numFmt w:val="lowerLetter"/>
      <w:lvlRestart w:val="0"/>
      <w:lvlText w:val="(%1)"/>
      <w:lvlJc w:val="left"/>
      <w:pPr>
        <w:tabs>
          <w:tab w:val="num" w:pos="720"/>
        </w:tabs>
        <w:ind w:left="720" w:hanging="720"/>
      </w:pPr>
      <w:rPr>
        <w:rFonts w:ascii="Times New Roman" w:eastAsia="Batang" w:hAnsi="Times New Roman" w:cs="Times New Roman"/>
      </w:rPr>
    </w:lvl>
    <w:lvl w:ilvl="1">
      <w:start w:val="1"/>
      <w:numFmt w:val="decimal"/>
      <w:lvlText w:val="%1.%2"/>
      <w:lvlJc w:val="left"/>
      <w:pPr>
        <w:tabs>
          <w:tab w:val="num" w:pos="1440"/>
        </w:tabs>
        <w:ind w:left="1440" w:hanging="720"/>
      </w:pPr>
    </w:lvl>
    <w:lvl w:ilvl="2">
      <w:start w:val="1"/>
      <w:numFmt w:val="decimal"/>
      <w:lvlText w:val="%1.%2.%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lowerRoman"/>
      <w:lvlText w:val="(%5)"/>
      <w:lvlJc w:val="left"/>
      <w:pPr>
        <w:tabs>
          <w:tab w:val="num" w:pos="3600"/>
        </w:tabs>
        <w:ind w:left="3600" w:hanging="720"/>
      </w:pPr>
    </w:lvl>
    <w:lvl w:ilvl="5">
      <w:start w:val="1"/>
      <w:numFmt w:val="none"/>
      <w:lvlText w:val=""/>
      <w:lvlJc w:val="left"/>
      <w:pPr>
        <w:tabs>
          <w:tab w:val="num" w:pos="2880"/>
        </w:tabs>
        <w:ind w:left="2738" w:hanging="941"/>
      </w:pPr>
    </w:lvl>
    <w:lvl w:ilvl="6">
      <w:start w:val="1"/>
      <w:numFmt w:val="none"/>
      <w:lvlText w:val=""/>
      <w:lvlJc w:val="left"/>
      <w:pPr>
        <w:tabs>
          <w:tab w:val="num" w:pos="3600"/>
        </w:tabs>
        <w:ind w:left="3237" w:hanging="1077"/>
      </w:pPr>
    </w:lvl>
    <w:lvl w:ilvl="7">
      <w:start w:val="1"/>
      <w:numFmt w:val="none"/>
      <w:lvlText w:val=""/>
      <w:lvlJc w:val="left"/>
      <w:pPr>
        <w:tabs>
          <w:tab w:val="num" w:pos="3957"/>
        </w:tabs>
        <w:ind w:left="3742" w:hanging="1225"/>
      </w:pPr>
    </w:lvl>
    <w:lvl w:ilvl="8">
      <w:start w:val="1"/>
      <w:numFmt w:val="none"/>
      <w:lvlText w:val=""/>
      <w:lvlJc w:val="left"/>
      <w:pPr>
        <w:tabs>
          <w:tab w:val="num" w:pos="4677"/>
        </w:tabs>
        <w:ind w:left="4320" w:hanging="1440"/>
      </w:pPr>
    </w:lvl>
  </w:abstractNum>
  <w:abstractNum w:abstractNumId="24">
    <w:nsid w:val="236627BE"/>
    <w:multiLevelType w:val="multilevel"/>
    <w:tmpl w:val="52F868EA"/>
    <w:lvl w:ilvl="0">
      <w:start w:val="1"/>
      <w:numFmt w:val="lowerRoman"/>
      <w:lvlRestart w:val="0"/>
      <w:lvlText w:val="(%1)"/>
      <w:lvlJc w:val="left"/>
      <w:pPr>
        <w:tabs>
          <w:tab w:val="num" w:pos="2160"/>
        </w:tabs>
        <w:ind w:left="2160" w:hanging="720"/>
      </w:pPr>
      <w:rPr>
        <w:rFonts w:ascii="Times New Roman" w:eastAsia="Batang" w:hAnsi="Times New Roman" w:cs="Times New Roman"/>
      </w:rPr>
    </w:lvl>
    <w:lvl w:ilvl="1">
      <w:start w:val="1"/>
      <w:numFmt w:val="decimal"/>
      <w:lvlText w:val="%1.%2"/>
      <w:lvlJc w:val="left"/>
      <w:pPr>
        <w:tabs>
          <w:tab w:val="num" w:pos="2880"/>
        </w:tabs>
        <w:ind w:left="2880" w:hanging="720"/>
      </w:pPr>
    </w:lvl>
    <w:lvl w:ilvl="2">
      <w:start w:val="1"/>
      <w:numFmt w:val="decimal"/>
      <w:lvlText w:val="%1.%2.%3"/>
      <w:lvlJc w:val="left"/>
      <w:pPr>
        <w:tabs>
          <w:tab w:val="num" w:pos="3600"/>
        </w:tabs>
        <w:ind w:left="3600" w:hanging="720"/>
      </w:pPr>
    </w:lvl>
    <w:lvl w:ilvl="3">
      <w:start w:val="1"/>
      <w:numFmt w:val="lowerLetter"/>
      <w:lvlText w:val="(%4)"/>
      <w:lvlJc w:val="left"/>
      <w:pPr>
        <w:tabs>
          <w:tab w:val="num" w:pos="4320"/>
        </w:tabs>
        <w:ind w:left="4320" w:hanging="720"/>
      </w:pPr>
    </w:lvl>
    <w:lvl w:ilvl="4">
      <w:start w:val="1"/>
      <w:numFmt w:val="lowerRoman"/>
      <w:lvlText w:val="(%5)"/>
      <w:lvlJc w:val="left"/>
      <w:pPr>
        <w:tabs>
          <w:tab w:val="num" w:pos="5040"/>
        </w:tabs>
        <w:ind w:left="5040" w:hanging="720"/>
      </w:pPr>
    </w:lvl>
    <w:lvl w:ilvl="5">
      <w:start w:val="1"/>
      <w:numFmt w:val="none"/>
      <w:lvlText w:val=""/>
      <w:lvlJc w:val="left"/>
      <w:pPr>
        <w:tabs>
          <w:tab w:val="num" w:pos="4320"/>
        </w:tabs>
        <w:ind w:left="4178" w:hanging="941"/>
      </w:pPr>
    </w:lvl>
    <w:lvl w:ilvl="6">
      <w:start w:val="1"/>
      <w:numFmt w:val="none"/>
      <w:lvlText w:val=""/>
      <w:lvlJc w:val="left"/>
      <w:pPr>
        <w:tabs>
          <w:tab w:val="num" w:pos="5040"/>
        </w:tabs>
        <w:ind w:left="4677" w:hanging="1077"/>
      </w:pPr>
    </w:lvl>
    <w:lvl w:ilvl="7">
      <w:start w:val="1"/>
      <w:numFmt w:val="none"/>
      <w:lvlText w:val=""/>
      <w:lvlJc w:val="left"/>
      <w:pPr>
        <w:tabs>
          <w:tab w:val="num" w:pos="5397"/>
        </w:tabs>
        <w:ind w:left="5182" w:hanging="1225"/>
      </w:pPr>
    </w:lvl>
    <w:lvl w:ilvl="8">
      <w:start w:val="1"/>
      <w:numFmt w:val="none"/>
      <w:lvlText w:val=""/>
      <w:lvlJc w:val="left"/>
      <w:pPr>
        <w:tabs>
          <w:tab w:val="num" w:pos="6117"/>
        </w:tabs>
        <w:ind w:left="5760" w:hanging="1440"/>
      </w:pPr>
    </w:lvl>
  </w:abstractNum>
  <w:abstractNum w:abstractNumId="25">
    <w:nsid w:val="293B675A"/>
    <w:multiLevelType w:val="hybridMultilevel"/>
    <w:tmpl w:val="FF32F064"/>
    <w:lvl w:ilvl="0" w:tplc="ED3E1466">
      <w:start w:val="1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29AE3DD1"/>
    <w:multiLevelType w:val="multilevel"/>
    <w:tmpl w:val="37AAE45E"/>
    <w:lvl w:ilvl="0">
      <w:start w:val="1"/>
      <w:numFmt w:val="decimal"/>
      <w:lvlRestart w:val="0"/>
      <w:pStyle w:val="ParaNumbering"/>
      <w:lvlText w:val="%1"/>
      <w:lvlJc w:val="left"/>
      <w:pPr>
        <w:tabs>
          <w:tab w:val="num" w:pos="720"/>
        </w:tabs>
        <w:ind w:left="0" w:hanging="720"/>
      </w:pPr>
      <w:rPr>
        <w:rFonts w:hint="default"/>
        <w:sz w:val="20"/>
      </w:rPr>
    </w:lvl>
    <w:lvl w:ilvl="1">
      <w:start w:val="1"/>
      <w:numFmt w:val="decimal"/>
      <w:isLgl/>
      <w:lvlText w:val="%1.%2."/>
      <w:lvlJc w:val="left"/>
      <w:pPr>
        <w:ind w:left="72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960" w:hanging="1080"/>
      </w:pPr>
      <w:rPr>
        <w:rFonts w:hint="default"/>
      </w:rPr>
    </w:lvl>
    <w:lvl w:ilvl="6">
      <w:start w:val="1"/>
      <w:numFmt w:val="decimal"/>
      <w:isLgl/>
      <w:lvlText w:val="%1.%2.%3.%4.%5.%6.%7."/>
      <w:lvlJc w:val="left"/>
      <w:pPr>
        <w:ind w:left="5040" w:hanging="1440"/>
      </w:pPr>
      <w:rPr>
        <w:rFonts w:hint="default"/>
      </w:rPr>
    </w:lvl>
    <w:lvl w:ilvl="7">
      <w:start w:val="1"/>
      <w:numFmt w:val="decimal"/>
      <w:isLgl/>
      <w:lvlText w:val="%1.%2.%3.%4.%5.%6.%7.%8."/>
      <w:lvlJc w:val="left"/>
      <w:pPr>
        <w:ind w:left="5760" w:hanging="1440"/>
      </w:pPr>
      <w:rPr>
        <w:rFonts w:hint="default"/>
      </w:rPr>
    </w:lvl>
    <w:lvl w:ilvl="8">
      <w:start w:val="1"/>
      <w:numFmt w:val="decimal"/>
      <w:isLgl/>
      <w:lvlText w:val="%1.%2.%3.%4.%5.%6.%7.%8.%9."/>
      <w:lvlJc w:val="left"/>
      <w:pPr>
        <w:ind w:left="6840" w:hanging="1800"/>
      </w:pPr>
      <w:rPr>
        <w:rFonts w:hint="default"/>
      </w:rPr>
    </w:lvl>
  </w:abstractNum>
  <w:abstractNum w:abstractNumId="27">
    <w:nsid w:val="2C6C5749"/>
    <w:multiLevelType w:val="multilevel"/>
    <w:tmpl w:val="A7C48388"/>
    <w:lvl w:ilvl="0">
      <w:start w:val="1"/>
      <w:numFmt w:val="lowerRoman"/>
      <w:lvlRestart w:val="0"/>
      <w:lvlText w:val="(%1)"/>
      <w:lvlJc w:val="left"/>
      <w:pPr>
        <w:tabs>
          <w:tab w:val="num" w:pos="2138"/>
        </w:tabs>
        <w:ind w:left="2138" w:hanging="720"/>
      </w:pPr>
      <w:rPr>
        <w:rFonts w:ascii="Times New Roman" w:eastAsia="Batang" w:hAnsi="Times New Roman" w:cs="Times New Roman"/>
      </w:rPr>
    </w:lvl>
    <w:lvl w:ilvl="1">
      <w:start w:val="1"/>
      <w:numFmt w:val="decimal"/>
      <w:lvlText w:val="%1.%2"/>
      <w:lvlJc w:val="left"/>
      <w:pPr>
        <w:tabs>
          <w:tab w:val="num" w:pos="2858"/>
        </w:tabs>
        <w:ind w:left="2858" w:hanging="720"/>
      </w:pPr>
    </w:lvl>
    <w:lvl w:ilvl="2">
      <w:start w:val="1"/>
      <w:numFmt w:val="decimal"/>
      <w:lvlText w:val="%1.%2.%3"/>
      <w:lvlJc w:val="left"/>
      <w:pPr>
        <w:tabs>
          <w:tab w:val="num" w:pos="3578"/>
        </w:tabs>
        <w:ind w:left="3578" w:hanging="720"/>
      </w:pPr>
    </w:lvl>
    <w:lvl w:ilvl="3">
      <w:start w:val="1"/>
      <w:numFmt w:val="lowerLetter"/>
      <w:lvlText w:val="(%4)"/>
      <w:lvlJc w:val="left"/>
      <w:pPr>
        <w:tabs>
          <w:tab w:val="num" w:pos="4298"/>
        </w:tabs>
        <w:ind w:left="4298" w:hanging="720"/>
      </w:pPr>
    </w:lvl>
    <w:lvl w:ilvl="4">
      <w:start w:val="1"/>
      <w:numFmt w:val="lowerRoman"/>
      <w:lvlText w:val="(%5)"/>
      <w:lvlJc w:val="left"/>
      <w:pPr>
        <w:tabs>
          <w:tab w:val="num" w:pos="5018"/>
        </w:tabs>
        <w:ind w:left="5018" w:hanging="720"/>
      </w:pPr>
    </w:lvl>
    <w:lvl w:ilvl="5">
      <w:start w:val="1"/>
      <w:numFmt w:val="none"/>
      <w:lvlText w:val=""/>
      <w:lvlJc w:val="left"/>
      <w:pPr>
        <w:tabs>
          <w:tab w:val="num" w:pos="4298"/>
        </w:tabs>
        <w:ind w:left="4156" w:hanging="941"/>
      </w:pPr>
    </w:lvl>
    <w:lvl w:ilvl="6">
      <w:start w:val="1"/>
      <w:numFmt w:val="none"/>
      <w:lvlText w:val=""/>
      <w:lvlJc w:val="left"/>
      <w:pPr>
        <w:tabs>
          <w:tab w:val="num" w:pos="5018"/>
        </w:tabs>
        <w:ind w:left="4655" w:hanging="1077"/>
      </w:pPr>
    </w:lvl>
    <w:lvl w:ilvl="7">
      <w:start w:val="1"/>
      <w:numFmt w:val="none"/>
      <w:lvlText w:val=""/>
      <w:lvlJc w:val="left"/>
      <w:pPr>
        <w:tabs>
          <w:tab w:val="num" w:pos="5375"/>
        </w:tabs>
        <w:ind w:left="5160" w:hanging="1225"/>
      </w:pPr>
    </w:lvl>
    <w:lvl w:ilvl="8">
      <w:start w:val="1"/>
      <w:numFmt w:val="none"/>
      <w:lvlText w:val=""/>
      <w:lvlJc w:val="left"/>
      <w:pPr>
        <w:tabs>
          <w:tab w:val="num" w:pos="6095"/>
        </w:tabs>
        <w:ind w:left="5738" w:hanging="1440"/>
      </w:pPr>
    </w:lvl>
  </w:abstractNum>
  <w:abstractNum w:abstractNumId="28">
    <w:nsid w:val="2FF91A67"/>
    <w:multiLevelType w:val="hybridMultilevel"/>
    <w:tmpl w:val="3FF4BF14"/>
    <w:lvl w:ilvl="0" w:tplc="0750E344">
      <w:start w:val="13"/>
      <w:numFmt w:val="lowerRoman"/>
      <w:lvlText w:val="(%1)"/>
      <w:lvlJc w:val="left"/>
      <w:pPr>
        <w:ind w:left="2160" w:hanging="72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29">
    <w:nsid w:val="33630A1B"/>
    <w:multiLevelType w:val="multilevel"/>
    <w:tmpl w:val="7F80EAB4"/>
    <w:lvl w:ilvl="0">
      <w:start w:val="1"/>
      <w:numFmt w:val="upperLetter"/>
      <w:lvlRestart w:val="0"/>
      <w:lvlText w:val="%1."/>
      <w:lvlJc w:val="left"/>
      <w:pPr>
        <w:tabs>
          <w:tab w:val="num" w:pos="720"/>
        </w:tabs>
        <w:ind w:left="720" w:hanging="720"/>
      </w:pPr>
      <w:rPr>
        <w:rFonts w:ascii="Times New Roman" w:eastAsia="Batang" w:hAnsi="Times New Roman" w:cs="Times New Roman"/>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30">
    <w:nsid w:val="3B3B08C2"/>
    <w:multiLevelType w:val="multilevel"/>
    <w:tmpl w:val="DDD03220"/>
    <w:lvl w:ilvl="0">
      <w:start w:val="1"/>
      <w:numFmt w:val="decimal"/>
      <w:lvlRestart w:val="0"/>
      <w:lvlText w:val="%1."/>
      <w:lvlJc w:val="left"/>
      <w:pPr>
        <w:tabs>
          <w:tab w:val="num" w:pos="720"/>
        </w:tabs>
        <w:ind w:left="720" w:hanging="720"/>
      </w:pPr>
    </w:lvl>
    <w:lvl w:ilvl="1">
      <w:start w:val="1"/>
      <w:numFmt w:val="decimal"/>
      <w:lvlText w:val="%1.%2"/>
      <w:lvlJc w:val="left"/>
      <w:pPr>
        <w:tabs>
          <w:tab w:val="num" w:pos="1440"/>
        </w:tabs>
        <w:ind w:left="1440" w:hanging="720"/>
      </w:pPr>
    </w:lvl>
    <w:lvl w:ilvl="2">
      <w:start w:val="1"/>
      <w:numFmt w:val="decimal"/>
      <w:lvlText w:val="%1.%2.%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lowerRoman"/>
      <w:lvlText w:val="(%5)"/>
      <w:lvlJc w:val="left"/>
      <w:pPr>
        <w:tabs>
          <w:tab w:val="num" w:pos="3600"/>
        </w:tabs>
        <w:ind w:left="3600" w:hanging="720"/>
      </w:pPr>
    </w:lvl>
    <w:lvl w:ilvl="5">
      <w:start w:val="1"/>
      <w:numFmt w:val="none"/>
      <w:lvlText w:val=""/>
      <w:lvlJc w:val="left"/>
      <w:pPr>
        <w:tabs>
          <w:tab w:val="num" w:pos="2880"/>
        </w:tabs>
        <w:ind w:left="2738" w:hanging="941"/>
      </w:pPr>
    </w:lvl>
    <w:lvl w:ilvl="6">
      <w:start w:val="1"/>
      <w:numFmt w:val="none"/>
      <w:lvlText w:val=""/>
      <w:lvlJc w:val="left"/>
      <w:pPr>
        <w:tabs>
          <w:tab w:val="num" w:pos="3600"/>
        </w:tabs>
        <w:ind w:left="3237" w:hanging="1077"/>
      </w:pPr>
    </w:lvl>
    <w:lvl w:ilvl="7">
      <w:start w:val="1"/>
      <w:numFmt w:val="none"/>
      <w:lvlText w:val=""/>
      <w:lvlJc w:val="left"/>
      <w:pPr>
        <w:tabs>
          <w:tab w:val="num" w:pos="3957"/>
        </w:tabs>
        <w:ind w:left="3742" w:hanging="1225"/>
      </w:pPr>
    </w:lvl>
    <w:lvl w:ilvl="8">
      <w:start w:val="1"/>
      <w:numFmt w:val="none"/>
      <w:lvlText w:val=""/>
      <w:lvlJc w:val="left"/>
      <w:pPr>
        <w:tabs>
          <w:tab w:val="num" w:pos="4677"/>
        </w:tabs>
        <w:ind w:left="4320" w:hanging="1440"/>
      </w:pPr>
    </w:lvl>
  </w:abstractNum>
  <w:abstractNum w:abstractNumId="31">
    <w:nsid w:val="3C960DF8"/>
    <w:multiLevelType w:val="multilevel"/>
    <w:tmpl w:val="0CF46ECC"/>
    <w:lvl w:ilvl="0">
      <w:start w:val="1"/>
      <w:numFmt w:val="lowerRoman"/>
      <w:lvlRestart w:val="0"/>
      <w:lvlText w:val="(%1)"/>
      <w:lvlJc w:val="left"/>
      <w:pPr>
        <w:tabs>
          <w:tab w:val="num" w:pos="2160"/>
        </w:tabs>
        <w:ind w:left="2160" w:hanging="720"/>
      </w:pPr>
      <w:rPr>
        <w:rFonts w:ascii="Times New Roman" w:eastAsia="Batang" w:hAnsi="Times New Roman" w:cs="Times New Roman"/>
      </w:rPr>
    </w:lvl>
    <w:lvl w:ilvl="1">
      <w:start w:val="1"/>
      <w:numFmt w:val="decimal"/>
      <w:lvlText w:val="%1.%2"/>
      <w:lvlJc w:val="left"/>
      <w:pPr>
        <w:tabs>
          <w:tab w:val="num" w:pos="2880"/>
        </w:tabs>
        <w:ind w:left="2880" w:hanging="720"/>
      </w:pPr>
    </w:lvl>
    <w:lvl w:ilvl="2">
      <w:start w:val="1"/>
      <w:numFmt w:val="decimal"/>
      <w:lvlText w:val="%1.%2.%3"/>
      <w:lvlJc w:val="left"/>
      <w:pPr>
        <w:tabs>
          <w:tab w:val="num" w:pos="3600"/>
        </w:tabs>
        <w:ind w:left="3600" w:hanging="720"/>
      </w:pPr>
    </w:lvl>
    <w:lvl w:ilvl="3">
      <w:start w:val="1"/>
      <w:numFmt w:val="lowerLetter"/>
      <w:lvlText w:val="(%4)"/>
      <w:lvlJc w:val="left"/>
      <w:pPr>
        <w:tabs>
          <w:tab w:val="num" w:pos="4320"/>
        </w:tabs>
        <w:ind w:left="4320" w:hanging="720"/>
      </w:pPr>
    </w:lvl>
    <w:lvl w:ilvl="4">
      <w:start w:val="1"/>
      <w:numFmt w:val="lowerRoman"/>
      <w:lvlText w:val="(%5)"/>
      <w:lvlJc w:val="left"/>
      <w:pPr>
        <w:tabs>
          <w:tab w:val="num" w:pos="5040"/>
        </w:tabs>
        <w:ind w:left="5040" w:hanging="720"/>
      </w:pPr>
    </w:lvl>
    <w:lvl w:ilvl="5">
      <w:start w:val="1"/>
      <w:numFmt w:val="none"/>
      <w:lvlText w:val=""/>
      <w:lvlJc w:val="left"/>
      <w:pPr>
        <w:tabs>
          <w:tab w:val="num" w:pos="4320"/>
        </w:tabs>
        <w:ind w:left="4178" w:hanging="941"/>
      </w:pPr>
    </w:lvl>
    <w:lvl w:ilvl="6">
      <w:start w:val="1"/>
      <w:numFmt w:val="none"/>
      <w:lvlText w:val=""/>
      <w:lvlJc w:val="left"/>
      <w:pPr>
        <w:tabs>
          <w:tab w:val="num" w:pos="5040"/>
        </w:tabs>
        <w:ind w:left="4677" w:hanging="1077"/>
      </w:pPr>
    </w:lvl>
    <w:lvl w:ilvl="7">
      <w:start w:val="1"/>
      <w:numFmt w:val="none"/>
      <w:lvlText w:val=""/>
      <w:lvlJc w:val="left"/>
      <w:pPr>
        <w:tabs>
          <w:tab w:val="num" w:pos="5397"/>
        </w:tabs>
        <w:ind w:left="5182" w:hanging="1225"/>
      </w:pPr>
    </w:lvl>
    <w:lvl w:ilvl="8">
      <w:start w:val="1"/>
      <w:numFmt w:val="none"/>
      <w:lvlText w:val=""/>
      <w:lvlJc w:val="left"/>
      <w:pPr>
        <w:tabs>
          <w:tab w:val="num" w:pos="6117"/>
        </w:tabs>
        <w:ind w:left="5760" w:hanging="1440"/>
      </w:pPr>
    </w:lvl>
  </w:abstractNum>
  <w:abstractNum w:abstractNumId="32">
    <w:nsid w:val="41EC29DC"/>
    <w:multiLevelType w:val="multilevel"/>
    <w:tmpl w:val="65526B82"/>
    <w:lvl w:ilvl="0">
      <w:start w:val="1"/>
      <w:numFmt w:val="lowerLetter"/>
      <w:lvlRestart w:val="0"/>
      <w:lvlText w:val="(%1)"/>
      <w:lvlJc w:val="left"/>
      <w:pPr>
        <w:tabs>
          <w:tab w:val="num" w:pos="1440"/>
        </w:tabs>
        <w:ind w:left="1440" w:hanging="720"/>
      </w:pPr>
      <w:rPr>
        <w:rFonts w:ascii="Times New Roman" w:eastAsia="Batang" w:hAnsi="Times New Roman" w:cs="Times New Roman"/>
      </w:rPr>
    </w:lvl>
    <w:lvl w:ilvl="1">
      <w:start w:val="1"/>
      <w:numFmt w:val="decimal"/>
      <w:lvlText w:val="%1.%2"/>
      <w:lvlJc w:val="left"/>
      <w:pPr>
        <w:tabs>
          <w:tab w:val="num" w:pos="2160"/>
        </w:tabs>
        <w:ind w:left="2160" w:hanging="720"/>
      </w:pPr>
    </w:lvl>
    <w:lvl w:ilvl="2">
      <w:start w:val="1"/>
      <w:numFmt w:val="decimal"/>
      <w:lvlText w:val="%1.%2.%3"/>
      <w:lvlJc w:val="left"/>
      <w:pPr>
        <w:tabs>
          <w:tab w:val="num" w:pos="2880"/>
        </w:tabs>
        <w:ind w:left="2880" w:hanging="720"/>
      </w:pPr>
    </w:lvl>
    <w:lvl w:ilvl="3">
      <w:start w:val="1"/>
      <w:numFmt w:val="lowerLetter"/>
      <w:lvlText w:val="(%4)"/>
      <w:lvlJc w:val="left"/>
      <w:pPr>
        <w:tabs>
          <w:tab w:val="num" w:pos="3600"/>
        </w:tabs>
        <w:ind w:left="3600" w:hanging="720"/>
      </w:pPr>
    </w:lvl>
    <w:lvl w:ilvl="4">
      <w:start w:val="1"/>
      <w:numFmt w:val="lowerRoman"/>
      <w:lvlText w:val="(%5)"/>
      <w:lvlJc w:val="left"/>
      <w:pPr>
        <w:tabs>
          <w:tab w:val="num" w:pos="4320"/>
        </w:tabs>
        <w:ind w:left="4320" w:hanging="720"/>
      </w:pPr>
    </w:lvl>
    <w:lvl w:ilvl="5">
      <w:start w:val="1"/>
      <w:numFmt w:val="none"/>
      <w:lvlText w:val=""/>
      <w:lvlJc w:val="left"/>
      <w:pPr>
        <w:tabs>
          <w:tab w:val="num" w:pos="3600"/>
        </w:tabs>
        <w:ind w:left="3458" w:hanging="941"/>
      </w:pPr>
    </w:lvl>
    <w:lvl w:ilvl="6">
      <w:start w:val="1"/>
      <w:numFmt w:val="none"/>
      <w:lvlText w:val=""/>
      <w:lvlJc w:val="left"/>
      <w:pPr>
        <w:tabs>
          <w:tab w:val="num" w:pos="4320"/>
        </w:tabs>
        <w:ind w:left="3957" w:hanging="1077"/>
      </w:pPr>
    </w:lvl>
    <w:lvl w:ilvl="7">
      <w:start w:val="1"/>
      <w:numFmt w:val="none"/>
      <w:lvlText w:val=""/>
      <w:lvlJc w:val="left"/>
      <w:pPr>
        <w:tabs>
          <w:tab w:val="num" w:pos="4677"/>
        </w:tabs>
        <w:ind w:left="4462" w:hanging="1225"/>
      </w:pPr>
    </w:lvl>
    <w:lvl w:ilvl="8">
      <w:start w:val="1"/>
      <w:numFmt w:val="none"/>
      <w:lvlText w:val=""/>
      <w:lvlJc w:val="left"/>
      <w:pPr>
        <w:tabs>
          <w:tab w:val="num" w:pos="5397"/>
        </w:tabs>
        <w:ind w:left="5040" w:hanging="1440"/>
      </w:pPr>
    </w:lvl>
  </w:abstractNum>
  <w:abstractNum w:abstractNumId="33">
    <w:nsid w:val="47EA2A62"/>
    <w:multiLevelType w:val="multilevel"/>
    <w:tmpl w:val="86C848C0"/>
    <w:lvl w:ilvl="0">
      <w:start w:val="1"/>
      <w:numFmt w:val="lowerLetter"/>
      <w:lvlRestart w:val="0"/>
      <w:lvlText w:val="(%1)"/>
      <w:lvlJc w:val="left"/>
      <w:pPr>
        <w:tabs>
          <w:tab w:val="num" w:pos="720"/>
        </w:tabs>
        <w:ind w:left="720" w:hanging="720"/>
      </w:pPr>
      <w:rPr>
        <w:rFonts w:ascii="Times New Roman" w:eastAsia="Batang" w:hAnsi="Times New Roman" w:cs="Times New Roman"/>
      </w:rPr>
    </w:lvl>
    <w:lvl w:ilvl="1">
      <w:start w:val="1"/>
      <w:numFmt w:val="decimal"/>
      <w:lvlText w:val="%1.%2"/>
      <w:lvlJc w:val="left"/>
      <w:pPr>
        <w:tabs>
          <w:tab w:val="num" w:pos="1440"/>
        </w:tabs>
        <w:ind w:left="1440" w:hanging="720"/>
      </w:pPr>
    </w:lvl>
    <w:lvl w:ilvl="2">
      <w:start w:val="1"/>
      <w:numFmt w:val="decimal"/>
      <w:lvlText w:val="%1.%2.%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lowerRoman"/>
      <w:lvlText w:val="(%5)"/>
      <w:lvlJc w:val="left"/>
      <w:pPr>
        <w:tabs>
          <w:tab w:val="num" w:pos="3600"/>
        </w:tabs>
        <w:ind w:left="3600" w:hanging="720"/>
      </w:pPr>
    </w:lvl>
    <w:lvl w:ilvl="5">
      <w:start w:val="1"/>
      <w:numFmt w:val="none"/>
      <w:lvlText w:val=""/>
      <w:lvlJc w:val="left"/>
      <w:pPr>
        <w:tabs>
          <w:tab w:val="num" w:pos="2880"/>
        </w:tabs>
        <w:ind w:left="2738" w:hanging="941"/>
      </w:pPr>
    </w:lvl>
    <w:lvl w:ilvl="6">
      <w:start w:val="1"/>
      <w:numFmt w:val="none"/>
      <w:lvlText w:val=""/>
      <w:lvlJc w:val="left"/>
      <w:pPr>
        <w:tabs>
          <w:tab w:val="num" w:pos="3600"/>
        </w:tabs>
        <w:ind w:left="3237" w:hanging="1077"/>
      </w:pPr>
    </w:lvl>
    <w:lvl w:ilvl="7">
      <w:start w:val="1"/>
      <w:numFmt w:val="none"/>
      <w:lvlText w:val=""/>
      <w:lvlJc w:val="left"/>
      <w:pPr>
        <w:tabs>
          <w:tab w:val="num" w:pos="3957"/>
        </w:tabs>
        <w:ind w:left="3742" w:hanging="1225"/>
      </w:pPr>
    </w:lvl>
    <w:lvl w:ilvl="8">
      <w:start w:val="1"/>
      <w:numFmt w:val="none"/>
      <w:lvlText w:val=""/>
      <w:lvlJc w:val="left"/>
      <w:pPr>
        <w:tabs>
          <w:tab w:val="num" w:pos="4677"/>
        </w:tabs>
        <w:ind w:left="4320" w:hanging="1440"/>
      </w:pPr>
    </w:lvl>
  </w:abstractNum>
  <w:abstractNum w:abstractNumId="34">
    <w:nsid w:val="49B30D2B"/>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5">
    <w:nsid w:val="4A736C9D"/>
    <w:multiLevelType w:val="multilevel"/>
    <w:tmpl w:val="0C090023"/>
    <w:styleLink w:val="ArticleSection"/>
    <w:lvl w:ilvl="0">
      <w:start w:val="1"/>
      <w:numFmt w:val="upperRoman"/>
      <w:lvlText w:val="Article %1."/>
      <w:lvlJc w:val="left"/>
      <w:pPr>
        <w:tabs>
          <w:tab w:val="num" w:pos="1800"/>
        </w:tabs>
        <w:ind w:left="0" w:firstLine="0"/>
      </w:pPr>
    </w:lvl>
    <w:lvl w:ilvl="1">
      <w:start w:val="1"/>
      <w:numFmt w:val="decimalZero"/>
      <w:isLgl/>
      <w:lvlText w:val="Section %1.%2"/>
      <w:lvlJc w:val="left"/>
      <w:pPr>
        <w:tabs>
          <w:tab w:val="num" w:pos="180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36">
    <w:nsid w:val="4CEF2654"/>
    <w:multiLevelType w:val="multilevel"/>
    <w:tmpl w:val="B846F9E0"/>
    <w:lvl w:ilvl="0">
      <w:start w:val="1"/>
      <w:numFmt w:val="decimal"/>
      <w:lvlRestart w:val="0"/>
      <w:lvlText w:val="(%1)"/>
      <w:lvlJc w:val="left"/>
      <w:pPr>
        <w:tabs>
          <w:tab w:val="num" w:pos="720"/>
        </w:tabs>
        <w:ind w:left="720" w:hanging="720"/>
      </w:pPr>
      <w:rPr>
        <w:rFonts w:ascii="Times New Roman" w:eastAsia="Batang" w:hAnsi="Times New Roman" w:cs="Times New Roman"/>
      </w:rPr>
    </w:lvl>
    <w:lvl w:ilvl="1">
      <w:start w:val="1"/>
      <w:numFmt w:val="decimal"/>
      <w:lvlText w:val="%1.%2"/>
      <w:lvlJc w:val="left"/>
      <w:pPr>
        <w:tabs>
          <w:tab w:val="num" w:pos="1440"/>
        </w:tabs>
        <w:ind w:left="1440" w:hanging="720"/>
      </w:pPr>
    </w:lvl>
    <w:lvl w:ilvl="2">
      <w:start w:val="1"/>
      <w:numFmt w:val="decimal"/>
      <w:lvlText w:val="%1.%2.%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lowerRoman"/>
      <w:lvlText w:val="(%5)"/>
      <w:lvlJc w:val="left"/>
      <w:pPr>
        <w:tabs>
          <w:tab w:val="num" w:pos="3600"/>
        </w:tabs>
        <w:ind w:left="3600" w:hanging="720"/>
      </w:pPr>
    </w:lvl>
    <w:lvl w:ilvl="5">
      <w:start w:val="1"/>
      <w:numFmt w:val="none"/>
      <w:lvlText w:val=""/>
      <w:lvlJc w:val="left"/>
      <w:pPr>
        <w:tabs>
          <w:tab w:val="num" w:pos="2880"/>
        </w:tabs>
        <w:ind w:left="2738" w:hanging="941"/>
      </w:pPr>
    </w:lvl>
    <w:lvl w:ilvl="6">
      <w:start w:val="1"/>
      <w:numFmt w:val="none"/>
      <w:lvlText w:val=""/>
      <w:lvlJc w:val="left"/>
      <w:pPr>
        <w:tabs>
          <w:tab w:val="num" w:pos="3600"/>
        </w:tabs>
        <w:ind w:left="3237" w:hanging="1077"/>
      </w:pPr>
    </w:lvl>
    <w:lvl w:ilvl="7">
      <w:start w:val="1"/>
      <w:numFmt w:val="none"/>
      <w:lvlText w:val=""/>
      <w:lvlJc w:val="left"/>
      <w:pPr>
        <w:tabs>
          <w:tab w:val="num" w:pos="3957"/>
        </w:tabs>
        <w:ind w:left="3742" w:hanging="1225"/>
      </w:pPr>
    </w:lvl>
    <w:lvl w:ilvl="8">
      <w:start w:val="1"/>
      <w:numFmt w:val="none"/>
      <w:lvlText w:val=""/>
      <w:lvlJc w:val="left"/>
      <w:pPr>
        <w:tabs>
          <w:tab w:val="num" w:pos="4677"/>
        </w:tabs>
        <w:ind w:left="4320" w:hanging="1440"/>
      </w:pPr>
    </w:lvl>
  </w:abstractNum>
  <w:abstractNum w:abstractNumId="37">
    <w:nsid w:val="561473B2"/>
    <w:multiLevelType w:val="multilevel"/>
    <w:tmpl w:val="CBA031BE"/>
    <w:lvl w:ilvl="0">
      <w:start w:val="1"/>
      <w:numFmt w:val="decimal"/>
      <w:lvlRestart w:val="0"/>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lowerLetter"/>
      <w:lvlText w:val="(%4)"/>
      <w:lvlJc w:val="left"/>
      <w:pPr>
        <w:tabs>
          <w:tab w:val="num" w:pos="2880"/>
        </w:tabs>
        <w:ind w:left="2880" w:hanging="720"/>
      </w:pPr>
      <w:rPr>
        <w:rFonts w:hint="default"/>
      </w:rPr>
    </w:lvl>
    <w:lvl w:ilvl="4">
      <w:start w:val="1"/>
      <w:numFmt w:val="lowerRoman"/>
      <w:lvlText w:val="(%5)"/>
      <w:lvlJc w:val="left"/>
      <w:pPr>
        <w:tabs>
          <w:tab w:val="num" w:pos="3600"/>
        </w:tabs>
        <w:ind w:left="3600" w:hanging="720"/>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abstractNum w:abstractNumId="38">
    <w:nsid w:val="570B7CBF"/>
    <w:multiLevelType w:val="multilevel"/>
    <w:tmpl w:val="F0404988"/>
    <w:lvl w:ilvl="0">
      <w:start w:val="1"/>
      <w:numFmt w:val="lowerRoman"/>
      <w:lvlRestart w:val="0"/>
      <w:lvlText w:val="(%1)"/>
      <w:lvlJc w:val="left"/>
      <w:pPr>
        <w:tabs>
          <w:tab w:val="num" w:pos="2138"/>
        </w:tabs>
        <w:ind w:left="2138" w:hanging="720"/>
      </w:pPr>
      <w:rPr>
        <w:rFonts w:ascii="Times New Roman" w:eastAsia="Batang" w:hAnsi="Times New Roman" w:cs="Times New Roman"/>
      </w:rPr>
    </w:lvl>
    <w:lvl w:ilvl="1">
      <w:start w:val="1"/>
      <w:numFmt w:val="decimal"/>
      <w:lvlText w:val="%1.%2"/>
      <w:lvlJc w:val="left"/>
      <w:pPr>
        <w:tabs>
          <w:tab w:val="num" w:pos="2858"/>
        </w:tabs>
        <w:ind w:left="2858" w:hanging="720"/>
      </w:pPr>
    </w:lvl>
    <w:lvl w:ilvl="2">
      <w:start w:val="1"/>
      <w:numFmt w:val="decimal"/>
      <w:lvlText w:val="%1.%2.%3"/>
      <w:lvlJc w:val="left"/>
      <w:pPr>
        <w:tabs>
          <w:tab w:val="num" w:pos="3578"/>
        </w:tabs>
        <w:ind w:left="3578" w:hanging="720"/>
      </w:pPr>
    </w:lvl>
    <w:lvl w:ilvl="3">
      <w:start w:val="1"/>
      <w:numFmt w:val="lowerLetter"/>
      <w:lvlText w:val="(%4)"/>
      <w:lvlJc w:val="left"/>
      <w:pPr>
        <w:tabs>
          <w:tab w:val="num" w:pos="4298"/>
        </w:tabs>
        <w:ind w:left="4298" w:hanging="720"/>
      </w:pPr>
    </w:lvl>
    <w:lvl w:ilvl="4">
      <w:start w:val="1"/>
      <w:numFmt w:val="lowerRoman"/>
      <w:lvlText w:val="(%5)"/>
      <w:lvlJc w:val="left"/>
      <w:pPr>
        <w:tabs>
          <w:tab w:val="num" w:pos="5018"/>
        </w:tabs>
        <w:ind w:left="5018" w:hanging="720"/>
      </w:pPr>
    </w:lvl>
    <w:lvl w:ilvl="5">
      <w:start w:val="1"/>
      <w:numFmt w:val="none"/>
      <w:lvlText w:val=""/>
      <w:lvlJc w:val="left"/>
      <w:pPr>
        <w:tabs>
          <w:tab w:val="num" w:pos="4298"/>
        </w:tabs>
        <w:ind w:left="4156" w:hanging="941"/>
      </w:pPr>
    </w:lvl>
    <w:lvl w:ilvl="6">
      <w:start w:val="1"/>
      <w:numFmt w:val="none"/>
      <w:lvlText w:val=""/>
      <w:lvlJc w:val="left"/>
      <w:pPr>
        <w:tabs>
          <w:tab w:val="num" w:pos="5018"/>
        </w:tabs>
        <w:ind w:left="4655" w:hanging="1077"/>
      </w:pPr>
    </w:lvl>
    <w:lvl w:ilvl="7">
      <w:start w:val="1"/>
      <w:numFmt w:val="none"/>
      <w:lvlText w:val=""/>
      <w:lvlJc w:val="left"/>
      <w:pPr>
        <w:tabs>
          <w:tab w:val="num" w:pos="5375"/>
        </w:tabs>
        <w:ind w:left="5160" w:hanging="1225"/>
      </w:pPr>
    </w:lvl>
    <w:lvl w:ilvl="8">
      <w:start w:val="1"/>
      <w:numFmt w:val="none"/>
      <w:lvlText w:val=""/>
      <w:lvlJc w:val="left"/>
      <w:pPr>
        <w:tabs>
          <w:tab w:val="num" w:pos="6095"/>
        </w:tabs>
        <w:ind w:left="5738" w:hanging="1440"/>
      </w:pPr>
    </w:lvl>
  </w:abstractNum>
  <w:abstractNum w:abstractNumId="39">
    <w:nsid w:val="57A770B7"/>
    <w:multiLevelType w:val="multilevel"/>
    <w:tmpl w:val="058C39D6"/>
    <w:lvl w:ilvl="0">
      <w:start w:val="1"/>
      <w:numFmt w:val="decimal"/>
      <w:lvlRestart w:val="0"/>
      <w:lvlText w:val="(%1)"/>
      <w:lvlJc w:val="left"/>
      <w:pPr>
        <w:tabs>
          <w:tab w:val="num" w:pos="720"/>
        </w:tabs>
        <w:ind w:left="720" w:hanging="720"/>
      </w:pPr>
      <w:rPr>
        <w:rFonts w:ascii="Times New Roman" w:eastAsia="Batang" w:hAnsi="Times New Roman" w:cs="Times New Roman"/>
      </w:rPr>
    </w:lvl>
    <w:lvl w:ilvl="1">
      <w:start w:val="1"/>
      <w:numFmt w:val="decimal"/>
      <w:lvlText w:val="%1.%2"/>
      <w:lvlJc w:val="left"/>
      <w:pPr>
        <w:tabs>
          <w:tab w:val="num" w:pos="1440"/>
        </w:tabs>
        <w:ind w:left="1440" w:hanging="720"/>
      </w:pPr>
    </w:lvl>
    <w:lvl w:ilvl="2">
      <w:start w:val="1"/>
      <w:numFmt w:val="decimal"/>
      <w:lvlText w:val="%1.%2.%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lowerRoman"/>
      <w:lvlText w:val="(%5)"/>
      <w:lvlJc w:val="left"/>
      <w:pPr>
        <w:tabs>
          <w:tab w:val="num" w:pos="3600"/>
        </w:tabs>
        <w:ind w:left="3600" w:hanging="720"/>
      </w:pPr>
    </w:lvl>
    <w:lvl w:ilvl="5">
      <w:start w:val="1"/>
      <w:numFmt w:val="none"/>
      <w:lvlText w:val=""/>
      <w:lvlJc w:val="left"/>
      <w:pPr>
        <w:tabs>
          <w:tab w:val="num" w:pos="2880"/>
        </w:tabs>
        <w:ind w:left="2738" w:hanging="941"/>
      </w:pPr>
    </w:lvl>
    <w:lvl w:ilvl="6">
      <w:start w:val="1"/>
      <w:numFmt w:val="none"/>
      <w:lvlText w:val=""/>
      <w:lvlJc w:val="left"/>
      <w:pPr>
        <w:tabs>
          <w:tab w:val="num" w:pos="3600"/>
        </w:tabs>
        <w:ind w:left="3237" w:hanging="1077"/>
      </w:pPr>
    </w:lvl>
    <w:lvl w:ilvl="7">
      <w:start w:val="1"/>
      <w:numFmt w:val="none"/>
      <w:lvlText w:val=""/>
      <w:lvlJc w:val="left"/>
      <w:pPr>
        <w:tabs>
          <w:tab w:val="num" w:pos="3957"/>
        </w:tabs>
        <w:ind w:left="3742" w:hanging="1225"/>
      </w:pPr>
    </w:lvl>
    <w:lvl w:ilvl="8">
      <w:start w:val="1"/>
      <w:numFmt w:val="none"/>
      <w:lvlText w:val=""/>
      <w:lvlJc w:val="left"/>
      <w:pPr>
        <w:tabs>
          <w:tab w:val="num" w:pos="4677"/>
        </w:tabs>
        <w:ind w:left="4320" w:hanging="1440"/>
      </w:pPr>
    </w:lvl>
  </w:abstractNum>
  <w:abstractNum w:abstractNumId="40">
    <w:nsid w:val="58DA6A15"/>
    <w:multiLevelType w:val="multilevel"/>
    <w:tmpl w:val="92461F4C"/>
    <w:lvl w:ilvl="0">
      <w:start w:val="1"/>
      <w:numFmt w:val="lowerRoman"/>
      <w:lvlRestart w:val="0"/>
      <w:lvlText w:val="(%1)"/>
      <w:lvlJc w:val="left"/>
      <w:pPr>
        <w:tabs>
          <w:tab w:val="num" w:pos="2160"/>
        </w:tabs>
        <w:ind w:left="2160" w:hanging="720"/>
      </w:pPr>
      <w:rPr>
        <w:rFonts w:ascii="Times New Roman" w:eastAsia="Batang" w:hAnsi="Times New Roman" w:cs="Times New Roman"/>
      </w:rPr>
    </w:lvl>
    <w:lvl w:ilvl="1">
      <w:start w:val="1"/>
      <w:numFmt w:val="decimal"/>
      <w:lvlText w:val="%1.%2"/>
      <w:lvlJc w:val="left"/>
      <w:pPr>
        <w:tabs>
          <w:tab w:val="num" w:pos="2880"/>
        </w:tabs>
        <w:ind w:left="2880" w:hanging="720"/>
      </w:pPr>
    </w:lvl>
    <w:lvl w:ilvl="2">
      <w:start w:val="1"/>
      <w:numFmt w:val="decimal"/>
      <w:lvlText w:val="%1.%2.%3"/>
      <w:lvlJc w:val="left"/>
      <w:pPr>
        <w:tabs>
          <w:tab w:val="num" w:pos="3600"/>
        </w:tabs>
        <w:ind w:left="3600" w:hanging="720"/>
      </w:pPr>
    </w:lvl>
    <w:lvl w:ilvl="3">
      <w:start w:val="1"/>
      <w:numFmt w:val="lowerLetter"/>
      <w:lvlText w:val="(%4)"/>
      <w:lvlJc w:val="left"/>
      <w:pPr>
        <w:tabs>
          <w:tab w:val="num" w:pos="4320"/>
        </w:tabs>
        <w:ind w:left="4320" w:hanging="720"/>
      </w:pPr>
    </w:lvl>
    <w:lvl w:ilvl="4">
      <w:start w:val="1"/>
      <w:numFmt w:val="lowerRoman"/>
      <w:lvlText w:val="(%5)"/>
      <w:lvlJc w:val="left"/>
      <w:pPr>
        <w:tabs>
          <w:tab w:val="num" w:pos="5040"/>
        </w:tabs>
        <w:ind w:left="5040" w:hanging="720"/>
      </w:pPr>
    </w:lvl>
    <w:lvl w:ilvl="5">
      <w:start w:val="1"/>
      <w:numFmt w:val="none"/>
      <w:lvlText w:val=""/>
      <w:lvlJc w:val="left"/>
      <w:pPr>
        <w:tabs>
          <w:tab w:val="num" w:pos="4320"/>
        </w:tabs>
        <w:ind w:left="4178" w:hanging="941"/>
      </w:pPr>
    </w:lvl>
    <w:lvl w:ilvl="6">
      <w:start w:val="1"/>
      <w:numFmt w:val="none"/>
      <w:lvlText w:val=""/>
      <w:lvlJc w:val="left"/>
      <w:pPr>
        <w:tabs>
          <w:tab w:val="num" w:pos="5040"/>
        </w:tabs>
        <w:ind w:left="4677" w:hanging="1077"/>
      </w:pPr>
    </w:lvl>
    <w:lvl w:ilvl="7">
      <w:start w:val="1"/>
      <w:numFmt w:val="none"/>
      <w:lvlText w:val=""/>
      <w:lvlJc w:val="left"/>
      <w:pPr>
        <w:tabs>
          <w:tab w:val="num" w:pos="5397"/>
        </w:tabs>
        <w:ind w:left="5182" w:hanging="1225"/>
      </w:pPr>
    </w:lvl>
    <w:lvl w:ilvl="8">
      <w:start w:val="1"/>
      <w:numFmt w:val="none"/>
      <w:lvlText w:val=""/>
      <w:lvlJc w:val="left"/>
      <w:pPr>
        <w:tabs>
          <w:tab w:val="num" w:pos="6117"/>
        </w:tabs>
        <w:ind w:left="5760" w:hanging="1440"/>
      </w:pPr>
    </w:lvl>
  </w:abstractNum>
  <w:abstractNum w:abstractNumId="41">
    <w:nsid w:val="5B7B34D2"/>
    <w:multiLevelType w:val="multilevel"/>
    <w:tmpl w:val="1812ACDA"/>
    <w:lvl w:ilvl="0">
      <w:start w:val="1"/>
      <w:numFmt w:val="decimal"/>
      <w:lvlRestart w:val="0"/>
      <w:lvlText w:val="(%1)"/>
      <w:lvlJc w:val="left"/>
      <w:pPr>
        <w:tabs>
          <w:tab w:val="num" w:pos="2880"/>
        </w:tabs>
        <w:ind w:left="2880" w:hanging="720"/>
      </w:pPr>
      <w:rPr>
        <w:rFonts w:ascii="Times New Roman" w:eastAsia="Batang" w:hAnsi="Times New Roman" w:cs="Times New Roman"/>
      </w:rPr>
    </w:lvl>
    <w:lvl w:ilvl="1">
      <w:start w:val="1"/>
      <w:numFmt w:val="decimal"/>
      <w:lvlText w:val="%1.%2"/>
      <w:lvlJc w:val="left"/>
      <w:pPr>
        <w:tabs>
          <w:tab w:val="num" w:pos="3600"/>
        </w:tabs>
        <w:ind w:left="3600" w:hanging="720"/>
      </w:pPr>
    </w:lvl>
    <w:lvl w:ilvl="2">
      <w:start w:val="1"/>
      <w:numFmt w:val="decimal"/>
      <w:lvlText w:val="%1.%2.%3"/>
      <w:lvlJc w:val="left"/>
      <w:pPr>
        <w:tabs>
          <w:tab w:val="num" w:pos="4320"/>
        </w:tabs>
        <w:ind w:left="4320" w:hanging="720"/>
      </w:pPr>
    </w:lvl>
    <w:lvl w:ilvl="3">
      <w:start w:val="1"/>
      <w:numFmt w:val="lowerLetter"/>
      <w:lvlText w:val="(%4)"/>
      <w:lvlJc w:val="left"/>
      <w:pPr>
        <w:tabs>
          <w:tab w:val="num" w:pos="5040"/>
        </w:tabs>
        <w:ind w:left="5040" w:hanging="720"/>
      </w:pPr>
    </w:lvl>
    <w:lvl w:ilvl="4">
      <w:start w:val="1"/>
      <w:numFmt w:val="lowerRoman"/>
      <w:lvlText w:val="(%5)"/>
      <w:lvlJc w:val="left"/>
      <w:pPr>
        <w:tabs>
          <w:tab w:val="num" w:pos="5760"/>
        </w:tabs>
        <w:ind w:left="5760" w:hanging="720"/>
      </w:pPr>
    </w:lvl>
    <w:lvl w:ilvl="5">
      <w:start w:val="1"/>
      <w:numFmt w:val="none"/>
      <w:lvlText w:val=""/>
      <w:lvlJc w:val="left"/>
      <w:pPr>
        <w:tabs>
          <w:tab w:val="num" w:pos="5040"/>
        </w:tabs>
        <w:ind w:left="4898" w:hanging="941"/>
      </w:pPr>
    </w:lvl>
    <w:lvl w:ilvl="6">
      <w:start w:val="1"/>
      <w:numFmt w:val="none"/>
      <w:lvlText w:val=""/>
      <w:lvlJc w:val="left"/>
      <w:pPr>
        <w:tabs>
          <w:tab w:val="num" w:pos="5760"/>
        </w:tabs>
        <w:ind w:left="5397" w:hanging="1077"/>
      </w:pPr>
    </w:lvl>
    <w:lvl w:ilvl="7">
      <w:start w:val="1"/>
      <w:numFmt w:val="none"/>
      <w:lvlText w:val=""/>
      <w:lvlJc w:val="left"/>
      <w:pPr>
        <w:tabs>
          <w:tab w:val="num" w:pos="6117"/>
        </w:tabs>
        <w:ind w:left="5902" w:hanging="1225"/>
      </w:pPr>
    </w:lvl>
    <w:lvl w:ilvl="8">
      <w:start w:val="1"/>
      <w:numFmt w:val="none"/>
      <w:lvlText w:val=""/>
      <w:lvlJc w:val="left"/>
      <w:pPr>
        <w:tabs>
          <w:tab w:val="num" w:pos="6837"/>
        </w:tabs>
        <w:ind w:left="6480" w:hanging="1440"/>
      </w:pPr>
    </w:lvl>
  </w:abstractNum>
  <w:abstractNum w:abstractNumId="42">
    <w:nsid w:val="60683AFF"/>
    <w:multiLevelType w:val="hybridMultilevel"/>
    <w:tmpl w:val="E4702F50"/>
    <w:lvl w:ilvl="0" w:tplc="13B6749A">
      <w:start w:val="2"/>
      <w:numFmt w:val="lowerLetter"/>
      <w:lvlText w:val="(%1)"/>
      <w:lvlJc w:val="left"/>
      <w:pPr>
        <w:tabs>
          <w:tab w:val="num" w:pos="1442"/>
        </w:tabs>
        <w:ind w:left="1442" w:hanging="705"/>
      </w:pPr>
      <w:rPr>
        <w:rFonts w:cs="Times New Roman" w:hint="default"/>
      </w:rPr>
    </w:lvl>
    <w:lvl w:ilvl="1" w:tplc="5BE4AC44">
      <w:start w:val="1"/>
      <w:numFmt w:val="decimal"/>
      <w:lvlText w:val="%2)"/>
      <w:lvlJc w:val="left"/>
      <w:pPr>
        <w:ind w:left="2177" w:hanging="720"/>
      </w:pPr>
      <w:rPr>
        <w:rFonts w:hint="default"/>
      </w:rPr>
    </w:lvl>
    <w:lvl w:ilvl="2" w:tplc="0C09001B" w:tentative="1">
      <w:start w:val="1"/>
      <w:numFmt w:val="lowerRoman"/>
      <w:lvlText w:val="%3."/>
      <w:lvlJc w:val="right"/>
      <w:pPr>
        <w:tabs>
          <w:tab w:val="num" w:pos="2537"/>
        </w:tabs>
        <w:ind w:left="2537" w:hanging="180"/>
      </w:pPr>
      <w:rPr>
        <w:rFonts w:cs="Times New Roman"/>
      </w:rPr>
    </w:lvl>
    <w:lvl w:ilvl="3" w:tplc="0C09000F" w:tentative="1">
      <w:start w:val="1"/>
      <w:numFmt w:val="decimal"/>
      <w:lvlText w:val="%4."/>
      <w:lvlJc w:val="left"/>
      <w:pPr>
        <w:tabs>
          <w:tab w:val="num" w:pos="3257"/>
        </w:tabs>
        <w:ind w:left="3257" w:hanging="360"/>
      </w:pPr>
      <w:rPr>
        <w:rFonts w:cs="Times New Roman"/>
      </w:rPr>
    </w:lvl>
    <w:lvl w:ilvl="4" w:tplc="0C090019" w:tentative="1">
      <w:start w:val="1"/>
      <w:numFmt w:val="lowerLetter"/>
      <w:lvlText w:val="%5."/>
      <w:lvlJc w:val="left"/>
      <w:pPr>
        <w:tabs>
          <w:tab w:val="num" w:pos="3977"/>
        </w:tabs>
        <w:ind w:left="3977" w:hanging="360"/>
      </w:pPr>
      <w:rPr>
        <w:rFonts w:cs="Times New Roman"/>
      </w:rPr>
    </w:lvl>
    <w:lvl w:ilvl="5" w:tplc="0C09001B" w:tentative="1">
      <w:start w:val="1"/>
      <w:numFmt w:val="lowerRoman"/>
      <w:lvlText w:val="%6."/>
      <w:lvlJc w:val="right"/>
      <w:pPr>
        <w:tabs>
          <w:tab w:val="num" w:pos="4697"/>
        </w:tabs>
        <w:ind w:left="4697" w:hanging="180"/>
      </w:pPr>
      <w:rPr>
        <w:rFonts w:cs="Times New Roman"/>
      </w:rPr>
    </w:lvl>
    <w:lvl w:ilvl="6" w:tplc="0C09000F" w:tentative="1">
      <w:start w:val="1"/>
      <w:numFmt w:val="decimal"/>
      <w:lvlText w:val="%7."/>
      <w:lvlJc w:val="left"/>
      <w:pPr>
        <w:tabs>
          <w:tab w:val="num" w:pos="5417"/>
        </w:tabs>
        <w:ind w:left="5417" w:hanging="360"/>
      </w:pPr>
      <w:rPr>
        <w:rFonts w:cs="Times New Roman"/>
      </w:rPr>
    </w:lvl>
    <w:lvl w:ilvl="7" w:tplc="0C090019" w:tentative="1">
      <w:start w:val="1"/>
      <w:numFmt w:val="lowerLetter"/>
      <w:lvlText w:val="%8."/>
      <w:lvlJc w:val="left"/>
      <w:pPr>
        <w:tabs>
          <w:tab w:val="num" w:pos="6137"/>
        </w:tabs>
        <w:ind w:left="6137" w:hanging="360"/>
      </w:pPr>
      <w:rPr>
        <w:rFonts w:cs="Times New Roman"/>
      </w:rPr>
    </w:lvl>
    <w:lvl w:ilvl="8" w:tplc="0C09001B" w:tentative="1">
      <w:start w:val="1"/>
      <w:numFmt w:val="lowerRoman"/>
      <w:lvlText w:val="%9."/>
      <w:lvlJc w:val="right"/>
      <w:pPr>
        <w:tabs>
          <w:tab w:val="num" w:pos="6857"/>
        </w:tabs>
        <w:ind w:left="6857" w:hanging="180"/>
      </w:pPr>
      <w:rPr>
        <w:rFonts w:cs="Times New Roman"/>
      </w:rPr>
    </w:lvl>
  </w:abstractNum>
  <w:abstractNum w:abstractNumId="43">
    <w:nsid w:val="6663399C"/>
    <w:multiLevelType w:val="multilevel"/>
    <w:tmpl w:val="6B703A2A"/>
    <w:lvl w:ilvl="0">
      <w:start w:val="1"/>
      <w:numFmt w:val="decimal"/>
      <w:lvlRestart w:val="0"/>
      <w:lvlText w:val="%1."/>
      <w:lvlJc w:val="left"/>
      <w:pPr>
        <w:tabs>
          <w:tab w:val="num" w:pos="720"/>
        </w:tabs>
        <w:ind w:left="720" w:hanging="720"/>
      </w:pPr>
    </w:lvl>
    <w:lvl w:ilvl="1">
      <w:start w:val="1"/>
      <w:numFmt w:val="decimal"/>
      <w:lvlText w:val="%1.%2"/>
      <w:lvlJc w:val="left"/>
      <w:pPr>
        <w:tabs>
          <w:tab w:val="num" w:pos="1440"/>
        </w:tabs>
        <w:ind w:left="1440" w:hanging="720"/>
      </w:pPr>
    </w:lvl>
    <w:lvl w:ilvl="2">
      <w:start w:val="1"/>
      <w:numFmt w:val="decimal"/>
      <w:lvlText w:val="%1.%2.%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lowerRoman"/>
      <w:lvlText w:val="(%5)"/>
      <w:lvlJc w:val="left"/>
      <w:pPr>
        <w:tabs>
          <w:tab w:val="num" w:pos="3600"/>
        </w:tabs>
        <w:ind w:left="3600" w:hanging="720"/>
      </w:pPr>
    </w:lvl>
    <w:lvl w:ilvl="5">
      <w:start w:val="1"/>
      <w:numFmt w:val="none"/>
      <w:lvlText w:val=""/>
      <w:lvlJc w:val="left"/>
      <w:pPr>
        <w:tabs>
          <w:tab w:val="num" w:pos="2880"/>
        </w:tabs>
        <w:ind w:left="2738" w:hanging="941"/>
      </w:pPr>
    </w:lvl>
    <w:lvl w:ilvl="6">
      <w:start w:val="1"/>
      <w:numFmt w:val="none"/>
      <w:lvlText w:val=""/>
      <w:lvlJc w:val="left"/>
      <w:pPr>
        <w:tabs>
          <w:tab w:val="num" w:pos="3600"/>
        </w:tabs>
        <w:ind w:left="3237" w:hanging="1077"/>
      </w:pPr>
    </w:lvl>
    <w:lvl w:ilvl="7">
      <w:start w:val="1"/>
      <w:numFmt w:val="none"/>
      <w:lvlText w:val=""/>
      <w:lvlJc w:val="left"/>
      <w:pPr>
        <w:tabs>
          <w:tab w:val="num" w:pos="3957"/>
        </w:tabs>
        <w:ind w:left="3742" w:hanging="1225"/>
      </w:pPr>
    </w:lvl>
    <w:lvl w:ilvl="8">
      <w:start w:val="1"/>
      <w:numFmt w:val="none"/>
      <w:lvlText w:val=""/>
      <w:lvlJc w:val="left"/>
      <w:pPr>
        <w:tabs>
          <w:tab w:val="num" w:pos="4677"/>
        </w:tabs>
        <w:ind w:left="4320" w:hanging="1440"/>
      </w:pPr>
    </w:lvl>
  </w:abstractNum>
  <w:abstractNum w:abstractNumId="44">
    <w:nsid w:val="668713DD"/>
    <w:multiLevelType w:val="multilevel"/>
    <w:tmpl w:val="0C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45">
    <w:nsid w:val="67C00149"/>
    <w:multiLevelType w:val="multilevel"/>
    <w:tmpl w:val="EAE61D92"/>
    <w:lvl w:ilvl="0">
      <w:start w:val="1"/>
      <w:numFmt w:val="decimal"/>
      <w:lvlRestart w:val="0"/>
      <w:lvlText w:val="%1."/>
      <w:lvlJc w:val="left"/>
      <w:pPr>
        <w:tabs>
          <w:tab w:val="num" w:pos="720"/>
        </w:tabs>
        <w:ind w:left="720" w:hanging="720"/>
      </w:pPr>
    </w:lvl>
    <w:lvl w:ilvl="1">
      <w:start w:val="1"/>
      <w:numFmt w:val="decimal"/>
      <w:lvlText w:val="%1.%2"/>
      <w:lvlJc w:val="left"/>
      <w:pPr>
        <w:tabs>
          <w:tab w:val="num" w:pos="1440"/>
        </w:tabs>
        <w:ind w:left="1440" w:hanging="720"/>
      </w:pPr>
    </w:lvl>
    <w:lvl w:ilvl="2">
      <w:start w:val="1"/>
      <w:numFmt w:val="decimal"/>
      <w:lvlText w:val="%1.%2.%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lowerRoman"/>
      <w:lvlText w:val="(%5)"/>
      <w:lvlJc w:val="left"/>
      <w:pPr>
        <w:tabs>
          <w:tab w:val="num" w:pos="3600"/>
        </w:tabs>
        <w:ind w:left="3600" w:hanging="720"/>
      </w:pPr>
    </w:lvl>
    <w:lvl w:ilvl="5">
      <w:start w:val="1"/>
      <w:numFmt w:val="none"/>
      <w:lvlText w:val=""/>
      <w:lvlJc w:val="left"/>
      <w:pPr>
        <w:tabs>
          <w:tab w:val="num" w:pos="2880"/>
        </w:tabs>
        <w:ind w:left="2738" w:hanging="941"/>
      </w:pPr>
    </w:lvl>
    <w:lvl w:ilvl="6">
      <w:start w:val="1"/>
      <w:numFmt w:val="none"/>
      <w:lvlText w:val=""/>
      <w:lvlJc w:val="left"/>
      <w:pPr>
        <w:tabs>
          <w:tab w:val="num" w:pos="3600"/>
        </w:tabs>
        <w:ind w:left="3237" w:hanging="1077"/>
      </w:pPr>
    </w:lvl>
    <w:lvl w:ilvl="7">
      <w:start w:val="1"/>
      <w:numFmt w:val="none"/>
      <w:lvlText w:val=""/>
      <w:lvlJc w:val="left"/>
      <w:pPr>
        <w:tabs>
          <w:tab w:val="num" w:pos="3957"/>
        </w:tabs>
        <w:ind w:left="3742" w:hanging="1225"/>
      </w:pPr>
    </w:lvl>
    <w:lvl w:ilvl="8">
      <w:start w:val="1"/>
      <w:numFmt w:val="none"/>
      <w:lvlText w:val=""/>
      <w:lvlJc w:val="left"/>
      <w:pPr>
        <w:tabs>
          <w:tab w:val="num" w:pos="4677"/>
        </w:tabs>
        <w:ind w:left="4320" w:hanging="1440"/>
      </w:pPr>
    </w:lvl>
  </w:abstractNum>
  <w:abstractNum w:abstractNumId="46">
    <w:nsid w:val="69397F43"/>
    <w:multiLevelType w:val="multilevel"/>
    <w:tmpl w:val="2BE085FE"/>
    <w:lvl w:ilvl="0">
      <w:start w:val="1"/>
      <w:numFmt w:val="decimal"/>
      <w:lvlRestart w:val="0"/>
      <w:lvlText w:val="%1."/>
      <w:lvlJc w:val="left"/>
      <w:pPr>
        <w:tabs>
          <w:tab w:val="num" w:pos="720"/>
        </w:tabs>
        <w:ind w:left="720" w:hanging="720"/>
      </w:pPr>
    </w:lvl>
    <w:lvl w:ilvl="1">
      <w:start w:val="1"/>
      <w:numFmt w:val="decimal"/>
      <w:lvlText w:val="%1.%2"/>
      <w:lvlJc w:val="left"/>
      <w:pPr>
        <w:tabs>
          <w:tab w:val="num" w:pos="1440"/>
        </w:tabs>
        <w:ind w:left="1440" w:hanging="720"/>
      </w:pPr>
    </w:lvl>
    <w:lvl w:ilvl="2">
      <w:start w:val="1"/>
      <w:numFmt w:val="decimal"/>
      <w:lvlText w:val="%1.%2.%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lowerRoman"/>
      <w:lvlText w:val="(%5)"/>
      <w:lvlJc w:val="left"/>
      <w:pPr>
        <w:tabs>
          <w:tab w:val="num" w:pos="3600"/>
        </w:tabs>
        <w:ind w:left="3600" w:hanging="720"/>
      </w:pPr>
    </w:lvl>
    <w:lvl w:ilvl="5">
      <w:start w:val="1"/>
      <w:numFmt w:val="none"/>
      <w:lvlText w:val=""/>
      <w:lvlJc w:val="left"/>
      <w:pPr>
        <w:tabs>
          <w:tab w:val="num" w:pos="2880"/>
        </w:tabs>
        <w:ind w:left="2738" w:hanging="941"/>
      </w:pPr>
    </w:lvl>
    <w:lvl w:ilvl="6">
      <w:start w:val="1"/>
      <w:numFmt w:val="none"/>
      <w:lvlText w:val=""/>
      <w:lvlJc w:val="left"/>
      <w:pPr>
        <w:tabs>
          <w:tab w:val="num" w:pos="3600"/>
        </w:tabs>
        <w:ind w:left="3237" w:hanging="1077"/>
      </w:pPr>
    </w:lvl>
    <w:lvl w:ilvl="7">
      <w:start w:val="1"/>
      <w:numFmt w:val="none"/>
      <w:lvlText w:val=""/>
      <w:lvlJc w:val="left"/>
      <w:pPr>
        <w:tabs>
          <w:tab w:val="num" w:pos="3957"/>
        </w:tabs>
        <w:ind w:left="3742" w:hanging="1225"/>
      </w:pPr>
    </w:lvl>
    <w:lvl w:ilvl="8">
      <w:start w:val="1"/>
      <w:numFmt w:val="none"/>
      <w:lvlText w:val=""/>
      <w:lvlJc w:val="left"/>
      <w:pPr>
        <w:tabs>
          <w:tab w:val="num" w:pos="4677"/>
        </w:tabs>
        <w:ind w:left="4320" w:hanging="1440"/>
      </w:pPr>
    </w:lvl>
  </w:abstractNum>
  <w:abstractNum w:abstractNumId="47">
    <w:nsid w:val="769D3B49"/>
    <w:multiLevelType w:val="multilevel"/>
    <w:tmpl w:val="135CF038"/>
    <w:lvl w:ilvl="0">
      <w:start w:val="1"/>
      <w:numFmt w:val="lowerLetter"/>
      <w:lvlRestart w:val="0"/>
      <w:lvlText w:val="(%1)"/>
      <w:lvlJc w:val="left"/>
      <w:pPr>
        <w:tabs>
          <w:tab w:val="num" w:pos="1440"/>
        </w:tabs>
        <w:ind w:left="1440" w:hanging="720"/>
      </w:pPr>
      <w:rPr>
        <w:rFonts w:ascii="Times New Roman" w:eastAsia="Batang" w:hAnsi="Times New Roman" w:cs="Times New Roman"/>
      </w:rPr>
    </w:lvl>
    <w:lvl w:ilvl="1">
      <w:start w:val="1"/>
      <w:numFmt w:val="decimal"/>
      <w:lvlText w:val="%1.%2"/>
      <w:lvlJc w:val="left"/>
      <w:pPr>
        <w:tabs>
          <w:tab w:val="num" w:pos="2160"/>
        </w:tabs>
        <w:ind w:left="2160" w:hanging="720"/>
      </w:pPr>
    </w:lvl>
    <w:lvl w:ilvl="2">
      <w:start w:val="1"/>
      <w:numFmt w:val="decimal"/>
      <w:lvlText w:val="%1.%2.%3"/>
      <w:lvlJc w:val="left"/>
      <w:pPr>
        <w:tabs>
          <w:tab w:val="num" w:pos="2880"/>
        </w:tabs>
        <w:ind w:left="2880" w:hanging="720"/>
      </w:pPr>
    </w:lvl>
    <w:lvl w:ilvl="3">
      <w:start w:val="1"/>
      <w:numFmt w:val="lowerLetter"/>
      <w:lvlText w:val="(%4)"/>
      <w:lvlJc w:val="left"/>
      <w:pPr>
        <w:tabs>
          <w:tab w:val="num" w:pos="3600"/>
        </w:tabs>
        <w:ind w:left="3600" w:hanging="720"/>
      </w:pPr>
    </w:lvl>
    <w:lvl w:ilvl="4">
      <w:start w:val="1"/>
      <w:numFmt w:val="lowerRoman"/>
      <w:lvlText w:val="(%5)"/>
      <w:lvlJc w:val="left"/>
      <w:pPr>
        <w:tabs>
          <w:tab w:val="num" w:pos="4320"/>
        </w:tabs>
        <w:ind w:left="4320" w:hanging="720"/>
      </w:pPr>
    </w:lvl>
    <w:lvl w:ilvl="5">
      <w:start w:val="1"/>
      <w:numFmt w:val="none"/>
      <w:lvlText w:val=""/>
      <w:lvlJc w:val="left"/>
      <w:pPr>
        <w:tabs>
          <w:tab w:val="num" w:pos="3600"/>
        </w:tabs>
        <w:ind w:left="3458" w:hanging="941"/>
      </w:pPr>
    </w:lvl>
    <w:lvl w:ilvl="6">
      <w:start w:val="1"/>
      <w:numFmt w:val="none"/>
      <w:lvlText w:val=""/>
      <w:lvlJc w:val="left"/>
      <w:pPr>
        <w:tabs>
          <w:tab w:val="num" w:pos="4320"/>
        </w:tabs>
        <w:ind w:left="3957" w:hanging="1077"/>
      </w:pPr>
    </w:lvl>
    <w:lvl w:ilvl="7">
      <w:start w:val="1"/>
      <w:numFmt w:val="none"/>
      <w:lvlText w:val=""/>
      <w:lvlJc w:val="left"/>
      <w:pPr>
        <w:tabs>
          <w:tab w:val="num" w:pos="4677"/>
        </w:tabs>
        <w:ind w:left="4462" w:hanging="1225"/>
      </w:pPr>
    </w:lvl>
    <w:lvl w:ilvl="8">
      <w:start w:val="1"/>
      <w:numFmt w:val="none"/>
      <w:lvlText w:val=""/>
      <w:lvlJc w:val="left"/>
      <w:pPr>
        <w:tabs>
          <w:tab w:val="num" w:pos="5397"/>
        </w:tabs>
        <w:ind w:left="5040" w:hanging="1440"/>
      </w:pPr>
    </w:lvl>
  </w:abstractNum>
  <w:abstractNum w:abstractNumId="48">
    <w:nsid w:val="77217843"/>
    <w:multiLevelType w:val="multilevel"/>
    <w:tmpl w:val="01B842DE"/>
    <w:lvl w:ilvl="0">
      <w:start w:val="1"/>
      <w:numFmt w:val="decimal"/>
      <w:lvlRestart w:val="0"/>
      <w:lvlText w:val="(%1)"/>
      <w:lvlJc w:val="left"/>
      <w:pPr>
        <w:tabs>
          <w:tab w:val="num" w:pos="720"/>
        </w:tabs>
        <w:ind w:left="720" w:hanging="720"/>
      </w:pPr>
      <w:rPr>
        <w:rFonts w:ascii="Times New Roman" w:eastAsia="Batang" w:hAnsi="Times New Roman" w:cs="Times New Roman"/>
      </w:rPr>
    </w:lvl>
    <w:lvl w:ilvl="1">
      <w:start w:val="1"/>
      <w:numFmt w:val="decimal"/>
      <w:lvlText w:val="%1.%2"/>
      <w:lvlJc w:val="left"/>
      <w:pPr>
        <w:tabs>
          <w:tab w:val="num" w:pos="1440"/>
        </w:tabs>
        <w:ind w:left="1440" w:hanging="720"/>
      </w:pPr>
    </w:lvl>
    <w:lvl w:ilvl="2">
      <w:start w:val="1"/>
      <w:numFmt w:val="decimal"/>
      <w:lvlText w:val="%1.%2.%3"/>
      <w:lvlJc w:val="left"/>
      <w:pPr>
        <w:tabs>
          <w:tab w:val="num" w:pos="2160"/>
        </w:tabs>
        <w:ind w:left="2160" w:hanging="720"/>
      </w:pPr>
    </w:lvl>
    <w:lvl w:ilvl="3">
      <w:start w:val="1"/>
      <w:numFmt w:val="lowerLetter"/>
      <w:lvlText w:val="(%4)"/>
      <w:lvlJc w:val="left"/>
      <w:pPr>
        <w:tabs>
          <w:tab w:val="num" w:pos="2880"/>
        </w:tabs>
        <w:ind w:left="2880" w:hanging="720"/>
      </w:pPr>
    </w:lvl>
    <w:lvl w:ilvl="4">
      <w:start w:val="1"/>
      <w:numFmt w:val="lowerRoman"/>
      <w:lvlText w:val="(%5)"/>
      <w:lvlJc w:val="left"/>
      <w:pPr>
        <w:tabs>
          <w:tab w:val="num" w:pos="3600"/>
        </w:tabs>
        <w:ind w:left="3600" w:hanging="720"/>
      </w:pPr>
    </w:lvl>
    <w:lvl w:ilvl="5">
      <w:start w:val="1"/>
      <w:numFmt w:val="none"/>
      <w:lvlText w:val=""/>
      <w:lvlJc w:val="left"/>
      <w:pPr>
        <w:tabs>
          <w:tab w:val="num" w:pos="2880"/>
        </w:tabs>
        <w:ind w:left="2738" w:hanging="941"/>
      </w:pPr>
    </w:lvl>
    <w:lvl w:ilvl="6">
      <w:start w:val="1"/>
      <w:numFmt w:val="none"/>
      <w:lvlText w:val=""/>
      <w:lvlJc w:val="left"/>
      <w:pPr>
        <w:tabs>
          <w:tab w:val="num" w:pos="3600"/>
        </w:tabs>
        <w:ind w:left="3237" w:hanging="1077"/>
      </w:pPr>
    </w:lvl>
    <w:lvl w:ilvl="7">
      <w:start w:val="1"/>
      <w:numFmt w:val="none"/>
      <w:lvlText w:val=""/>
      <w:lvlJc w:val="left"/>
      <w:pPr>
        <w:tabs>
          <w:tab w:val="num" w:pos="3957"/>
        </w:tabs>
        <w:ind w:left="3742" w:hanging="1225"/>
      </w:pPr>
    </w:lvl>
    <w:lvl w:ilvl="8">
      <w:start w:val="1"/>
      <w:numFmt w:val="none"/>
      <w:lvlText w:val=""/>
      <w:lvlJc w:val="left"/>
      <w:pPr>
        <w:tabs>
          <w:tab w:val="num" w:pos="4677"/>
        </w:tabs>
        <w:ind w:left="4320" w:hanging="1440"/>
      </w:pPr>
    </w:lvl>
  </w:abstractNum>
  <w:abstractNum w:abstractNumId="49">
    <w:nsid w:val="7AB712AB"/>
    <w:multiLevelType w:val="multilevel"/>
    <w:tmpl w:val="B18CC740"/>
    <w:lvl w:ilvl="0">
      <w:start w:val="1"/>
      <w:numFmt w:val="decimal"/>
      <w:pStyle w:val="NumberedList"/>
      <w:lvlText w:val="(%1)"/>
      <w:lvlJc w:val="left"/>
      <w:pPr>
        <w:tabs>
          <w:tab w:val="num" w:pos="360"/>
        </w:tabs>
        <w:ind w:left="360" w:hanging="360"/>
      </w:pPr>
      <w:rPr>
        <w:rFonts w:cs="Times New Roman" w:hint="default"/>
      </w:rPr>
    </w:lvl>
    <w:lvl w:ilvl="1">
      <w:start w:val="1"/>
      <w:numFmt w:val="lowerLetter"/>
      <w:lvlText w:val="(%2)"/>
      <w:lvlJc w:val="left"/>
      <w:pPr>
        <w:tabs>
          <w:tab w:val="num" w:pos="720"/>
        </w:tabs>
        <w:ind w:left="720" w:hanging="360"/>
      </w:pPr>
      <w:rPr>
        <w:rFonts w:cs="Times New Roman" w:hint="default"/>
      </w:rPr>
    </w:lvl>
    <w:lvl w:ilvl="2">
      <w:start w:val="1"/>
      <w:numFmt w:val="lowerRoman"/>
      <w:lvlText w:val="%3)"/>
      <w:lvlJc w:val="left"/>
      <w:pPr>
        <w:tabs>
          <w:tab w:val="num" w:pos="1080"/>
        </w:tabs>
        <w:ind w:left="1080" w:hanging="360"/>
      </w:pPr>
      <w:rPr>
        <w:rFonts w:cs="Times New Roman" w:hint="default"/>
      </w:rPr>
    </w:lvl>
    <w:lvl w:ilvl="3">
      <w:start w:val="1"/>
      <w:numFmt w:val="decimal"/>
      <w:lvlText w:val="(%4)"/>
      <w:lvlJc w:val="left"/>
      <w:pPr>
        <w:tabs>
          <w:tab w:val="num" w:pos="1440"/>
        </w:tabs>
        <w:ind w:left="1440" w:hanging="360"/>
      </w:pPr>
      <w:rPr>
        <w:rFonts w:cs="Times New Roman" w:hint="default"/>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50">
    <w:nsid w:val="7D0861FF"/>
    <w:multiLevelType w:val="multilevel"/>
    <w:tmpl w:val="1BC46E94"/>
    <w:lvl w:ilvl="0">
      <w:start w:val="1"/>
      <w:numFmt w:val="decimal"/>
      <w:lvlRestart w:val="0"/>
      <w:pStyle w:val="fcHeading1"/>
      <w:lvlText w:val="%1."/>
      <w:lvlJc w:val="left"/>
      <w:pPr>
        <w:tabs>
          <w:tab w:val="num" w:pos="1134"/>
        </w:tabs>
        <w:ind w:left="1134" w:hanging="1134"/>
      </w:pPr>
      <w:rPr>
        <w:rFonts w:hint="default"/>
      </w:rPr>
    </w:lvl>
    <w:lvl w:ilvl="1">
      <w:start w:val="1"/>
      <w:numFmt w:val="decimal"/>
      <w:pStyle w:val="fcHeading2"/>
      <w:lvlText w:val="%1.%2"/>
      <w:lvlJc w:val="left"/>
      <w:pPr>
        <w:tabs>
          <w:tab w:val="num" w:pos="1134"/>
        </w:tabs>
        <w:ind w:left="1134" w:hanging="1134"/>
      </w:pPr>
      <w:rPr>
        <w:rFonts w:hint="default"/>
      </w:rPr>
    </w:lvl>
    <w:lvl w:ilvl="2">
      <w:start w:val="1"/>
      <w:numFmt w:val="decimal"/>
      <w:pStyle w:val="fcHeading3"/>
      <w:lvlText w:val="%1.%2.%3"/>
      <w:lvlJc w:val="left"/>
      <w:pPr>
        <w:tabs>
          <w:tab w:val="num" w:pos="1134"/>
        </w:tabs>
        <w:ind w:left="1134" w:hanging="1134"/>
      </w:pPr>
      <w:rPr>
        <w:rFonts w:hint="default"/>
      </w:rPr>
    </w:lvl>
    <w:lvl w:ilvl="3">
      <w:start w:val="1"/>
      <w:numFmt w:val="decimal"/>
      <w:pStyle w:val="fcHeading4"/>
      <w:lvlText w:val="%1.%2.%3.%4"/>
      <w:lvlJc w:val="left"/>
      <w:pPr>
        <w:tabs>
          <w:tab w:val="num" w:pos="1134"/>
        </w:tabs>
        <w:ind w:left="1134" w:hanging="1134"/>
      </w:pPr>
      <w:rPr>
        <w:rFonts w:hint="default"/>
      </w:rPr>
    </w:lvl>
    <w:lvl w:ilvl="4">
      <w:start w:val="1"/>
      <w:numFmt w:val="decimal"/>
      <w:pStyle w:val="fcHeading5"/>
      <w:lvlText w:val="%1.%2.%3.%4.%5"/>
      <w:lvlJc w:val="left"/>
      <w:pPr>
        <w:tabs>
          <w:tab w:val="num" w:pos="1134"/>
        </w:tabs>
        <w:ind w:left="1134" w:hanging="1134"/>
      </w:pPr>
      <w:rPr>
        <w:rFonts w:hint="default"/>
      </w:rPr>
    </w:lvl>
    <w:lvl w:ilvl="5">
      <w:start w:val="1"/>
      <w:numFmt w:val="none"/>
      <w:lvlText w:val=""/>
      <w:lvlJc w:val="left"/>
      <w:pPr>
        <w:tabs>
          <w:tab w:val="num" w:pos="2880"/>
        </w:tabs>
        <w:ind w:left="2738" w:hanging="941"/>
      </w:pPr>
      <w:rPr>
        <w:rFonts w:hint="default"/>
      </w:rPr>
    </w:lvl>
    <w:lvl w:ilvl="6">
      <w:start w:val="1"/>
      <w:numFmt w:val="none"/>
      <w:lvlText w:val=""/>
      <w:lvlJc w:val="left"/>
      <w:pPr>
        <w:tabs>
          <w:tab w:val="num" w:pos="3600"/>
        </w:tabs>
        <w:ind w:left="3237" w:hanging="1077"/>
      </w:pPr>
      <w:rPr>
        <w:rFonts w:hint="default"/>
      </w:rPr>
    </w:lvl>
    <w:lvl w:ilvl="7">
      <w:start w:val="1"/>
      <w:numFmt w:val="none"/>
      <w:lvlText w:val=""/>
      <w:lvlJc w:val="left"/>
      <w:pPr>
        <w:tabs>
          <w:tab w:val="num" w:pos="3957"/>
        </w:tabs>
        <w:ind w:left="3742" w:hanging="1225"/>
      </w:pPr>
      <w:rPr>
        <w:rFonts w:hint="default"/>
      </w:rPr>
    </w:lvl>
    <w:lvl w:ilvl="8">
      <w:start w:val="1"/>
      <w:numFmt w:val="none"/>
      <w:lvlText w:val=""/>
      <w:lvlJc w:val="left"/>
      <w:pPr>
        <w:tabs>
          <w:tab w:val="num" w:pos="4677"/>
        </w:tabs>
        <w:ind w:left="4320" w:hanging="1440"/>
      </w:pPr>
      <w:rPr>
        <w:rFonts w:hint="default"/>
      </w:rPr>
    </w:lvl>
  </w:abstractNum>
  <w:num w:numId="1">
    <w:abstractNumId w:val="26"/>
  </w:num>
  <w:num w:numId="2">
    <w:abstractNumId w:val="37"/>
  </w:num>
  <w:num w:numId="3">
    <w:abstractNumId w:val="22"/>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29"/>
  </w:num>
  <w:num w:numId="15">
    <w:abstractNumId w:val="44"/>
  </w:num>
  <w:num w:numId="16">
    <w:abstractNumId w:val="34"/>
  </w:num>
  <w:num w:numId="17">
    <w:abstractNumId w:val="35"/>
  </w:num>
  <w:num w:numId="18">
    <w:abstractNumId w:val="50"/>
  </w:num>
  <w:num w:numId="19">
    <w:abstractNumId w:val="15"/>
  </w:num>
  <w:num w:numId="20">
    <w:abstractNumId w:val="23"/>
  </w:num>
  <w:num w:numId="21">
    <w:abstractNumId w:val="33"/>
  </w:num>
  <w:num w:numId="22">
    <w:abstractNumId w:val="10"/>
  </w:num>
  <w:num w:numId="23">
    <w:abstractNumId w:val="20"/>
  </w:num>
  <w:num w:numId="24">
    <w:abstractNumId w:val="12"/>
  </w:num>
  <w:num w:numId="25">
    <w:abstractNumId w:val="21"/>
  </w:num>
  <w:num w:numId="26">
    <w:abstractNumId w:val="38"/>
  </w:num>
  <w:num w:numId="27">
    <w:abstractNumId w:val="17"/>
  </w:num>
  <w:num w:numId="28">
    <w:abstractNumId w:val="40"/>
  </w:num>
  <w:num w:numId="29">
    <w:abstractNumId w:val="41"/>
  </w:num>
  <w:num w:numId="30">
    <w:abstractNumId w:val="28"/>
  </w:num>
  <w:num w:numId="31">
    <w:abstractNumId w:val="25"/>
  </w:num>
  <w:num w:numId="32">
    <w:abstractNumId w:val="27"/>
  </w:num>
  <w:num w:numId="33">
    <w:abstractNumId w:val="11"/>
  </w:num>
  <w:num w:numId="34">
    <w:abstractNumId w:val="31"/>
  </w:num>
  <w:num w:numId="35">
    <w:abstractNumId w:val="14"/>
  </w:num>
  <w:num w:numId="36">
    <w:abstractNumId w:val="24"/>
  </w:num>
  <w:num w:numId="37">
    <w:abstractNumId w:val="47"/>
  </w:num>
  <w:num w:numId="38">
    <w:abstractNumId w:val="32"/>
  </w:num>
  <w:num w:numId="39">
    <w:abstractNumId w:val="18"/>
  </w:num>
  <w:num w:numId="40">
    <w:abstractNumId w:val="49"/>
  </w:num>
  <w:num w:numId="41">
    <w:abstractNumId w:val="46"/>
  </w:num>
  <w:num w:numId="42">
    <w:abstractNumId w:val="39"/>
  </w:num>
  <w:num w:numId="43">
    <w:abstractNumId w:val="30"/>
  </w:num>
  <w:num w:numId="44">
    <w:abstractNumId w:val="16"/>
  </w:num>
  <w:num w:numId="45">
    <w:abstractNumId w:val="43"/>
  </w:num>
  <w:num w:numId="46">
    <w:abstractNumId w:val="36"/>
  </w:num>
  <w:num w:numId="47">
    <w:abstractNumId w:val="45"/>
  </w:num>
  <w:num w:numId="48">
    <w:abstractNumId w:val="42"/>
  </w:num>
  <w:num w:numId="49">
    <w:abstractNumId w:val="13"/>
  </w:num>
  <w:num w:numId="50">
    <w:abstractNumId w:val="48"/>
  </w:num>
  <w:num w:numId="51">
    <w:abstractNumId w:val="19"/>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activeWritingStyle w:appName="MSWord" w:lang="en-AU" w:vendorID="64" w:dllVersion="131078" w:nlCheck="1" w:checkStyle="1"/>
  <w:activeWritingStyle w:appName="MSWord" w:lang="en-AU" w:vendorID="8" w:dllVersion="513"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20"/>
  <w:hyphenationZone w:val="916"/>
  <w:doNotHyphenateCaps/>
  <w:displayHorizontalDrawingGridEvery w:val="0"/>
  <w:displayVerticalDrawingGridEvery w:val="0"/>
  <w:doNotUseMarginsForDrawingGridOrigin/>
  <w:doNotShadeFormData/>
  <w:noPunctuationKerning/>
  <w:characterSpacingControl w:val="doNotCompress"/>
  <w:hdrShapeDefaults>
    <o:shapedefaults v:ext="edit" spidmax="6145"/>
  </w:hdrShapeDefaults>
  <w:footnotePr>
    <w:footnote w:id="-1"/>
    <w:footnote w:id="0"/>
  </w:footnotePr>
  <w:endnotePr>
    <w:numFmt w:val="decimal"/>
    <w:endnote w:id="-1"/>
    <w:endnote w:id="0"/>
    <w:endnote w:id="1"/>
  </w:endnotePr>
  <w:compa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Appeal" w:val="Not an Appeal"/>
    <w:docVar w:name="Applicant" w:val="Kokatha Native Title Claim"/>
    <w:docVar w:name="CounselParties" w:val="Respondent"/>
    <w:docVar w:name="CounselType" w:val="Solicitor for the "/>
    <w:docVar w:name="Division" w:val="GENERAL DIVISION"/>
    <w:docVar w:name="DocCreated" w:val="True"/>
    <w:docVar w:name="FileNumbers" w:val="SAD 90 of 2009"/>
    <w:docVar w:name="FullCourt" w:val="False"/>
    <w:docVar w:name="HearingDate" w:val="1 September 2014"/>
    <w:docVar w:name="Judgdate" w:val="1 September 2014"/>
    <w:docVar w:name="Judge" w:val="Allsop CJ"/>
    <w:docVar w:name="JudgePlace" w:val="ADELAIDE"/>
    <w:docVar w:name="lstEntryList" w:val="-1"/>
    <w:docVar w:name="myEntryList" w:val="Counsel for the Applicant=##|Counsel for the Applicant=##|Counsel for the Respondent=##|Solicitor for the Respondent=##"/>
    <w:docVar w:name="NSD" w:val="NSD SAD 90 of 2009"/>
    <w:docVar w:name="NumApps" w:val="1"/>
    <w:docVar w:name="NumApps_" w:val="1"/>
    <w:docVar w:name="NumJudges" w:val="Single Judge"/>
    <w:docVar w:name="Parties" w:val="Respondent"/>
    <w:docVar w:name="Place_SentenceCase" w:val="Adelaide"/>
    <w:docVar w:name="Respondent" w:val="State of South Australia"/>
    <w:docVar w:name="ResState" w:val="SOUTH AUSTRALIA"/>
    <w:docVar w:name="Single" w:val="True"/>
  </w:docVars>
  <w:rsids>
    <w:rsidRoot w:val="00BA6A8C"/>
    <w:rsid w:val="000132F1"/>
    <w:rsid w:val="0002102D"/>
    <w:rsid w:val="000257D3"/>
    <w:rsid w:val="000318A0"/>
    <w:rsid w:val="00041D30"/>
    <w:rsid w:val="00051CC7"/>
    <w:rsid w:val="0005542B"/>
    <w:rsid w:val="000754A9"/>
    <w:rsid w:val="0009766E"/>
    <w:rsid w:val="000A328E"/>
    <w:rsid w:val="000D1EE5"/>
    <w:rsid w:val="000E09AB"/>
    <w:rsid w:val="000F1B20"/>
    <w:rsid w:val="001077F8"/>
    <w:rsid w:val="00143F61"/>
    <w:rsid w:val="00163D32"/>
    <w:rsid w:val="00171522"/>
    <w:rsid w:val="0018320F"/>
    <w:rsid w:val="001D0C2F"/>
    <w:rsid w:val="001F2A64"/>
    <w:rsid w:val="001F39E3"/>
    <w:rsid w:val="0020431A"/>
    <w:rsid w:val="00220FC4"/>
    <w:rsid w:val="00221834"/>
    <w:rsid w:val="00246C2D"/>
    <w:rsid w:val="002560C2"/>
    <w:rsid w:val="00282DA2"/>
    <w:rsid w:val="002B18C7"/>
    <w:rsid w:val="002E2E97"/>
    <w:rsid w:val="003032BD"/>
    <w:rsid w:val="00304A77"/>
    <w:rsid w:val="00314B1D"/>
    <w:rsid w:val="00316FB3"/>
    <w:rsid w:val="0032053B"/>
    <w:rsid w:val="0032393A"/>
    <w:rsid w:val="0032586F"/>
    <w:rsid w:val="00380481"/>
    <w:rsid w:val="00381B5F"/>
    <w:rsid w:val="00382B9F"/>
    <w:rsid w:val="003B40F4"/>
    <w:rsid w:val="003C565F"/>
    <w:rsid w:val="003C7271"/>
    <w:rsid w:val="003D7F47"/>
    <w:rsid w:val="003E0CF2"/>
    <w:rsid w:val="00427E97"/>
    <w:rsid w:val="00435281"/>
    <w:rsid w:val="00445496"/>
    <w:rsid w:val="00464E18"/>
    <w:rsid w:val="00474DCD"/>
    <w:rsid w:val="00476D16"/>
    <w:rsid w:val="00477783"/>
    <w:rsid w:val="00487A1C"/>
    <w:rsid w:val="004A111D"/>
    <w:rsid w:val="004D0913"/>
    <w:rsid w:val="00513A26"/>
    <w:rsid w:val="00530B7B"/>
    <w:rsid w:val="00540B3B"/>
    <w:rsid w:val="005A5A8B"/>
    <w:rsid w:val="005B441D"/>
    <w:rsid w:val="005B53C6"/>
    <w:rsid w:val="005C7EEE"/>
    <w:rsid w:val="005E41DA"/>
    <w:rsid w:val="00632738"/>
    <w:rsid w:val="006338FB"/>
    <w:rsid w:val="006731B2"/>
    <w:rsid w:val="0067321B"/>
    <w:rsid w:val="00676515"/>
    <w:rsid w:val="006826CC"/>
    <w:rsid w:val="006C3704"/>
    <w:rsid w:val="006C5CF2"/>
    <w:rsid w:val="006D6CB8"/>
    <w:rsid w:val="006E3439"/>
    <w:rsid w:val="006F72EA"/>
    <w:rsid w:val="006F7409"/>
    <w:rsid w:val="00702625"/>
    <w:rsid w:val="00741B52"/>
    <w:rsid w:val="0075453F"/>
    <w:rsid w:val="00760DB7"/>
    <w:rsid w:val="00774804"/>
    <w:rsid w:val="00796C03"/>
    <w:rsid w:val="007A4F5A"/>
    <w:rsid w:val="007B5E5E"/>
    <w:rsid w:val="007C52BE"/>
    <w:rsid w:val="007E3395"/>
    <w:rsid w:val="007F751D"/>
    <w:rsid w:val="00800345"/>
    <w:rsid w:val="00841C4E"/>
    <w:rsid w:val="008435F7"/>
    <w:rsid w:val="008A073E"/>
    <w:rsid w:val="008A2E87"/>
    <w:rsid w:val="008A69ED"/>
    <w:rsid w:val="008E6090"/>
    <w:rsid w:val="00902874"/>
    <w:rsid w:val="00940111"/>
    <w:rsid w:val="0094461D"/>
    <w:rsid w:val="0097315D"/>
    <w:rsid w:val="00992867"/>
    <w:rsid w:val="009A3F87"/>
    <w:rsid w:val="009B58CA"/>
    <w:rsid w:val="009C792E"/>
    <w:rsid w:val="009D504A"/>
    <w:rsid w:val="00A05F2D"/>
    <w:rsid w:val="00A50310"/>
    <w:rsid w:val="00A50B30"/>
    <w:rsid w:val="00A5485F"/>
    <w:rsid w:val="00A71344"/>
    <w:rsid w:val="00AB545D"/>
    <w:rsid w:val="00AF5606"/>
    <w:rsid w:val="00B133DA"/>
    <w:rsid w:val="00B47A55"/>
    <w:rsid w:val="00B7520B"/>
    <w:rsid w:val="00BA6A8C"/>
    <w:rsid w:val="00BB6FE5"/>
    <w:rsid w:val="00BD750C"/>
    <w:rsid w:val="00BF0608"/>
    <w:rsid w:val="00C01EED"/>
    <w:rsid w:val="00C0439A"/>
    <w:rsid w:val="00C0726E"/>
    <w:rsid w:val="00C973B1"/>
    <w:rsid w:val="00CB3D6B"/>
    <w:rsid w:val="00CC3955"/>
    <w:rsid w:val="00CC7ECB"/>
    <w:rsid w:val="00CF2D4A"/>
    <w:rsid w:val="00D04D03"/>
    <w:rsid w:val="00D57DFC"/>
    <w:rsid w:val="00D67809"/>
    <w:rsid w:val="00D67FA4"/>
    <w:rsid w:val="00D74E81"/>
    <w:rsid w:val="00D76736"/>
    <w:rsid w:val="00D80B7D"/>
    <w:rsid w:val="00DD4341"/>
    <w:rsid w:val="00DD6DBF"/>
    <w:rsid w:val="00E24FD8"/>
    <w:rsid w:val="00E27557"/>
    <w:rsid w:val="00E42995"/>
    <w:rsid w:val="00E43D08"/>
    <w:rsid w:val="00E62A1D"/>
    <w:rsid w:val="00E67C88"/>
    <w:rsid w:val="00E8784A"/>
    <w:rsid w:val="00E878BC"/>
    <w:rsid w:val="00E92522"/>
    <w:rsid w:val="00ED4DC1"/>
    <w:rsid w:val="00F25971"/>
    <w:rsid w:val="00F318E2"/>
    <w:rsid w:val="00F569AD"/>
    <w:rsid w:val="00F822C0"/>
    <w:rsid w:val="00F90814"/>
    <w:rsid w:val="00FC6D33"/>
    <w:rsid w:val="00FE7F91"/>
    <w:rsid w:val="00FF4D3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Batang"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uiPriority="9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FollowedHyperlink" w:uiPriority="99"/>
    <w:lsdException w:name="Strong" w:qFormat="1"/>
    <w:lsdException w:name="Emphasis" w:qFormat="1"/>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7520B"/>
    <w:pPr>
      <w:spacing w:line="360" w:lineRule="auto"/>
      <w:jc w:val="both"/>
    </w:pPr>
    <w:rPr>
      <w:sz w:val="24"/>
      <w:lang w:eastAsia="en-US"/>
    </w:rPr>
  </w:style>
  <w:style w:type="paragraph" w:styleId="Heading1">
    <w:name w:val="heading 1"/>
    <w:basedOn w:val="Normal"/>
    <w:next w:val="ParaNumbering"/>
    <w:link w:val="Heading1Char"/>
    <w:uiPriority w:val="99"/>
    <w:qFormat/>
    <w:pPr>
      <w:keepNext/>
      <w:spacing w:before="240" w:after="60" w:line="240" w:lineRule="auto"/>
      <w:outlineLvl w:val="0"/>
    </w:pPr>
    <w:rPr>
      <w:b/>
      <w:caps/>
      <w:kern w:val="28"/>
    </w:rPr>
  </w:style>
  <w:style w:type="paragraph" w:styleId="Heading2">
    <w:name w:val="heading 2"/>
    <w:basedOn w:val="Normal"/>
    <w:next w:val="ParaNumbering"/>
    <w:qFormat/>
    <w:pPr>
      <w:keepNext/>
      <w:spacing w:before="240" w:after="60" w:line="240" w:lineRule="auto"/>
      <w:outlineLvl w:val="1"/>
    </w:pPr>
    <w:rPr>
      <w:b/>
      <w:szCs w:val="24"/>
    </w:rPr>
  </w:style>
  <w:style w:type="paragraph" w:styleId="Heading3">
    <w:name w:val="heading 3"/>
    <w:basedOn w:val="Normal"/>
    <w:next w:val="ParaNumbering"/>
    <w:qFormat/>
    <w:pPr>
      <w:keepNext/>
      <w:spacing w:before="240" w:after="60" w:line="240" w:lineRule="auto"/>
      <w:outlineLvl w:val="2"/>
    </w:pPr>
    <w:rPr>
      <w:b/>
      <w:i/>
    </w:rPr>
  </w:style>
  <w:style w:type="paragraph" w:styleId="Heading4">
    <w:name w:val="heading 4"/>
    <w:basedOn w:val="Normal"/>
    <w:next w:val="ParaNumbering"/>
    <w:qFormat/>
    <w:pPr>
      <w:keepNext/>
      <w:spacing w:before="240" w:after="60" w:line="240" w:lineRule="auto"/>
      <w:jc w:val="left"/>
      <w:outlineLvl w:val="3"/>
    </w:pPr>
    <w:rPr>
      <w:b/>
      <w:smallCaps/>
      <w:szCs w:val="24"/>
    </w:rPr>
  </w:style>
  <w:style w:type="paragraph" w:styleId="Heading5">
    <w:name w:val="heading 5"/>
    <w:basedOn w:val="fcHeading1"/>
    <w:next w:val="ParaNumbering"/>
    <w:qFormat/>
    <w:pPr>
      <w:outlineLvl w:val="4"/>
    </w:pPr>
  </w:style>
  <w:style w:type="paragraph" w:styleId="Heading6">
    <w:name w:val="heading 6"/>
    <w:basedOn w:val="fcHeading2"/>
    <w:next w:val="ParaNumbering"/>
    <w:qFormat/>
    <w:pPr>
      <w:outlineLvl w:val="5"/>
    </w:pPr>
  </w:style>
  <w:style w:type="paragraph" w:styleId="Heading7">
    <w:name w:val="heading 7"/>
    <w:basedOn w:val="fcHeading3"/>
    <w:next w:val="ParaNumbering"/>
    <w:qFormat/>
    <w:pPr>
      <w:outlineLvl w:val="6"/>
    </w:pPr>
  </w:style>
  <w:style w:type="paragraph" w:styleId="Heading8">
    <w:name w:val="heading 8"/>
    <w:basedOn w:val="fcHeading4"/>
    <w:next w:val="ParaNumbering"/>
    <w:qFormat/>
    <w:pPr>
      <w:outlineLvl w:val="7"/>
    </w:pPr>
  </w:style>
  <w:style w:type="paragraph" w:styleId="Heading9">
    <w:name w:val="heading 9"/>
    <w:basedOn w:val="fcHeading5"/>
    <w:next w:val="ParaNumbering"/>
    <w:qFormat/>
    <w:pPr>
      <w:outlineLvl w:val="8"/>
    </w:pPr>
    <w:rPr>
      <w:i/>
      <w:caps w:val="0"/>
      <w:small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OrdersPage">
    <w:name w:val="OrdersPage"/>
    <w:basedOn w:val="Normal"/>
    <w:semiHidden/>
    <w:pPr>
      <w:spacing w:line="240" w:lineRule="auto"/>
    </w:pPr>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uiPriority w:val="99"/>
    <w:pPr>
      <w:tabs>
        <w:tab w:val="center" w:pos="4320"/>
        <w:tab w:val="right" w:pos="8640"/>
      </w:tabs>
    </w:pPr>
  </w:style>
  <w:style w:type="paragraph" w:customStyle="1" w:styleId="ParaNumbering">
    <w:name w:val="ParaNumbering"/>
    <w:basedOn w:val="Normal"/>
    <w:uiPriority w:val="99"/>
    <w:pPr>
      <w:numPr>
        <w:numId w:val="1"/>
      </w:numPr>
      <w:spacing w:before="180" w:after="180"/>
    </w:pPr>
  </w:style>
  <w:style w:type="paragraph" w:customStyle="1" w:styleId="Quote1">
    <w:name w:val="Quote1"/>
    <w:uiPriority w:val="99"/>
    <w:pPr>
      <w:widowControl w:val="0"/>
      <w:ind w:left="737" w:right="737"/>
      <w:jc w:val="both"/>
    </w:pPr>
    <w:rPr>
      <w:sz w:val="22"/>
      <w:lang w:eastAsia="en-US"/>
    </w:rPr>
  </w:style>
  <w:style w:type="paragraph" w:customStyle="1" w:styleId="NormalHeadings">
    <w:name w:val="Normal Headings"/>
    <w:semiHidden/>
    <w:pPr>
      <w:widowControl w:val="0"/>
      <w:jc w:val="both"/>
    </w:pPr>
    <w:rPr>
      <w:b/>
      <w:sz w:val="24"/>
      <w:lang w:eastAsia="en-US"/>
    </w:rPr>
  </w:style>
  <w:style w:type="table" w:styleId="TableGrid">
    <w:name w:val="Table Grid"/>
    <w:basedOn w:val="TableNormal"/>
    <w:uiPriority w:val="59"/>
    <w:pPr>
      <w:widowControl w:val="0"/>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aNeutralStyle">
    <w:name w:val="Media Neutral Style"/>
    <w:basedOn w:val="Normal"/>
    <w:next w:val="Normal1linespace"/>
    <w:semiHidden/>
    <w:pPr>
      <w:spacing w:before="20" w:after="20"/>
      <w:jc w:val="center"/>
    </w:pPr>
    <w:rPr>
      <w:b/>
      <w:sz w:val="26"/>
    </w:rPr>
  </w:style>
  <w:style w:type="paragraph" w:customStyle="1" w:styleId="Normal1linespace">
    <w:name w:val="Normal1linespace"/>
    <w:basedOn w:val="Normal"/>
    <w:pPr>
      <w:spacing w:line="240" w:lineRule="auto"/>
    </w:pPr>
  </w:style>
  <w:style w:type="paragraph" w:styleId="BalloonText">
    <w:name w:val="Balloon Text"/>
    <w:basedOn w:val="Normal"/>
    <w:link w:val="BalloonTextChar"/>
    <w:rPr>
      <w:rFonts w:ascii="Tahoma" w:hAnsi="Tahoma" w:cs="Tahoma"/>
      <w:sz w:val="16"/>
      <w:szCs w:val="16"/>
    </w:rPr>
  </w:style>
  <w:style w:type="paragraph" w:customStyle="1" w:styleId="StyleBold">
    <w:name w:val="Style Bold"/>
    <w:basedOn w:val="Normal"/>
    <w:next w:val="Normal"/>
    <w:semiHidden/>
    <w:rPr>
      <w:szCs w:val="24"/>
    </w:rPr>
  </w:style>
  <w:style w:type="paragraph" w:customStyle="1" w:styleId="Bold">
    <w:name w:val="Bold"/>
    <w:basedOn w:val="Normal"/>
    <w:next w:val="Normal"/>
    <w:semiHidden/>
    <w:pPr>
      <w:suppressAutoHyphens/>
      <w:jc w:val="left"/>
    </w:pPr>
    <w:rPr>
      <w:b/>
      <w:szCs w:val="24"/>
    </w:rPr>
  </w:style>
  <w:style w:type="paragraph" w:customStyle="1" w:styleId="Certify">
    <w:name w:val="Certify"/>
    <w:basedOn w:val="Normal"/>
    <w:link w:val="CertifyChar"/>
    <w:semiHidden/>
    <w:pPr>
      <w:spacing w:line="240" w:lineRule="auto"/>
    </w:pPr>
    <w:rPr>
      <w:szCs w:val="24"/>
    </w:rPr>
  </w:style>
  <w:style w:type="character" w:styleId="CommentReference">
    <w:name w:val="annotation reference"/>
    <w:rPr>
      <w:sz w:val="16"/>
      <w:szCs w:val="16"/>
    </w:rPr>
  </w:style>
  <w:style w:type="paragraph" w:styleId="CommentText">
    <w:name w:val="annotation text"/>
    <w:basedOn w:val="Normal"/>
    <w:link w:val="CommentTextChar"/>
    <w:rPr>
      <w:sz w:val="20"/>
    </w:rPr>
  </w:style>
  <w:style w:type="paragraph" w:styleId="CommentSubject">
    <w:name w:val="annotation subject"/>
    <w:basedOn w:val="CommentText"/>
    <w:next w:val="CommentText"/>
    <w:link w:val="CommentSubjectChar"/>
    <w:rPr>
      <w:b/>
      <w:bCs/>
    </w:rPr>
  </w:style>
  <w:style w:type="paragraph" w:customStyle="1" w:styleId="FCBullets">
    <w:name w:val="FCBullets"/>
    <w:basedOn w:val="Normal"/>
    <w:pPr>
      <w:numPr>
        <w:numId w:val="3"/>
      </w:numPr>
      <w:spacing w:before="60" w:after="60"/>
    </w:pPr>
  </w:style>
  <w:style w:type="paragraph" w:customStyle="1" w:styleId="JudgeStyle">
    <w:name w:val="JudgeStyle"/>
    <w:basedOn w:val="Heading1"/>
    <w:next w:val="ParaNumbering"/>
    <w:semiHidden/>
  </w:style>
  <w:style w:type="paragraph" w:styleId="TOC1">
    <w:name w:val="toc 1"/>
    <w:basedOn w:val="Normal"/>
    <w:next w:val="Normal"/>
    <w:autoRedefine/>
    <w:semiHidden/>
    <w:pPr>
      <w:tabs>
        <w:tab w:val="right" w:leader="dot" w:pos="9071"/>
      </w:tabs>
    </w:pPr>
  </w:style>
  <w:style w:type="paragraph" w:styleId="TOC2">
    <w:name w:val="toc 2"/>
    <w:basedOn w:val="Normal"/>
    <w:next w:val="Normal"/>
    <w:autoRedefine/>
    <w:semiHidden/>
    <w:pPr>
      <w:tabs>
        <w:tab w:val="right" w:leader="dot" w:pos="9071"/>
      </w:tabs>
      <w:ind w:left="240"/>
    </w:pPr>
  </w:style>
  <w:style w:type="paragraph" w:styleId="TOC3">
    <w:name w:val="toc 3"/>
    <w:basedOn w:val="Normal"/>
    <w:next w:val="Normal"/>
    <w:autoRedefine/>
    <w:semiHidden/>
    <w:pPr>
      <w:tabs>
        <w:tab w:val="right" w:leader="dot" w:pos="9071"/>
      </w:tabs>
      <w:ind w:left="480"/>
    </w:pPr>
  </w:style>
  <w:style w:type="paragraph" w:styleId="TOC4">
    <w:name w:val="toc 4"/>
    <w:basedOn w:val="Normal"/>
    <w:next w:val="Normal"/>
    <w:autoRedefine/>
    <w:semiHidden/>
    <w:pPr>
      <w:tabs>
        <w:tab w:val="right" w:leader="dot" w:pos="9071"/>
      </w:tabs>
      <w:ind w:left="720"/>
    </w:pPr>
  </w:style>
  <w:style w:type="paragraph" w:customStyle="1" w:styleId="NoNum">
    <w:name w:val="No Num"/>
    <w:basedOn w:val="Normal1linespace"/>
    <w:pPr>
      <w:spacing w:before="120" w:after="180" w:line="360" w:lineRule="auto"/>
    </w:pPr>
  </w:style>
  <w:style w:type="paragraph" w:customStyle="1" w:styleId="AppealTable">
    <w:name w:val="AppealTable"/>
    <w:basedOn w:val="Normal"/>
    <w:pPr>
      <w:spacing w:line="240" w:lineRule="auto"/>
      <w:jc w:val="left"/>
    </w:pPr>
    <w:rPr>
      <w:b/>
      <w:caps/>
      <w:sz w:val="22"/>
      <w:szCs w:val="22"/>
    </w:rPr>
  </w:style>
  <w:style w:type="paragraph" w:customStyle="1" w:styleId="Quote3">
    <w:name w:val="Quote3"/>
    <w:basedOn w:val="Quote1"/>
    <w:pPr>
      <w:ind w:left="2160"/>
    </w:pPr>
  </w:style>
  <w:style w:type="paragraph" w:customStyle="1" w:styleId="Quote2">
    <w:name w:val="Quote2"/>
    <w:basedOn w:val="Quote1"/>
    <w:pPr>
      <w:ind w:left="1440"/>
    </w:pPr>
  </w:style>
  <w:style w:type="paragraph" w:customStyle="1" w:styleId="FTOC1">
    <w:name w:val="FTOC 1"/>
    <w:basedOn w:val="Normal"/>
    <w:semiHidden/>
    <w:pPr>
      <w:tabs>
        <w:tab w:val="right" w:leader="dot" w:pos="9072"/>
      </w:tabs>
      <w:spacing w:before="120" w:after="60" w:line="240" w:lineRule="auto"/>
    </w:pPr>
    <w:rPr>
      <w:b/>
      <w:caps/>
      <w:kern w:val="28"/>
    </w:rPr>
  </w:style>
  <w:style w:type="paragraph" w:customStyle="1" w:styleId="ListNo">
    <w:name w:val="List No"/>
    <w:basedOn w:val="Normal"/>
    <w:pPr>
      <w:spacing w:before="60" w:after="60"/>
    </w:pPr>
  </w:style>
  <w:style w:type="paragraph" w:customStyle="1" w:styleId="FTOC2">
    <w:name w:val="FTOC 2"/>
    <w:basedOn w:val="Normal"/>
    <w:semiHidden/>
    <w:pPr>
      <w:tabs>
        <w:tab w:val="right" w:leader="dot" w:pos="9072"/>
      </w:tabs>
      <w:spacing w:before="120" w:after="60" w:line="240" w:lineRule="auto"/>
      <w:ind w:left="238"/>
    </w:pPr>
    <w:rPr>
      <w:b/>
    </w:rPr>
  </w:style>
  <w:style w:type="paragraph" w:customStyle="1" w:styleId="FTOC3">
    <w:name w:val="FTOC 3"/>
    <w:basedOn w:val="Normal"/>
    <w:semiHidden/>
    <w:pPr>
      <w:tabs>
        <w:tab w:val="right" w:leader="dot" w:pos="9072"/>
      </w:tabs>
      <w:spacing w:before="120" w:after="60" w:line="240" w:lineRule="auto"/>
      <w:ind w:left="482"/>
    </w:pPr>
    <w:rPr>
      <w:b/>
      <w:i/>
    </w:rPr>
  </w:style>
  <w:style w:type="paragraph" w:customStyle="1" w:styleId="FTOC4">
    <w:name w:val="FTOC 4"/>
    <w:basedOn w:val="Normal"/>
    <w:semiHidden/>
    <w:pPr>
      <w:tabs>
        <w:tab w:val="right" w:leader="dot" w:pos="9072"/>
      </w:tabs>
      <w:spacing w:before="120" w:after="60" w:line="240" w:lineRule="auto"/>
      <w:ind w:left="720"/>
    </w:pPr>
    <w:rPr>
      <w:b/>
      <w:smallCaps/>
    </w:rPr>
  </w:style>
  <w:style w:type="paragraph" w:styleId="TOC5">
    <w:name w:val="toc 5"/>
    <w:basedOn w:val="Normal"/>
    <w:next w:val="Normal"/>
    <w:autoRedefine/>
    <w:semiHidden/>
    <w:pPr>
      <w:tabs>
        <w:tab w:val="right" w:leader="dot" w:pos="9072"/>
      </w:tabs>
      <w:ind w:left="960"/>
    </w:pPr>
  </w:style>
  <w:style w:type="numbering" w:styleId="111111">
    <w:name w:val="Outline List 2"/>
    <w:basedOn w:val="NoList"/>
    <w:semiHidden/>
    <w:pPr>
      <w:numPr>
        <w:numId w:val="15"/>
      </w:numPr>
    </w:pPr>
  </w:style>
  <w:style w:type="numbering" w:styleId="1ai">
    <w:name w:val="Outline List 1"/>
    <w:basedOn w:val="NoList"/>
    <w:semiHidden/>
    <w:pPr>
      <w:numPr>
        <w:numId w:val="16"/>
      </w:numPr>
    </w:pPr>
  </w:style>
  <w:style w:type="numbering" w:styleId="ArticleSection">
    <w:name w:val="Outline List 3"/>
    <w:basedOn w:val="NoList"/>
    <w:semiHidden/>
    <w:pPr>
      <w:numPr>
        <w:numId w:val="17"/>
      </w:numPr>
    </w:pPr>
  </w:style>
  <w:style w:type="paragraph" w:styleId="BlockText">
    <w:name w:val="Block Text"/>
    <w:basedOn w:val="Normal"/>
    <w:semiHidden/>
    <w:pPr>
      <w:spacing w:after="120"/>
      <w:ind w:left="1440" w:right="1440"/>
    </w:pPr>
  </w:style>
  <w:style w:type="paragraph" w:styleId="BodyText">
    <w:name w:val="Body Text"/>
    <w:basedOn w:val="Normal"/>
    <w:semiHidden/>
    <w:pPr>
      <w:spacing w:after="120"/>
    </w:pPr>
  </w:style>
  <w:style w:type="paragraph" w:styleId="BodyText2">
    <w:name w:val="Body Text 2"/>
    <w:basedOn w:val="Normal"/>
    <w:semiHidden/>
    <w:pPr>
      <w:spacing w:after="120" w:line="480" w:lineRule="auto"/>
    </w:pPr>
  </w:style>
  <w:style w:type="paragraph" w:styleId="BodyText3">
    <w:name w:val="Body Text 3"/>
    <w:basedOn w:val="Normal"/>
    <w:semiHidden/>
    <w:pPr>
      <w:spacing w:after="120"/>
    </w:pPr>
    <w:rPr>
      <w:sz w:val="16"/>
      <w:szCs w:val="16"/>
    </w:rPr>
  </w:style>
  <w:style w:type="paragraph" w:styleId="BodyTextFirstIndent">
    <w:name w:val="Body Text First Indent"/>
    <w:basedOn w:val="BodyText"/>
    <w:semiHidden/>
    <w:pPr>
      <w:ind w:firstLine="210"/>
    </w:pPr>
  </w:style>
  <w:style w:type="paragraph" w:styleId="BodyTextIndent">
    <w:name w:val="Body Text Indent"/>
    <w:basedOn w:val="Normal"/>
    <w:semiHidden/>
    <w:pPr>
      <w:spacing w:after="120"/>
      <w:ind w:left="283"/>
    </w:pPr>
  </w:style>
  <w:style w:type="paragraph" w:styleId="BodyTextFirstIndent2">
    <w:name w:val="Body Text First Indent 2"/>
    <w:basedOn w:val="BodyTextIndent"/>
    <w:semiHidden/>
    <w:pPr>
      <w:ind w:firstLine="210"/>
    </w:pPr>
  </w:style>
  <w:style w:type="paragraph" w:styleId="BodyTextIndent2">
    <w:name w:val="Body Text Indent 2"/>
    <w:basedOn w:val="Normal"/>
    <w:semiHidden/>
    <w:pPr>
      <w:spacing w:after="120" w:line="480" w:lineRule="auto"/>
      <w:ind w:left="283"/>
    </w:pPr>
  </w:style>
  <w:style w:type="paragraph" w:styleId="BodyTextIndent3">
    <w:name w:val="Body Text Indent 3"/>
    <w:basedOn w:val="Normal"/>
    <w:semiHidden/>
    <w:pPr>
      <w:spacing w:after="120"/>
      <w:ind w:left="283"/>
    </w:pPr>
    <w:rPr>
      <w:sz w:val="16"/>
      <w:szCs w:val="16"/>
    </w:rPr>
  </w:style>
  <w:style w:type="paragraph" w:styleId="Closing">
    <w:name w:val="Closing"/>
    <w:basedOn w:val="Normal"/>
    <w:semiHidden/>
    <w:pPr>
      <w:ind w:left="4252"/>
    </w:pPr>
  </w:style>
  <w:style w:type="paragraph" w:styleId="Date">
    <w:name w:val="Date"/>
    <w:basedOn w:val="Normal"/>
    <w:next w:val="Normal"/>
    <w:semiHidden/>
  </w:style>
  <w:style w:type="paragraph" w:styleId="E-mailSignature">
    <w:name w:val="E-mail Signature"/>
    <w:basedOn w:val="Normal"/>
    <w:semiHidden/>
  </w:style>
  <w:style w:type="character" w:styleId="Emphasis">
    <w:name w:val="Emphasis"/>
    <w:qFormat/>
    <w:rPr>
      <w:i/>
      <w:iCs/>
    </w:rPr>
  </w:style>
  <w:style w:type="paragraph" w:styleId="EnvelopeAddress">
    <w:name w:val="envelope address"/>
    <w:basedOn w:val="Normal"/>
    <w:semiHidden/>
    <w:pPr>
      <w:framePr w:w="7920" w:h="1980" w:hRule="exact" w:hSpace="180" w:wrap="auto" w:hAnchor="page" w:xAlign="center" w:yAlign="bottom"/>
      <w:ind w:left="2880"/>
    </w:pPr>
    <w:rPr>
      <w:rFonts w:ascii="Arial" w:hAnsi="Arial" w:cs="Arial"/>
      <w:szCs w:val="24"/>
    </w:rPr>
  </w:style>
  <w:style w:type="paragraph" w:styleId="EnvelopeReturn">
    <w:name w:val="envelope return"/>
    <w:basedOn w:val="Normal"/>
    <w:semiHidden/>
    <w:rPr>
      <w:rFonts w:ascii="Arial" w:hAnsi="Arial" w:cs="Arial"/>
      <w:sz w:val="20"/>
    </w:rPr>
  </w:style>
  <w:style w:type="character" w:styleId="FollowedHyperlink">
    <w:name w:val="FollowedHyperlink"/>
    <w:uiPriority w:val="99"/>
    <w:rPr>
      <w:color w:val="800080"/>
      <w:u w:val="single"/>
    </w:rPr>
  </w:style>
  <w:style w:type="character" w:styleId="HTMLAcronym">
    <w:name w:val="HTML Acronym"/>
    <w:basedOn w:val="DefaultParagraphFont"/>
    <w:semiHidden/>
  </w:style>
  <w:style w:type="paragraph" w:styleId="HTMLAddress">
    <w:name w:val="HTML Address"/>
    <w:basedOn w:val="Normal"/>
    <w:semiHidden/>
    <w:rPr>
      <w:i/>
      <w:iCs/>
    </w:rPr>
  </w:style>
  <w:style w:type="character" w:styleId="HTMLCite">
    <w:name w:val="HTML Cite"/>
    <w:semiHidden/>
    <w:rPr>
      <w:i/>
      <w:iCs/>
    </w:rPr>
  </w:style>
  <w:style w:type="character" w:styleId="HTMLCode">
    <w:name w:val="HTML Code"/>
    <w:semiHidden/>
    <w:rPr>
      <w:rFonts w:ascii="Courier New" w:hAnsi="Courier New" w:cs="Courier New"/>
      <w:sz w:val="20"/>
      <w:szCs w:val="20"/>
    </w:rPr>
  </w:style>
  <w:style w:type="character" w:styleId="HTMLDefinition">
    <w:name w:val="HTML Definition"/>
    <w:semiHidden/>
    <w:rPr>
      <w:i/>
      <w:iCs/>
    </w:rPr>
  </w:style>
  <w:style w:type="character" w:styleId="HTMLKeyboard">
    <w:name w:val="HTML Keyboard"/>
    <w:semiHidden/>
    <w:rPr>
      <w:rFonts w:ascii="Courier New" w:hAnsi="Courier New" w:cs="Courier New"/>
      <w:sz w:val="20"/>
      <w:szCs w:val="20"/>
    </w:rPr>
  </w:style>
  <w:style w:type="paragraph" w:styleId="HTMLPreformatted">
    <w:name w:val="HTML Preformatted"/>
    <w:basedOn w:val="Normal"/>
    <w:semiHidden/>
    <w:rPr>
      <w:rFonts w:ascii="Courier New" w:hAnsi="Courier New" w:cs="Courier New"/>
      <w:sz w:val="20"/>
    </w:rPr>
  </w:style>
  <w:style w:type="character" w:styleId="HTMLSample">
    <w:name w:val="HTML Sample"/>
    <w:semiHidden/>
    <w:rPr>
      <w:rFonts w:ascii="Courier New" w:hAnsi="Courier New" w:cs="Courier New"/>
    </w:rPr>
  </w:style>
  <w:style w:type="character" w:styleId="HTMLTypewriter">
    <w:name w:val="HTML Typewriter"/>
    <w:semiHidden/>
    <w:rPr>
      <w:rFonts w:ascii="Courier New" w:hAnsi="Courier New" w:cs="Courier New"/>
      <w:sz w:val="20"/>
      <w:szCs w:val="20"/>
    </w:rPr>
  </w:style>
  <w:style w:type="character" w:styleId="HTMLVariable">
    <w:name w:val="HTML Variable"/>
    <w:semiHidden/>
    <w:rPr>
      <w:i/>
      <w:iCs/>
    </w:rPr>
  </w:style>
  <w:style w:type="character" w:styleId="Hyperlink">
    <w:name w:val="Hyperlink"/>
    <w:uiPriority w:val="99"/>
    <w:rPr>
      <w:color w:val="0000FF"/>
      <w:u w:val="single"/>
    </w:rPr>
  </w:style>
  <w:style w:type="character" w:styleId="LineNumber">
    <w:name w:val="line number"/>
    <w:basedOn w:val="DefaultParagraphFont"/>
    <w:semiHidden/>
  </w:style>
  <w:style w:type="paragraph" w:styleId="List">
    <w:name w:val="List"/>
    <w:basedOn w:val="Normal"/>
    <w:semiHidden/>
    <w:pPr>
      <w:ind w:left="283" w:hanging="283"/>
    </w:pPr>
  </w:style>
  <w:style w:type="paragraph" w:styleId="List2">
    <w:name w:val="List 2"/>
    <w:basedOn w:val="Normal"/>
    <w:semiHidden/>
    <w:pPr>
      <w:ind w:left="566" w:hanging="283"/>
    </w:pPr>
  </w:style>
  <w:style w:type="paragraph" w:styleId="List3">
    <w:name w:val="List 3"/>
    <w:basedOn w:val="Normal"/>
    <w:semiHidden/>
    <w:pPr>
      <w:ind w:left="849" w:hanging="283"/>
    </w:pPr>
  </w:style>
  <w:style w:type="paragraph" w:styleId="List4">
    <w:name w:val="List 4"/>
    <w:basedOn w:val="Normal"/>
    <w:semiHidden/>
    <w:pPr>
      <w:ind w:left="1132" w:hanging="283"/>
    </w:pPr>
  </w:style>
  <w:style w:type="paragraph" w:styleId="List5">
    <w:name w:val="List 5"/>
    <w:basedOn w:val="Normal"/>
    <w:semiHidden/>
    <w:pPr>
      <w:ind w:left="1415" w:hanging="283"/>
    </w:pPr>
  </w:style>
  <w:style w:type="paragraph" w:styleId="ListBullet">
    <w:name w:val="List Bullet"/>
    <w:basedOn w:val="Normal"/>
    <w:semiHidden/>
    <w:pPr>
      <w:tabs>
        <w:tab w:val="num" w:pos="360"/>
      </w:tabs>
      <w:ind w:left="360" w:hanging="360"/>
    </w:pPr>
  </w:style>
  <w:style w:type="paragraph" w:styleId="ListBullet2">
    <w:name w:val="List Bullet 2"/>
    <w:basedOn w:val="Normal"/>
    <w:semiHidden/>
    <w:pPr>
      <w:numPr>
        <w:numId w:val="5"/>
      </w:numPr>
    </w:pPr>
  </w:style>
  <w:style w:type="paragraph" w:styleId="ListBullet3">
    <w:name w:val="List Bullet 3"/>
    <w:basedOn w:val="Normal"/>
    <w:semiHidden/>
    <w:pPr>
      <w:numPr>
        <w:numId w:val="6"/>
      </w:numPr>
    </w:pPr>
  </w:style>
  <w:style w:type="paragraph" w:styleId="ListBullet4">
    <w:name w:val="List Bullet 4"/>
    <w:basedOn w:val="Normal"/>
    <w:semiHidden/>
    <w:pPr>
      <w:numPr>
        <w:numId w:val="7"/>
      </w:numPr>
    </w:pPr>
  </w:style>
  <w:style w:type="paragraph" w:styleId="ListBullet5">
    <w:name w:val="List Bullet 5"/>
    <w:basedOn w:val="Normal"/>
    <w:semiHidden/>
    <w:pPr>
      <w:numPr>
        <w:numId w:val="8"/>
      </w:numPr>
    </w:pPr>
  </w:style>
  <w:style w:type="paragraph" w:styleId="ListContinue">
    <w:name w:val="List Continue"/>
    <w:basedOn w:val="Normal"/>
    <w:semiHidden/>
    <w:pPr>
      <w:spacing w:after="120"/>
      <w:ind w:left="283"/>
    </w:pPr>
  </w:style>
  <w:style w:type="paragraph" w:styleId="ListContinue2">
    <w:name w:val="List Continue 2"/>
    <w:basedOn w:val="Normal"/>
    <w:semiHidden/>
    <w:pPr>
      <w:spacing w:after="120"/>
      <w:ind w:left="566"/>
    </w:pPr>
  </w:style>
  <w:style w:type="paragraph" w:styleId="ListContinue3">
    <w:name w:val="List Continue 3"/>
    <w:basedOn w:val="Normal"/>
    <w:semiHidden/>
    <w:pPr>
      <w:spacing w:after="120"/>
      <w:ind w:left="849"/>
    </w:pPr>
  </w:style>
  <w:style w:type="paragraph" w:styleId="ListContinue4">
    <w:name w:val="List Continue 4"/>
    <w:basedOn w:val="Normal"/>
    <w:semiHidden/>
    <w:pPr>
      <w:spacing w:after="120"/>
      <w:ind w:left="1132"/>
    </w:pPr>
  </w:style>
  <w:style w:type="paragraph" w:styleId="ListContinue5">
    <w:name w:val="List Continue 5"/>
    <w:basedOn w:val="Normal"/>
    <w:semiHidden/>
    <w:pPr>
      <w:spacing w:after="120"/>
      <w:ind w:left="1415"/>
    </w:pPr>
  </w:style>
  <w:style w:type="paragraph" w:styleId="ListNumber">
    <w:name w:val="List Number"/>
    <w:basedOn w:val="Normal"/>
    <w:semiHidden/>
    <w:pPr>
      <w:numPr>
        <w:numId w:val="9"/>
      </w:numPr>
    </w:pPr>
  </w:style>
  <w:style w:type="paragraph" w:styleId="ListNumber2">
    <w:name w:val="List Number 2"/>
    <w:basedOn w:val="Normal"/>
    <w:semiHidden/>
    <w:pPr>
      <w:numPr>
        <w:numId w:val="10"/>
      </w:numPr>
    </w:pPr>
  </w:style>
  <w:style w:type="paragraph" w:styleId="ListNumber3">
    <w:name w:val="List Number 3"/>
    <w:basedOn w:val="Normal"/>
    <w:semiHidden/>
    <w:pPr>
      <w:numPr>
        <w:numId w:val="11"/>
      </w:numPr>
    </w:pPr>
  </w:style>
  <w:style w:type="paragraph" w:styleId="ListNumber4">
    <w:name w:val="List Number 4"/>
    <w:basedOn w:val="Normal"/>
    <w:semiHidden/>
    <w:pPr>
      <w:numPr>
        <w:numId w:val="12"/>
      </w:numPr>
    </w:pPr>
  </w:style>
  <w:style w:type="paragraph" w:styleId="ListNumber5">
    <w:name w:val="List Number 5"/>
    <w:basedOn w:val="Normal"/>
    <w:semiHidden/>
    <w:pPr>
      <w:numPr>
        <w:numId w:val="13"/>
      </w:numPr>
    </w:pPr>
  </w:style>
  <w:style w:type="paragraph" w:styleId="MessageHeader">
    <w:name w:val="Message Header"/>
    <w:basedOn w:val="Normal"/>
    <w:semiHidden/>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Cs w:val="24"/>
    </w:rPr>
  </w:style>
  <w:style w:type="paragraph" w:styleId="NormalWeb">
    <w:name w:val="Normal (Web)"/>
    <w:basedOn w:val="Normal"/>
    <w:semiHidden/>
    <w:rPr>
      <w:szCs w:val="24"/>
    </w:rPr>
  </w:style>
  <w:style w:type="paragraph" w:styleId="NormalIndent">
    <w:name w:val="Normal Indent"/>
    <w:basedOn w:val="Normal"/>
    <w:semiHidden/>
    <w:pPr>
      <w:ind w:left="720"/>
    </w:pPr>
  </w:style>
  <w:style w:type="paragraph" w:styleId="NoteHeading">
    <w:name w:val="Note Heading"/>
    <w:basedOn w:val="Normal"/>
    <w:next w:val="Normal"/>
    <w:semiHidden/>
  </w:style>
  <w:style w:type="character" w:styleId="PageNumber">
    <w:name w:val="page number"/>
    <w:basedOn w:val="DefaultParagraphFont"/>
  </w:style>
  <w:style w:type="paragraph" w:styleId="PlainText">
    <w:name w:val="Plain Text"/>
    <w:basedOn w:val="Normal"/>
    <w:semiHidden/>
    <w:rPr>
      <w:rFonts w:ascii="Courier New" w:hAnsi="Courier New" w:cs="Courier New"/>
      <w:sz w:val="20"/>
    </w:rPr>
  </w:style>
  <w:style w:type="paragraph" w:styleId="Salutation">
    <w:name w:val="Salutation"/>
    <w:basedOn w:val="Normal"/>
    <w:next w:val="Normal"/>
    <w:semiHidden/>
  </w:style>
  <w:style w:type="paragraph" w:styleId="Signature">
    <w:name w:val="Signature"/>
    <w:basedOn w:val="Normal"/>
    <w:semiHidden/>
    <w:pPr>
      <w:ind w:left="4252"/>
    </w:pPr>
  </w:style>
  <w:style w:type="character" w:styleId="Strong">
    <w:name w:val="Strong"/>
    <w:qFormat/>
    <w:rPr>
      <w:b/>
      <w:bCs/>
    </w:rPr>
  </w:style>
  <w:style w:type="paragraph" w:styleId="Subtitle">
    <w:name w:val="Subtitle"/>
    <w:basedOn w:val="Normal"/>
    <w:qFormat/>
    <w:pPr>
      <w:spacing w:after="60"/>
      <w:jc w:val="center"/>
      <w:outlineLvl w:val="1"/>
    </w:pPr>
    <w:rPr>
      <w:rFonts w:ascii="Arial" w:hAnsi="Arial" w:cs="Arial"/>
      <w:szCs w:val="24"/>
    </w:rPr>
  </w:style>
  <w:style w:type="table" w:styleId="Table3Deffects1">
    <w:name w:val="Table 3D effects 1"/>
    <w:basedOn w:val="TableNormal"/>
    <w:semiHidden/>
    <w:pPr>
      <w:spacing w:line="360" w:lineRule="auto"/>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pPr>
      <w:spacing w:line="360" w:lineRule="auto"/>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pPr>
      <w:spacing w:line="360" w:lineRule="auto"/>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pPr>
      <w:spacing w:line="360" w:lineRule="auto"/>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pPr>
      <w:spacing w:line="360" w:lineRule="auto"/>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pPr>
      <w:spacing w:line="360" w:lineRule="auto"/>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pPr>
      <w:spacing w:line="360" w:lineRule="auto"/>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pPr>
      <w:spacing w:line="360" w:lineRule="auto"/>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pPr>
      <w:spacing w:line="360" w:lineRule="auto"/>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pPr>
      <w:spacing w:line="360" w:lineRule="auto"/>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pPr>
      <w:spacing w:line="360" w:lineRule="auto"/>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pPr>
      <w:spacing w:line="360" w:lineRule="auto"/>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pPr>
      <w:spacing w:line="360" w:lineRule="auto"/>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pPr>
      <w:spacing w:line="360" w:lineRule="auto"/>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pPr>
      <w:spacing w:line="360" w:lineRule="auto"/>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pPr>
      <w:spacing w:line="360" w:lineRule="auto"/>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pPr>
      <w:spacing w:line="360" w:lineRule="auto"/>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pPr>
      <w:spacing w:line="360" w:lineRule="auto"/>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pPr>
      <w:spacing w:line="360" w:lineRule="auto"/>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pPr>
      <w:spacing w:line="360" w:lineRule="auto"/>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pPr>
      <w:spacing w:line="360" w:lineRule="auto"/>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pPr>
      <w:spacing w:line="360" w:lineRule="auto"/>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pPr>
      <w:spacing w:line="360" w:lineRule="auto"/>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pPr>
      <w:spacing w:line="360" w:lineRule="auto"/>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pPr>
      <w:spacing w:line="360" w:lineRule="auto"/>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pPr>
      <w:spacing w:line="360" w:lineRule="auto"/>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pPr>
      <w:spacing w:line="360" w:lineRule="auto"/>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pPr>
      <w:spacing w:line="360" w:lineRule="auto"/>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pPr>
      <w:spacing w:line="360" w:lineRule="auto"/>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pPr>
      <w:spacing w:line="360" w:lineRule="auto"/>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pPr>
      <w:spacing w:line="360" w:lineRule="auto"/>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pPr>
      <w:spacing w:line="360" w:lineRule="auto"/>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pPr>
      <w:spacing w:line="360" w:lineRule="auto"/>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pPr>
      <w:spacing w:line="360" w:lineRule="auto"/>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pPr>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pPr>
      <w:spacing w:line="360" w:lineRule="auto"/>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pPr>
      <w:spacing w:line="360" w:lineRule="auto"/>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pPr>
      <w:spacing w:line="360" w:lineRule="auto"/>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customStyle="1" w:styleId="bTOC1">
    <w:name w:val="bTOC 1"/>
    <w:basedOn w:val="TOC1"/>
    <w:semiHidden/>
  </w:style>
  <w:style w:type="paragraph" w:customStyle="1" w:styleId="bTOC2">
    <w:name w:val="bTOC 2"/>
    <w:basedOn w:val="TOC2"/>
    <w:semiHidden/>
  </w:style>
  <w:style w:type="paragraph" w:customStyle="1" w:styleId="bTOC3">
    <w:name w:val="bTOC 3"/>
    <w:basedOn w:val="TOC3"/>
    <w:semiHidden/>
  </w:style>
  <w:style w:type="paragraph" w:customStyle="1" w:styleId="bTOC4">
    <w:name w:val="bTOC 4"/>
    <w:basedOn w:val="TOC4"/>
    <w:semiHidden/>
  </w:style>
  <w:style w:type="paragraph" w:customStyle="1" w:styleId="Counsel">
    <w:name w:val="Counsel"/>
    <w:basedOn w:val="Normal"/>
    <w:pPr>
      <w:widowControl w:val="0"/>
      <w:suppressAutoHyphens/>
      <w:spacing w:line="240" w:lineRule="auto"/>
    </w:pPr>
  </w:style>
  <w:style w:type="character" w:customStyle="1" w:styleId="CertifyChar">
    <w:name w:val="Certify Char"/>
    <w:link w:val="Certify"/>
    <w:rPr>
      <w:sz w:val="24"/>
      <w:szCs w:val="24"/>
      <w:lang w:val="en-AU" w:eastAsia="en-US" w:bidi="ar-SA"/>
    </w:rPr>
  </w:style>
  <w:style w:type="paragraph" w:customStyle="1" w:styleId="fcHeading1">
    <w:name w:val="fcHeading 1"/>
    <w:basedOn w:val="Normal"/>
    <w:next w:val="ParaNumbering"/>
    <w:semiHidden/>
    <w:pPr>
      <w:keepNext/>
      <w:numPr>
        <w:numId w:val="18"/>
      </w:numPr>
      <w:spacing w:before="240" w:after="60" w:line="240" w:lineRule="auto"/>
    </w:pPr>
    <w:rPr>
      <w:b/>
      <w:caps/>
      <w:kern w:val="28"/>
    </w:rPr>
  </w:style>
  <w:style w:type="paragraph" w:customStyle="1" w:styleId="fcHeading2">
    <w:name w:val="fcHeading 2"/>
    <w:basedOn w:val="Normal"/>
    <w:next w:val="ParaNumbering"/>
    <w:semiHidden/>
    <w:pPr>
      <w:keepNext/>
      <w:numPr>
        <w:ilvl w:val="1"/>
        <w:numId w:val="18"/>
      </w:numPr>
      <w:spacing w:before="240" w:after="60" w:line="240" w:lineRule="auto"/>
    </w:pPr>
    <w:rPr>
      <w:b/>
    </w:rPr>
  </w:style>
  <w:style w:type="paragraph" w:customStyle="1" w:styleId="fcHeading3">
    <w:name w:val="fcHeading 3"/>
    <w:basedOn w:val="Normal"/>
    <w:next w:val="ParaNumbering"/>
    <w:semiHidden/>
    <w:pPr>
      <w:keepNext/>
      <w:numPr>
        <w:ilvl w:val="2"/>
        <w:numId w:val="18"/>
      </w:numPr>
      <w:spacing w:before="240" w:after="60" w:line="240" w:lineRule="auto"/>
    </w:pPr>
    <w:rPr>
      <w:b/>
      <w:i/>
    </w:rPr>
  </w:style>
  <w:style w:type="paragraph" w:customStyle="1" w:styleId="fcHeading4">
    <w:name w:val="fcHeading 4"/>
    <w:basedOn w:val="Normal"/>
    <w:next w:val="ParaNumbering"/>
    <w:semiHidden/>
    <w:pPr>
      <w:keepNext/>
      <w:numPr>
        <w:ilvl w:val="3"/>
        <w:numId w:val="18"/>
      </w:numPr>
      <w:spacing w:before="240" w:after="60" w:line="240" w:lineRule="auto"/>
    </w:pPr>
    <w:rPr>
      <w:b/>
      <w:smallCaps/>
    </w:rPr>
  </w:style>
  <w:style w:type="paragraph" w:customStyle="1" w:styleId="fcHeading5">
    <w:name w:val="fcHeading 5"/>
    <w:basedOn w:val="Normal"/>
    <w:next w:val="ParaNumbering"/>
    <w:semiHidden/>
    <w:pPr>
      <w:keepNext/>
      <w:numPr>
        <w:ilvl w:val="4"/>
        <w:numId w:val="18"/>
      </w:numPr>
      <w:spacing w:before="240" w:after="60" w:line="240" w:lineRule="auto"/>
    </w:pPr>
    <w:rPr>
      <w:b/>
      <w:caps/>
    </w:rPr>
  </w:style>
  <w:style w:type="paragraph" w:customStyle="1" w:styleId="FTOC5">
    <w:name w:val="FTOC 5"/>
    <w:basedOn w:val="Normal"/>
    <w:semiHidden/>
    <w:pPr>
      <w:tabs>
        <w:tab w:val="right" w:leader="dot" w:pos="9072"/>
      </w:tabs>
      <w:spacing w:before="240" w:after="60" w:line="240" w:lineRule="auto"/>
      <w:ind w:left="709" w:hanging="709"/>
    </w:pPr>
    <w:rPr>
      <w:b/>
      <w:caps/>
      <w:kern w:val="28"/>
    </w:rPr>
  </w:style>
  <w:style w:type="paragraph" w:customStyle="1" w:styleId="FTOC6">
    <w:name w:val="FTOC 6"/>
    <w:basedOn w:val="Normal"/>
    <w:semiHidden/>
    <w:pPr>
      <w:tabs>
        <w:tab w:val="right" w:leader="dot" w:pos="9072"/>
      </w:tabs>
      <w:spacing w:before="240" w:after="60" w:line="240" w:lineRule="auto"/>
      <w:ind w:left="1418" w:hanging="709"/>
    </w:pPr>
    <w:rPr>
      <w:b/>
    </w:rPr>
  </w:style>
  <w:style w:type="paragraph" w:customStyle="1" w:styleId="FTOC7">
    <w:name w:val="FTOC 7"/>
    <w:basedOn w:val="Normal"/>
    <w:semiHidden/>
    <w:pPr>
      <w:keepNext/>
      <w:tabs>
        <w:tab w:val="right" w:leader="dot" w:pos="9072"/>
      </w:tabs>
      <w:spacing w:before="240" w:after="60" w:line="240" w:lineRule="auto"/>
      <w:ind w:left="2127" w:hanging="709"/>
    </w:pPr>
    <w:rPr>
      <w:b/>
      <w:i/>
    </w:rPr>
  </w:style>
  <w:style w:type="paragraph" w:customStyle="1" w:styleId="FTOC8">
    <w:name w:val="FTOC 8"/>
    <w:basedOn w:val="Normal"/>
    <w:semiHidden/>
    <w:pPr>
      <w:keepNext/>
      <w:tabs>
        <w:tab w:val="right" w:leader="dot" w:pos="9072"/>
      </w:tabs>
      <w:spacing w:before="240" w:after="60" w:line="240" w:lineRule="auto"/>
      <w:ind w:left="3260" w:hanging="1134"/>
    </w:pPr>
    <w:rPr>
      <w:b/>
      <w:smallCaps/>
    </w:rPr>
  </w:style>
  <w:style w:type="paragraph" w:customStyle="1" w:styleId="FTOC9">
    <w:name w:val="FTOC 9"/>
    <w:basedOn w:val="Normal"/>
    <w:semiHidden/>
    <w:pPr>
      <w:keepNext/>
      <w:tabs>
        <w:tab w:val="right" w:leader="dot" w:pos="9072"/>
      </w:tabs>
      <w:spacing w:before="240" w:after="60" w:line="240" w:lineRule="auto"/>
      <w:ind w:left="3969" w:hanging="1134"/>
    </w:pPr>
    <w:rPr>
      <w:b/>
      <w:caps/>
    </w:rPr>
  </w:style>
  <w:style w:type="paragraph" w:customStyle="1" w:styleId="bTOC5">
    <w:name w:val="bTOC 5"/>
    <w:basedOn w:val="Normal"/>
    <w:pPr>
      <w:keepNext/>
      <w:tabs>
        <w:tab w:val="right" w:leader="dot" w:pos="9072"/>
      </w:tabs>
      <w:spacing w:before="240" w:after="60" w:line="240" w:lineRule="auto"/>
      <w:ind w:left="709" w:hanging="709"/>
    </w:pPr>
  </w:style>
  <w:style w:type="paragraph" w:customStyle="1" w:styleId="bTOC6">
    <w:name w:val="bTOC 6"/>
    <w:basedOn w:val="Normal"/>
    <w:pPr>
      <w:keepNext/>
      <w:tabs>
        <w:tab w:val="right" w:leader="dot" w:pos="9072"/>
      </w:tabs>
      <w:spacing w:before="240" w:after="60" w:line="240" w:lineRule="auto"/>
      <w:ind w:left="1418" w:hanging="709"/>
    </w:pPr>
  </w:style>
  <w:style w:type="paragraph" w:customStyle="1" w:styleId="bTOC7">
    <w:name w:val="bTOC 7"/>
    <w:basedOn w:val="Normal"/>
    <w:pPr>
      <w:keepNext/>
      <w:tabs>
        <w:tab w:val="right" w:leader="dot" w:pos="9072"/>
      </w:tabs>
      <w:spacing w:before="240" w:after="60" w:line="240" w:lineRule="auto"/>
      <w:ind w:left="2127" w:hanging="709"/>
    </w:pPr>
  </w:style>
  <w:style w:type="paragraph" w:customStyle="1" w:styleId="bTOC8">
    <w:name w:val="bTOC 8"/>
    <w:basedOn w:val="Normal"/>
    <w:pPr>
      <w:keepNext/>
      <w:tabs>
        <w:tab w:val="right" w:leader="dot" w:pos="9072"/>
      </w:tabs>
      <w:spacing w:before="240" w:after="60" w:line="240" w:lineRule="auto"/>
      <w:ind w:left="3260" w:hanging="1134"/>
    </w:pPr>
  </w:style>
  <w:style w:type="paragraph" w:customStyle="1" w:styleId="bTOC9">
    <w:name w:val="bTOC 9"/>
    <w:basedOn w:val="Normal"/>
    <w:pPr>
      <w:keepNext/>
      <w:tabs>
        <w:tab w:val="right" w:leader="dot" w:pos="9072"/>
      </w:tabs>
      <w:spacing w:before="240" w:after="60" w:line="240" w:lineRule="auto"/>
      <w:ind w:left="3969" w:hanging="1134"/>
    </w:pPr>
  </w:style>
  <w:style w:type="paragraph" w:customStyle="1" w:styleId="Style1">
    <w:name w:val="Style1"/>
    <w:basedOn w:val="Title"/>
    <w:autoRedefine/>
    <w:rsid w:val="0032393A"/>
    <w:pPr>
      <w:spacing w:line="240" w:lineRule="auto"/>
      <w:jc w:val="left"/>
    </w:pPr>
    <w:rPr>
      <w:rFonts w:eastAsia="Times New Roman"/>
      <w:sz w:val="24"/>
    </w:rPr>
  </w:style>
  <w:style w:type="paragraph" w:customStyle="1" w:styleId="Style2">
    <w:name w:val="Style2"/>
    <w:basedOn w:val="Heading1"/>
    <w:rsid w:val="0032393A"/>
    <w:pPr>
      <w:spacing w:before="120" w:after="120"/>
      <w:jc w:val="left"/>
    </w:pPr>
    <w:rPr>
      <w:rFonts w:ascii="Arial Bold" w:eastAsia="Times New Roman" w:hAnsi="Arial Bold" w:cs="Arial"/>
      <w:b w:val="0"/>
      <w:caps w:val="0"/>
      <w:kern w:val="32"/>
      <w:szCs w:val="32"/>
    </w:rPr>
  </w:style>
  <w:style w:type="paragraph" w:customStyle="1" w:styleId="Style4">
    <w:name w:val="Style4"/>
    <w:basedOn w:val="Heading4"/>
    <w:rsid w:val="0032393A"/>
    <w:pPr>
      <w:keepNext w:val="0"/>
      <w:numPr>
        <w:ilvl w:val="3"/>
        <w:numId w:val="4"/>
      </w:numPr>
      <w:tabs>
        <w:tab w:val="left" w:pos="4253"/>
      </w:tabs>
      <w:spacing w:before="120" w:after="120"/>
    </w:pPr>
    <w:rPr>
      <w:rFonts w:ascii="Arial" w:eastAsia="Times New Roman" w:hAnsi="Arial"/>
      <w:b w:val="0"/>
      <w:bCs/>
      <w:smallCaps w:val="0"/>
      <w:sz w:val="21"/>
      <w:szCs w:val="21"/>
    </w:rPr>
  </w:style>
  <w:style w:type="character" w:customStyle="1" w:styleId="HeaderChar">
    <w:name w:val="Header Char"/>
    <w:link w:val="Header"/>
    <w:uiPriority w:val="99"/>
    <w:rsid w:val="0032393A"/>
    <w:rPr>
      <w:sz w:val="24"/>
      <w:lang w:eastAsia="en-US"/>
    </w:rPr>
  </w:style>
  <w:style w:type="character" w:customStyle="1" w:styleId="FooterChar">
    <w:name w:val="Footer Char"/>
    <w:link w:val="Footer"/>
    <w:uiPriority w:val="99"/>
    <w:rsid w:val="0032393A"/>
    <w:rPr>
      <w:sz w:val="24"/>
      <w:lang w:eastAsia="en-US"/>
    </w:rPr>
  </w:style>
  <w:style w:type="character" w:customStyle="1" w:styleId="CommentTextChar">
    <w:name w:val="Comment Text Char"/>
    <w:link w:val="CommentText"/>
    <w:rsid w:val="0032393A"/>
    <w:rPr>
      <w:lang w:eastAsia="en-US"/>
    </w:rPr>
  </w:style>
  <w:style w:type="paragraph" w:customStyle="1" w:styleId="NumberedList">
    <w:name w:val="Numbered List"/>
    <w:basedOn w:val="Normal"/>
    <w:rsid w:val="0032393A"/>
    <w:pPr>
      <w:numPr>
        <w:numId w:val="40"/>
      </w:numPr>
      <w:spacing w:after="120" w:line="240" w:lineRule="auto"/>
      <w:jc w:val="left"/>
    </w:pPr>
    <w:rPr>
      <w:rFonts w:ascii="Arial" w:eastAsia="Times New Roman" w:hAnsi="Arial"/>
      <w:sz w:val="22"/>
      <w:szCs w:val="24"/>
    </w:rPr>
  </w:style>
  <w:style w:type="character" w:customStyle="1" w:styleId="BalloonTextChar">
    <w:name w:val="Balloon Text Char"/>
    <w:link w:val="BalloonText"/>
    <w:rsid w:val="0032393A"/>
    <w:rPr>
      <w:rFonts w:ascii="Tahoma" w:hAnsi="Tahoma" w:cs="Tahoma"/>
      <w:sz w:val="16"/>
      <w:szCs w:val="16"/>
      <w:lang w:eastAsia="en-US"/>
    </w:rPr>
  </w:style>
  <w:style w:type="character" w:customStyle="1" w:styleId="CommentSubjectChar">
    <w:name w:val="Comment Subject Char"/>
    <w:link w:val="CommentSubject"/>
    <w:rsid w:val="0032393A"/>
    <w:rPr>
      <w:b/>
      <w:bCs/>
      <w:lang w:eastAsia="en-US"/>
    </w:rPr>
  </w:style>
  <w:style w:type="paragraph" w:customStyle="1" w:styleId="xl63">
    <w:name w:val="xl63"/>
    <w:basedOn w:val="Normal"/>
    <w:rsid w:val="0032393A"/>
    <w:pPr>
      <w:spacing w:before="100" w:beforeAutospacing="1" w:after="100" w:afterAutospacing="1" w:line="240" w:lineRule="auto"/>
      <w:jc w:val="left"/>
      <w:textAlignment w:val="center"/>
    </w:pPr>
    <w:rPr>
      <w:rFonts w:eastAsia="Times New Roman"/>
      <w:szCs w:val="24"/>
      <w:lang w:eastAsia="en-AU"/>
    </w:rPr>
  </w:style>
  <w:style w:type="paragraph" w:customStyle="1" w:styleId="xl64">
    <w:name w:val="xl64"/>
    <w:basedOn w:val="Normal"/>
    <w:rsid w:val="0032393A"/>
    <w:pPr>
      <w:spacing w:before="100" w:beforeAutospacing="1" w:after="100" w:afterAutospacing="1" w:line="240" w:lineRule="auto"/>
      <w:jc w:val="left"/>
      <w:textAlignment w:val="center"/>
    </w:pPr>
    <w:rPr>
      <w:rFonts w:eastAsia="Times New Roman"/>
      <w:b/>
      <w:bCs/>
      <w:szCs w:val="24"/>
      <w:lang w:eastAsia="en-AU"/>
    </w:rPr>
  </w:style>
  <w:style w:type="paragraph" w:customStyle="1" w:styleId="xl65">
    <w:name w:val="xl65"/>
    <w:basedOn w:val="Normal"/>
    <w:rsid w:val="0032393A"/>
    <w:pPr>
      <w:spacing w:before="100" w:beforeAutospacing="1" w:after="100" w:afterAutospacing="1" w:line="240" w:lineRule="auto"/>
      <w:jc w:val="left"/>
      <w:textAlignment w:val="center"/>
    </w:pPr>
    <w:rPr>
      <w:rFonts w:eastAsia="Times New Roman"/>
      <w:b/>
      <w:bCs/>
      <w:szCs w:val="24"/>
      <w:lang w:eastAsia="en-AU"/>
    </w:rPr>
  </w:style>
  <w:style w:type="paragraph" w:customStyle="1" w:styleId="xl66">
    <w:name w:val="xl66"/>
    <w:basedOn w:val="Normal"/>
    <w:rsid w:val="0032393A"/>
    <w:pPr>
      <w:spacing w:before="100" w:beforeAutospacing="1" w:after="100" w:afterAutospacing="1" w:line="240" w:lineRule="auto"/>
      <w:jc w:val="left"/>
      <w:textAlignment w:val="center"/>
    </w:pPr>
    <w:rPr>
      <w:rFonts w:eastAsia="Times New Roman"/>
      <w:szCs w:val="24"/>
      <w:lang w:eastAsia="en-AU"/>
    </w:rPr>
  </w:style>
  <w:style w:type="paragraph" w:customStyle="1" w:styleId="xl67">
    <w:name w:val="xl67"/>
    <w:basedOn w:val="Normal"/>
    <w:rsid w:val="0032393A"/>
    <w:pPr>
      <w:spacing w:before="100" w:beforeAutospacing="1" w:after="100" w:afterAutospacing="1" w:line="240" w:lineRule="auto"/>
      <w:jc w:val="left"/>
      <w:textAlignment w:val="center"/>
    </w:pPr>
    <w:rPr>
      <w:rFonts w:eastAsia="Times New Roman"/>
      <w:b/>
      <w:bCs/>
      <w:szCs w:val="24"/>
      <w:lang w:eastAsia="en-AU"/>
    </w:rPr>
  </w:style>
  <w:style w:type="paragraph" w:customStyle="1" w:styleId="xl68">
    <w:name w:val="xl68"/>
    <w:basedOn w:val="Normal"/>
    <w:rsid w:val="0032393A"/>
    <w:pPr>
      <w:spacing w:before="100" w:beforeAutospacing="1" w:after="100" w:afterAutospacing="1" w:line="240" w:lineRule="auto"/>
      <w:jc w:val="left"/>
      <w:textAlignment w:val="center"/>
    </w:pPr>
    <w:rPr>
      <w:rFonts w:eastAsia="Times New Roman"/>
      <w:szCs w:val="24"/>
      <w:lang w:eastAsia="en-AU"/>
    </w:rPr>
  </w:style>
  <w:style w:type="character" w:customStyle="1" w:styleId="Heading1Char">
    <w:name w:val="Heading 1 Char"/>
    <w:basedOn w:val="DefaultParagraphFont"/>
    <w:link w:val="Heading1"/>
    <w:uiPriority w:val="99"/>
    <w:locked/>
    <w:rsid w:val="00A5485F"/>
    <w:rPr>
      <w:b/>
      <w:caps/>
      <w:kern w:val="28"/>
      <w:sz w:val="24"/>
      <w:lang w:eastAsia="en-US"/>
    </w:rPr>
  </w:style>
  <w:style w:type="paragraph" w:styleId="ListParagraph">
    <w:name w:val="List Paragraph"/>
    <w:basedOn w:val="Normal"/>
    <w:uiPriority w:val="34"/>
    <w:qFormat/>
    <w:rsid w:val="00246C2D"/>
    <w:pPr>
      <w:ind w:left="72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OrdersPage">
    <w:name w:val="1ai"/>
    <w:pPr>
      <w:numPr>
        <w:numId w:val="16"/>
      </w:numPr>
    </w:pPr>
  </w:style>
  <w:style w:type="numbering" w:customStyle="1" w:styleId="Header">
    <w:name w:val="ArticleSection"/>
    <w:pPr>
      <w:numPr>
        <w:numId w:val="17"/>
      </w:numPr>
    </w:pPr>
  </w:style>
  <w:style w:type="numbering" w:customStyle="1" w:styleId="Footer">
    <w:name w:val="111111"/>
    <w:pPr>
      <w:numPr>
        <w:numId w:val="1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2.jpeg"/><Relationship Id="rId26" Type="http://schemas.openxmlformats.org/officeDocument/2006/relationships/image" Target="media/image10.jpeg"/><Relationship Id="rId39" Type="http://schemas.openxmlformats.org/officeDocument/2006/relationships/image" Target="media/image23.jpeg"/><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7.jpeg"/><Relationship Id="rId68" Type="http://schemas.openxmlformats.org/officeDocument/2006/relationships/image" Target="media/image52.jpe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footer" Target="footer4.xml"/><Relationship Id="rId2" Type="http://schemas.openxmlformats.org/officeDocument/2006/relationships/numbering" Target="numbering.xml"/><Relationship Id="rId16" Type="http://schemas.openxmlformats.org/officeDocument/2006/relationships/header" Target="header5.xml"/><Relationship Id="rId29" Type="http://schemas.openxmlformats.org/officeDocument/2006/relationships/image" Target="media/image13.jpeg"/><Relationship Id="rId11" Type="http://schemas.openxmlformats.org/officeDocument/2006/relationships/footer" Target="footer1.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header" Target="header7.xml"/><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61" Type="http://schemas.openxmlformats.org/officeDocument/2006/relationships/image" Target="media/image45.jpeg"/><Relationship Id="rId10" Type="http://schemas.openxmlformats.org/officeDocument/2006/relationships/header" Target="header2.xml"/><Relationship Id="rId19"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4.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footer" Target="footer5.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1.jpeg"/><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20" Type="http://schemas.openxmlformats.org/officeDocument/2006/relationships/image" Target="media/image4.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header" Target="header6.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H:\SETUP\13v1%20JUDGMENT%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D9573C-175C-493C-BCF6-01A998123E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13v1 JUDGMENT TEMPLATE.DOT</Template>
  <TotalTime>95</TotalTime>
  <Pages>184</Pages>
  <Words>26987</Words>
  <Characters>161385</Characters>
  <Application>Microsoft Office Word</Application>
  <DocSecurity>0</DocSecurity>
  <Lines>12414</Lines>
  <Paragraphs>12558</Paragraphs>
  <ScaleCrop>false</ScaleCrop>
  <HeadingPairs>
    <vt:vector size="2" baseType="variant">
      <vt:variant>
        <vt:lpstr>Title</vt:lpstr>
      </vt:variant>
      <vt:variant>
        <vt:i4>1</vt:i4>
      </vt:variant>
    </vt:vector>
  </HeadingPairs>
  <TitlesOfParts>
    <vt:vector size="1" baseType="lpstr">
      <vt:lpstr>Judgment Template</vt:lpstr>
    </vt:vector>
  </TitlesOfParts>
  <Company>Federal Court of Australia</Company>
  <LinksUpToDate>false</LinksUpToDate>
  <CharactersWithSpaces>175814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Judgment Template</dc:title>
  <dc:creator>Anne Gorgula</dc:creator>
  <cp:lastModifiedBy>Craig Tudman</cp:lastModifiedBy>
  <cp:revision>23</cp:revision>
  <cp:lastPrinted>2014-08-28T23:20:00Z</cp:lastPrinted>
  <dcterms:created xsi:type="dcterms:W3CDTF">2014-09-01T03:33:00Z</dcterms:created>
  <dcterms:modified xsi:type="dcterms:W3CDTF">2014-09-18T01:58:00Z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licant">
    <vt:lpwstr> </vt:lpwstr>
  </property>
  <property fmtid="{D5CDD505-2E9C-101B-9397-08002B2CF9AE}" pid="3" name="Judge" linkTarget="Judge">
    <vt:lpwstr>ALLSOP CJ</vt:lpwstr>
  </property>
  <property fmtid="{D5CDD505-2E9C-101B-9397-08002B2CF9AE}" pid="4" name="Judgment_dated" linkTarget="Judgment_dated">
    <vt:lpwstr>1 SEPTEMBER 2014</vt:lpwstr>
  </property>
  <property fmtid="{D5CDD505-2E9C-101B-9397-08002B2CF9AE}" pid="5" name="Distribution" linkTarget="Distribution">
    <vt:lpwstr>GENERAL DISTRIBUTION</vt:lpwstr>
  </property>
  <property fmtid="{D5CDD505-2E9C-101B-9397-08002B2CF9AE}" pid="6" name="MNC" linkTarget="MNC">
    <vt:lpwstr>Starkey v State of South Australia [2014] FCA 924</vt:lpwstr>
  </property>
  <property fmtid="{D5CDD505-2E9C-101B-9397-08002B2CF9AE}" pid="7" name="File_Number" linkTarget="Num">
    <vt:lpwstr>SAD 90 of 2009</vt:lpwstr>
  </property>
  <property fmtid="{D5CDD505-2E9C-101B-9397-08002B2CF9AE}" pid="8" name="Pages">
    <vt:lpwstr>3</vt:lpwstr>
  </property>
  <property fmtid="{D5CDD505-2E9C-101B-9397-08002B2CF9AE}" pid="9" name="Parties">
    <vt:lpwstr> </vt:lpwstr>
  </property>
  <property fmtid="{D5CDD505-2E9C-101B-9397-08002B2CF9AE}" pid="10" name="Place" linkTarget="Place">
    <vt:lpwstr>ADELAIDE</vt:lpwstr>
  </property>
  <property fmtid="{D5CDD505-2E9C-101B-9397-08002B2CF9AE}" pid="11" name="Respondent" linkTarget="Respondent">
    <vt:lpwstr>STATE OF SOUTH AUSTRALIA &amp; OTHERS.Respondents.</vt:lpwstr>
  </property>
  <property fmtid="{D5CDD505-2E9C-101B-9397-08002B2CF9AE}" pid="12" name="State" linkTarget="State">
    <vt:lpwstr>SOUTH AUSTRALIA</vt:lpwstr>
  </property>
  <property fmtid="{D5CDD505-2E9C-101B-9397-08002B2CF9AE}" pid="13" name="Year">
    <vt:lpwstr>2006</vt:lpwstr>
  </property>
  <property fmtid="{D5CDD505-2E9C-101B-9397-08002B2CF9AE}" pid="14" name="Judgment Template">
    <vt:lpwstr>True</vt:lpwstr>
  </property>
  <property fmtid="{D5CDD505-2E9C-101B-9397-08002B2CF9AE}" pid="15" name="VERSION">
    <vt:lpwstr>13.3</vt:lpwstr>
  </property>
  <property fmtid="{D5CDD505-2E9C-101B-9397-08002B2CF9AE}" pid="16" name="Legislation">
    <vt:lpwstr>Legislation</vt:lpwstr>
  </property>
  <property fmtid="{D5CDD505-2E9C-101B-9397-08002B2CF9AE}" pid="17" name="Catchwords">
    <vt:lpwstr>Catchwords</vt:lpwstr>
  </property>
  <property fmtid="{D5CDD505-2E9C-101B-9397-08002B2CF9AE}" pid="18" name="Words_Phrases">
    <vt:lpwstr>WordsPhrases</vt:lpwstr>
  </property>
  <property fmtid="{D5CDD505-2E9C-101B-9397-08002B2CF9AE}" pid="19" name="Cases_Cited">
    <vt:lpwstr>CasesCited</vt:lpwstr>
  </property>
</Properties>
</file>