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8160BB" w:rsidP="00A22932">
      <w:pPr>
        <w:pStyle w:val="CourtTitle"/>
      </w:pPr>
      <w:r>
        <w:fldChar w:fldCharType="begin"/>
      </w:r>
      <w:r>
        <w:instrText xml:space="preserve"> DOCPROPERTY  Court  \* MERGEFORMAT </w:instrText>
      </w:r>
      <w:r>
        <w:fldChar w:fldCharType="separate"/>
      </w:r>
      <w:r w:rsidR="000E3FA5">
        <w:t>Federal Court of Australia</w:t>
      </w:r>
      <w:r>
        <w:fldChar w:fldCharType="end"/>
      </w:r>
    </w:p>
    <w:p w:rsidR="00395B24" w:rsidRDefault="00395B24">
      <w:pPr>
        <w:pStyle w:val="NormalHeadings"/>
        <w:jc w:val="center"/>
        <w:rPr>
          <w:sz w:val="32"/>
        </w:rPr>
      </w:pPr>
    </w:p>
    <w:bookmarkStart w:id="0" w:name="MNC"/>
    <w:p w:rsidR="00374CC4" w:rsidRDefault="009D4E37" w:rsidP="001A2B40">
      <w:pPr>
        <w:pStyle w:val="MNC"/>
      </w:pPr>
      <w:sdt>
        <w:sdtPr>
          <w:alias w:val="MNC"/>
          <w:tag w:val="MNC"/>
          <w:id w:val="343289786"/>
          <w:lock w:val="sdtLocked"/>
          <w:placeholder>
            <w:docPart w:val="B185D4FEACCC419E8FD1EEDA017C3CC3"/>
          </w:placeholder>
          <w:dataBinding w:prefixMappings="xmlns:ns0='http://schemas.globalmacros.com/FCA'" w:xpath="/ns0:root[1]/ns0:Name[1]" w:storeItemID="{687E7CCB-4AA5-44E7-B148-17BA2B6F57C0}"/>
          <w:text w:multiLine="1"/>
        </w:sdtPr>
        <w:sdtEndPr/>
        <w:sdtContent>
          <w:r w:rsidR="000134BC" w:rsidRPr="000134BC">
            <w:t xml:space="preserve">Carter on behalf of the </w:t>
          </w:r>
          <w:proofErr w:type="spellStart"/>
          <w:r w:rsidR="000134BC" w:rsidRPr="000134BC">
            <w:t>Warrwa</w:t>
          </w:r>
          <w:proofErr w:type="spellEnd"/>
          <w:r w:rsidR="000134BC" w:rsidRPr="000134BC">
            <w:t xml:space="preserve"> </w:t>
          </w:r>
          <w:proofErr w:type="spellStart"/>
          <w:r w:rsidR="000134BC" w:rsidRPr="000134BC">
            <w:t>Mawadjala</w:t>
          </w:r>
          <w:proofErr w:type="spellEnd"/>
          <w:r w:rsidR="000134BC" w:rsidRPr="000134BC">
            <w:t xml:space="preserve"> </w:t>
          </w:r>
          <w:proofErr w:type="spellStart"/>
          <w:r w:rsidR="000134BC" w:rsidRPr="000134BC">
            <w:t>Gadjidgar</w:t>
          </w:r>
          <w:proofErr w:type="spellEnd"/>
          <w:r w:rsidR="000134BC">
            <w:t xml:space="preserve"> </w:t>
          </w:r>
          <w:r w:rsidR="00B35FAD">
            <w:t xml:space="preserve">and </w:t>
          </w:r>
          <w:proofErr w:type="spellStart"/>
          <w:r w:rsidR="00B35FAD">
            <w:t>Warrwa</w:t>
          </w:r>
          <w:proofErr w:type="spellEnd"/>
          <w:r w:rsidR="00B35FAD">
            <w:t xml:space="preserve"> People Native Title </w:t>
          </w:r>
          <w:r w:rsidR="00F841E4">
            <w:t>Claim Group</w:t>
          </w:r>
          <w:r w:rsidR="00B35FAD">
            <w:t>s</w:t>
          </w:r>
          <w:r w:rsidR="00F841E4">
            <w:t xml:space="preserve"> </w:t>
          </w:r>
          <w:r w:rsidR="000134BC">
            <w:t xml:space="preserve">v State of Western Australia [2020] FCA </w:t>
          </w:r>
          <w:r w:rsidR="00B60064">
            <w:t>1702</w:t>
          </w:r>
        </w:sdtContent>
      </w:sdt>
      <w:bookmarkEnd w:id="0"/>
    </w:p>
    <w:tbl>
      <w:tblPr>
        <w:tblW w:w="9073" w:type="dxa"/>
        <w:tblLayout w:type="fixed"/>
        <w:tblLook w:val="01E0" w:firstRow="1" w:lastRow="1" w:firstColumn="1" w:lastColumn="1" w:noHBand="0" w:noVBand="0"/>
        <w:tblCaption w:val="Cover Table"/>
        <w:tblDescription w:val="Cover Table"/>
      </w:tblPr>
      <w:tblGrid>
        <w:gridCol w:w="3084"/>
        <w:gridCol w:w="5989"/>
      </w:tblGrid>
      <w:tr w:rsidR="00395B24" w:rsidTr="000E3FA5">
        <w:tc>
          <w:tcPr>
            <w:tcW w:w="3084" w:type="dxa"/>
            <w:shd w:val="clear" w:color="auto" w:fill="auto"/>
          </w:tcPr>
          <w:p w:rsidR="00395B24" w:rsidRDefault="002C7385" w:rsidP="000E3FA5">
            <w:pPr>
              <w:pStyle w:val="Normal1linespace"/>
              <w:widowControl w:val="0"/>
              <w:jc w:val="left"/>
            </w:pPr>
            <w:r>
              <w:t>File numbers:</w:t>
            </w:r>
          </w:p>
        </w:tc>
        <w:tc>
          <w:tcPr>
            <w:tcW w:w="5989" w:type="dxa"/>
            <w:shd w:val="clear" w:color="auto" w:fill="auto"/>
          </w:tcPr>
          <w:p w:rsidR="000E3FA5" w:rsidRPr="000E3FA5" w:rsidRDefault="00A5433E" w:rsidP="000E3FA5">
            <w:pPr>
              <w:pStyle w:val="Normal1linespace"/>
              <w:jc w:val="left"/>
            </w:pPr>
            <w:r w:rsidRPr="000E3FA5">
              <w:fldChar w:fldCharType="begin" w:fldLock="1"/>
            </w:r>
            <w:r w:rsidRPr="000E3FA5">
              <w:instrText xml:space="preserve"> REF  FileNo  \* MERGEFORMAT </w:instrText>
            </w:r>
            <w:r w:rsidRPr="000E3FA5">
              <w:fldChar w:fldCharType="separate"/>
            </w:r>
            <w:r w:rsidR="000E3FA5" w:rsidRPr="000E3FA5">
              <w:t>WAD 16 of 2019</w:t>
            </w:r>
          </w:p>
          <w:p w:rsidR="00395B24" w:rsidRPr="000134BC" w:rsidRDefault="000E3FA5" w:rsidP="000E3FA5">
            <w:pPr>
              <w:pStyle w:val="Normal1linespace"/>
              <w:jc w:val="left"/>
            </w:pPr>
            <w:r w:rsidRPr="000E3FA5">
              <w:t>WAD 33 of 2019</w:t>
            </w:r>
            <w:r w:rsidR="00A5433E" w:rsidRPr="000E3FA5">
              <w:fldChar w:fldCharType="end"/>
            </w:r>
          </w:p>
        </w:tc>
      </w:tr>
      <w:tr w:rsidR="00395B24" w:rsidTr="000E3FA5">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E3FA5">
        <w:tc>
          <w:tcPr>
            <w:tcW w:w="3084" w:type="dxa"/>
            <w:shd w:val="clear" w:color="auto" w:fill="auto"/>
          </w:tcPr>
          <w:p w:rsidR="00395B24" w:rsidRDefault="002C7385" w:rsidP="00663878">
            <w:pPr>
              <w:pStyle w:val="Normal1linespace"/>
              <w:widowControl w:val="0"/>
              <w:jc w:val="left"/>
            </w:pPr>
            <w:r>
              <w:t>Judg</w:t>
            </w:r>
            <w:r w:rsidR="005724F6">
              <w:t>ment of</w:t>
            </w:r>
            <w:r>
              <w:t>:</w:t>
            </w:r>
          </w:p>
        </w:tc>
        <w:tc>
          <w:tcPr>
            <w:tcW w:w="5989" w:type="dxa"/>
            <w:shd w:val="clear" w:color="auto" w:fill="auto"/>
          </w:tcPr>
          <w:p w:rsidR="00395B24" w:rsidRDefault="002C7385" w:rsidP="00663878">
            <w:pPr>
              <w:pStyle w:val="Normal1linespace"/>
              <w:widowControl w:val="0"/>
              <w:jc w:val="left"/>
              <w:rPr>
                <w:b/>
              </w:rPr>
            </w:pPr>
            <w:r w:rsidRPr="000E3FA5">
              <w:rPr>
                <w:b/>
              </w:rPr>
              <w:fldChar w:fldCharType="begin" w:fldLock="1"/>
            </w:r>
            <w:r w:rsidRPr="000E3FA5">
              <w:rPr>
                <w:b/>
              </w:rPr>
              <w:instrText xml:space="preserve"> REF  Judge  \* MERGEFORMAT </w:instrText>
            </w:r>
            <w:r w:rsidRPr="000E3FA5">
              <w:rPr>
                <w:b/>
              </w:rPr>
              <w:fldChar w:fldCharType="separate"/>
            </w:r>
            <w:r w:rsidR="000E3FA5" w:rsidRPr="000E3FA5">
              <w:rPr>
                <w:b/>
                <w:caps/>
                <w:szCs w:val="24"/>
              </w:rPr>
              <w:t>BANKS-SMITH J</w:t>
            </w:r>
            <w:r w:rsidRPr="000E3FA5">
              <w:rPr>
                <w:b/>
              </w:rPr>
              <w:fldChar w:fldCharType="end"/>
            </w:r>
          </w:p>
        </w:tc>
      </w:tr>
      <w:tr w:rsidR="00395B24" w:rsidTr="000E3FA5">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E3FA5">
        <w:tc>
          <w:tcPr>
            <w:tcW w:w="3084"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0E3FA5" w:rsidP="00663878">
            <w:pPr>
              <w:pStyle w:val="Normal1linespace"/>
              <w:widowControl w:val="0"/>
              <w:jc w:val="left"/>
            </w:pPr>
            <w:bookmarkStart w:id="1" w:name="JudgmentDate"/>
            <w:r>
              <w:t>1 December 2020</w:t>
            </w:r>
            <w:bookmarkEnd w:id="1"/>
          </w:p>
        </w:tc>
      </w:tr>
      <w:tr w:rsidR="00395B24" w:rsidTr="000E3FA5">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E3FA5">
        <w:tc>
          <w:tcPr>
            <w:tcW w:w="3084"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0E3FA5" w:rsidP="00D45377">
            <w:pPr>
              <w:pStyle w:val="Normal1linespace"/>
              <w:widowControl w:val="0"/>
              <w:jc w:val="left"/>
            </w:pPr>
            <w:bookmarkStart w:id="2" w:name="Catchwords"/>
            <w:r>
              <w:rPr>
                <w:b/>
              </w:rPr>
              <w:t>NATIVE TITLE</w:t>
            </w:r>
            <w:r>
              <w:t xml:space="preserve"> - </w:t>
            </w:r>
            <w:r w:rsidR="00D76E9E" w:rsidRPr="00D76E9E">
              <w:t>consent determination</w:t>
            </w:r>
            <w:r w:rsidR="00966388">
              <w:t>s</w:t>
            </w:r>
            <w:r w:rsidR="00D76E9E" w:rsidRPr="00D76E9E">
              <w:t xml:space="preserve"> of native title - agreement of parties - </w:t>
            </w:r>
            <w:r w:rsidR="006465DE">
              <w:t xml:space="preserve">joint reasons - </w:t>
            </w:r>
            <w:r w:rsidR="00D76E9E" w:rsidRPr="00D76E9E">
              <w:t xml:space="preserve">s </w:t>
            </w:r>
            <w:r w:rsidR="00966388">
              <w:t xml:space="preserve">87 and s </w:t>
            </w:r>
            <w:r w:rsidR="00D76E9E" w:rsidRPr="00D76E9E">
              <w:t xml:space="preserve">87A of the </w:t>
            </w:r>
            <w:r w:rsidR="00D76E9E" w:rsidRPr="00D76E9E">
              <w:rPr>
                <w:i/>
              </w:rPr>
              <w:t>Native Title Act 1993</w:t>
            </w:r>
            <w:r w:rsidR="00D76E9E" w:rsidRPr="00D76E9E">
              <w:t xml:space="preserve"> (Cth</w:t>
            </w:r>
            <w:r w:rsidR="00D76E9E">
              <w:t>)</w:t>
            </w:r>
            <w:bookmarkEnd w:id="2"/>
          </w:p>
        </w:tc>
      </w:tr>
      <w:tr w:rsidR="00395B24" w:rsidTr="000E3FA5">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E3FA5">
        <w:tc>
          <w:tcPr>
            <w:tcW w:w="3084"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95B24" w:rsidRPr="00613ADA" w:rsidRDefault="00613ADA" w:rsidP="00E75F9D">
            <w:pPr>
              <w:pStyle w:val="CasesLegislationAppealFrom"/>
              <w:spacing w:after="60"/>
            </w:pPr>
            <w:bookmarkStart w:id="3" w:name="Legislation"/>
            <w:r w:rsidRPr="00613ADA">
              <w:rPr>
                <w:i/>
                <w:szCs w:val="24"/>
              </w:rPr>
              <w:t>Native Title Act 1993</w:t>
            </w:r>
            <w:r w:rsidRPr="00613ADA">
              <w:rPr>
                <w:szCs w:val="24"/>
              </w:rPr>
              <w:t xml:space="preserve"> (</w:t>
            </w:r>
            <w:proofErr w:type="spellStart"/>
            <w:r w:rsidRPr="00613ADA">
              <w:rPr>
                <w:szCs w:val="24"/>
              </w:rPr>
              <w:t>Cth</w:t>
            </w:r>
            <w:proofErr w:type="spellEnd"/>
            <w:r>
              <w:rPr>
                <w:szCs w:val="24"/>
              </w:rPr>
              <w:t xml:space="preserve">) </w:t>
            </w:r>
            <w:proofErr w:type="spellStart"/>
            <w:r>
              <w:rPr>
                <w:szCs w:val="24"/>
              </w:rPr>
              <w:t>ss</w:t>
            </w:r>
            <w:proofErr w:type="spellEnd"/>
            <w:r>
              <w:rPr>
                <w:szCs w:val="24"/>
              </w:rPr>
              <w:t xml:space="preserve"> </w:t>
            </w:r>
            <w:r w:rsidR="00E75F9D">
              <w:rPr>
                <w:szCs w:val="24"/>
              </w:rPr>
              <w:t xml:space="preserve">13, </w:t>
            </w:r>
            <w:r>
              <w:rPr>
                <w:szCs w:val="24"/>
              </w:rPr>
              <w:t>47A, 47B, 56, 61, 62A, 66,</w:t>
            </w:r>
            <w:r w:rsidR="00E75F9D">
              <w:rPr>
                <w:szCs w:val="24"/>
              </w:rPr>
              <w:t xml:space="preserve"> 66A, 67, 68,</w:t>
            </w:r>
            <w:r>
              <w:rPr>
                <w:szCs w:val="24"/>
              </w:rPr>
              <w:t xml:space="preserve"> </w:t>
            </w:r>
            <w:r w:rsidR="00995330">
              <w:rPr>
                <w:szCs w:val="24"/>
              </w:rPr>
              <w:t>87, 87A,</w:t>
            </w:r>
            <w:r w:rsidR="00E75F9D">
              <w:rPr>
                <w:szCs w:val="24"/>
              </w:rPr>
              <w:t xml:space="preserve"> 94A, </w:t>
            </w:r>
            <w:r>
              <w:rPr>
                <w:szCs w:val="24"/>
              </w:rPr>
              <w:t>190A, 22</w:t>
            </w:r>
            <w:r w:rsidR="00E75F9D">
              <w:rPr>
                <w:szCs w:val="24"/>
              </w:rPr>
              <w:t>3, 225, 251B</w:t>
            </w:r>
            <w:bookmarkEnd w:id="3"/>
          </w:p>
        </w:tc>
      </w:tr>
      <w:tr w:rsidR="00395B24" w:rsidTr="000E3FA5">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E3FA5">
        <w:tc>
          <w:tcPr>
            <w:tcW w:w="3084"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E75F9D" w:rsidRPr="00E75F9D" w:rsidRDefault="00E75F9D" w:rsidP="00E75F9D">
            <w:pPr>
              <w:pStyle w:val="CasesLegislationAppealFrom"/>
              <w:spacing w:after="60"/>
            </w:pPr>
            <w:bookmarkStart w:id="4" w:name="Cases_Cited"/>
            <w:r w:rsidRPr="00E75F9D">
              <w:rPr>
                <w:i/>
              </w:rPr>
              <w:t xml:space="preserve">Brown (on behalf of the </w:t>
            </w:r>
            <w:proofErr w:type="spellStart"/>
            <w:r w:rsidRPr="00E75F9D">
              <w:rPr>
                <w:i/>
              </w:rPr>
              <w:t>Ngarla</w:t>
            </w:r>
            <w:proofErr w:type="spellEnd"/>
            <w:r w:rsidRPr="00E75F9D">
              <w:rPr>
                <w:i/>
              </w:rPr>
              <w:t xml:space="preserve"> People) v State of Western Australia</w:t>
            </w:r>
            <w:r w:rsidRPr="00E75F9D">
              <w:t xml:space="preserve"> [2007] FCA 1025</w:t>
            </w:r>
          </w:p>
          <w:p w:rsidR="00E75F9D" w:rsidRPr="00E75F9D" w:rsidRDefault="00E75F9D" w:rsidP="00E75F9D">
            <w:pPr>
              <w:pStyle w:val="CasesLegislationAppealFrom"/>
              <w:spacing w:after="60"/>
            </w:pPr>
            <w:proofErr w:type="spellStart"/>
            <w:r w:rsidRPr="00E75F9D">
              <w:rPr>
                <w:i/>
              </w:rPr>
              <w:t>Gomeroi</w:t>
            </w:r>
            <w:proofErr w:type="spellEnd"/>
            <w:r w:rsidRPr="00E75F9D">
              <w:rPr>
                <w:i/>
              </w:rPr>
              <w:t xml:space="preserve"> People v Attorney-General of New South Wales</w:t>
            </w:r>
            <w:r w:rsidRPr="00E75F9D">
              <w:t xml:space="preserve"> [2016] FCAFC 75; (2016) 241 FCR 301</w:t>
            </w:r>
          </w:p>
          <w:p w:rsidR="00E75F9D" w:rsidRPr="00E75F9D" w:rsidRDefault="00E75F9D" w:rsidP="00E75F9D">
            <w:pPr>
              <w:pStyle w:val="CasesLegislationAppealFrom"/>
              <w:spacing w:after="60"/>
            </w:pPr>
            <w:r w:rsidRPr="00E75F9D">
              <w:rPr>
                <w:i/>
              </w:rPr>
              <w:t xml:space="preserve">Hughes (on behalf of the Eastern </w:t>
            </w:r>
            <w:proofErr w:type="spellStart"/>
            <w:r w:rsidRPr="00E75F9D">
              <w:rPr>
                <w:i/>
              </w:rPr>
              <w:t>Guruma</w:t>
            </w:r>
            <w:proofErr w:type="spellEnd"/>
            <w:r w:rsidRPr="00E75F9D">
              <w:rPr>
                <w:i/>
              </w:rPr>
              <w:t xml:space="preserve"> People) v </w:t>
            </w:r>
            <w:r w:rsidR="00E370B3">
              <w:rPr>
                <w:i/>
              </w:rPr>
              <w:t xml:space="preserve">State of </w:t>
            </w:r>
            <w:r w:rsidRPr="00E75F9D">
              <w:rPr>
                <w:i/>
              </w:rPr>
              <w:t>Western Australia</w:t>
            </w:r>
            <w:r w:rsidRPr="00E75F9D">
              <w:t xml:space="preserve"> [2007] FCA 365</w:t>
            </w:r>
          </w:p>
          <w:p w:rsidR="00E81D4C" w:rsidRDefault="002464C4" w:rsidP="00E75F9D">
            <w:pPr>
              <w:pStyle w:val="CasesLegislationAppealFrom"/>
              <w:spacing w:after="60"/>
              <w:rPr>
                <w:i/>
                <w:szCs w:val="24"/>
              </w:rPr>
            </w:pPr>
            <w:r w:rsidRPr="002464C4">
              <w:rPr>
                <w:i/>
                <w:iCs/>
                <w:color w:val="000000"/>
                <w:szCs w:val="24"/>
                <w:shd w:val="clear" w:color="auto" w:fill="FFFFFF"/>
              </w:rPr>
              <w:t xml:space="preserve">Lota </w:t>
            </w:r>
            <w:proofErr w:type="spellStart"/>
            <w:r w:rsidRPr="002464C4">
              <w:rPr>
                <w:i/>
                <w:iCs/>
                <w:color w:val="000000"/>
                <w:szCs w:val="24"/>
                <w:shd w:val="clear" w:color="auto" w:fill="FFFFFF"/>
              </w:rPr>
              <w:t>Warria</w:t>
            </w:r>
            <w:proofErr w:type="spellEnd"/>
            <w:r w:rsidRPr="002464C4">
              <w:rPr>
                <w:i/>
                <w:iCs/>
                <w:color w:val="000000"/>
                <w:szCs w:val="24"/>
                <w:shd w:val="clear" w:color="auto" w:fill="FFFFFF"/>
              </w:rPr>
              <w:t xml:space="preserve"> on behalf of the </w:t>
            </w:r>
            <w:proofErr w:type="spellStart"/>
            <w:r w:rsidRPr="002464C4">
              <w:rPr>
                <w:i/>
                <w:iCs/>
                <w:color w:val="000000"/>
                <w:szCs w:val="24"/>
                <w:shd w:val="clear" w:color="auto" w:fill="FFFFFF"/>
              </w:rPr>
              <w:t>Poruma</w:t>
            </w:r>
            <w:proofErr w:type="spellEnd"/>
            <w:r w:rsidRPr="002464C4">
              <w:rPr>
                <w:i/>
                <w:iCs/>
                <w:color w:val="000000"/>
                <w:szCs w:val="24"/>
                <w:shd w:val="clear" w:color="auto" w:fill="FFFFFF"/>
              </w:rPr>
              <w:t xml:space="preserve"> and </w:t>
            </w:r>
            <w:proofErr w:type="spellStart"/>
            <w:r w:rsidRPr="002464C4">
              <w:rPr>
                <w:i/>
                <w:iCs/>
                <w:color w:val="000000"/>
                <w:szCs w:val="24"/>
                <w:shd w:val="clear" w:color="auto" w:fill="FFFFFF"/>
              </w:rPr>
              <w:t>Masig</w:t>
            </w:r>
            <w:proofErr w:type="spellEnd"/>
            <w:r w:rsidRPr="002464C4">
              <w:rPr>
                <w:i/>
                <w:iCs/>
                <w:color w:val="000000"/>
                <w:szCs w:val="24"/>
                <w:shd w:val="clear" w:color="auto" w:fill="FFFFFF"/>
              </w:rPr>
              <w:t xml:space="preserve"> Peoples v State of Queensland</w:t>
            </w:r>
            <w:r>
              <w:rPr>
                <w:i/>
                <w:iCs/>
                <w:color w:val="000000"/>
                <w:szCs w:val="24"/>
                <w:shd w:val="clear" w:color="auto" w:fill="FFFFFF"/>
              </w:rPr>
              <w:t xml:space="preserve"> </w:t>
            </w:r>
            <w:r w:rsidR="00E81D4C">
              <w:rPr>
                <w:color w:val="000000"/>
                <w:szCs w:val="24"/>
                <w:shd w:val="clear" w:color="auto" w:fill="FFFFFF"/>
              </w:rPr>
              <w:t>[2005] FCA 1117</w:t>
            </w:r>
          </w:p>
          <w:p w:rsidR="00E75F9D" w:rsidRPr="00E75F9D" w:rsidRDefault="00E75F9D" w:rsidP="00E75F9D">
            <w:pPr>
              <w:pStyle w:val="CasesLegislationAppealFrom"/>
              <w:spacing w:after="60"/>
              <w:rPr>
                <w:szCs w:val="24"/>
              </w:rPr>
            </w:pPr>
            <w:r w:rsidRPr="00E75F9D">
              <w:rPr>
                <w:i/>
                <w:szCs w:val="24"/>
              </w:rPr>
              <w:t xml:space="preserve">O'Connor on behalf of the </w:t>
            </w:r>
            <w:proofErr w:type="spellStart"/>
            <w:r w:rsidRPr="00E75F9D">
              <w:rPr>
                <w:i/>
                <w:szCs w:val="24"/>
              </w:rPr>
              <w:t>Palyku</w:t>
            </w:r>
            <w:proofErr w:type="spellEnd"/>
            <w:r w:rsidRPr="00E75F9D">
              <w:rPr>
                <w:i/>
                <w:szCs w:val="24"/>
              </w:rPr>
              <w:t xml:space="preserve"> People v State of Western Australia</w:t>
            </w:r>
            <w:r w:rsidRPr="00E75F9D">
              <w:rPr>
                <w:szCs w:val="24"/>
              </w:rPr>
              <w:t xml:space="preserve"> [2019] FCA 330</w:t>
            </w:r>
          </w:p>
          <w:p w:rsidR="00E75F9D" w:rsidRPr="00E75F9D" w:rsidRDefault="00E75F9D" w:rsidP="00E75F9D">
            <w:pPr>
              <w:pStyle w:val="CasesLegislationAppealFrom"/>
              <w:spacing w:after="60"/>
            </w:pPr>
            <w:r w:rsidRPr="00E75F9D">
              <w:rPr>
                <w:i/>
                <w:iCs/>
              </w:rPr>
              <w:t xml:space="preserve">Ward v State of Western Australia </w:t>
            </w:r>
            <w:r w:rsidRPr="00E75F9D">
              <w:t>[2006] FCA 1848</w:t>
            </w:r>
          </w:p>
          <w:p w:rsidR="00E75F9D" w:rsidRPr="00E75F9D" w:rsidRDefault="00E75F9D" w:rsidP="00E75F9D">
            <w:pPr>
              <w:pStyle w:val="CasesLegislationAppealFrom"/>
              <w:spacing w:after="60"/>
              <w:rPr>
                <w:bCs/>
                <w:iCs/>
              </w:rPr>
            </w:pPr>
            <w:r w:rsidRPr="00E75F9D">
              <w:rPr>
                <w:bCs/>
                <w:i/>
                <w:iCs/>
              </w:rPr>
              <w:t>Watson on behalf of the Nyikina Mangala People v State of Western Australia (No 6)</w:t>
            </w:r>
            <w:r w:rsidRPr="00E75F9D">
              <w:rPr>
                <w:bCs/>
                <w:iCs/>
              </w:rPr>
              <w:t xml:space="preserve"> [2014] FCA 545</w:t>
            </w:r>
          </w:p>
          <w:p w:rsidR="00E75F9D" w:rsidRPr="00E75F9D" w:rsidRDefault="00E75F9D" w:rsidP="00E75F9D">
            <w:pPr>
              <w:pStyle w:val="CasesLegislationAppealFrom"/>
              <w:spacing w:after="60"/>
            </w:pPr>
            <w:r w:rsidRPr="00E75F9D">
              <w:rPr>
                <w:rFonts w:ascii="TimesNewRomanPS-ItalicMT" w:hAnsi="TimesNewRomanPS-ItalicMT" w:cs="TimesNewRomanPS-ItalicMT"/>
                <w:i/>
                <w:iCs/>
                <w:szCs w:val="24"/>
                <w:lang w:eastAsia="en-AU"/>
              </w:rPr>
              <w:t xml:space="preserve">Western </w:t>
            </w:r>
            <w:proofErr w:type="spellStart"/>
            <w:r w:rsidRPr="00E75F9D">
              <w:rPr>
                <w:rFonts w:ascii="TimesNewRomanPS-ItalicMT" w:hAnsi="TimesNewRomanPS-ItalicMT" w:cs="TimesNewRomanPS-ItalicMT"/>
                <w:i/>
                <w:iCs/>
                <w:szCs w:val="24"/>
                <w:lang w:eastAsia="en-AU"/>
              </w:rPr>
              <w:t>Bundjalung</w:t>
            </w:r>
            <w:proofErr w:type="spellEnd"/>
            <w:r w:rsidRPr="00E75F9D">
              <w:rPr>
                <w:rFonts w:ascii="TimesNewRomanPS-ItalicMT" w:hAnsi="TimesNewRomanPS-ItalicMT" w:cs="TimesNewRomanPS-ItalicMT"/>
                <w:i/>
                <w:iCs/>
                <w:szCs w:val="24"/>
                <w:lang w:eastAsia="en-AU"/>
              </w:rPr>
              <w:t xml:space="preserve"> People v Attorney General of New South Wales </w:t>
            </w:r>
            <w:r w:rsidRPr="00E75F9D">
              <w:rPr>
                <w:rFonts w:ascii="TimesNewRomanPSMT" w:hAnsi="TimesNewRomanPSMT" w:cs="TimesNewRomanPSMT"/>
                <w:szCs w:val="24"/>
                <w:lang w:eastAsia="en-AU"/>
              </w:rPr>
              <w:t>[2017] FCA 992</w:t>
            </w:r>
            <w:bookmarkEnd w:id="4"/>
          </w:p>
        </w:tc>
      </w:tr>
      <w:tr w:rsidR="000134BC" w:rsidTr="000E3FA5">
        <w:tc>
          <w:tcPr>
            <w:tcW w:w="3084" w:type="dxa"/>
            <w:shd w:val="clear" w:color="auto" w:fill="auto"/>
          </w:tcPr>
          <w:p w:rsidR="000134BC" w:rsidRDefault="000134BC" w:rsidP="00A5433E">
            <w:pPr>
              <w:pStyle w:val="Normal1linespace"/>
              <w:widowControl w:val="0"/>
            </w:pPr>
          </w:p>
        </w:tc>
        <w:tc>
          <w:tcPr>
            <w:tcW w:w="5989" w:type="dxa"/>
            <w:shd w:val="clear" w:color="auto" w:fill="auto"/>
          </w:tcPr>
          <w:p w:rsidR="000134BC" w:rsidRDefault="000134BC" w:rsidP="00A5433E">
            <w:pPr>
              <w:pStyle w:val="Normal1linespace"/>
              <w:widowControl w:val="0"/>
              <w:jc w:val="left"/>
            </w:pPr>
          </w:p>
        </w:tc>
      </w:tr>
      <w:tr w:rsidR="000134BC" w:rsidTr="000E3FA5">
        <w:tc>
          <w:tcPr>
            <w:tcW w:w="3084" w:type="dxa"/>
            <w:shd w:val="clear" w:color="auto" w:fill="auto"/>
          </w:tcPr>
          <w:p w:rsidR="000134BC" w:rsidRDefault="000134BC" w:rsidP="00501A12">
            <w:pPr>
              <w:pStyle w:val="Normal1linespace"/>
              <w:widowControl w:val="0"/>
            </w:pPr>
            <w:r>
              <w:t>Division:</w:t>
            </w:r>
          </w:p>
        </w:tc>
        <w:tc>
          <w:tcPr>
            <w:tcW w:w="5989" w:type="dxa"/>
            <w:shd w:val="clear" w:color="auto" w:fill="auto"/>
          </w:tcPr>
          <w:p w:rsidR="000134BC" w:rsidRPr="00F17599" w:rsidRDefault="009D4E37" w:rsidP="00501A12">
            <w:pPr>
              <w:pStyle w:val="Normal1linespace"/>
              <w:widowControl w:val="0"/>
              <w:jc w:val="left"/>
            </w:pPr>
            <w:r>
              <w:fldChar w:fldCharType="begin"/>
            </w:r>
            <w:r>
              <w:instrText xml:space="preserve"> DOCPROPERTY  Division </w:instrText>
            </w:r>
            <w:r>
              <w:fldChar w:fldCharType="separate"/>
            </w:r>
            <w:r w:rsidR="000E3FA5">
              <w:t>General Division</w:t>
            </w:r>
            <w:r>
              <w:fldChar w:fldCharType="end"/>
            </w:r>
          </w:p>
        </w:tc>
      </w:tr>
      <w:tr w:rsidR="000134BC" w:rsidTr="000E3FA5">
        <w:tc>
          <w:tcPr>
            <w:tcW w:w="3084" w:type="dxa"/>
            <w:shd w:val="clear" w:color="auto" w:fill="auto"/>
          </w:tcPr>
          <w:p w:rsidR="000134BC" w:rsidRDefault="000134BC" w:rsidP="00501A12">
            <w:pPr>
              <w:pStyle w:val="Normal1linespace"/>
              <w:widowControl w:val="0"/>
            </w:pPr>
            <w:bookmarkStart w:id="5" w:name="Registry_rows" w:colFirst="0" w:colLast="1"/>
          </w:p>
        </w:tc>
        <w:tc>
          <w:tcPr>
            <w:tcW w:w="5989" w:type="dxa"/>
            <w:shd w:val="clear" w:color="auto" w:fill="auto"/>
          </w:tcPr>
          <w:p w:rsidR="000134BC" w:rsidRDefault="000134BC" w:rsidP="00501A12">
            <w:pPr>
              <w:pStyle w:val="Normal1linespace"/>
              <w:widowControl w:val="0"/>
              <w:jc w:val="left"/>
            </w:pPr>
          </w:p>
        </w:tc>
      </w:tr>
      <w:tr w:rsidR="000134BC" w:rsidTr="000E3FA5">
        <w:tc>
          <w:tcPr>
            <w:tcW w:w="3084" w:type="dxa"/>
            <w:shd w:val="clear" w:color="auto" w:fill="auto"/>
          </w:tcPr>
          <w:p w:rsidR="000134BC" w:rsidRDefault="000134BC" w:rsidP="00501A12">
            <w:pPr>
              <w:pStyle w:val="Normal1linespace"/>
              <w:widowControl w:val="0"/>
            </w:pPr>
            <w:r>
              <w:t>Registry:</w:t>
            </w:r>
          </w:p>
        </w:tc>
        <w:tc>
          <w:tcPr>
            <w:tcW w:w="5989" w:type="dxa"/>
            <w:shd w:val="clear" w:color="auto" w:fill="auto"/>
          </w:tcPr>
          <w:p w:rsidR="000134BC" w:rsidRPr="00F17599" w:rsidRDefault="009D4E37" w:rsidP="00501A12">
            <w:pPr>
              <w:pStyle w:val="Normal1linespace"/>
              <w:widowControl w:val="0"/>
              <w:jc w:val="left"/>
            </w:pPr>
            <w:r>
              <w:fldChar w:fldCharType="begin"/>
            </w:r>
            <w:r>
              <w:instrText xml:space="preserve"> DOCPROPERTY  Registry </w:instrText>
            </w:r>
            <w:r>
              <w:fldChar w:fldCharType="separate"/>
            </w:r>
            <w:r w:rsidR="000E3FA5">
              <w:t>Western Australia</w:t>
            </w:r>
            <w:r>
              <w:fldChar w:fldCharType="end"/>
            </w:r>
          </w:p>
        </w:tc>
      </w:tr>
      <w:tr w:rsidR="000134BC" w:rsidTr="000E3FA5">
        <w:tc>
          <w:tcPr>
            <w:tcW w:w="3084" w:type="dxa"/>
            <w:shd w:val="clear" w:color="auto" w:fill="auto"/>
          </w:tcPr>
          <w:p w:rsidR="000134BC" w:rsidRDefault="000134BC" w:rsidP="00501A12">
            <w:pPr>
              <w:pStyle w:val="Normal1linespace"/>
              <w:widowControl w:val="0"/>
            </w:pPr>
            <w:bookmarkStart w:id="6" w:name="NPARow" w:colFirst="0" w:colLast="1"/>
            <w:bookmarkEnd w:id="5"/>
          </w:p>
        </w:tc>
        <w:tc>
          <w:tcPr>
            <w:tcW w:w="5989" w:type="dxa"/>
            <w:shd w:val="clear" w:color="auto" w:fill="auto"/>
          </w:tcPr>
          <w:p w:rsidR="000134BC" w:rsidRPr="00F17599" w:rsidRDefault="000134BC" w:rsidP="00501A12">
            <w:pPr>
              <w:pStyle w:val="Normal1linespace"/>
              <w:widowControl w:val="0"/>
              <w:jc w:val="left"/>
              <w:rPr>
                <w:b/>
              </w:rPr>
            </w:pPr>
          </w:p>
        </w:tc>
      </w:tr>
      <w:tr w:rsidR="000134BC" w:rsidTr="000E3FA5">
        <w:tc>
          <w:tcPr>
            <w:tcW w:w="3084" w:type="dxa"/>
            <w:shd w:val="clear" w:color="auto" w:fill="auto"/>
          </w:tcPr>
          <w:p w:rsidR="000134BC" w:rsidRDefault="000134BC" w:rsidP="00501A12">
            <w:pPr>
              <w:pStyle w:val="Normal1linespace"/>
              <w:widowControl w:val="0"/>
            </w:pPr>
            <w:r>
              <w:t>National Practice Area:</w:t>
            </w:r>
          </w:p>
        </w:tc>
        <w:tc>
          <w:tcPr>
            <w:tcW w:w="5989" w:type="dxa"/>
            <w:shd w:val="clear" w:color="auto" w:fill="auto"/>
          </w:tcPr>
          <w:p w:rsidR="000134BC" w:rsidRPr="00F17599" w:rsidRDefault="009D4E37" w:rsidP="00A5433E">
            <w:pPr>
              <w:pStyle w:val="Normal1linespace"/>
              <w:widowControl w:val="0"/>
              <w:jc w:val="left"/>
              <w:rPr>
                <w:b/>
              </w:rPr>
            </w:pPr>
            <w:r>
              <w:fldChar w:fldCharType="begin"/>
            </w:r>
            <w:r>
              <w:instrText xml:space="preserve"> DOCPROPERTY  "Practice Area"  \* MERGEFORMAT </w:instrText>
            </w:r>
            <w:r>
              <w:fldChar w:fldCharType="separate"/>
            </w:r>
            <w:r w:rsidR="000E3FA5">
              <w:t>Native Title</w:t>
            </w:r>
            <w:r>
              <w:fldChar w:fldCharType="end"/>
            </w:r>
          </w:p>
        </w:tc>
      </w:tr>
      <w:bookmarkEnd w:id="6"/>
      <w:tr w:rsidR="000134BC" w:rsidTr="000E3FA5">
        <w:tc>
          <w:tcPr>
            <w:tcW w:w="3084" w:type="dxa"/>
            <w:shd w:val="clear" w:color="auto" w:fill="auto"/>
          </w:tcPr>
          <w:p w:rsidR="000134BC" w:rsidRDefault="000134BC" w:rsidP="00501A12">
            <w:pPr>
              <w:pStyle w:val="Normal1linespace"/>
              <w:widowControl w:val="0"/>
            </w:pPr>
          </w:p>
        </w:tc>
        <w:tc>
          <w:tcPr>
            <w:tcW w:w="5989" w:type="dxa"/>
            <w:shd w:val="clear" w:color="auto" w:fill="auto"/>
          </w:tcPr>
          <w:p w:rsidR="000134BC" w:rsidRDefault="000134BC" w:rsidP="00501A12">
            <w:pPr>
              <w:pStyle w:val="Normal1linespace"/>
              <w:widowControl w:val="0"/>
              <w:jc w:val="left"/>
            </w:pPr>
          </w:p>
        </w:tc>
      </w:tr>
      <w:tr w:rsidR="000134BC" w:rsidTr="000E3FA5">
        <w:tc>
          <w:tcPr>
            <w:tcW w:w="3084" w:type="dxa"/>
            <w:shd w:val="clear" w:color="auto" w:fill="auto"/>
          </w:tcPr>
          <w:p w:rsidR="000134BC" w:rsidRDefault="000134BC" w:rsidP="00501A12">
            <w:pPr>
              <w:pStyle w:val="Normal1linespace"/>
              <w:widowControl w:val="0"/>
            </w:pPr>
            <w:r>
              <w:t>Number of paragraphs:</w:t>
            </w:r>
          </w:p>
        </w:tc>
        <w:tc>
          <w:tcPr>
            <w:tcW w:w="5989" w:type="dxa"/>
            <w:shd w:val="clear" w:color="auto" w:fill="auto"/>
          </w:tcPr>
          <w:p w:rsidR="000134BC" w:rsidRDefault="002464C4" w:rsidP="00501A12">
            <w:pPr>
              <w:pStyle w:val="Normal1linespace"/>
              <w:widowControl w:val="0"/>
              <w:jc w:val="left"/>
            </w:pPr>
            <w:bookmarkStart w:id="7" w:name="PlaceCategoryParagraphs"/>
            <w:r>
              <w:t>90</w:t>
            </w:r>
            <w:bookmarkEnd w:id="7"/>
          </w:p>
        </w:tc>
      </w:tr>
      <w:tr w:rsidR="000134BC" w:rsidTr="000E3FA5">
        <w:tc>
          <w:tcPr>
            <w:tcW w:w="3084" w:type="dxa"/>
            <w:shd w:val="clear" w:color="auto" w:fill="auto"/>
          </w:tcPr>
          <w:p w:rsidR="000134BC" w:rsidRDefault="000134BC" w:rsidP="000134BC">
            <w:pPr>
              <w:pStyle w:val="Normal1linespace"/>
              <w:widowControl w:val="0"/>
              <w:jc w:val="left"/>
            </w:pPr>
          </w:p>
        </w:tc>
        <w:tc>
          <w:tcPr>
            <w:tcW w:w="5989" w:type="dxa"/>
            <w:shd w:val="clear" w:color="auto" w:fill="auto"/>
          </w:tcPr>
          <w:p w:rsidR="000134BC" w:rsidRDefault="000134BC" w:rsidP="000134BC">
            <w:pPr>
              <w:pStyle w:val="Normal1linespace"/>
              <w:widowControl w:val="0"/>
              <w:jc w:val="left"/>
            </w:pPr>
          </w:p>
        </w:tc>
      </w:tr>
      <w:tr w:rsidR="000134BC" w:rsidTr="000E3FA5">
        <w:tc>
          <w:tcPr>
            <w:tcW w:w="3084" w:type="dxa"/>
            <w:shd w:val="clear" w:color="auto" w:fill="auto"/>
          </w:tcPr>
          <w:p w:rsidR="000134BC" w:rsidRDefault="000134BC" w:rsidP="000134BC">
            <w:pPr>
              <w:pStyle w:val="Normal1linespace"/>
              <w:widowControl w:val="0"/>
              <w:jc w:val="left"/>
            </w:pPr>
            <w:bookmarkStart w:id="8" w:name="CounselDate" w:colFirst="0" w:colLast="2"/>
            <w:r w:rsidRPr="006A24E3">
              <w:t>Date of hearing:</w:t>
            </w:r>
          </w:p>
        </w:tc>
        <w:tc>
          <w:tcPr>
            <w:tcW w:w="5989" w:type="dxa"/>
            <w:shd w:val="clear" w:color="auto" w:fill="auto"/>
          </w:tcPr>
          <w:p w:rsidR="000134BC" w:rsidRDefault="000E3FA5" w:rsidP="000E3FA5">
            <w:pPr>
              <w:pStyle w:val="Normal1linespace"/>
              <w:widowControl w:val="0"/>
              <w:jc w:val="left"/>
            </w:pPr>
            <w:bookmarkStart w:id="9" w:name="HearingDate"/>
            <w:r>
              <w:t>Determined on the papers</w:t>
            </w:r>
            <w:bookmarkEnd w:id="9"/>
          </w:p>
        </w:tc>
      </w:tr>
      <w:tr w:rsidR="00D45377" w:rsidTr="000E3FA5">
        <w:tc>
          <w:tcPr>
            <w:tcW w:w="3084" w:type="dxa"/>
            <w:shd w:val="clear" w:color="auto" w:fill="auto"/>
          </w:tcPr>
          <w:p w:rsidR="00D45377" w:rsidRDefault="00D45377" w:rsidP="000134BC">
            <w:pPr>
              <w:pStyle w:val="Normal1linespace"/>
              <w:widowControl w:val="0"/>
              <w:jc w:val="left"/>
            </w:pPr>
          </w:p>
        </w:tc>
        <w:tc>
          <w:tcPr>
            <w:tcW w:w="5989" w:type="dxa"/>
            <w:shd w:val="clear" w:color="auto" w:fill="auto"/>
          </w:tcPr>
          <w:p w:rsidR="00D45377" w:rsidRDefault="00D45377" w:rsidP="000134BC">
            <w:pPr>
              <w:pStyle w:val="Normal1linespace"/>
              <w:widowControl w:val="0"/>
              <w:jc w:val="left"/>
            </w:pPr>
          </w:p>
        </w:tc>
      </w:tr>
      <w:tr w:rsidR="000134BC" w:rsidTr="000E3FA5">
        <w:tc>
          <w:tcPr>
            <w:tcW w:w="3084" w:type="dxa"/>
            <w:shd w:val="clear" w:color="auto" w:fill="auto"/>
          </w:tcPr>
          <w:p w:rsidR="000134BC" w:rsidRDefault="000134BC" w:rsidP="000134BC">
            <w:pPr>
              <w:pStyle w:val="Normal1linespace"/>
              <w:widowControl w:val="0"/>
              <w:jc w:val="left"/>
            </w:pPr>
          </w:p>
        </w:tc>
        <w:tc>
          <w:tcPr>
            <w:tcW w:w="5989" w:type="dxa"/>
            <w:shd w:val="clear" w:color="auto" w:fill="auto"/>
          </w:tcPr>
          <w:p w:rsidR="000134BC" w:rsidRDefault="000134BC" w:rsidP="000134BC">
            <w:pPr>
              <w:pStyle w:val="Normal1linespace"/>
              <w:widowControl w:val="0"/>
              <w:jc w:val="left"/>
            </w:pPr>
          </w:p>
        </w:tc>
      </w:tr>
      <w:tr w:rsidR="000E3FA5" w:rsidTr="003E1EFB">
        <w:tc>
          <w:tcPr>
            <w:tcW w:w="3084" w:type="dxa"/>
            <w:shd w:val="clear" w:color="auto" w:fill="auto"/>
          </w:tcPr>
          <w:p w:rsidR="000E3FA5" w:rsidRPr="000E3FA5" w:rsidRDefault="000E3FA5" w:rsidP="000E3FA5">
            <w:pPr>
              <w:pStyle w:val="Normal1linespace"/>
              <w:widowControl w:val="0"/>
              <w:jc w:val="left"/>
              <w:rPr>
                <w:b/>
              </w:rPr>
            </w:pPr>
            <w:r>
              <w:rPr>
                <w:b/>
              </w:rPr>
              <w:lastRenderedPageBreak/>
              <w:t>For WAD 16 of 2019:</w:t>
            </w:r>
          </w:p>
        </w:tc>
        <w:tc>
          <w:tcPr>
            <w:tcW w:w="5989" w:type="dxa"/>
            <w:shd w:val="clear" w:color="auto" w:fill="auto"/>
          </w:tcPr>
          <w:p w:rsidR="000E3FA5" w:rsidRPr="000E3FA5" w:rsidRDefault="000E3FA5" w:rsidP="000E3FA5">
            <w:pPr>
              <w:pStyle w:val="Normal1linespace"/>
              <w:widowControl w:val="0"/>
              <w:jc w:val="left"/>
              <w:rPr>
                <w:highlight w:val="yellow"/>
              </w:rPr>
            </w:pPr>
          </w:p>
        </w:tc>
      </w:tr>
      <w:tr w:rsidR="000E3FA5" w:rsidTr="003E1EFB">
        <w:tc>
          <w:tcPr>
            <w:tcW w:w="3084" w:type="dxa"/>
            <w:shd w:val="clear" w:color="auto" w:fill="auto"/>
          </w:tcPr>
          <w:p w:rsidR="000E3FA5" w:rsidRDefault="000E3FA5" w:rsidP="000E3FA5">
            <w:pPr>
              <w:pStyle w:val="Normal1linespace"/>
              <w:widowControl w:val="0"/>
              <w:jc w:val="left"/>
            </w:pPr>
          </w:p>
        </w:tc>
        <w:tc>
          <w:tcPr>
            <w:tcW w:w="5989" w:type="dxa"/>
            <w:shd w:val="clear" w:color="auto" w:fill="auto"/>
          </w:tcPr>
          <w:p w:rsidR="000E3FA5" w:rsidRPr="000E3FA5" w:rsidRDefault="000E3FA5" w:rsidP="000E3FA5">
            <w:pPr>
              <w:pStyle w:val="Normal1linespace"/>
              <w:widowControl w:val="0"/>
              <w:jc w:val="left"/>
              <w:rPr>
                <w:highlight w:val="yellow"/>
              </w:rPr>
            </w:pPr>
          </w:p>
        </w:tc>
      </w:tr>
      <w:tr w:rsidR="000E3FA5" w:rsidTr="003E1EFB">
        <w:tc>
          <w:tcPr>
            <w:tcW w:w="3084" w:type="dxa"/>
            <w:shd w:val="clear" w:color="auto" w:fill="auto"/>
          </w:tcPr>
          <w:p w:rsidR="000E3FA5" w:rsidRDefault="005A2025" w:rsidP="005A2025">
            <w:pPr>
              <w:pStyle w:val="Normal1linespace"/>
              <w:widowControl w:val="0"/>
              <w:jc w:val="left"/>
            </w:pPr>
            <w:bookmarkStart w:id="10" w:name="Counsel" w:colFirst="0" w:colLast="2"/>
            <w:bookmarkEnd w:id="8"/>
            <w:r>
              <w:t>Solicitor</w:t>
            </w:r>
            <w:r w:rsidR="000E3FA5">
              <w:t xml:space="preserve"> for the Applicant:</w:t>
            </w:r>
          </w:p>
        </w:tc>
        <w:tc>
          <w:tcPr>
            <w:tcW w:w="5989" w:type="dxa"/>
            <w:shd w:val="clear" w:color="auto" w:fill="auto"/>
          </w:tcPr>
          <w:p w:rsidR="000E3FA5" w:rsidRDefault="00E925E8" w:rsidP="000E3FA5">
            <w:pPr>
              <w:pStyle w:val="Normal1linespace"/>
              <w:widowControl w:val="0"/>
              <w:jc w:val="left"/>
            </w:pPr>
            <w:bookmarkStart w:id="11" w:name="AppCounsel"/>
            <w:bookmarkEnd w:id="11"/>
            <w:r>
              <w:t xml:space="preserve">Ms JM </w:t>
            </w:r>
            <w:proofErr w:type="spellStart"/>
            <w:r>
              <w:t>Toohey</w:t>
            </w:r>
            <w:proofErr w:type="spellEnd"/>
            <w:r w:rsidR="000E3FA5">
              <w:t xml:space="preserve"> of the Kimberley Land Council</w:t>
            </w:r>
          </w:p>
        </w:tc>
      </w:tr>
      <w:tr w:rsidR="000E3FA5" w:rsidTr="003E1EFB">
        <w:tc>
          <w:tcPr>
            <w:tcW w:w="3084" w:type="dxa"/>
            <w:shd w:val="clear" w:color="auto" w:fill="auto"/>
          </w:tcPr>
          <w:p w:rsidR="000E3FA5" w:rsidRDefault="000E3FA5" w:rsidP="000E3FA5">
            <w:pPr>
              <w:pStyle w:val="Normal1linespace"/>
              <w:widowControl w:val="0"/>
              <w:jc w:val="left"/>
            </w:pPr>
          </w:p>
        </w:tc>
        <w:tc>
          <w:tcPr>
            <w:tcW w:w="5989" w:type="dxa"/>
            <w:shd w:val="clear" w:color="auto" w:fill="auto"/>
          </w:tcPr>
          <w:p w:rsidR="000E3FA5" w:rsidRDefault="000E3FA5" w:rsidP="000E3FA5">
            <w:pPr>
              <w:pStyle w:val="Normal1linespace"/>
              <w:widowControl w:val="0"/>
              <w:jc w:val="left"/>
            </w:pPr>
          </w:p>
        </w:tc>
      </w:tr>
      <w:tr w:rsidR="000E3FA5" w:rsidTr="003E1EFB">
        <w:tc>
          <w:tcPr>
            <w:tcW w:w="3084" w:type="dxa"/>
            <w:shd w:val="clear" w:color="auto" w:fill="auto"/>
          </w:tcPr>
          <w:p w:rsidR="000E3FA5" w:rsidRDefault="005A2025" w:rsidP="000E3FA5">
            <w:pPr>
              <w:pStyle w:val="Normal1linespace"/>
              <w:widowControl w:val="0"/>
              <w:jc w:val="left"/>
            </w:pPr>
            <w:r>
              <w:t>Solicitor</w:t>
            </w:r>
            <w:r w:rsidR="000E3FA5">
              <w:t xml:space="preserve"> for the State of Western Australia:</w:t>
            </w:r>
          </w:p>
        </w:tc>
        <w:tc>
          <w:tcPr>
            <w:tcW w:w="5989" w:type="dxa"/>
            <w:shd w:val="clear" w:color="auto" w:fill="auto"/>
          </w:tcPr>
          <w:p w:rsidR="000E3FA5" w:rsidRDefault="00E925E8" w:rsidP="000E3FA5">
            <w:pPr>
              <w:pStyle w:val="Normal1linespace"/>
              <w:widowControl w:val="0"/>
              <w:jc w:val="left"/>
            </w:pPr>
            <w:r w:rsidRPr="00C0759F">
              <w:t>M</w:t>
            </w:r>
            <w:r>
              <w:t xml:space="preserve">r JW O'Halloran </w:t>
            </w:r>
            <w:r w:rsidR="000E3FA5">
              <w:t>of the State Solicitors Office</w:t>
            </w:r>
          </w:p>
        </w:tc>
      </w:tr>
      <w:tr w:rsidR="000E3FA5" w:rsidTr="003E1EFB">
        <w:tc>
          <w:tcPr>
            <w:tcW w:w="3084" w:type="dxa"/>
            <w:shd w:val="clear" w:color="auto" w:fill="auto"/>
          </w:tcPr>
          <w:p w:rsidR="000E3FA5" w:rsidRDefault="000E3FA5" w:rsidP="000E3FA5">
            <w:pPr>
              <w:pStyle w:val="Normal1linespace"/>
              <w:widowControl w:val="0"/>
              <w:jc w:val="left"/>
            </w:pPr>
          </w:p>
        </w:tc>
        <w:tc>
          <w:tcPr>
            <w:tcW w:w="5989" w:type="dxa"/>
            <w:shd w:val="clear" w:color="auto" w:fill="auto"/>
          </w:tcPr>
          <w:p w:rsidR="000E3FA5" w:rsidRDefault="000E3FA5" w:rsidP="000E3FA5">
            <w:pPr>
              <w:pStyle w:val="Normal1linespace"/>
              <w:widowControl w:val="0"/>
              <w:jc w:val="left"/>
            </w:pPr>
          </w:p>
        </w:tc>
      </w:tr>
      <w:tr w:rsidR="000E3FA5" w:rsidTr="003E1EFB">
        <w:tc>
          <w:tcPr>
            <w:tcW w:w="3084" w:type="dxa"/>
            <w:shd w:val="clear" w:color="auto" w:fill="auto"/>
          </w:tcPr>
          <w:p w:rsidR="000E3FA5" w:rsidRDefault="005A2025" w:rsidP="000E3FA5">
            <w:pPr>
              <w:pStyle w:val="Normal1linespace"/>
              <w:widowControl w:val="0"/>
              <w:jc w:val="left"/>
            </w:pPr>
            <w:r>
              <w:t>Solicitor</w:t>
            </w:r>
            <w:r w:rsidR="000E3FA5">
              <w:t xml:space="preserve"> for the Commonwealth of Australia:</w:t>
            </w:r>
          </w:p>
        </w:tc>
        <w:tc>
          <w:tcPr>
            <w:tcW w:w="5989" w:type="dxa"/>
            <w:shd w:val="clear" w:color="auto" w:fill="auto"/>
          </w:tcPr>
          <w:p w:rsidR="000E3FA5" w:rsidRDefault="00E925E8" w:rsidP="006B2589">
            <w:pPr>
              <w:pStyle w:val="Normal1linespace"/>
              <w:widowControl w:val="0"/>
              <w:jc w:val="left"/>
            </w:pPr>
            <w:r>
              <w:t>M</w:t>
            </w:r>
            <w:r w:rsidR="006B2589">
              <w:t>s</w:t>
            </w:r>
            <w:r>
              <w:t xml:space="preserve"> S Davies </w:t>
            </w:r>
            <w:r w:rsidR="000E3FA5">
              <w:t>of the Australian Government Solicitor</w:t>
            </w:r>
          </w:p>
        </w:tc>
      </w:tr>
      <w:tr w:rsidR="000E3FA5" w:rsidTr="003E1EFB">
        <w:tc>
          <w:tcPr>
            <w:tcW w:w="3084" w:type="dxa"/>
            <w:shd w:val="clear" w:color="auto" w:fill="auto"/>
          </w:tcPr>
          <w:p w:rsidR="000E3FA5" w:rsidRDefault="000E3FA5" w:rsidP="000E3FA5">
            <w:pPr>
              <w:pStyle w:val="Normal1linespace"/>
              <w:widowControl w:val="0"/>
              <w:jc w:val="left"/>
            </w:pPr>
          </w:p>
        </w:tc>
        <w:tc>
          <w:tcPr>
            <w:tcW w:w="5989" w:type="dxa"/>
            <w:shd w:val="clear" w:color="auto" w:fill="auto"/>
          </w:tcPr>
          <w:p w:rsidR="000E3FA5" w:rsidRDefault="000E3FA5" w:rsidP="000E3FA5">
            <w:pPr>
              <w:pStyle w:val="Normal1linespace"/>
              <w:widowControl w:val="0"/>
              <w:jc w:val="left"/>
            </w:pPr>
          </w:p>
        </w:tc>
      </w:tr>
      <w:tr w:rsidR="000E3FA5" w:rsidTr="003E1EFB">
        <w:tc>
          <w:tcPr>
            <w:tcW w:w="3084" w:type="dxa"/>
            <w:shd w:val="clear" w:color="auto" w:fill="auto"/>
          </w:tcPr>
          <w:p w:rsidR="000E3FA5" w:rsidRDefault="005A2025" w:rsidP="00592467">
            <w:pPr>
              <w:pStyle w:val="Normal1linespace"/>
              <w:widowControl w:val="0"/>
              <w:jc w:val="left"/>
            </w:pPr>
            <w:r>
              <w:t>Solicitor</w:t>
            </w:r>
            <w:r w:rsidR="000E3FA5">
              <w:t xml:space="preserve"> for Jock </w:t>
            </w:r>
            <w:r w:rsidR="003E1EFB">
              <w:t xml:space="preserve">Hugh </w:t>
            </w:r>
            <w:proofErr w:type="spellStart"/>
            <w:r w:rsidR="000E3FA5">
              <w:t>Maclachlan</w:t>
            </w:r>
            <w:proofErr w:type="spellEnd"/>
            <w:r w:rsidR="000E3FA5">
              <w:t>:</w:t>
            </w:r>
          </w:p>
        </w:tc>
        <w:tc>
          <w:tcPr>
            <w:tcW w:w="5989" w:type="dxa"/>
            <w:shd w:val="clear" w:color="auto" w:fill="auto"/>
          </w:tcPr>
          <w:p w:rsidR="000E3FA5" w:rsidRDefault="00E925E8" w:rsidP="00E925E8">
            <w:pPr>
              <w:pStyle w:val="Normal1linespace"/>
              <w:widowControl w:val="0"/>
              <w:jc w:val="left"/>
            </w:pPr>
            <w:r>
              <w:t>Mr S Palmer</w:t>
            </w:r>
            <w:r w:rsidR="000E3FA5">
              <w:t xml:space="preserve"> of the Pastoralists &amp; Graziers Association of WA</w:t>
            </w:r>
            <w:r w:rsidR="00334692">
              <w:t xml:space="preserve"> Inc</w:t>
            </w:r>
          </w:p>
        </w:tc>
      </w:tr>
      <w:tr w:rsidR="000E3FA5" w:rsidTr="003E1EFB">
        <w:tc>
          <w:tcPr>
            <w:tcW w:w="3084" w:type="dxa"/>
            <w:shd w:val="clear" w:color="auto" w:fill="auto"/>
          </w:tcPr>
          <w:p w:rsidR="000E3FA5" w:rsidRDefault="000E3FA5" w:rsidP="000E3FA5">
            <w:pPr>
              <w:pStyle w:val="Normal1linespace"/>
              <w:widowControl w:val="0"/>
              <w:jc w:val="left"/>
            </w:pPr>
          </w:p>
        </w:tc>
        <w:tc>
          <w:tcPr>
            <w:tcW w:w="5989" w:type="dxa"/>
            <w:shd w:val="clear" w:color="auto" w:fill="auto"/>
          </w:tcPr>
          <w:p w:rsidR="000E3FA5" w:rsidRPr="000E3FA5" w:rsidRDefault="000E3FA5" w:rsidP="000E3FA5">
            <w:pPr>
              <w:pStyle w:val="Normal1linespace"/>
              <w:widowControl w:val="0"/>
              <w:jc w:val="left"/>
              <w:rPr>
                <w:highlight w:val="yellow"/>
              </w:rPr>
            </w:pPr>
          </w:p>
        </w:tc>
      </w:tr>
      <w:tr w:rsidR="000E3FA5" w:rsidTr="003E1EFB">
        <w:tc>
          <w:tcPr>
            <w:tcW w:w="3084" w:type="dxa"/>
            <w:shd w:val="clear" w:color="auto" w:fill="auto"/>
          </w:tcPr>
          <w:p w:rsidR="000E3FA5" w:rsidRPr="000E3FA5" w:rsidRDefault="000E3FA5" w:rsidP="000E3FA5">
            <w:pPr>
              <w:pStyle w:val="Normal1linespace"/>
              <w:widowControl w:val="0"/>
              <w:jc w:val="left"/>
              <w:rPr>
                <w:b/>
              </w:rPr>
            </w:pPr>
            <w:r>
              <w:rPr>
                <w:b/>
              </w:rPr>
              <w:t>For WAD 33 of 2019:</w:t>
            </w:r>
          </w:p>
        </w:tc>
        <w:tc>
          <w:tcPr>
            <w:tcW w:w="5989" w:type="dxa"/>
            <w:shd w:val="clear" w:color="auto" w:fill="auto"/>
          </w:tcPr>
          <w:p w:rsidR="000E3FA5" w:rsidRPr="000E3FA5" w:rsidRDefault="000E3FA5" w:rsidP="000E3FA5">
            <w:pPr>
              <w:pStyle w:val="Normal1linespace"/>
              <w:widowControl w:val="0"/>
              <w:jc w:val="left"/>
              <w:rPr>
                <w:highlight w:val="yellow"/>
              </w:rPr>
            </w:pPr>
          </w:p>
        </w:tc>
      </w:tr>
      <w:tr w:rsidR="000E3FA5" w:rsidTr="003E1EFB">
        <w:tc>
          <w:tcPr>
            <w:tcW w:w="3084" w:type="dxa"/>
            <w:shd w:val="clear" w:color="auto" w:fill="auto"/>
          </w:tcPr>
          <w:p w:rsidR="000E3FA5" w:rsidRDefault="000E3FA5" w:rsidP="000E3FA5">
            <w:pPr>
              <w:pStyle w:val="Normal1linespace"/>
              <w:widowControl w:val="0"/>
              <w:jc w:val="left"/>
            </w:pPr>
          </w:p>
        </w:tc>
        <w:tc>
          <w:tcPr>
            <w:tcW w:w="5989" w:type="dxa"/>
            <w:shd w:val="clear" w:color="auto" w:fill="auto"/>
          </w:tcPr>
          <w:p w:rsidR="000E3FA5" w:rsidRPr="000E3FA5" w:rsidRDefault="000E3FA5" w:rsidP="000E3FA5">
            <w:pPr>
              <w:pStyle w:val="Normal1linespace"/>
              <w:widowControl w:val="0"/>
              <w:jc w:val="left"/>
              <w:rPr>
                <w:highlight w:val="yellow"/>
              </w:rPr>
            </w:pPr>
          </w:p>
        </w:tc>
      </w:tr>
      <w:tr w:rsidR="000E3FA5" w:rsidTr="003E1EFB">
        <w:tc>
          <w:tcPr>
            <w:tcW w:w="3084" w:type="dxa"/>
            <w:shd w:val="clear" w:color="auto" w:fill="auto"/>
          </w:tcPr>
          <w:p w:rsidR="000E3FA5" w:rsidRDefault="005A2025" w:rsidP="003E1EFB">
            <w:pPr>
              <w:pStyle w:val="Normal1linespace"/>
              <w:widowControl w:val="0"/>
              <w:jc w:val="left"/>
            </w:pPr>
            <w:r>
              <w:t>Solicitor</w:t>
            </w:r>
            <w:r w:rsidR="003E1EFB" w:rsidRPr="003E1EFB">
              <w:t xml:space="preserve"> for the Applicant:</w:t>
            </w:r>
          </w:p>
        </w:tc>
        <w:tc>
          <w:tcPr>
            <w:tcW w:w="5989" w:type="dxa"/>
            <w:shd w:val="clear" w:color="auto" w:fill="auto"/>
          </w:tcPr>
          <w:p w:rsidR="000E3FA5" w:rsidRPr="000E3FA5" w:rsidRDefault="00E925E8" w:rsidP="000E3FA5">
            <w:pPr>
              <w:pStyle w:val="Normal1linespace"/>
              <w:widowControl w:val="0"/>
              <w:jc w:val="left"/>
              <w:rPr>
                <w:highlight w:val="yellow"/>
              </w:rPr>
            </w:pPr>
            <w:r>
              <w:t xml:space="preserve">Ms JM </w:t>
            </w:r>
            <w:proofErr w:type="spellStart"/>
            <w:r>
              <w:t>Toohey</w:t>
            </w:r>
            <w:proofErr w:type="spellEnd"/>
            <w:r>
              <w:t xml:space="preserve"> </w:t>
            </w:r>
            <w:r w:rsidR="003E1EFB" w:rsidRPr="003E1EFB">
              <w:t>of the Kimberley Land Council</w:t>
            </w:r>
          </w:p>
        </w:tc>
      </w:tr>
      <w:tr w:rsidR="000E3FA5" w:rsidTr="003E1EFB">
        <w:tc>
          <w:tcPr>
            <w:tcW w:w="3084" w:type="dxa"/>
            <w:shd w:val="clear" w:color="auto" w:fill="auto"/>
          </w:tcPr>
          <w:p w:rsidR="000E3FA5" w:rsidRDefault="000E3FA5" w:rsidP="000E3FA5">
            <w:pPr>
              <w:pStyle w:val="Normal1linespace"/>
              <w:widowControl w:val="0"/>
              <w:jc w:val="left"/>
            </w:pPr>
          </w:p>
        </w:tc>
        <w:tc>
          <w:tcPr>
            <w:tcW w:w="5989" w:type="dxa"/>
            <w:shd w:val="clear" w:color="auto" w:fill="auto"/>
          </w:tcPr>
          <w:p w:rsidR="000E3FA5" w:rsidRPr="000E3FA5" w:rsidRDefault="000E3FA5" w:rsidP="000E3FA5">
            <w:pPr>
              <w:pStyle w:val="Normal1linespace"/>
              <w:widowControl w:val="0"/>
              <w:jc w:val="left"/>
              <w:rPr>
                <w:highlight w:val="yellow"/>
              </w:rPr>
            </w:pPr>
          </w:p>
        </w:tc>
      </w:tr>
      <w:tr w:rsidR="003E1EFB" w:rsidTr="003E1EFB">
        <w:tc>
          <w:tcPr>
            <w:tcW w:w="3084" w:type="dxa"/>
            <w:shd w:val="clear" w:color="auto" w:fill="auto"/>
          </w:tcPr>
          <w:p w:rsidR="003E1EFB" w:rsidRDefault="005A2025" w:rsidP="003E1EFB">
            <w:pPr>
              <w:pStyle w:val="Normal1linespace"/>
              <w:widowControl w:val="0"/>
              <w:jc w:val="left"/>
            </w:pPr>
            <w:r>
              <w:t>Solicitor</w:t>
            </w:r>
            <w:r w:rsidR="003E1EFB">
              <w:t xml:space="preserve"> for the State of Western Australia:</w:t>
            </w:r>
          </w:p>
        </w:tc>
        <w:tc>
          <w:tcPr>
            <w:tcW w:w="5989" w:type="dxa"/>
            <w:shd w:val="clear" w:color="auto" w:fill="auto"/>
          </w:tcPr>
          <w:p w:rsidR="003E1EFB" w:rsidRDefault="00E925E8" w:rsidP="003E1EFB">
            <w:pPr>
              <w:pStyle w:val="Normal1linespace"/>
              <w:widowControl w:val="0"/>
              <w:jc w:val="left"/>
            </w:pPr>
            <w:r w:rsidRPr="00C0759F">
              <w:t>M</w:t>
            </w:r>
            <w:r>
              <w:t xml:space="preserve">r JW O'Halloran </w:t>
            </w:r>
            <w:r w:rsidR="003E1EFB">
              <w:t>of the State Solicitors Office</w:t>
            </w:r>
          </w:p>
        </w:tc>
      </w:tr>
      <w:tr w:rsidR="003E1EFB" w:rsidTr="003E1EFB">
        <w:tc>
          <w:tcPr>
            <w:tcW w:w="3084" w:type="dxa"/>
            <w:shd w:val="clear" w:color="auto" w:fill="auto"/>
          </w:tcPr>
          <w:p w:rsidR="003E1EFB" w:rsidRDefault="003E1EFB" w:rsidP="003E1EFB">
            <w:pPr>
              <w:pStyle w:val="Normal1linespace"/>
              <w:widowControl w:val="0"/>
              <w:jc w:val="left"/>
            </w:pPr>
          </w:p>
        </w:tc>
        <w:tc>
          <w:tcPr>
            <w:tcW w:w="5989" w:type="dxa"/>
            <w:shd w:val="clear" w:color="auto" w:fill="auto"/>
          </w:tcPr>
          <w:p w:rsidR="003E1EFB" w:rsidRPr="000E3FA5" w:rsidRDefault="003E1EFB" w:rsidP="003E1EFB">
            <w:pPr>
              <w:pStyle w:val="Normal1linespace"/>
              <w:widowControl w:val="0"/>
              <w:jc w:val="left"/>
              <w:rPr>
                <w:highlight w:val="yellow"/>
              </w:rPr>
            </w:pPr>
          </w:p>
        </w:tc>
      </w:tr>
      <w:tr w:rsidR="003E1EFB" w:rsidTr="003E1EFB">
        <w:tc>
          <w:tcPr>
            <w:tcW w:w="3084" w:type="dxa"/>
            <w:shd w:val="clear" w:color="auto" w:fill="auto"/>
          </w:tcPr>
          <w:p w:rsidR="003E1EFB" w:rsidRDefault="005A2025" w:rsidP="003E1EFB">
            <w:pPr>
              <w:pStyle w:val="Normal1linespace"/>
              <w:widowControl w:val="0"/>
              <w:jc w:val="left"/>
            </w:pPr>
            <w:r>
              <w:t>Solicitor</w:t>
            </w:r>
            <w:r w:rsidR="003E1EFB">
              <w:t xml:space="preserve"> for the Commonwealth of Australia:</w:t>
            </w:r>
          </w:p>
        </w:tc>
        <w:tc>
          <w:tcPr>
            <w:tcW w:w="5989" w:type="dxa"/>
            <w:shd w:val="clear" w:color="auto" w:fill="auto"/>
          </w:tcPr>
          <w:p w:rsidR="003E1EFB" w:rsidRDefault="00E925E8" w:rsidP="006B2589">
            <w:pPr>
              <w:pStyle w:val="Normal1linespace"/>
              <w:widowControl w:val="0"/>
              <w:jc w:val="left"/>
            </w:pPr>
            <w:r>
              <w:t>M</w:t>
            </w:r>
            <w:r w:rsidR="006B2589">
              <w:t>s</w:t>
            </w:r>
            <w:r>
              <w:t xml:space="preserve"> S Davies </w:t>
            </w:r>
            <w:r w:rsidR="003E1EFB">
              <w:t>of the Australian Government Solicitor</w:t>
            </w:r>
          </w:p>
        </w:tc>
      </w:tr>
      <w:tr w:rsidR="003E1EFB" w:rsidTr="003E1EFB">
        <w:tc>
          <w:tcPr>
            <w:tcW w:w="3084" w:type="dxa"/>
            <w:shd w:val="clear" w:color="auto" w:fill="auto"/>
          </w:tcPr>
          <w:p w:rsidR="003E1EFB" w:rsidRDefault="003E1EFB" w:rsidP="003E1EFB">
            <w:pPr>
              <w:pStyle w:val="Normal1linespace"/>
              <w:widowControl w:val="0"/>
              <w:jc w:val="left"/>
            </w:pPr>
          </w:p>
        </w:tc>
        <w:tc>
          <w:tcPr>
            <w:tcW w:w="5989" w:type="dxa"/>
            <w:shd w:val="clear" w:color="auto" w:fill="auto"/>
          </w:tcPr>
          <w:p w:rsidR="003E1EFB" w:rsidRPr="000E3FA5" w:rsidRDefault="003E1EFB" w:rsidP="003E1EFB">
            <w:pPr>
              <w:pStyle w:val="Normal1linespace"/>
              <w:widowControl w:val="0"/>
              <w:jc w:val="left"/>
              <w:rPr>
                <w:highlight w:val="yellow"/>
              </w:rPr>
            </w:pPr>
          </w:p>
        </w:tc>
      </w:tr>
      <w:tr w:rsidR="003E1EFB" w:rsidTr="003E1EFB">
        <w:tc>
          <w:tcPr>
            <w:tcW w:w="3084" w:type="dxa"/>
            <w:shd w:val="clear" w:color="auto" w:fill="auto"/>
          </w:tcPr>
          <w:p w:rsidR="003E1EFB" w:rsidRDefault="005A2025" w:rsidP="003E1EFB">
            <w:pPr>
              <w:pStyle w:val="Normal1linespace"/>
              <w:widowControl w:val="0"/>
              <w:jc w:val="left"/>
            </w:pPr>
            <w:r>
              <w:t>Solicitor</w:t>
            </w:r>
            <w:r w:rsidR="003E1EFB">
              <w:t xml:space="preserve"> for the Kimberley Land Counsel:</w:t>
            </w:r>
          </w:p>
        </w:tc>
        <w:tc>
          <w:tcPr>
            <w:tcW w:w="5989" w:type="dxa"/>
            <w:shd w:val="clear" w:color="auto" w:fill="auto"/>
          </w:tcPr>
          <w:p w:rsidR="003E1EFB" w:rsidRPr="000E3FA5" w:rsidRDefault="00E925E8" w:rsidP="00E925E8">
            <w:pPr>
              <w:pStyle w:val="Normal1linespace"/>
              <w:widowControl w:val="0"/>
              <w:jc w:val="left"/>
              <w:rPr>
                <w:highlight w:val="yellow"/>
              </w:rPr>
            </w:pPr>
            <w:r>
              <w:t xml:space="preserve">Ms JM </w:t>
            </w:r>
            <w:proofErr w:type="spellStart"/>
            <w:r>
              <w:t>Toohey</w:t>
            </w:r>
            <w:proofErr w:type="spellEnd"/>
            <w:r>
              <w:t xml:space="preserve"> </w:t>
            </w:r>
            <w:r w:rsidR="003E1EFB" w:rsidRPr="003E1EFB">
              <w:t>of the Kimberley Land Council</w:t>
            </w:r>
          </w:p>
        </w:tc>
      </w:tr>
      <w:tr w:rsidR="003E1EFB" w:rsidTr="003E1EFB">
        <w:tc>
          <w:tcPr>
            <w:tcW w:w="3084" w:type="dxa"/>
            <w:shd w:val="clear" w:color="auto" w:fill="auto"/>
          </w:tcPr>
          <w:p w:rsidR="003E1EFB" w:rsidRDefault="003E1EFB" w:rsidP="003E1EFB">
            <w:pPr>
              <w:pStyle w:val="Normal1linespace"/>
              <w:widowControl w:val="0"/>
              <w:jc w:val="left"/>
            </w:pPr>
          </w:p>
        </w:tc>
        <w:tc>
          <w:tcPr>
            <w:tcW w:w="5989" w:type="dxa"/>
            <w:shd w:val="clear" w:color="auto" w:fill="auto"/>
          </w:tcPr>
          <w:p w:rsidR="003E1EFB" w:rsidRPr="000E3FA5" w:rsidRDefault="003E1EFB" w:rsidP="003E1EFB">
            <w:pPr>
              <w:pStyle w:val="Normal1linespace"/>
              <w:widowControl w:val="0"/>
              <w:jc w:val="left"/>
              <w:rPr>
                <w:highlight w:val="yellow"/>
              </w:rPr>
            </w:pPr>
          </w:p>
        </w:tc>
      </w:tr>
      <w:tr w:rsidR="003E1EFB" w:rsidTr="003E1EFB">
        <w:tc>
          <w:tcPr>
            <w:tcW w:w="3084" w:type="dxa"/>
            <w:shd w:val="clear" w:color="auto" w:fill="auto"/>
          </w:tcPr>
          <w:p w:rsidR="003E1EFB" w:rsidRDefault="005A2025" w:rsidP="003E1EFB">
            <w:pPr>
              <w:pStyle w:val="Normal1linespace"/>
              <w:widowControl w:val="0"/>
              <w:jc w:val="left"/>
            </w:pPr>
            <w:r>
              <w:t>Solicitor</w:t>
            </w:r>
            <w:r w:rsidR="003E1EFB">
              <w:t xml:space="preserve"> for </w:t>
            </w:r>
            <w:proofErr w:type="spellStart"/>
            <w:r w:rsidR="003E1EFB" w:rsidRPr="003E1EFB">
              <w:t>Callum</w:t>
            </w:r>
            <w:proofErr w:type="spellEnd"/>
            <w:r w:rsidR="003E1EFB" w:rsidRPr="003E1EFB">
              <w:t xml:space="preserve"> Hugh </w:t>
            </w:r>
            <w:proofErr w:type="spellStart"/>
            <w:r w:rsidR="003E1EFB" w:rsidRPr="003E1EFB">
              <w:t>Maclachlan</w:t>
            </w:r>
            <w:proofErr w:type="spellEnd"/>
            <w:r w:rsidR="003E1EFB" w:rsidRPr="003E1EFB">
              <w:t xml:space="preserve">, Jock Hugh </w:t>
            </w:r>
            <w:proofErr w:type="spellStart"/>
            <w:r w:rsidR="003E1EFB" w:rsidRPr="003E1EFB">
              <w:t>Maclachlan</w:t>
            </w:r>
            <w:proofErr w:type="spellEnd"/>
            <w:r w:rsidR="003E1EFB" w:rsidRPr="003E1EFB">
              <w:t xml:space="preserve">, Napier Corporation Pty Ltd and </w:t>
            </w:r>
            <w:proofErr w:type="spellStart"/>
            <w:r w:rsidR="003E1EFB" w:rsidRPr="003E1EFB">
              <w:t>Yeeda</w:t>
            </w:r>
            <w:proofErr w:type="spellEnd"/>
            <w:r w:rsidR="003E1EFB" w:rsidRPr="003E1EFB">
              <w:t xml:space="preserve"> Station Pty Ltd</w:t>
            </w:r>
            <w:r w:rsidR="003E1EFB">
              <w:t>:</w:t>
            </w:r>
          </w:p>
        </w:tc>
        <w:tc>
          <w:tcPr>
            <w:tcW w:w="5989" w:type="dxa"/>
            <w:shd w:val="clear" w:color="auto" w:fill="auto"/>
          </w:tcPr>
          <w:p w:rsidR="003E1EFB" w:rsidRPr="000E3FA5" w:rsidRDefault="00E925E8" w:rsidP="00E925E8">
            <w:pPr>
              <w:pStyle w:val="Normal1linespace"/>
              <w:widowControl w:val="0"/>
              <w:jc w:val="left"/>
              <w:rPr>
                <w:highlight w:val="yellow"/>
              </w:rPr>
            </w:pPr>
            <w:r>
              <w:t xml:space="preserve">Mr S Palmer </w:t>
            </w:r>
            <w:r w:rsidR="003E1EFB">
              <w:t>of the Pastoralists &amp; Graziers Association of WA</w:t>
            </w:r>
            <w:r w:rsidR="00334692">
              <w:t xml:space="preserve"> Inc</w:t>
            </w:r>
          </w:p>
        </w:tc>
      </w:tr>
      <w:tr w:rsidR="003E1EFB" w:rsidTr="003E1EFB">
        <w:tc>
          <w:tcPr>
            <w:tcW w:w="3084" w:type="dxa"/>
            <w:shd w:val="clear" w:color="auto" w:fill="auto"/>
          </w:tcPr>
          <w:p w:rsidR="003E1EFB" w:rsidRDefault="003E1EFB" w:rsidP="003E1EFB">
            <w:pPr>
              <w:pStyle w:val="Normal1linespace"/>
              <w:widowControl w:val="0"/>
              <w:jc w:val="left"/>
            </w:pPr>
          </w:p>
        </w:tc>
        <w:tc>
          <w:tcPr>
            <w:tcW w:w="5989" w:type="dxa"/>
            <w:shd w:val="clear" w:color="auto" w:fill="auto"/>
          </w:tcPr>
          <w:p w:rsidR="003E1EFB" w:rsidRPr="000E3FA5" w:rsidRDefault="003E1EFB" w:rsidP="003E1EFB">
            <w:pPr>
              <w:pStyle w:val="Normal1linespace"/>
              <w:widowControl w:val="0"/>
              <w:jc w:val="left"/>
              <w:rPr>
                <w:highlight w:val="yellow"/>
              </w:rPr>
            </w:pPr>
          </w:p>
        </w:tc>
      </w:tr>
      <w:tr w:rsidR="003E1EFB" w:rsidTr="003E1EFB">
        <w:tc>
          <w:tcPr>
            <w:tcW w:w="3084" w:type="dxa"/>
            <w:shd w:val="clear" w:color="auto" w:fill="auto"/>
          </w:tcPr>
          <w:p w:rsidR="003E1EFB" w:rsidRDefault="005A2025" w:rsidP="003E1EFB">
            <w:pPr>
              <w:pStyle w:val="Normal1linespace"/>
              <w:widowControl w:val="0"/>
              <w:jc w:val="left"/>
            </w:pPr>
            <w:r>
              <w:t>Solicitor</w:t>
            </w:r>
            <w:r w:rsidR="003E1EFB">
              <w:t xml:space="preserve"> for Telstra Corporation Limited:</w:t>
            </w:r>
          </w:p>
        </w:tc>
        <w:tc>
          <w:tcPr>
            <w:tcW w:w="5989" w:type="dxa"/>
            <w:shd w:val="clear" w:color="auto" w:fill="auto"/>
          </w:tcPr>
          <w:p w:rsidR="003E1EFB" w:rsidRPr="000E3FA5" w:rsidRDefault="00E925E8" w:rsidP="003E1EFB">
            <w:pPr>
              <w:pStyle w:val="Normal1linespace"/>
              <w:widowControl w:val="0"/>
              <w:jc w:val="left"/>
              <w:rPr>
                <w:highlight w:val="yellow"/>
              </w:rPr>
            </w:pPr>
            <w:r w:rsidRPr="004C49D3">
              <w:t>Mr SE Singleton</w:t>
            </w:r>
            <w:r w:rsidRPr="003E1EFB">
              <w:t xml:space="preserve"> </w:t>
            </w:r>
            <w:r w:rsidR="003E1EFB" w:rsidRPr="003E1EFB">
              <w:t xml:space="preserve">of King Wood &amp; </w:t>
            </w:r>
            <w:proofErr w:type="spellStart"/>
            <w:r w:rsidR="003E1EFB" w:rsidRPr="003E1EFB">
              <w:t>Mallesons</w:t>
            </w:r>
            <w:proofErr w:type="spellEnd"/>
          </w:p>
        </w:tc>
      </w:tr>
      <w:bookmarkEnd w:id="10"/>
    </w:tbl>
    <w:p w:rsidR="00C40101" w:rsidRDefault="00C40101">
      <w:pPr>
        <w:pStyle w:val="Normal1linespace"/>
      </w:pPr>
    </w:p>
    <w:p w:rsidR="00C40101" w:rsidRDefault="00C40101">
      <w:pPr>
        <w:spacing w:line="240" w:lineRule="auto"/>
        <w:jc w:val="left"/>
      </w:pPr>
      <w:r>
        <w:br w:type="page"/>
      </w:r>
    </w:p>
    <w:p w:rsidR="00C40101" w:rsidRDefault="00C40101" w:rsidP="00C40101">
      <w:pPr>
        <w:pStyle w:val="BodyText"/>
        <w:jc w:val="center"/>
        <w:rPr>
          <w:b/>
          <w:sz w:val="28"/>
          <w:szCs w:val="28"/>
        </w:rPr>
      </w:pPr>
      <w:r w:rsidRPr="00B31E01">
        <w:rPr>
          <w:b/>
          <w:sz w:val="28"/>
          <w:szCs w:val="28"/>
        </w:rPr>
        <w:lastRenderedPageBreak/>
        <w:t>Table of Contents</w:t>
      </w:r>
    </w:p>
    <w:p w:rsidR="00C40101" w:rsidRPr="00B31E01" w:rsidRDefault="00C40101" w:rsidP="00C40101">
      <w:pPr>
        <w:pStyle w:val="BodyText"/>
      </w:pPr>
    </w:p>
    <w:tbl>
      <w:tblPr>
        <w:tblW w:w="9531" w:type="dxa"/>
        <w:tblLook w:val="01E0" w:firstRow="1" w:lastRow="1" w:firstColumn="1" w:lastColumn="1" w:noHBand="0" w:noVBand="0"/>
      </w:tblPr>
      <w:tblGrid>
        <w:gridCol w:w="8364"/>
        <w:gridCol w:w="1167"/>
      </w:tblGrid>
      <w:tr w:rsidR="003A3239" w:rsidRPr="00D326DB" w:rsidTr="003A3239">
        <w:tc>
          <w:tcPr>
            <w:tcW w:w="8364" w:type="dxa"/>
            <w:shd w:val="clear" w:color="auto" w:fill="auto"/>
          </w:tcPr>
          <w:p w:rsidR="003A3239" w:rsidRPr="00CC334C" w:rsidRDefault="003A3239" w:rsidP="003A3239">
            <w:pPr>
              <w:pStyle w:val="FTOC2"/>
              <w:tabs>
                <w:tab w:val="clear" w:pos="9072"/>
              </w:tabs>
              <w:rPr>
                <w:lang w:eastAsia="en-AU"/>
              </w:rPr>
            </w:pPr>
            <w:r w:rsidRPr="00CC334C">
              <w:rPr>
                <w:lang w:eastAsia="en-AU"/>
              </w:rPr>
              <w:t>Orders (WAD 16 of 2019)</w:t>
            </w:r>
          </w:p>
        </w:tc>
        <w:tc>
          <w:tcPr>
            <w:tcW w:w="1167" w:type="dxa"/>
            <w:vAlign w:val="bottom"/>
          </w:tcPr>
          <w:p w:rsidR="003A3239" w:rsidRDefault="003A3239" w:rsidP="003A3239">
            <w:pPr>
              <w:spacing w:before="120" w:after="60" w:line="240" w:lineRule="auto"/>
              <w:jc w:val="right"/>
              <w:rPr>
                <w:szCs w:val="24"/>
              </w:rPr>
            </w:pPr>
            <w:r>
              <w:rPr>
                <w:szCs w:val="24"/>
              </w:rPr>
              <w:t>1 - 2</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Attachment A:</w:t>
            </w:r>
            <w:r w:rsidRPr="00CC334C">
              <w:rPr>
                <w:b w:val="0"/>
                <w:lang w:eastAsia="en-AU"/>
              </w:rPr>
              <w:tab/>
              <w:t>Determination</w:t>
            </w:r>
          </w:p>
        </w:tc>
        <w:tc>
          <w:tcPr>
            <w:tcW w:w="1167" w:type="dxa"/>
            <w:vAlign w:val="bottom"/>
          </w:tcPr>
          <w:p w:rsidR="003A3239" w:rsidRDefault="003A3239" w:rsidP="003A3239">
            <w:pPr>
              <w:spacing w:before="120" w:after="60" w:line="240" w:lineRule="auto"/>
              <w:jc w:val="right"/>
              <w:rPr>
                <w:szCs w:val="24"/>
              </w:rPr>
            </w:pPr>
            <w:r>
              <w:rPr>
                <w:szCs w:val="24"/>
              </w:rPr>
              <w:t>3 - 6</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One:</w:t>
            </w:r>
            <w:r w:rsidRPr="00CC334C">
              <w:rPr>
                <w:b w:val="0"/>
                <w:lang w:eastAsia="en-AU"/>
              </w:rPr>
              <w:tab/>
              <w:t>Determination Area</w:t>
            </w:r>
          </w:p>
        </w:tc>
        <w:tc>
          <w:tcPr>
            <w:tcW w:w="1167" w:type="dxa"/>
            <w:vAlign w:val="bottom"/>
          </w:tcPr>
          <w:p w:rsidR="003A3239" w:rsidRDefault="003A3239" w:rsidP="003A3239">
            <w:pPr>
              <w:spacing w:before="120" w:after="60" w:line="240" w:lineRule="auto"/>
              <w:jc w:val="right"/>
              <w:rPr>
                <w:szCs w:val="24"/>
              </w:rPr>
            </w:pPr>
            <w:r>
              <w:rPr>
                <w:szCs w:val="24"/>
              </w:rPr>
              <w:t>7 - 8</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Two:</w:t>
            </w:r>
            <w:r w:rsidRPr="00CC334C">
              <w:rPr>
                <w:b w:val="0"/>
                <w:lang w:eastAsia="en-AU"/>
              </w:rPr>
              <w:tab/>
              <w:t>Maps of the Determination Area</w:t>
            </w:r>
          </w:p>
        </w:tc>
        <w:tc>
          <w:tcPr>
            <w:tcW w:w="1167" w:type="dxa"/>
            <w:vAlign w:val="bottom"/>
          </w:tcPr>
          <w:p w:rsidR="003A3239" w:rsidRDefault="003A3239" w:rsidP="003A3239">
            <w:pPr>
              <w:spacing w:before="120" w:after="60" w:line="240" w:lineRule="auto"/>
              <w:jc w:val="right"/>
              <w:rPr>
                <w:szCs w:val="24"/>
              </w:rPr>
            </w:pPr>
            <w:r>
              <w:rPr>
                <w:szCs w:val="24"/>
              </w:rPr>
              <w:t>9 - 11</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Three:</w:t>
            </w:r>
            <w:r w:rsidRPr="00CC334C">
              <w:rPr>
                <w:b w:val="0"/>
                <w:lang w:eastAsia="en-AU"/>
              </w:rPr>
              <w:tab/>
              <w:t>Exclusive native title areas</w:t>
            </w:r>
          </w:p>
        </w:tc>
        <w:tc>
          <w:tcPr>
            <w:tcW w:w="1167" w:type="dxa"/>
            <w:vAlign w:val="bottom"/>
          </w:tcPr>
          <w:p w:rsidR="003A3239" w:rsidRDefault="003A3239" w:rsidP="003A3239">
            <w:pPr>
              <w:spacing w:before="120" w:after="60" w:line="240" w:lineRule="auto"/>
              <w:jc w:val="right"/>
              <w:rPr>
                <w:szCs w:val="24"/>
              </w:rPr>
            </w:pPr>
            <w:r>
              <w:rPr>
                <w:szCs w:val="24"/>
              </w:rPr>
              <w:t>12</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Four:</w:t>
            </w:r>
            <w:r w:rsidRPr="00CC334C">
              <w:rPr>
                <w:b w:val="0"/>
                <w:lang w:eastAsia="en-AU"/>
              </w:rPr>
              <w:tab/>
              <w:t>Non-exclusive native title areas</w:t>
            </w:r>
          </w:p>
        </w:tc>
        <w:tc>
          <w:tcPr>
            <w:tcW w:w="1167" w:type="dxa"/>
            <w:vAlign w:val="bottom"/>
          </w:tcPr>
          <w:p w:rsidR="003A3239" w:rsidRDefault="003A3239" w:rsidP="003A3239">
            <w:pPr>
              <w:spacing w:before="120" w:after="60" w:line="240" w:lineRule="auto"/>
              <w:jc w:val="right"/>
              <w:rPr>
                <w:szCs w:val="24"/>
              </w:rPr>
            </w:pPr>
            <w:r>
              <w:rPr>
                <w:szCs w:val="24"/>
              </w:rPr>
              <w:t>13</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Five:</w:t>
            </w:r>
            <w:r w:rsidRPr="00CC334C">
              <w:rPr>
                <w:b w:val="0"/>
                <w:lang w:eastAsia="en-AU"/>
              </w:rPr>
              <w:tab/>
              <w:t>Areas where native title does not exist (paragraph 2)</w:t>
            </w:r>
          </w:p>
        </w:tc>
        <w:tc>
          <w:tcPr>
            <w:tcW w:w="1167" w:type="dxa"/>
            <w:vAlign w:val="bottom"/>
          </w:tcPr>
          <w:p w:rsidR="003A3239" w:rsidRDefault="003A3239" w:rsidP="003A3239">
            <w:pPr>
              <w:spacing w:before="120" w:after="60" w:line="240" w:lineRule="auto"/>
              <w:jc w:val="right"/>
              <w:rPr>
                <w:szCs w:val="24"/>
              </w:rPr>
            </w:pPr>
            <w:r>
              <w:rPr>
                <w:szCs w:val="24"/>
              </w:rPr>
              <w:t>14 - 15</w:t>
            </w:r>
          </w:p>
        </w:tc>
      </w:tr>
      <w:tr w:rsidR="003A3239" w:rsidRPr="00D326DB" w:rsidTr="003A3239">
        <w:tc>
          <w:tcPr>
            <w:tcW w:w="8364" w:type="dxa"/>
            <w:shd w:val="clear" w:color="auto" w:fill="auto"/>
          </w:tcPr>
          <w:p w:rsidR="003A3239" w:rsidRPr="00CC334C" w:rsidRDefault="003A3239" w:rsidP="00FF2172">
            <w:pPr>
              <w:pStyle w:val="FTOC2"/>
              <w:tabs>
                <w:tab w:val="clear" w:pos="9072"/>
              </w:tabs>
              <w:ind w:left="2160" w:hanging="1703"/>
              <w:rPr>
                <w:b w:val="0"/>
                <w:lang w:eastAsia="en-AU"/>
              </w:rPr>
            </w:pPr>
            <w:r w:rsidRPr="00CC334C">
              <w:rPr>
                <w:b w:val="0"/>
                <w:lang w:eastAsia="en-AU"/>
              </w:rPr>
              <w:t>Schedule Six:</w:t>
            </w:r>
            <w:r w:rsidRPr="00CC334C">
              <w:rPr>
                <w:b w:val="0"/>
                <w:lang w:eastAsia="en-AU"/>
              </w:rPr>
              <w:tab/>
              <w:t xml:space="preserve">Areas to which sections 47A or 47B </w:t>
            </w:r>
            <w:r w:rsidR="00FF2172" w:rsidRPr="00FF2172">
              <w:rPr>
                <w:b w:val="0"/>
                <w:i/>
                <w:lang w:eastAsia="en-AU"/>
              </w:rPr>
              <w:t>N</w:t>
            </w:r>
            <w:r w:rsidRPr="00FF2172">
              <w:rPr>
                <w:b w:val="0"/>
                <w:i/>
                <w:lang w:eastAsia="en-AU"/>
              </w:rPr>
              <w:t xml:space="preserve">ative </w:t>
            </w:r>
            <w:r w:rsidR="00FF2172" w:rsidRPr="00FF2172">
              <w:rPr>
                <w:b w:val="0"/>
                <w:i/>
                <w:lang w:eastAsia="en-AU"/>
              </w:rPr>
              <w:t>T</w:t>
            </w:r>
            <w:r w:rsidRPr="00FF2172">
              <w:rPr>
                <w:b w:val="0"/>
                <w:i/>
                <w:lang w:eastAsia="en-AU"/>
              </w:rPr>
              <w:t xml:space="preserve">itle </w:t>
            </w:r>
            <w:r w:rsidR="00FF2172" w:rsidRPr="00FF2172">
              <w:rPr>
                <w:b w:val="0"/>
                <w:i/>
                <w:lang w:eastAsia="en-AU"/>
              </w:rPr>
              <w:t>A</w:t>
            </w:r>
            <w:r w:rsidRPr="00FF2172">
              <w:rPr>
                <w:b w:val="0"/>
                <w:i/>
                <w:lang w:eastAsia="en-AU"/>
              </w:rPr>
              <w:t>ct</w:t>
            </w:r>
            <w:r w:rsidRPr="00CC334C">
              <w:rPr>
                <w:b w:val="0"/>
                <w:lang w:eastAsia="en-AU"/>
              </w:rPr>
              <w:t xml:space="preserve"> apply (paragraph 11)</w:t>
            </w:r>
          </w:p>
        </w:tc>
        <w:tc>
          <w:tcPr>
            <w:tcW w:w="1167" w:type="dxa"/>
            <w:vAlign w:val="bottom"/>
          </w:tcPr>
          <w:p w:rsidR="003A3239" w:rsidRDefault="003A3239" w:rsidP="003A3239">
            <w:pPr>
              <w:spacing w:before="120" w:after="60" w:line="240" w:lineRule="auto"/>
              <w:jc w:val="right"/>
              <w:rPr>
                <w:szCs w:val="24"/>
              </w:rPr>
            </w:pPr>
            <w:r>
              <w:rPr>
                <w:szCs w:val="24"/>
              </w:rPr>
              <w:t>16</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Seven:</w:t>
            </w:r>
            <w:r w:rsidRPr="00CC334C">
              <w:rPr>
                <w:b w:val="0"/>
                <w:lang w:eastAsia="en-AU"/>
              </w:rPr>
              <w:tab/>
              <w:t>Other Interests</w:t>
            </w:r>
          </w:p>
        </w:tc>
        <w:tc>
          <w:tcPr>
            <w:tcW w:w="1167" w:type="dxa"/>
            <w:vAlign w:val="bottom"/>
          </w:tcPr>
          <w:p w:rsidR="003A3239" w:rsidRPr="00FB77F4" w:rsidRDefault="003A3239" w:rsidP="003A3239">
            <w:pPr>
              <w:spacing w:before="120" w:after="60" w:line="240" w:lineRule="auto"/>
              <w:jc w:val="right"/>
              <w:rPr>
                <w:szCs w:val="24"/>
              </w:rPr>
            </w:pPr>
            <w:r>
              <w:rPr>
                <w:szCs w:val="24"/>
              </w:rPr>
              <w:t>17 - 19</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Eight:</w:t>
            </w:r>
            <w:r w:rsidRPr="00CC334C">
              <w:rPr>
                <w:b w:val="0"/>
                <w:lang w:eastAsia="en-AU"/>
              </w:rPr>
              <w:tab/>
              <w:t>Native Title Holders (paragraph 3)</w:t>
            </w:r>
          </w:p>
        </w:tc>
        <w:tc>
          <w:tcPr>
            <w:tcW w:w="1167" w:type="dxa"/>
            <w:vAlign w:val="bottom"/>
          </w:tcPr>
          <w:p w:rsidR="003A3239" w:rsidRPr="00FB77F4" w:rsidRDefault="003A3239" w:rsidP="003A3239">
            <w:pPr>
              <w:spacing w:before="120" w:after="60" w:line="240" w:lineRule="auto"/>
              <w:jc w:val="right"/>
              <w:rPr>
                <w:szCs w:val="24"/>
              </w:rPr>
            </w:pPr>
            <w:r>
              <w:rPr>
                <w:szCs w:val="24"/>
              </w:rPr>
              <w:t>20</w:t>
            </w:r>
          </w:p>
        </w:tc>
      </w:tr>
      <w:tr w:rsidR="003A3239" w:rsidRPr="00D326DB" w:rsidTr="003A3239">
        <w:tc>
          <w:tcPr>
            <w:tcW w:w="8364" w:type="dxa"/>
            <w:shd w:val="clear" w:color="auto" w:fill="auto"/>
          </w:tcPr>
          <w:p w:rsidR="003A3239" w:rsidRPr="00CC334C" w:rsidRDefault="003A3239" w:rsidP="003A3239">
            <w:pPr>
              <w:pStyle w:val="FTOC2"/>
              <w:tabs>
                <w:tab w:val="clear" w:pos="9072"/>
              </w:tabs>
              <w:rPr>
                <w:lang w:eastAsia="en-AU"/>
              </w:rPr>
            </w:pPr>
            <w:r w:rsidRPr="00CC334C">
              <w:rPr>
                <w:lang w:eastAsia="en-AU"/>
              </w:rPr>
              <w:t>Orders (WAD 33 of 2019)</w:t>
            </w:r>
          </w:p>
        </w:tc>
        <w:tc>
          <w:tcPr>
            <w:tcW w:w="1167" w:type="dxa"/>
            <w:vAlign w:val="bottom"/>
          </w:tcPr>
          <w:p w:rsidR="003A3239" w:rsidRDefault="003A3239" w:rsidP="003A3239">
            <w:pPr>
              <w:spacing w:before="120" w:after="60" w:line="240" w:lineRule="auto"/>
              <w:jc w:val="right"/>
              <w:rPr>
                <w:szCs w:val="24"/>
              </w:rPr>
            </w:pPr>
            <w:r>
              <w:rPr>
                <w:szCs w:val="24"/>
              </w:rPr>
              <w:t>21 - 22</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Attachment A:</w:t>
            </w:r>
            <w:r w:rsidRPr="00CC334C">
              <w:rPr>
                <w:b w:val="0"/>
                <w:lang w:eastAsia="en-AU"/>
              </w:rPr>
              <w:tab/>
              <w:t>Determination</w:t>
            </w:r>
          </w:p>
        </w:tc>
        <w:tc>
          <w:tcPr>
            <w:tcW w:w="1167" w:type="dxa"/>
            <w:vAlign w:val="bottom"/>
          </w:tcPr>
          <w:p w:rsidR="003A3239" w:rsidRDefault="003A3239" w:rsidP="003A3239">
            <w:pPr>
              <w:spacing w:before="120" w:after="60" w:line="240" w:lineRule="auto"/>
              <w:jc w:val="right"/>
              <w:rPr>
                <w:szCs w:val="24"/>
              </w:rPr>
            </w:pPr>
            <w:r>
              <w:rPr>
                <w:szCs w:val="24"/>
              </w:rPr>
              <w:t>23 - 26</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One:</w:t>
            </w:r>
            <w:r w:rsidRPr="00CC334C">
              <w:rPr>
                <w:b w:val="0"/>
                <w:lang w:eastAsia="en-AU"/>
              </w:rPr>
              <w:tab/>
              <w:t>Determination Area</w:t>
            </w:r>
          </w:p>
        </w:tc>
        <w:tc>
          <w:tcPr>
            <w:tcW w:w="1167" w:type="dxa"/>
            <w:vAlign w:val="bottom"/>
          </w:tcPr>
          <w:p w:rsidR="003A3239" w:rsidRDefault="003A3239" w:rsidP="003A3239">
            <w:pPr>
              <w:spacing w:before="120" w:after="60" w:line="240" w:lineRule="auto"/>
              <w:jc w:val="right"/>
              <w:rPr>
                <w:szCs w:val="24"/>
              </w:rPr>
            </w:pPr>
            <w:r>
              <w:rPr>
                <w:szCs w:val="24"/>
              </w:rPr>
              <w:t>27 - 30</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Two:</w:t>
            </w:r>
            <w:r w:rsidRPr="00CC334C">
              <w:rPr>
                <w:b w:val="0"/>
                <w:lang w:eastAsia="en-AU"/>
              </w:rPr>
              <w:tab/>
              <w:t>Maps of the Determination Area</w:t>
            </w:r>
          </w:p>
        </w:tc>
        <w:tc>
          <w:tcPr>
            <w:tcW w:w="1167" w:type="dxa"/>
            <w:vAlign w:val="bottom"/>
          </w:tcPr>
          <w:p w:rsidR="003A3239" w:rsidRDefault="003A3239" w:rsidP="003A3239">
            <w:pPr>
              <w:spacing w:before="120" w:after="60" w:line="240" w:lineRule="auto"/>
              <w:jc w:val="right"/>
              <w:rPr>
                <w:szCs w:val="24"/>
              </w:rPr>
            </w:pPr>
            <w:r>
              <w:rPr>
                <w:szCs w:val="24"/>
              </w:rPr>
              <w:t>31 - 36</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Three:</w:t>
            </w:r>
            <w:r w:rsidRPr="00CC334C">
              <w:rPr>
                <w:b w:val="0"/>
                <w:lang w:eastAsia="en-AU"/>
              </w:rPr>
              <w:tab/>
              <w:t>Exclusive native title areas</w:t>
            </w:r>
          </w:p>
        </w:tc>
        <w:tc>
          <w:tcPr>
            <w:tcW w:w="1167" w:type="dxa"/>
            <w:vAlign w:val="bottom"/>
          </w:tcPr>
          <w:p w:rsidR="003A3239" w:rsidRDefault="003A3239" w:rsidP="003A3239">
            <w:pPr>
              <w:spacing w:before="120" w:after="60" w:line="240" w:lineRule="auto"/>
              <w:jc w:val="right"/>
              <w:rPr>
                <w:szCs w:val="24"/>
              </w:rPr>
            </w:pPr>
            <w:r>
              <w:rPr>
                <w:szCs w:val="24"/>
              </w:rPr>
              <w:t>37 - 38</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Four:</w:t>
            </w:r>
            <w:r w:rsidRPr="00CC334C">
              <w:rPr>
                <w:b w:val="0"/>
                <w:lang w:eastAsia="en-AU"/>
              </w:rPr>
              <w:tab/>
              <w:t>Non-exclusive native title areas</w:t>
            </w:r>
          </w:p>
        </w:tc>
        <w:tc>
          <w:tcPr>
            <w:tcW w:w="1167" w:type="dxa"/>
            <w:vAlign w:val="bottom"/>
          </w:tcPr>
          <w:p w:rsidR="003A3239" w:rsidRDefault="003A3239" w:rsidP="003A3239">
            <w:pPr>
              <w:spacing w:before="120" w:after="60" w:line="240" w:lineRule="auto"/>
              <w:jc w:val="right"/>
              <w:rPr>
                <w:szCs w:val="24"/>
              </w:rPr>
            </w:pPr>
            <w:r>
              <w:rPr>
                <w:szCs w:val="24"/>
              </w:rPr>
              <w:t>39 - 40</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Five:</w:t>
            </w:r>
            <w:r w:rsidRPr="00CC334C">
              <w:rPr>
                <w:b w:val="0"/>
                <w:lang w:eastAsia="en-AU"/>
              </w:rPr>
              <w:tab/>
              <w:t>Areas where native title does not exist (paragraph 2)</w:t>
            </w:r>
          </w:p>
        </w:tc>
        <w:tc>
          <w:tcPr>
            <w:tcW w:w="1167" w:type="dxa"/>
            <w:vAlign w:val="bottom"/>
          </w:tcPr>
          <w:p w:rsidR="003A3239" w:rsidRDefault="003A3239" w:rsidP="003A3239">
            <w:pPr>
              <w:spacing w:before="120" w:after="60" w:line="240" w:lineRule="auto"/>
              <w:jc w:val="right"/>
              <w:rPr>
                <w:szCs w:val="24"/>
              </w:rPr>
            </w:pPr>
            <w:r>
              <w:rPr>
                <w:szCs w:val="24"/>
              </w:rPr>
              <w:t>41 - 42</w:t>
            </w:r>
          </w:p>
        </w:tc>
      </w:tr>
      <w:tr w:rsidR="003A3239" w:rsidRPr="00D326DB" w:rsidTr="003A3239">
        <w:tc>
          <w:tcPr>
            <w:tcW w:w="8364" w:type="dxa"/>
            <w:shd w:val="clear" w:color="auto" w:fill="auto"/>
          </w:tcPr>
          <w:p w:rsidR="003A3239" w:rsidRPr="00CC334C" w:rsidRDefault="003A3239" w:rsidP="00FF2172">
            <w:pPr>
              <w:pStyle w:val="FTOC2"/>
              <w:tabs>
                <w:tab w:val="clear" w:pos="9072"/>
              </w:tabs>
              <w:ind w:left="2160" w:hanging="1703"/>
              <w:rPr>
                <w:b w:val="0"/>
                <w:lang w:eastAsia="en-AU"/>
              </w:rPr>
            </w:pPr>
            <w:r w:rsidRPr="00CC334C">
              <w:rPr>
                <w:b w:val="0"/>
                <w:lang w:eastAsia="en-AU"/>
              </w:rPr>
              <w:t>Schedule Six:</w:t>
            </w:r>
            <w:r w:rsidRPr="00CC334C">
              <w:rPr>
                <w:b w:val="0"/>
                <w:lang w:eastAsia="en-AU"/>
              </w:rPr>
              <w:tab/>
              <w:t>Area</w:t>
            </w:r>
            <w:r w:rsidR="00FF2172">
              <w:rPr>
                <w:b w:val="0"/>
                <w:lang w:eastAsia="en-AU"/>
              </w:rPr>
              <w:t xml:space="preserve">s to which sections 47A or 47B </w:t>
            </w:r>
            <w:r w:rsidR="00FF2172" w:rsidRPr="00FF2172">
              <w:rPr>
                <w:b w:val="0"/>
                <w:i/>
                <w:lang w:eastAsia="en-AU"/>
              </w:rPr>
              <w:t>N</w:t>
            </w:r>
            <w:r w:rsidRPr="00FF2172">
              <w:rPr>
                <w:b w:val="0"/>
                <w:i/>
                <w:lang w:eastAsia="en-AU"/>
              </w:rPr>
              <w:t xml:space="preserve">ative </w:t>
            </w:r>
            <w:r w:rsidR="00FF2172" w:rsidRPr="00FF2172">
              <w:rPr>
                <w:b w:val="0"/>
                <w:i/>
                <w:lang w:eastAsia="en-AU"/>
              </w:rPr>
              <w:t>T</w:t>
            </w:r>
            <w:r w:rsidRPr="00FF2172">
              <w:rPr>
                <w:b w:val="0"/>
                <w:i/>
                <w:lang w:eastAsia="en-AU"/>
              </w:rPr>
              <w:t xml:space="preserve">itle </w:t>
            </w:r>
            <w:r w:rsidR="00FF2172" w:rsidRPr="00FF2172">
              <w:rPr>
                <w:b w:val="0"/>
                <w:i/>
                <w:lang w:eastAsia="en-AU"/>
              </w:rPr>
              <w:t>A</w:t>
            </w:r>
            <w:r w:rsidRPr="00FF2172">
              <w:rPr>
                <w:b w:val="0"/>
                <w:i/>
                <w:lang w:eastAsia="en-AU"/>
              </w:rPr>
              <w:t>ct</w:t>
            </w:r>
            <w:r w:rsidRPr="00CC334C">
              <w:rPr>
                <w:b w:val="0"/>
                <w:lang w:eastAsia="en-AU"/>
              </w:rPr>
              <w:t xml:space="preserve"> apply (paragraph 11)</w:t>
            </w:r>
          </w:p>
        </w:tc>
        <w:tc>
          <w:tcPr>
            <w:tcW w:w="1167" w:type="dxa"/>
            <w:vAlign w:val="bottom"/>
          </w:tcPr>
          <w:p w:rsidR="003A3239" w:rsidRDefault="003A3239" w:rsidP="003A3239">
            <w:pPr>
              <w:spacing w:before="120" w:after="60" w:line="240" w:lineRule="auto"/>
              <w:jc w:val="right"/>
              <w:rPr>
                <w:szCs w:val="24"/>
              </w:rPr>
            </w:pPr>
            <w:r>
              <w:rPr>
                <w:szCs w:val="24"/>
              </w:rPr>
              <w:t>43 - 4</w:t>
            </w:r>
            <w:r w:rsidR="00995330">
              <w:rPr>
                <w:szCs w:val="24"/>
              </w:rPr>
              <w:t>4</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Seven:</w:t>
            </w:r>
            <w:r w:rsidRPr="00CC334C">
              <w:rPr>
                <w:b w:val="0"/>
                <w:lang w:eastAsia="en-AU"/>
              </w:rPr>
              <w:tab/>
              <w:t>Other Interests</w:t>
            </w:r>
          </w:p>
        </w:tc>
        <w:tc>
          <w:tcPr>
            <w:tcW w:w="1167" w:type="dxa"/>
            <w:vAlign w:val="bottom"/>
          </w:tcPr>
          <w:p w:rsidR="003A3239" w:rsidRDefault="003A3239" w:rsidP="003A3239">
            <w:pPr>
              <w:spacing w:before="120" w:after="60" w:line="240" w:lineRule="auto"/>
              <w:jc w:val="right"/>
              <w:rPr>
                <w:szCs w:val="24"/>
              </w:rPr>
            </w:pPr>
            <w:r>
              <w:rPr>
                <w:szCs w:val="24"/>
              </w:rPr>
              <w:t>45 - 50</w:t>
            </w:r>
          </w:p>
        </w:tc>
      </w:tr>
      <w:tr w:rsidR="003A3239" w:rsidRPr="00D326DB" w:rsidTr="003A3239">
        <w:tc>
          <w:tcPr>
            <w:tcW w:w="8364" w:type="dxa"/>
            <w:shd w:val="clear" w:color="auto" w:fill="auto"/>
          </w:tcPr>
          <w:p w:rsidR="003A3239" w:rsidRPr="00CC334C" w:rsidRDefault="003A3239" w:rsidP="003A3239">
            <w:pPr>
              <w:pStyle w:val="FTOC2"/>
              <w:tabs>
                <w:tab w:val="clear" w:pos="9072"/>
              </w:tabs>
              <w:ind w:left="457"/>
              <w:rPr>
                <w:b w:val="0"/>
                <w:lang w:eastAsia="en-AU"/>
              </w:rPr>
            </w:pPr>
            <w:r w:rsidRPr="00CC334C">
              <w:rPr>
                <w:b w:val="0"/>
                <w:lang w:eastAsia="en-AU"/>
              </w:rPr>
              <w:t>Schedule Eight:</w:t>
            </w:r>
            <w:r w:rsidRPr="00CC334C">
              <w:rPr>
                <w:b w:val="0"/>
                <w:lang w:eastAsia="en-AU"/>
              </w:rPr>
              <w:tab/>
              <w:t>Native Title Holders (paragraph 3)</w:t>
            </w:r>
          </w:p>
        </w:tc>
        <w:tc>
          <w:tcPr>
            <w:tcW w:w="1167" w:type="dxa"/>
            <w:vAlign w:val="bottom"/>
          </w:tcPr>
          <w:p w:rsidR="003A3239" w:rsidRDefault="003A3239" w:rsidP="003A3239">
            <w:pPr>
              <w:spacing w:before="120" w:after="60" w:line="240" w:lineRule="auto"/>
              <w:jc w:val="right"/>
              <w:rPr>
                <w:szCs w:val="24"/>
              </w:rPr>
            </w:pPr>
            <w:r>
              <w:rPr>
                <w:szCs w:val="24"/>
              </w:rPr>
              <w:t>51</w:t>
            </w:r>
          </w:p>
        </w:tc>
      </w:tr>
      <w:tr w:rsidR="003A3239" w:rsidRPr="00D326DB" w:rsidTr="003A3239">
        <w:tc>
          <w:tcPr>
            <w:tcW w:w="8364" w:type="dxa"/>
            <w:shd w:val="clear" w:color="auto" w:fill="auto"/>
          </w:tcPr>
          <w:p w:rsidR="003A3239" w:rsidRPr="00CC334C" w:rsidRDefault="003A3239" w:rsidP="003A3239">
            <w:pPr>
              <w:pStyle w:val="FTOC2"/>
              <w:tabs>
                <w:tab w:val="clear" w:pos="9072"/>
              </w:tabs>
              <w:rPr>
                <w:lang w:eastAsia="en-AU"/>
              </w:rPr>
            </w:pPr>
            <w:r>
              <w:rPr>
                <w:lang w:eastAsia="en-AU"/>
              </w:rPr>
              <w:t>Reasons for Judgment</w:t>
            </w:r>
          </w:p>
        </w:tc>
        <w:tc>
          <w:tcPr>
            <w:tcW w:w="1167" w:type="dxa"/>
            <w:vAlign w:val="bottom"/>
          </w:tcPr>
          <w:p w:rsidR="003A3239" w:rsidRDefault="003A3239" w:rsidP="003A3239">
            <w:pPr>
              <w:spacing w:before="120" w:after="60" w:line="240" w:lineRule="auto"/>
              <w:jc w:val="right"/>
              <w:rPr>
                <w:szCs w:val="24"/>
              </w:rPr>
            </w:pPr>
            <w:r>
              <w:rPr>
                <w:szCs w:val="24"/>
              </w:rPr>
              <w:t>52</w:t>
            </w:r>
            <w:r w:rsidR="00D45377">
              <w:rPr>
                <w:szCs w:val="24"/>
              </w:rPr>
              <w:t xml:space="preserve"> - 71</w:t>
            </w:r>
          </w:p>
        </w:tc>
      </w:tr>
    </w:tbl>
    <w:p w:rsidR="007470BD" w:rsidRDefault="007470BD" w:rsidP="00C40101">
      <w:pPr>
        <w:pStyle w:val="BodyText"/>
      </w:pPr>
    </w:p>
    <w:p w:rsidR="00C40101" w:rsidRDefault="00C40101" w:rsidP="00C40101">
      <w:pPr>
        <w:pStyle w:val="BodyText"/>
      </w:pPr>
    </w:p>
    <w:p w:rsidR="00C40101" w:rsidRDefault="00C40101" w:rsidP="00C40101">
      <w:pPr>
        <w:pStyle w:val="BodyText"/>
      </w:pPr>
    </w:p>
    <w:p w:rsidR="00E94CBF" w:rsidRDefault="00E94CBF">
      <w:pPr>
        <w:pStyle w:val="Normal1linespace"/>
      </w:pPr>
    </w:p>
    <w:p w:rsidR="00395B24" w:rsidRDefault="00395B24">
      <w:pPr>
        <w:pStyle w:val="Normal1linespace"/>
        <w:sectPr w:rsidR="00395B24" w:rsidSect="001F2473">
          <w:footerReference w:type="default" r:id="rId9"/>
          <w:endnotePr>
            <w:numFmt w:val="decimal"/>
          </w:endnotePr>
          <w:type w:val="continuous"/>
          <w:pgSz w:w="11907" w:h="16840" w:code="9"/>
          <w:pgMar w:top="1440" w:right="1440" w:bottom="1440" w:left="1440" w:header="851" w:footer="768" w:gutter="0"/>
          <w:pgNumType w:start="1"/>
          <w:cols w:space="720"/>
          <w:noEndnote/>
          <w:titlePg/>
        </w:sectPr>
      </w:pPr>
    </w:p>
    <w:p w:rsidR="008C7167" w:rsidRPr="001D775D" w:rsidRDefault="00C54BC2" w:rsidP="001D775D">
      <w:pPr>
        <w:pStyle w:val="NormalHeadings"/>
        <w:spacing w:line="480" w:lineRule="auto"/>
        <w:jc w:val="center"/>
        <w:rPr>
          <w:sz w:val="28"/>
          <w:szCs w:val="28"/>
        </w:rPr>
      </w:pPr>
      <w:r w:rsidRPr="001D775D">
        <w:rPr>
          <w:sz w:val="28"/>
          <w:szCs w:val="28"/>
        </w:rPr>
        <w:lastRenderedPageBreak/>
        <w:t>ORDERS -</w:t>
      </w:r>
      <w:r w:rsidR="003A3239" w:rsidRPr="001D775D">
        <w:rPr>
          <w:sz w:val="28"/>
          <w:szCs w:val="28"/>
        </w:rPr>
        <w:t xml:space="preserve"> Warrwa Mawadjala Gadjidgar</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0E3FA5" w:rsidP="00FF1D44">
            <w:pPr>
              <w:pStyle w:val="NormalHeadings"/>
              <w:jc w:val="right"/>
            </w:pPr>
            <w:bookmarkStart w:id="12" w:name="FileNo"/>
            <w:r>
              <w:t>WAD 16 of 2019</w:t>
            </w:r>
            <w:bookmarkEnd w:id="12"/>
          </w:p>
        </w:tc>
      </w:tr>
      <w:tr w:rsidR="00A76C13" w:rsidTr="00A5433E">
        <w:tc>
          <w:tcPr>
            <w:tcW w:w="9242" w:type="dxa"/>
            <w:gridSpan w:val="3"/>
          </w:tcPr>
          <w:p w:rsidR="00A76C13" w:rsidRPr="00A76C13" w:rsidRDefault="000E3FA5" w:rsidP="000E3FA5">
            <w:pPr>
              <w:pStyle w:val="NormalHeadings"/>
              <w:jc w:val="left"/>
            </w:pPr>
            <w:bookmarkStart w:id="13" w:name="InTheMatterOf"/>
            <w:r>
              <w:t xml:space="preserve"> </w:t>
            </w:r>
            <w:bookmarkEnd w:id="13"/>
          </w:p>
        </w:tc>
      </w:tr>
      <w:tr w:rsidR="00A46CCC" w:rsidTr="00A5433E">
        <w:trPr>
          <w:trHeight w:val="386"/>
        </w:trPr>
        <w:tc>
          <w:tcPr>
            <w:tcW w:w="2376" w:type="dxa"/>
          </w:tcPr>
          <w:p w:rsidR="00A46CCC" w:rsidRDefault="00A46CCC" w:rsidP="00A5433E">
            <w:pPr>
              <w:pStyle w:val="NormalHeadings"/>
              <w:jc w:val="left"/>
              <w:rPr>
                <w:caps/>
                <w:szCs w:val="24"/>
              </w:rPr>
            </w:pPr>
            <w:bookmarkStart w:id="14" w:name="Parties"/>
            <w:r>
              <w:rPr>
                <w:caps/>
                <w:szCs w:val="24"/>
              </w:rPr>
              <w:t>BETWEEN:</w:t>
            </w:r>
          </w:p>
        </w:tc>
        <w:tc>
          <w:tcPr>
            <w:tcW w:w="6866" w:type="dxa"/>
            <w:gridSpan w:val="2"/>
          </w:tcPr>
          <w:p w:rsidR="000E3FA5" w:rsidRDefault="000E3FA5" w:rsidP="000E3FA5">
            <w:pPr>
              <w:pStyle w:val="NormalHeadings"/>
              <w:jc w:val="left"/>
            </w:pPr>
            <w:bookmarkStart w:id="15" w:name="Applicant"/>
            <w:r>
              <w:t>TIMOTHY CARTER, PATRICIA JUBOY, DEBRA ANN MAHER, LAWRENCE TATAYA, HERBERT MARSHALL, BARRY LENNARD, GAIL WILLIAMS, NATHAN LENNARD, ELAINE LARAIA, PATRICK LAWSON, THOMAS WILLIAMS, STEPHEN HUNTER</w:t>
            </w:r>
          </w:p>
          <w:p w:rsidR="000E3FA5" w:rsidRDefault="000E3FA5" w:rsidP="000E3FA5">
            <w:pPr>
              <w:pStyle w:val="PartyType"/>
            </w:pPr>
            <w:r>
              <w:t>Applicant</w:t>
            </w:r>
          </w:p>
          <w:bookmarkEnd w:id="15"/>
          <w:p w:rsidR="00A46CCC" w:rsidRPr="006555B4" w:rsidRDefault="00A46CCC" w:rsidP="00A5433E">
            <w:pPr>
              <w:pStyle w:val="NormalHeadings"/>
              <w:jc w:val="left"/>
            </w:pPr>
          </w:p>
        </w:tc>
      </w:tr>
      <w:tr w:rsidR="00A46CCC" w:rsidTr="00A5433E">
        <w:trPr>
          <w:trHeight w:val="386"/>
        </w:trPr>
        <w:tc>
          <w:tcPr>
            <w:tcW w:w="2376" w:type="dxa"/>
          </w:tcPr>
          <w:p w:rsidR="00A46CCC" w:rsidRDefault="00A46CCC" w:rsidP="00A5433E">
            <w:pPr>
              <w:pStyle w:val="NormalHeadings"/>
              <w:jc w:val="left"/>
              <w:rPr>
                <w:caps/>
                <w:szCs w:val="24"/>
              </w:rPr>
            </w:pPr>
            <w:r>
              <w:rPr>
                <w:caps/>
                <w:szCs w:val="24"/>
              </w:rPr>
              <w:t>AND:</w:t>
            </w:r>
          </w:p>
        </w:tc>
        <w:tc>
          <w:tcPr>
            <w:tcW w:w="6866" w:type="dxa"/>
            <w:gridSpan w:val="2"/>
          </w:tcPr>
          <w:p w:rsidR="000E3FA5" w:rsidRDefault="000E3FA5" w:rsidP="000E3FA5">
            <w:pPr>
              <w:pStyle w:val="NormalHeadings"/>
              <w:jc w:val="left"/>
            </w:pPr>
            <w:bookmarkStart w:id="16" w:name="Respondent"/>
            <w:r>
              <w:t>STATE OF WESTERN AUSTRALIA</w:t>
            </w:r>
          </w:p>
          <w:p w:rsidR="000E3FA5" w:rsidRDefault="000E3FA5" w:rsidP="000E3FA5">
            <w:pPr>
              <w:pStyle w:val="PartyType"/>
            </w:pPr>
            <w:r>
              <w:t>Respondent</w:t>
            </w:r>
          </w:p>
          <w:p w:rsidR="000E3FA5" w:rsidRDefault="000E3FA5" w:rsidP="00A5433E">
            <w:pPr>
              <w:pStyle w:val="NormalHeadings"/>
              <w:jc w:val="left"/>
            </w:pPr>
          </w:p>
          <w:p w:rsidR="000E3FA5" w:rsidRDefault="000E3FA5" w:rsidP="000E3FA5">
            <w:pPr>
              <w:pStyle w:val="NormalHeadings"/>
              <w:jc w:val="left"/>
            </w:pPr>
            <w:r>
              <w:t>COMMONWEALTH OF AUSTRALIA</w:t>
            </w:r>
          </w:p>
          <w:p w:rsidR="000E3FA5" w:rsidRDefault="000E3FA5" w:rsidP="000E3FA5">
            <w:pPr>
              <w:pStyle w:val="PartyType"/>
            </w:pPr>
            <w:r>
              <w:t>Respondent</w:t>
            </w:r>
          </w:p>
          <w:p w:rsidR="000E3FA5" w:rsidRDefault="000E3FA5" w:rsidP="00A5433E">
            <w:pPr>
              <w:pStyle w:val="NormalHeadings"/>
              <w:jc w:val="left"/>
            </w:pPr>
          </w:p>
          <w:p w:rsidR="000E3FA5" w:rsidRDefault="000E3FA5" w:rsidP="000E3FA5">
            <w:pPr>
              <w:pStyle w:val="NormalHeadings"/>
              <w:jc w:val="left"/>
            </w:pPr>
            <w:r>
              <w:t>JOCK HUGH MACLACHLAN</w:t>
            </w:r>
          </w:p>
          <w:p w:rsidR="00A46CCC" w:rsidRPr="006555B4" w:rsidRDefault="000E3FA5" w:rsidP="001D775D">
            <w:pPr>
              <w:pStyle w:val="PartyType"/>
              <w:spacing w:after="120"/>
            </w:pPr>
            <w:r>
              <w:t>Respondent</w:t>
            </w:r>
            <w:bookmarkEnd w:id="16"/>
          </w:p>
        </w:tc>
      </w:tr>
    </w:tbl>
    <w:p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rsidR="00395B24" w:rsidRDefault="000E3FA5">
            <w:pPr>
              <w:pStyle w:val="NormalHeadings"/>
              <w:jc w:val="left"/>
              <w:rPr>
                <w:caps/>
                <w:szCs w:val="24"/>
              </w:rPr>
            </w:pPr>
            <w:bookmarkStart w:id="19" w:name="Judge"/>
            <w:r>
              <w:rPr>
                <w:caps/>
                <w:szCs w:val="24"/>
              </w:rPr>
              <w:t>BANKS-SMITH J</w:t>
            </w:r>
            <w:bookmarkEnd w:id="19"/>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0E3FA5">
            <w:pPr>
              <w:pStyle w:val="NormalHeadings"/>
              <w:jc w:val="left"/>
              <w:rPr>
                <w:caps/>
                <w:szCs w:val="24"/>
              </w:rPr>
            </w:pPr>
            <w:bookmarkStart w:id="20" w:name="Judgment_Dated"/>
            <w:r>
              <w:rPr>
                <w:caps/>
                <w:szCs w:val="24"/>
              </w:rPr>
              <w:t>1 DECEMBER 2020</w:t>
            </w:r>
            <w:bookmarkEnd w:id="20"/>
          </w:p>
        </w:tc>
      </w:tr>
    </w:tbl>
    <w:p w:rsidR="00395B24" w:rsidRDefault="00395B24">
      <w:pPr>
        <w:pStyle w:val="NormalHeadings"/>
        <w:rPr>
          <w:b w:val="0"/>
        </w:rPr>
      </w:pPr>
    </w:p>
    <w:p w:rsidR="00CA397D" w:rsidRDefault="00CA397D" w:rsidP="00CA397D">
      <w:pPr>
        <w:pStyle w:val="NormalHeadings"/>
      </w:pPr>
      <w:r>
        <w:t>THE COURT NOTES THAT:</w:t>
      </w:r>
    </w:p>
    <w:p w:rsidR="00CA397D" w:rsidRDefault="00CA397D" w:rsidP="00CA397D">
      <w:pPr>
        <w:pStyle w:val="NormalHeadings"/>
      </w:pPr>
    </w:p>
    <w:p w:rsidR="00CA397D" w:rsidRDefault="00CA397D" w:rsidP="00CA397D">
      <w:pPr>
        <w:pStyle w:val="Order1"/>
        <w:numPr>
          <w:ilvl w:val="0"/>
          <w:numId w:val="0"/>
        </w:numPr>
        <w:ind w:left="720" w:hanging="720"/>
      </w:pPr>
      <w:r>
        <w:t>A</w:t>
      </w:r>
      <w:r w:rsidR="00611268">
        <w:t>.</w:t>
      </w:r>
      <w:r>
        <w:tab/>
        <w:t>T</w:t>
      </w:r>
      <w:r w:rsidRPr="00F1586D">
        <w:t>he Applicant in proceeding WAD 16 of 2019 has made a native title determination application (</w:t>
      </w:r>
      <w:proofErr w:type="spellStart"/>
      <w:r w:rsidRPr="00F1586D">
        <w:rPr>
          <w:b/>
        </w:rPr>
        <w:t>Warrwa</w:t>
      </w:r>
      <w:proofErr w:type="spellEnd"/>
      <w:r w:rsidRPr="00F1586D">
        <w:rPr>
          <w:b/>
        </w:rPr>
        <w:t xml:space="preserve"> </w:t>
      </w:r>
      <w:proofErr w:type="spellStart"/>
      <w:r w:rsidRPr="00F1586D">
        <w:rPr>
          <w:b/>
        </w:rPr>
        <w:t>Mawadjala</w:t>
      </w:r>
      <w:proofErr w:type="spellEnd"/>
      <w:r w:rsidRPr="00F1586D">
        <w:rPr>
          <w:b/>
        </w:rPr>
        <w:t xml:space="preserve"> </w:t>
      </w:r>
      <w:proofErr w:type="spellStart"/>
      <w:r w:rsidRPr="00F1586D">
        <w:rPr>
          <w:b/>
        </w:rPr>
        <w:t>Gadjidgar</w:t>
      </w:r>
      <w:proofErr w:type="spellEnd"/>
      <w:r w:rsidRPr="00F1586D">
        <w:rPr>
          <w:b/>
        </w:rPr>
        <w:t xml:space="preserve"> Application</w:t>
      </w:r>
      <w:r w:rsidRPr="00F1586D">
        <w:t>)</w:t>
      </w:r>
      <w:r>
        <w:t>.</w:t>
      </w:r>
    </w:p>
    <w:p w:rsidR="00CA397D" w:rsidRDefault="00CA397D" w:rsidP="00CA397D">
      <w:pPr>
        <w:pStyle w:val="Order1"/>
        <w:numPr>
          <w:ilvl w:val="0"/>
          <w:numId w:val="0"/>
        </w:numPr>
        <w:ind w:left="720" w:hanging="720"/>
      </w:pPr>
      <w:r>
        <w:t>B.</w:t>
      </w:r>
      <w:r>
        <w:tab/>
      </w:r>
      <w:r w:rsidRPr="00F1586D">
        <w:t xml:space="preserve">The Applicant in the </w:t>
      </w:r>
      <w:proofErr w:type="spellStart"/>
      <w:r w:rsidRPr="00F1586D">
        <w:t>Warrwa</w:t>
      </w:r>
      <w:proofErr w:type="spellEnd"/>
      <w:r w:rsidRPr="00F1586D">
        <w:t xml:space="preserve"> </w:t>
      </w:r>
      <w:proofErr w:type="spellStart"/>
      <w:r w:rsidRPr="00F1586D">
        <w:t>Mawadjala</w:t>
      </w:r>
      <w:proofErr w:type="spellEnd"/>
      <w:r w:rsidRPr="00F1586D">
        <w:t xml:space="preserve"> </w:t>
      </w:r>
      <w:proofErr w:type="spellStart"/>
      <w:r w:rsidRPr="00F1586D">
        <w:t>Gadjidgar</w:t>
      </w:r>
      <w:proofErr w:type="spellEnd"/>
      <w:r w:rsidRPr="00F1586D">
        <w:rPr>
          <w:b/>
        </w:rPr>
        <w:t xml:space="preserve"> </w:t>
      </w:r>
      <w:r w:rsidRPr="00F1586D">
        <w:t xml:space="preserve">Application, the State of Western Australia and the other Respondents to the proceedings have reached an agreement as to the terms of a determination which is to be made in relation to the land and waters covered by the </w:t>
      </w:r>
      <w:proofErr w:type="spellStart"/>
      <w:r w:rsidRPr="00F1586D">
        <w:t>Warrwa</w:t>
      </w:r>
      <w:proofErr w:type="spellEnd"/>
      <w:r w:rsidRPr="00F1586D">
        <w:t xml:space="preserve"> </w:t>
      </w:r>
      <w:proofErr w:type="spellStart"/>
      <w:r w:rsidRPr="00F1586D">
        <w:t>Mawadjala</w:t>
      </w:r>
      <w:proofErr w:type="spellEnd"/>
      <w:r w:rsidRPr="00F1586D">
        <w:t xml:space="preserve"> </w:t>
      </w:r>
      <w:proofErr w:type="spellStart"/>
      <w:r w:rsidRPr="00F1586D">
        <w:t>Gadjidgar</w:t>
      </w:r>
      <w:proofErr w:type="spellEnd"/>
      <w:r w:rsidRPr="00F1586D">
        <w:rPr>
          <w:b/>
        </w:rPr>
        <w:t xml:space="preserve"> </w:t>
      </w:r>
      <w:r w:rsidRPr="00F1586D">
        <w:t>Application (</w:t>
      </w:r>
      <w:r w:rsidRPr="00F1586D">
        <w:rPr>
          <w:b/>
        </w:rPr>
        <w:t>Determination Area</w:t>
      </w:r>
      <w:r w:rsidRPr="00F1586D">
        <w:t>).</w:t>
      </w:r>
    </w:p>
    <w:p w:rsidR="00CA397D" w:rsidRDefault="00CA397D" w:rsidP="00CA397D">
      <w:pPr>
        <w:pStyle w:val="Order1"/>
        <w:numPr>
          <w:ilvl w:val="0"/>
          <w:numId w:val="0"/>
        </w:numPr>
        <w:ind w:left="720" w:hanging="720"/>
      </w:pPr>
      <w:r>
        <w:t>C.</w:t>
      </w:r>
      <w:r>
        <w:tab/>
      </w:r>
      <w:r w:rsidRPr="00F1586D">
        <w:t>Pursuant to s</w:t>
      </w:r>
      <w:r>
        <w:t> </w:t>
      </w:r>
      <w:r w:rsidRPr="00F1586D">
        <w:t xml:space="preserve">87(1), (1A) and (2) of the </w:t>
      </w:r>
      <w:r w:rsidRPr="00CA397D">
        <w:rPr>
          <w:i/>
        </w:rPr>
        <w:t xml:space="preserve">Native Title Act </w:t>
      </w:r>
      <w:r w:rsidRPr="00F1586D">
        <w:rPr>
          <w:i/>
        </w:rPr>
        <w:t>1993</w:t>
      </w:r>
      <w:r w:rsidRPr="00F1586D">
        <w:t xml:space="preserve"> (Cth) the parties have filed with the Court their agreement in relation to this proceeding.</w:t>
      </w:r>
    </w:p>
    <w:p w:rsidR="00CA397D" w:rsidRDefault="00CA397D" w:rsidP="00CA397D">
      <w:pPr>
        <w:pStyle w:val="Order1"/>
        <w:numPr>
          <w:ilvl w:val="0"/>
          <w:numId w:val="0"/>
        </w:numPr>
        <w:ind w:left="720" w:hanging="720"/>
      </w:pPr>
      <w:r>
        <w:t>D.</w:t>
      </w:r>
      <w:r>
        <w:tab/>
      </w:r>
      <w:r w:rsidRPr="00F1586D">
        <w:t>The terms of the agreement involve the making of consent orders for a determination of native title in relation to the land and waters the subject of this proceeding pursuant to s</w:t>
      </w:r>
      <w:r>
        <w:t> </w:t>
      </w:r>
      <w:r w:rsidRPr="00F1586D">
        <w:t xml:space="preserve">87 and </w:t>
      </w:r>
      <w:r>
        <w:t>s </w:t>
      </w:r>
      <w:r w:rsidRPr="00F1586D">
        <w:t xml:space="preserve">94A of the </w:t>
      </w:r>
      <w:r w:rsidRPr="00F1586D">
        <w:rPr>
          <w:i/>
        </w:rPr>
        <w:t>Native Title Act</w:t>
      </w:r>
      <w:r w:rsidRPr="00F1586D">
        <w:t>.</w:t>
      </w:r>
    </w:p>
    <w:p w:rsidR="00CA397D" w:rsidRDefault="00CA397D" w:rsidP="00CA397D">
      <w:pPr>
        <w:pStyle w:val="Order1"/>
        <w:numPr>
          <w:ilvl w:val="0"/>
          <w:numId w:val="0"/>
        </w:numPr>
        <w:ind w:left="720" w:hanging="720"/>
      </w:pPr>
      <w:r>
        <w:t>E.</w:t>
      </w:r>
      <w:r>
        <w:tab/>
      </w:r>
      <w:r w:rsidRPr="00F1586D">
        <w:t>The parties acknowledge that the effect of the making of the determination is that the members of the native title claim group, in accordance with the traditional laws acknowledged and the traditional customs observed by them, should be recognised as the native title holders for the Determination Area as set out in the determination.</w:t>
      </w:r>
    </w:p>
    <w:p w:rsidR="00CA397D" w:rsidRPr="00F1586D" w:rsidRDefault="00CA397D" w:rsidP="00CA397D">
      <w:pPr>
        <w:pStyle w:val="Order1"/>
        <w:numPr>
          <w:ilvl w:val="0"/>
          <w:numId w:val="0"/>
        </w:numPr>
        <w:ind w:left="720" w:hanging="720"/>
      </w:pPr>
      <w:r>
        <w:lastRenderedPageBreak/>
        <w:t>F.</w:t>
      </w:r>
      <w:r>
        <w:tab/>
      </w:r>
      <w:r w:rsidRPr="00F1586D">
        <w:t>Pursuant to s</w:t>
      </w:r>
      <w:r>
        <w:t> </w:t>
      </w:r>
      <w:r w:rsidRPr="00F1586D">
        <w:t xml:space="preserve">87(2) of the </w:t>
      </w:r>
      <w:r w:rsidRPr="00F1586D">
        <w:rPr>
          <w:i/>
        </w:rPr>
        <w:t>Native Title Act</w:t>
      </w:r>
      <w:r w:rsidRPr="00F1586D">
        <w:t>, the parties have requested that the Court determine the proceeding that relates to the Determination Area without holding a hearing.</w:t>
      </w:r>
    </w:p>
    <w:p w:rsidR="00CA397D" w:rsidRDefault="00CA397D" w:rsidP="00CA397D">
      <w:pPr>
        <w:pStyle w:val="BodyText"/>
      </w:pPr>
    </w:p>
    <w:p w:rsidR="00CA397D" w:rsidRPr="001A3DE0" w:rsidRDefault="00CA397D" w:rsidP="00CA397D">
      <w:pPr>
        <w:pStyle w:val="BodyText"/>
      </w:pPr>
      <w:r w:rsidRPr="001A3DE0">
        <w:rPr>
          <w:b/>
        </w:rPr>
        <w:t>BEING SATISFIED</w:t>
      </w:r>
      <w:r w:rsidRPr="001A3DE0">
        <w:t xml:space="preserve"> that a determination of native title in the terms set out in Attachment A</w:t>
      </w:r>
      <w:r w:rsidR="003F61BF">
        <w:t xml:space="preserve"> to these orders</w:t>
      </w:r>
      <w:r w:rsidRPr="001A3DE0">
        <w:t xml:space="preserve"> would be within the power of the Court and, it appearing to the Court appropriate to do so, pursuant to s 87 and s 94A of the </w:t>
      </w:r>
      <w:r w:rsidRPr="001A3DE0">
        <w:rPr>
          <w:i/>
        </w:rPr>
        <w:t>Native Title Act</w:t>
      </w:r>
      <w:r w:rsidRPr="001A3DE0">
        <w:t xml:space="preserve"> and by the consent of the parties:</w:t>
      </w:r>
    </w:p>
    <w:p w:rsidR="00CA397D" w:rsidRDefault="00CA397D" w:rsidP="00CA397D">
      <w:pPr>
        <w:pStyle w:val="NormalHeadings"/>
      </w:pPr>
    </w:p>
    <w:p w:rsidR="00CA397D" w:rsidRDefault="00CA397D" w:rsidP="00CA397D">
      <w:pPr>
        <w:pStyle w:val="NormalHeadings"/>
      </w:pPr>
      <w:r>
        <w:t>THE COURT ORDERS THAT:</w:t>
      </w:r>
    </w:p>
    <w:p w:rsidR="00CA397D" w:rsidRDefault="00CA397D" w:rsidP="00CA397D">
      <w:pPr>
        <w:pStyle w:val="NormalHeadings"/>
      </w:pPr>
    </w:p>
    <w:p w:rsidR="00CA397D" w:rsidRPr="00F1586D" w:rsidRDefault="00CA397D" w:rsidP="00CA397D">
      <w:pPr>
        <w:pStyle w:val="Order1"/>
      </w:pPr>
      <w:bookmarkStart w:id="21" w:name="_Ref522871412"/>
      <w:r w:rsidRPr="00F1586D">
        <w:t>In relation to the Determination Area, there be a determination of native title in terms of the determination as provided for in Attachment A</w:t>
      </w:r>
      <w:r w:rsidR="007979D8">
        <w:t xml:space="preserve"> to these orders</w:t>
      </w:r>
      <w:r w:rsidRPr="00F1586D">
        <w:t>.</w:t>
      </w:r>
      <w:bookmarkEnd w:id="21"/>
    </w:p>
    <w:p w:rsidR="00CA397D" w:rsidRPr="00A05A8C" w:rsidRDefault="00CA397D" w:rsidP="00CA397D">
      <w:pPr>
        <w:pStyle w:val="Order1"/>
      </w:pPr>
      <w:r w:rsidRPr="00A05A8C">
        <w:t>The Warrwa People Aboriginal Corporation shall hold the determined native title in trust for the native title holders pursuant to s</w:t>
      </w:r>
      <w:r>
        <w:t> </w:t>
      </w:r>
      <w:r w:rsidRPr="00A05A8C">
        <w:t xml:space="preserve">56(2) of the </w:t>
      </w:r>
      <w:r w:rsidRPr="00A05A8C">
        <w:rPr>
          <w:i/>
        </w:rPr>
        <w:t>Native Title Act</w:t>
      </w:r>
      <w:r w:rsidRPr="00A05A8C">
        <w:t>.</w:t>
      </w:r>
    </w:p>
    <w:p w:rsidR="00CA397D" w:rsidRPr="00F1586D" w:rsidRDefault="00CA397D" w:rsidP="00CA397D">
      <w:pPr>
        <w:pStyle w:val="Order1"/>
      </w:pPr>
      <w:r w:rsidRPr="00F1586D">
        <w:t>There be no order as to costs.</w:t>
      </w:r>
    </w:p>
    <w:p w:rsidR="001A6C52" w:rsidRDefault="001A6C52" w:rsidP="001A6C52">
      <w:pPr>
        <w:pStyle w:val="BodyText"/>
      </w:pPr>
    </w:p>
    <w:p w:rsidR="00CA397D" w:rsidRDefault="00CA397D" w:rsidP="001A6C52">
      <w:pPr>
        <w:pStyle w:val="BodyText"/>
      </w:pPr>
    </w:p>
    <w:p w:rsidR="00CA397D" w:rsidRDefault="00CA397D" w:rsidP="001A6C52">
      <w:pPr>
        <w:pStyle w:val="BodyText"/>
      </w:pPr>
    </w:p>
    <w:p w:rsidR="00A431E6" w:rsidRDefault="00A431E6" w:rsidP="001A6C52">
      <w:pPr>
        <w:pStyle w:val="BodyText"/>
      </w:pPr>
    </w:p>
    <w:p w:rsidR="0050309C" w:rsidRDefault="000E3FA5" w:rsidP="004D53E5">
      <w:pPr>
        <w:pStyle w:val="SingleSpace"/>
      </w:pPr>
      <w:bookmarkStart w:id="22" w:name="OrdersStatement"/>
      <w:r>
        <w:t>Note:</w:t>
      </w:r>
      <w:r>
        <w:tab/>
        <w:t xml:space="preserve">Entry of orders is dealt with in Rule 39.32 of the </w:t>
      </w:r>
      <w:r>
        <w:rPr>
          <w:i/>
        </w:rPr>
        <w:t>Federal Court Rules 2011</w:t>
      </w:r>
      <w:r>
        <w:t>.</w:t>
      </w:r>
      <w:bookmarkEnd w:id="22"/>
    </w:p>
    <w:p w:rsidR="00CD29F1" w:rsidRDefault="00CD29F1">
      <w:pPr>
        <w:spacing w:line="240" w:lineRule="auto"/>
        <w:jc w:val="left"/>
        <w:rPr>
          <w:szCs w:val="22"/>
        </w:rPr>
      </w:pPr>
      <w:r>
        <w:br w:type="page"/>
      </w:r>
    </w:p>
    <w:p w:rsidR="00C54BC2" w:rsidRPr="001D775D" w:rsidRDefault="00CD29F1" w:rsidP="001D775D">
      <w:pPr>
        <w:pStyle w:val="BodyText"/>
        <w:jc w:val="center"/>
        <w:rPr>
          <w:b/>
        </w:rPr>
      </w:pPr>
      <w:r w:rsidRPr="001D775D">
        <w:rPr>
          <w:b/>
        </w:rPr>
        <w:lastRenderedPageBreak/>
        <w:t xml:space="preserve">ATTACHMENT </w:t>
      </w:r>
      <w:proofErr w:type="gramStart"/>
      <w:r w:rsidRPr="001D775D">
        <w:rPr>
          <w:b/>
        </w:rPr>
        <w:t>A</w:t>
      </w:r>
      <w:proofErr w:type="gramEnd"/>
      <w:r w:rsidR="007979D8" w:rsidRPr="001D775D">
        <w:rPr>
          <w:b/>
        </w:rPr>
        <w:t xml:space="preserve"> </w:t>
      </w:r>
      <w:r w:rsidR="00C54BC2" w:rsidRPr="001D775D">
        <w:rPr>
          <w:b/>
        </w:rPr>
        <w:t xml:space="preserve">- </w:t>
      </w:r>
      <w:r w:rsidR="007979D8" w:rsidRPr="001D775D">
        <w:rPr>
          <w:b/>
        </w:rPr>
        <w:t>W</w:t>
      </w:r>
      <w:r w:rsidR="00C54BC2" w:rsidRPr="001D775D">
        <w:rPr>
          <w:b/>
        </w:rPr>
        <w:t>arrwa</w:t>
      </w:r>
      <w:r w:rsidR="007979D8" w:rsidRPr="001D775D">
        <w:rPr>
          <w:b/>
        </w:rPr>
        <w:t xml:space="preserve"> </w:t>
      </w:r>
      <w:r w:rsidR="00C54BC2" w:rsidRPr="001D775D">
        <w:rPr>
          <w:b/>
        </w:rPr>
        <w:t>Mawadjala Gadgigar</w:t>
      </w:r>
    </w:p>
    <w:p w:rsidR="00CD29F1" w:rsidRPr="00C54BC2" w:rsidRDefault="00CD29F1" w:rsidP="00C54BC2">
      <w:pPr>
        <w:jc w:val="center"/>
        <w:rPr>
          <w:b/>
        </w:rPr>
      </w:pPr>
      <w:r w:rsidRPr="00C54BC2">
        <w:rPr>
          <w:b/>
        </w:rPr>
        <w:t>DETERMINATION</w:t>
      </w:r>
    </w:p>
    <w:p w:rsidR="00E36355" w:rsidRDefault="00E36355" w:rsidP="00CD29F1">
      <w:pPr>
        <w:pStyle w:val="BodyText"/>
      </w:pPr>
    </w:p>
    <w:p w:rsidR="00CD29F1" w:rsidRDefault="00E36355" w:rsidP="00CD29F1">
      <w:pPr>
        <w:pStyle w:val="BodyText"/>
      </w:pPr>
      <w:r w:rsidRPr="00F6132E">
        <w:rPr>
          <w:b/>
        </w:rPr>
        <w:t>Note:</w:t>
      </w:r>
      <w:r>
        <w:t xml:space="preserve">  defined terms are set out in paragraph 14 below.</w:t>
      </w:r>
    </w:p>
    <w:p w:rsidR="00E36355" w:rsidRDefault="00E36355" w:rsidP="00CD29F1">
      <w:pPr>
        <w:pStyle w:val="BodyText"/>
        <w:rPr>
          <w:b/>
        </w:rPr>
      </w:pPr>
    </w:p>
    <w:p w:rsidR="00CD29F1" w:rsidRPr="00CD29F1" w:rsidRDefault="00CD29F1" w:rsidP="00CD29F1">
      <w:pPr>
        <w:pStyle w:val="BodyText"/>
        <w:rPr>
          <w:b/>
        </w:rPr>
      </w:pPr>
      <w:r w:rsidRPr="00CD29F1">
        <w:rPr>
          <w:b/>
        </w:rPr>
        <w:t>THE COURT ORDERS, DECLARES AND DETERMINES THAT:</w:t>
      </w:r>
    </w:p>
    <w:p w:rsidR="00CD29F1" w:rsidRPr="00CD29F1" w:rsidRDefault="00CD29F1" w:rsidP="00CD29F1">
      <w:pPr>
        <w:pStyle w:val="BodyText"/>
        <w:spacing w:before="120" w:after="120"/>
        <w:rPr>
          <w:b/>
        </w:rPr>
      </w:pPr>
      <w:r w:rsidRPr="00CD29F1">
        <w:rPr>
          <w:b/>
        </w:rPr>
        <w:t xml:space="preserve">Existence of native title: </w:t>
      </w:r>
      <w:r>
        <w:rPr>
          <w:b/>
        </w:rPr>
        <w:t xml:space="preserve"> </w:t>
      </w:r>
      <w:r w:rsidRPr="00CD29F1">
        <w:rPr>
          <w:b/>
        </w:rPr>
        <w:t>s</w:t>
      </w:r>
      <w:r>
        <w:rPr>
          <w:b/>
        </w:rPr>
        <w:t> </w:t>
      </w:r>
      <w:r w:rsidRPr="00CD29F1">
        <w:rPr>
          <w:b/>
        </w:rPr>
        <w:t xml:space="preserve">225 </w:t>
      </w:r>
      <w:r w:rsidRPr="00FF2172">
        <w:rPr>
          <w:b/>
          <w:i/>
        </w:rPr>
        <w:t>Native Title Act</w:t>
      </w:r>
    </w:p>
    <w:p w:rsidR="00CD29F1" w:rsidRDefault="00CD29F1" w:rsidP="00CD29F1">
      <w:pPr>
        <w:pStyle w:val="BodyText"/>
        <w:ind w:left="720" w:hanging="720"/>
      </w:pPr>
      <w:r>
        <w:t>1.</w:t>
      </w:r>
      <w:r>
        <w:tab/>
        <w:t>Subject to paragraph 2, native title exists in the Determination Area in the manner set out in paragraphs 4 and 5 of this Determination.</w:t>
      </w:r>
    </w:p>
    <w:p w:rsidR="00CD29F1" w:rsidRDefault="00CD29F1" w:rsidP="00CD29F1">
      <w:pPr>
        <w:pStyle w:val="BodyText"/>
        <w:ind w:left="720" w:hanging="720"/>
      </w:pPr>
      <w:r>
        <w:t>2.</w:t>
      </w:r>
      <w:r>
        <w:tab/>
        <w:t>Native title does not exist in those parts of the Determination Area that are identified in Schedule Five.</w:t>
      </w:r>
    </w:p>
    <w:p w:rsidR="00CD29F1" w:rsidRPr="00CD29F1" w:rsidRDefault="00CD29F1" w:rsidP="00CD29F1">
      <w:pPr>
        <w:pStyle w:val="BodyText"/>
        <w:spacing w:before="120" w:after="120"/>
        <w:rPr>
          <w:b/>
        </w:rPr>
      </w:pPr>
      <w:r w:rsidRPr="00CD29F1">
        <w:rPr>
          <w:b/>
        </w:rPr>
        <w:t xml:space="preserve">Native title holders: </w:t>
      </w:r>
      <w:r>
        <w:rPr>
          <w:b/>
        </w:rPr>
        <w:t xml:space="preserve"> </w:t>
      </w:r>
      <w:r w:rsidRPr="00CD29F1">
        <w:rPr>
          <w:b/>
        </w:rPr>
        <w:t>s</w:t>
      </w:r>
      <w:r>
        <w:rPr>
          <w:b/>
        </w:rPr>
        <w:t> </w:t>
      </w:r>
      <w:r w:rsidRPr="00CD29F1">
        <w:rPr>
          <w:b/>
        </w:rPr>
        <w:t xml:space="preserve">225(a) </w:t>
      </w:r>
      <w:r w:rsidRPr="00FF2172">
        <w:rPr>
          <w:b/>
          <w:i/>
        </w:rPr>
        <w:t>Native Title Act</w:t>
      </w:r>
    </w:p>
    <w:p w:rsidR="00CD29F1" w:rsidRDefault="00CD29F1" w:rsidP="00CD29F1">
      <w:pPr>
        <w:pStyle w:val="BodyText"/>
      </w:pPr>
      <w:r>
        <w:t>3.</w:t>
      </w:r>
      <w:r>
        <w:tab/>
        <w:t>The native title in the Determination Area is held by the Native Title Holders.</w:t>
      </w:r>
    </w:p>
    <w:p w:rsidR="00CD29F1" w:rsidRPr="00CD29F1" w:rsidRDefault="00CD29F1" w:rsidP="00CD29F1">
      <w:pPr>
        <w:pStyle w:val="BodyText"/>
        <w:spacing w:before="120" w:after="120" w:line="240" w:lineRule="auto"/>
        <w:rPr>
          <w:b/>
        </w:rPr>
      </w:pPr>
      <w:r w:rsidRPr="00CD29F1">
        <w:rPr>
          <w:b/>
        </w:rPr>
        <w:t>The nature and extent of native title rights and interests:</w:t>
      </w:r>
      <w:r w:rsidR="00EC7F3C">
        <w:rPr>
          <w:b/>
        </w:rPr>
        <w:t xml:space="preserve"> </w:t>
      </w:r>
      <w:r w:rsidRPr="00CD29F1">
        <w:rPr>
          <w:b/>
        </w:rPr>
        <w:t xml:space="preserve"> s</w:t>
      </w:r>
      <w:r w:rsidR="00EC7F3C">
        <w:rPr>
          <w:b/>
        </w:rPr>
        <w:t> </w:t>
      </w:r>
      <w:r w:rsidRPr="00CD29F1">
        <w:rPr>
          <w:b/>
        </w:rPr>
        <w:t xml:space="preserve">225(b) and </w:t>
      </w:r>
      <w:r w:rsidR="00EC7F3C">
        <w:rPr>
          <w:b/>
        </w:rPr>
        <w:t>s </w:t>
      </w:r>
      <w:r w:rsidRPr="00CD29F1">
        <w:rPr>
          <w:b/>
        </w:rPr>
        <w:t xml:space="preserve">225(e) </w:t>
      </w:r>
      <w:r w:rsidRPr="00FF2172">
        <w:rPr>
          <w:b/>
          <w:i/>
        </w:rPr>
        <w:t>Native Title Act</w:t>
      </w:r>
    </w:p>
    <w:p w:rsidR="00CD29F1" w:rsidRPr="00CD29F1" w:rsidRDefault="00CD29F1" w:rsidP="00CD29F1">
      <w:pPr>
        <w:pStyle w:val="BodyText"/>
        <w:spacing w:before="120" w:after="120"/>
        <w:rPr>
          <w:b/>
          <w:i/>
        </w:rPr>
      </w:pPr>
      <w:r w:rsidRPr="00CD29F1">
        <w:rPr>
          <w:b/>
          <w:i/>
        </w:rPr>
        <w:t>Exclusive native title rights and interests</w:t>
      </w:r>
    </w:p>
    <w:p w:rsidR="00CD29F1" w:rsidRDefault="00CD29F1" w:rsidP="00EC7F3C">
      <w:pPr>
        <w:pStyle w:val="BodyText"/>
        <w:ind w:left="720" w:hanging="720"/>
      </w:pPr>
      <w:r>
        <w:t>4.</w:t>
      </w:r>
      <w:r>
        <w:tab/>
        <w:t>Subject to paragraphs 7, 8, 9 and 10 the nature and extent of the native title rights and interests in relation to the Exclusive Area referred to in Schedule Three is the right to possession, occupation, use and enjoyment of the Exclusive Area as against the whole world.</w:t>
      </w:r>
    </w:p>
    <w:p w:rsidR="00CD29F1" w:rsidRPr="00CD29F1" w:rsidRDefault="00CD29F1" w:rsidP="00CD29F1">
      <w:pPr>
        <w:pStyle w:val="BodyText"/>
        <w:spacing w:before="120" w:after="120"/>
        <w:rPr>
          <w:b/>
          <w:i/>
        </w:rPr>
      </w:pPr>
      <w:r w:rsidRPr="00CD29F1">
        <w:rPr>
          <w:b/>
          <w:i/>
        </w:rPr>
        <w:t>Non-exclusive native title rights and interests</w:t>
      </w:r>
    </w:p>
    <w:p w:rsidR="00CD29F1" w:rsidRDefault="00CD29F1" w:rsidP="00EC7F3C">
      <w:pPr>
        <w:pStyle w:val="BodyText"/>
        <w:ind w:left="720" w:hanging="720"/>
      </w:pPr>
      <w:r>
        <w:t>5.</w:t>
      </w:r>
      <w:r>
        <w:tab/>
        <w:t>Subject to paragraphs 6, 7, 8, 9 and 10 the nature and extent of the native title rights and interests in relation to the Non-Exclusive Area referred to in Schedule Four are the following:</w:t>
      </w:r>
    </w:p>
    <w:p w:rsidR="00CD29F1" w:rsidRDefault="00CD29F1" w:rsidP="00EC7F3C">
      <w:pPr>
        <w:pStyle w:val="BodyText"/>
        <w:ind w:left="1440" w:hanging="720"/>
      </w:pPr>
      <w:r>
        <w:t>(a)</w:t>
      </w:r>
      <w:r>
        <w:tab/>
      </w:r>
      <w:proofErr w:type="gramStart"/>
      <w:r>
        <w:t>the</w:t>
      </w:r>
      <w:proofErr w:type="gramEnd"/>
      <w:r>
        <w:t xml:space="preserve"> right to have access to, remain in and use that part</w:t>
      </w:r>
      <w:r w:rsidR="008160BB">
        <w:t xml:space="preserve">.  </w:t>
      </w:r>
      <w:r>
        <w:t>For the avoidance of doubt, some of the ways in which that right may be exercised include but are not limited to the following activities:</w:t>
      </w:r>
    </w:p>
    <w:p w:rsidR="00CD29F1" w:rsidRDefault="00CD29F1" w:rsidP="00EC7F3C">
      <w:pPr>
        <w:pStyle w:val="BodyText"/>
        <w:ind w:left="2160" w:hanging="720"/>
      </w:pPr>
      <w:r>
        <w:t>(i)</w:t>
      </w:r>
      <w:r>
        <w:tab/>
      </w:r>
      <w:proofErr w:type="gramStart"/>
      <w:r>
        <w:t>to</w:t>
      </w:r>
      <w:proofErr w:type="gramEnd"/>
      <w:r>
        <w:t xml:space="preserve"> access and move freely through and within that part;</w:t>
      </w:r>
    </w:p>
    <w:p w:rsidR="00CD29F1" w:rsidRDefault="00CD29F1" w:rsidP="00EC7F3C">
      <w:pPr>
        <w:pStyle w:val="BodyText"/>
        <w:ind w:left="2160" w:hanging="720"/>
      </w:pPr>
      <w:r>
        <w:t>(ii)</w:t>
      </w:r>
      <w:r>
        <w:tab/>
      </w:r>
      <w:proofErr w:type="gramStart"/>
      <w:r>
        <w:t>to</w:t>
      </w:r>
      <w:proofErr w:type="gramEnd"/>
      <w:r>
        <w:t xml:space="preserve"> live, being to enter and remain on, camp and erect temporary shelters and other structures for those purposes on that part; </w:t>
      </w:r>
    </w:p>
    <w:p w:rsidR="00CD29F1" w:rsidRDefault="00CD29F1" w:rsidP="00EC7F3C">
      <w:pPr>
        <w:pStyle w:val="BodyText"/>
        <w:ind w:left="2160" w:hanging="720"/>
      </w:pPr>
      <w:r>
        <w:t>(iii)</w:t>
      </w:r>
      <w:r>
        <w:tab/>
      </w:r>
      <w:proofErr w:type="gramStart"/>
      <w:r>
        <w:t>to</w:t>
      </w:r>
      <w:proofErr w:type="gramEnd"/>
      <w:r>
        <w:t xml:space="preserve"> light controlled contained fires but not for the clearance of vegetation;</w:t>
      </w:r>
    </w:p>
    <w:p w:rsidR="00CD29F1" w:rsidRDefault="00CD29F1" w:rsidP="00EC7F3C">
      <w:pPr>
        <w:pStyle w:val="BodyText"/>
        <w:ind w:left="2160" w:hanging="720"/>
      </w:pPr>
      <w:r>
        <w:lastRenderedPageBreak/>
        <w:t>(iv)</w:t>
      </w:r>
      <w:r>
        <w:tab/>
      </w:r>
      <w:proofErr w:type="gramStart"/>
      <w:r>
        <w:t>to</w:t>
      </w:r>
      <w:proofErr w:type="gramEnd"/>
      <w:r>
        <w:t xml:space="preserve"> engage in cultural activities in that part, including the transmission of cultural heritage knowledge; and</w:t>
      </w:r>
    </w:p>
    <w:p w:rsidR="00CD29F1" w:rsidRDefault="00CD29F1" w:rsidP="00EC7F3C">
      <w:pPr>
        <w:pStyle w:val="BodyText"/>
        <w:ind w:left="2160" w:hanging="720"/>
      </w:pPr>
      <w:r>
        <w:t>(v</w:t>
      </w:r>
      <w:r w:rsidR="00EC7F3C">
        <w:t>)</w:t>
      </w:r>
      <w:r w:rsidR="00EC7F3C">
        <w:tab/>
      </w:r>
      <w:proofErr w:type="gramStart"/>
      <w:r w:rsidR="00EC7F3C">
        <w:t>to</w:t>
      </w:r>
      <w:proofErr w:type="gramEnd"/>
      <w:r w:rsidR="00EC7F3C">
        <w:t xml:space="preserve"> hold meetings in that part.</w:t>
      </w:r>
    </w:p>
    <w:p w:rsidR="00CD29F1" w:rsidRDefault="00CD29F1" w:rsidP="00EC7F3C">
      <w:pPr>
        <w:pStyle w:val="BodyText"/>
        <w:ind w:left="1440" w:hanging="720"/>
      </w:pPr>
      <w:r>
        <w:t>(b)</w:t>
      </w:r>
      <w:r>
        <w:tab/>
      </w:r>
      <w:proofErr w:type="gramStart"/>
      <w:r>
        <w:t>the</w:t>
      </w:r>
      <w:proofErr w:type="gramEnd"/>
      <w:r>
        <w:t xml:space="preserve"> right to access and take for any purpose the resources on that part</w:t>
      </w:r>
      <w:r w:rsidR="008160BB">
        <w:t xml:space="preserve">.  </w:t>
      </w:r>
      <w:r>
        <w:t>For the avoidance of doubt, one of the ways in which that right may be exercised includes but is not limited</w:t>
      </w:r>
      <w:r w:rsidR="00EC7F3C">
        <w:t xml:space="preserve"> to the following activity:</w:t>
      </w:r>
    </w:p>
    <w:p w:rsidR="00CD29F1" w:rsidRDefault="00CD29F1" w:rsidP="00EC7F3C">
      <w:pPr>
        <w:pStyle w:val="BodyText"/>
        <w:ind w:left="2160" w:hanging="720"/>
      </w:pPr>
      <w:r>
        <w:t>(i)</w:t>
      </w:r>
      <w:r>
        <w:tab/>
      </w:r>
      <w:proofErr w:type="gramStart"/>
      <w:r>
        <w:t>to</w:t>
      </w:r>
      <w:proofErr w:type="gramEnd"/>
      <w:r>
        <w:t xml:space="preserve"> access and take water other than water which is lawfully captured or controlled by</w:t>
      </w:r>
      <w:r w:rsidR="00EC7F3C">
        <w:t xml:space="preserve"> the holders of pastoral leases.</w:t>
      </w:r>
    </w:p>
    <w:p w:rsidR="00CD29F1" w:rsidRDefault="00CD29F1" w:rsidP="00EC7F3C">
      <w:pPr>
        <w:pStyle w:val="BodyText"/>
        <w:ind w:left="1440" w:hanging="720"/>
      </w:pPr>
      <w:r>
        <w:t>(c)</w:t>
      </w:r>
      <w:r>
        <w:tab/>
      </w:r>
      <w:proofErr w:type="gramStart"/>
      <w:r>
        <w:t>the</w:t>
      </w:r>
      <w:proofErr w:type="gramEnd"/>
      <w:r>
        <w:t xml:space="preserve"> right to protect places, areas and objects of traditional significance on that part</w:t>
      </w:r>
      <w:r w:rsidR="008160BB">
        <w:t xml:space="preserve">.  </w:t>
      </w:r>
      <w:r>
        <w:t>For the avoidance of doubt, some of the ways in which that right may be exercised include but are not limited to the following activities:</w:t>
      </w:r>
    </w:p>
    <w:p w:rsidR="00CD29F1" w:rsidRDefault="00CD29F1" w:rsidP="00EC7F3C">
      <w:pPr>
        <w:pStyle w:val="BodyText"/>
        <w:ind w:left="2160" w:hanging="720"/>
      </w:pPr>
      <w:r>
        <w:t>(i)</w:t>
      </w:r>
      <w:r>
        <w:tab/>
      </w:r>
      <w:proofErr w:type="gramStart"/>
      <w:r>
        <w:t>to</w:t>
      </w:r>
      <w:proofErr w:type="gramEnd"/>
      <w:r>
        <w:t xml:space="preserve"> conduct and participate in ceremonies in that part; and</w:t>
      </w:r>
    </w:p>
    <w:p w:rsidR="00CD29F1" w:rsidRDefault="00CD29F1" w:rsidP="00EC7F3C">
      <w:pPr>
        <w:pStyle w:val="BodyText"/>
        <w:ind w:left="2160" w:hanging="720"/>
      </w:pPr>
      <w:r>
        <w:t>(ii)</w:t>
      </w:r>
      <w:r>
        <w:tab/>
      </w:r>
      <w:proofErr w:type="gramStart"/>
      <w:r>
        <w:t>to</w:t>
      </w:r>
      <w:proofErr w:type="gramEnd"/>
      <w:r>
        <w:t xml:space="preserve"> conduct burials and burial rites and other ceremonies in relation to death in that part; and</w:t>
      </w:r>
    </w:p>
    <w:p w:rsidR="00CD29F1" w:rsidRDefault="00CD29F1" w:rsidP="00EC7F3C">
      <w:pPr>
        <w:pStyle w:val="BodyText"/>
        <w:ind w:left="2160" w:hanging="720"/>
      </w:pPr>
      <w:r>
        <w:t>(iii)</w:t>
      </w:r>
      <w:r>
        <w:tab/>
      </w:r>
      <w:proofErr w:type="gramStart"/>
      <w:r>
        <w:t>to</w:t>
      </w:r>
      <w:proofErr w:type="gramEnd"/>
      <w:r>
        <w:t xml:space="preserve"> visit, maintain and protect from physical harm, areas, places and sites of importance in that part.</w:t>
      </w:r>
    </w:p>
    <w:p w:rsidR="00CD29F1" w:rsidRDefault="00CD29F1" w:rsidP="00CD29F1">
      <w:pPr>
        <w:pStyle w:val="BodyText"/>
      </w:pPr>
      <w:r>
        <w:t>6.</w:t>
      </w:r>
      <w:r>
        <w:tab/>
        <w:t>The native title rights and interests referred to in paragraph 5 do not confer:</w:t>
      </w:r>
    </w:p>
    <w:p w:rsidR="00CD29F1" w:rsidRDefault="00CD29F1" w:rsidP="00EC7F3C">
      <w:pPr>
        <w:pStyle w:val="BodyText"/>
        <w:ind w:left="1440" w:hanging="720"/>
      </w:pPr>
      <w:r>
        <w:t>(a)</w:t>
      </w:r>
      <w:r>
        <w:tab/>
      </w:r>
      <w:proofErr w:type="gramStart"/>
      <w:r>
        <w:t>possession</w:t>
      </w:r>
      <w:proofErr w:type="gramEnd"/>
      <w:r>
        <w:t>, occupation, use and enjoyment of those parts of the Determination Area on the Native Title Holders to the exclusion of all others; nor</w:t>
      </w:r>
    </w:p>
    <w:p w:rsidR="00CD29F1" w:rsidRPr="00EC7F3C" w:rsidRDefault="00CD29F1" w:rsidP="00EC7F3C">
      <w:pPr>
        <w:pStyle w:val="BodyText"/>
        <w:ind w:left="1440" w:hanging="720"/>
      </w:pPr>
      <w:r>
        <w:t>(b)</w:t>
      </w:r>
      <w:r>
        <w:tab/>
      </w:r>
      <w:proofErr w:type="gramStart"/>
      <w:r>
        <w:t>a</w:t>
      </w:r>
      <w:proofErr w:type="gramEnd"/>
      <w:r>
        <w:t xml:space="preserve"> right to control the access of others to the land or waters of those parts of the </w:t>
      </w:r>
      <w:r w:rsidRPr="00EC7F3C">
        <w:t>Determination Area.</w:t>
      </w:r>
    </w:p>
    <w:p w:rsidR="00CD29F1" w:rsidRDefault="00CD29F1" w:rsidP="00CD29F1">
      <w:pPr>
        <w:pStyle w:val="BodyText"/>
      </w:pPr>
      <w:r>
        <w:t>7.</w:t>
      </w:r>
      <w:r>
        <w:tab/>
        <w:t>The native title rights and interests are subject to and exercisable in accordance with:</w:t>
      </w:r>
    </w:p>
    <w:p w:rsidR="00CD29F1" w:rsidRDefault="00CD29F1" w:rsidP="00EC7F3C">
      <w:pPr>
        <w:pStyle w:val="BodyText"/>
        <w:ind w:left="1440" w:hanging="720"/>
      </w:pPr>
      <w:r>
        <w:t>(a)</w:t>
      </w:r>
      <w:r>
        <w:tab/>
      </w:r>
      <w:proofErr w:type="gramStart"/>
      <w:r>
        <w:t>the</w:t>
      </w:r>
      <w:proofErr w:type="gramEnd"/>
      <w:r>
        <w:t xml:space="preserve"> laws of the State and the Commonwealth, including the common law; and</w:t>
      </w:r>
    </w:p>
    <w:p w:rsidR="00CD29F1" w:rsidRDefault="00CD29F1" w:rsidP="00EC7F3C">
      <w:pPr>
        <w:pStyle w:val="BodyText"/>
        <w:ind w:left="1440" w:hanging="720"/>
      </w:pPr>
      <w:r>
        <w:t>(b)</w:t>
      </w:r>
      <w:r>
        <w:tab/>
      </w:r>
      <w:proofErr w:type="gramStart"/>
      <w:r>
        <w:t>the</w:t>
      </w:r>
      <w:proofErr w:type="gramEnd"/>
      <w:r>
        <w:t xml:space="preserve"> traditional laws and custo</w:t>
      </w:r>
      <w:r w:rsidR="000C4A8C">
        <w:t>ms of the Native Title Holders.</w:t>
      </w:r>
    </w:p>
    <w:p w:rsidR="00CD29F1" w:rsidRDefault="00CD29F1" w:rsidP="00EC7F3C">
      <w:pPr>
        <w:pStyle w:val="BodyText"/>
        <w:ind w:left="720" w:hanging="720"/>
      </w:pPr>
      <w:r>
        <w:t>8.</w:t>
      </w:r>
      <w:r>
        <w:tab/>
        <w:t>Notwithstanding anything in this Determination, there are no native title rights and interests in the Determination Area in or in relation to:</w:t>
      </w:r>
    </w:p>
    <w:p w:rsidR="00CD29F1" w:rsidRDefault="00CD29F1" w:rsidP="00EC7F3C">
      <w:pPr>
        <w:pStyle w:val="BodyText"/>
        <w:ind w:left="1440" w:hanging="720"/>
      </w:pPr>
      <w:r>
        <w:t>(a)</w:t>
      </w:r>
      <w:r>
        <w:tab/>
      </w:r>
      <w:proofErr w:type="gramStart"/>
      <w:r>
        <w:t>minerals</w:t>
      </w:r>
      <w:proofErr w:type="gramEnd"/>
      <w:r>
        <w:t xml:space="preserve"> as defined in the</w:t>
      </w:r>
      <w:r w:rsidRPr="00EC7F3C">
        <w:rPr>
          <w:i/>
        </w:rPr>
        <w:t xml:space="preserve"> Mining Act 1904</w:t>
      </w:r>
      <w:r>
        <w:t xml:space="preserve"> (WA) (repealed) and in the </w:t>
      </w:r>
      <w:r w:rsidRPr="00EC7F3C">
        <w:rPr>
          <w:i/>
        </w:rPr>
        <w:t>Mining Act 1978</w:t>
      </w:r>
      <w:r>
        <w:t xml:space="preserve"> (WA), except to the extent that ochre is not a mineral pursuant to the </w:t>
      </w:r>
      <w:r w:rsidRPr="00EC7F3C">
        <w:rPr>
          <w:i/>
        </w:rPr>
        <w:t>Mining Act 1904</w:t>
      </w:r>
      <w:r>
        <w:t xml:space="preserve"> (WA);</w:t>
      </w:r>
    </w:p>
    <w:p w:rsidR="00CD29F1" w:rsidRDefault="00CD29F1" w:rsidP="00EC7F3C">
      <w:pPr>
        <w:pStyle w:val="BodyText"/>
        <w:ind w:left="1440" w:hanging="720"/>
      </w:pPr>
      <w:r>
        <w:t>(b)</w:t>
      </w:r>
      <w:r>
        <w:tab/>
      </w:r>
      <w:proofErr w:type="gramStart"/>
      <w:r>
        <w:t>petroleum</w:t>
      </w:r>
      <w:proofErr w:type="gramEnd"/>
      <w:r>
        <w:t xml:space="preserve"> as defined in the </w:t>
      </w:r>
      <w:r w:rsidRPr="00EC7F3C">
        <w:rPr>
          <w:i/>
        </w:rPr>
        <w:t>Petroleum Act 1936</w:t>
      </w:r>
      <w:r>
        <w:t xml:space="preserve"> (WA) (repealed) and in the </w:t>
      </w:r>
      <w:r w:rsidRPr="00EC7F3C">
        <w:rPr>
          <w:i/>
        </w:rPr>
        <w:t>Petroleum and Geothermal Energy Resources Act 1967</w:t>
      </w:r>
      <w:r>
        <w:t xml:space="preserve"> (WA); or</w:t>
      </w:r>
    </w:p>
    <w:p w:rsidR="00CD29F1" w:rsidRDefault="00CD29F1" w:rsidP="00EC7F3C">
      <w:pPr>
        <w:pStyle w:val="BodyText"/>
        <w:ind w:left="1440" w:hanging="720"/>
      </w:pPr>
      <w:r>
        <w:t>(c)</w:t>
      </w:r>
      <w:r>
        <w:tab/>
      </w:r>
      <w:proofErr w:type="gramStart"/>
      <w:r>
        <w:t>water</w:t>
      </w:r>
      <w:proofErr w:type="gramEnd"/>
      <w:r>
        <w:t xml:space="preserve"> lawfully captured or controlled by the holders of the Other Interests.</w:t>
      </w:r>
    </w:p>
    <w:p w:rsidR="00CD29F1" w:rsidRDefault="00CD29F1" w:rsidP="00EC7F3C">
      <w:pPr>
        <w:pStyle w:val="BodyText"/>
        <w:ind w:left="720" w:hanging="720"/>
      </w:pPr>
      <w:r>
        <w:lastRenderedPageBreak/>
        <w:t>9.</w:t>
      </w:r>
      <w:r>
        <w:tab/>
        <w:t xml:space="preserve">The native title rights and interests are subject to the </w:t>
      </w:r>
      <w:r w:rsidRPr="00EC7F3C">
        <w:rPr>
          <w:i/>
        </w:rPr>
        <w:t>Petroleum and Geothermal Energy Resources Act 1967</w:t>
      </w:r>
      <w:r>
        <w:t xml:space="preserve"> (WA).</w:t>
      </w:r>
    </w:p>
    <w:p w:rsidR="00CD29F1" w:rsidRDefault="00CD29F1" w:rsidP="00EC7F3C">
      <w:pPr>
        <w:pStyle w:val="BodyText"/>
        <w:ind w:left="720" w:hanging="720"/>
      </w:pPr>
      <w:r>
        <w:t>10.</w:t>
      </w:r>
      <w:r>
        <w:tab/>
        <w:t xml:space="preserve">For the avoidance of doubt, the native title rights and interests set out in paragraphs 4 and 5 do not confer exclusive rights in relation to water in any watercourse, wetland or underground water source as defined in the </w:t>
      </w:r>
      <w:r w:rsidRPr="00EC7F3C">
        <w:rPr>
          <w:i/>
        </w:rPr>
        <w:t xml:space="preserve">Rights in Water and Irrigation Act 1914 </w:t>
      </w:r>
      <w:r>
        <w:t>(WA) as at the date of this Determination.</w:t>
      </w:r>
    </w:p>
    <w:p w:rsidR="00CD29F1" w:rsidRPr="00EC7F3C" w:rsidRDefault="00CD29F1" w:rsidP="00EC7F3C">
      <w:pPr>
        <w:pStyle w:val="BodyText"/>
        <w:spacing w:before="120" w:after="120"/>
        <w:rPr>
          <w:b/>
        </w:rPr>
      </w:pPr>
      <w:r w:rsidRPr="00EC7F3C">
        <w:rPr>
          <w:b/>
        </w:rPr>
        <w:t xml:space="preserve">Areas where extinguishment is disregarded: </w:t>
      </w:r>
      <w:r w:rsidR="00EC7F3C">
        <w:rPr>
          <w:b/>
        </w:rPr>
        <w:t xml:space="preserve"> </w:t>
      </w:r>
      <w:r w:rsidRPr="00EC7F3C">
        <w:rPr>
          <w:b/>
        </w:rPr>
        <w:t>s</w:t>
      </w:r>
      <w:r w:rsidR="00EC7F3C">
        <w:rPr>
          <w:b/>
        </w:rPr>
        <w:t> </w:t>
      </w:r>
      <w:r w:rsidRPr="00EC7F3C">
        <w:rPr>
          <w:b/>
        </w:rPr>
        <w:t xml:space="preserve">47A or </w:t>
      </w:r>
      <w:r w:rsidR="00EC7F3C">
        <w:rPr>
          <w:b/>
        </w:rPr>
        <w:t>s </w:t>
      </w:r>
      <w:r w:rsidRPr="00EC7F3C">
        <w:rPr>
          <w:b/>
        </w:rPr>
        <w:t xml:space="preserve">47B </w:t>
      </w:r>
      <w:r w:rsidRPr="00FF2172">
        <w:rPr>
          <w:b/>
          <w:i/>
        </w:rPr>
        <w:t>Native Title Act</w:t>
      </w:r>
    </w:p>
    <w:p w:rsidR="00CD29F1" w:rsidRDefault="00CD29F1" w:rsidP="00EC7F3C">
      <w:pPr>
        <w:pStyle w:val="BodyText"/>
        <w:ind w:left="720" w:hanging="720"/>
      </w:pPr>
      <w:r>
        <w:t>11.</w:t>
      </w:r>
      <w:r>
        <w:tab/>
        <w:t xml:space="preserve">Section 47A and </w:t>
      </w:r>
      <w:r w:rsidR="00EC7F3C">
        <w:t>s </w:t>
      </w:r>
      <w:r>
        <w:t xml:space="preserve">47B of the </w:t>
      </w:r>
      <w:r w:rsidRPr="00FF2172">
        <w:rPr>
          <w:i/>
        </w:rPr>
        <w:t>Native Title Act</w:t>
      </w:r>
      <w:r>
        <w:t xml:space="preserve"> apply to disregard any prior extinguishment in relation to the areas described in Schedule Six.</w:t>
      </w:r>
    </w:p>
    <w:p w:rsidR="00CD29F1" w:rsidRPr="00EC7F3C" w:rsidRDefault="00CD29F1" w:rsidP="00EC7F3C">
      <w:pPr>
        <w:pStyle w:val="BodyText"/>
        <w:spacing w:before="120" w:after="120"/>
        <w:ind w:left="720" w:hanging="720"/>
        <w:rPr>
          <w:b/>
        </w:rPr>
      </w:pPr>
      <w:r w:rsidRPr="00EC7F3C">
        <w:rPr>
          <w:b/>
        </w:rPr>
        <w:t xml:space="preserve">The nature and extent of any Other Interests: </w:t>
      </w:r>
      <w:r w:rsidR="000C4A8C">
        <w:rPr>
          <w:b/>
        </w:rPr>
        <w:t xml:space="preserve"> </w:t>
      </w:r>
      <w:r w:rsidRPr="00EC7F3C">
        <w:rPr>
          <w:b/>
        </w:rPr>
        <w:t>s</w:t>
      </w:r>
      <w:r w:rsidR="000C4A8C">
        <w:rPr>
          <w:b/>
        </w:rPr>
        <w:t> </w:t>
      </w:r>
      <w:r w:rsidRPr="00EC7F3C">
        <w:rPr>
          <w:b/>
        </w:rPr>
        <w:t xml:space="preserve">225(c) </w:t>
      </w:r>
      <w:r w:rsidRPr="00FF2172">
        <w:rPr>
          <w:b/>
          <w:i/>
        </w:rPr>
        <w:t>Native Title Act</w:t>
      </w:r>
    </w:p>
    <w:p w:rsidR="00CD29F1" w:rsidRDefault="00CD29F1" w:rsidP="00EC7F3C">
      <w:pPr>
        <w:pStyle w:val="BodyText"/>
        <w:ind w:left="720" w:hanging="720"/>
      </w:pPr>
      <w:r>
        <w:t>12.</w:t>
      </w:r>
      <w:r>
        <w:tab/>
        <w:t>The nature and extent of the Other Interests are described in Schedule Seven.</w:t>
      </w:r>
    </w:p>
    <w:p w:rsidR="00CD29F1" w:rsidRPr="00EC7F3C" w:rsidRDefault="00CD29F1" w:rsidP="00EC7F3C">
      <w:pPr>
        <w:pStyle w:val="BodyText"/>
        <w:spacing w:before="120" w:after="120"/>
        <w:rPr>
          <w:b/>
        </w:rPr>
      </w:pPr>
      <w:r w:rsidRPr="00EC7F3C">
        <w:rPr>
          <w:b/>
        </w:rPr>
        <w:t xml:space="preserve">Relationship between native title rights and Other Interests: </w:t>
      </w:r>
      <w:r w:rsidR="00EC7F3C">
        <w:rPr>
          <w:b/>
        </w:rPr>
        <w:t xml:space="preserve"> </w:t>
      </w:r>
      <w:r w:rsidRPr="00EC7F3C">
        <w:rPr>
          <w:b/>
        </w:rPr>
        <w:t>s</w:t>
      </w:r>
      <w:r w:rsidR="00EC7F3C">
        <w:rPr>
          <w:b/>
        </w:rPr>
        <w:t> </w:t>
      </w:r>
      <w:r w:rsidRPr="00EC7F3C">
        <w:rPr>
          <w:b/>
        </w:rPr>
        <w:t xml:space="preserve">225(d) </w:t>
      </w:r>
      <w:r w:rsidRPr="00FF2172">
        <w:rPr>
          <w:b/>
          <w:i/>
        </w:rPr>
        <w:t>Native Title Act</w:t>
      </w:r>
    </w:p>
    <w:p w:rsidR="00CD29F1" w:rsidRDefault="00CD29F1" w:rsidP="00EC7F3C">
      <w:pPr>
        <w:pStyle w:val="BodyText"/>
        <w:ind w:left="720" w:hanging="720"/>
      </w:pPr>
      <w:r>
        <w:t>13.</w:t>
      </w:r>
      <w:r>
        <w:tab/>
        <w:t>The relationship between the native title rights and interests described in paragraphs 4 and 5 and the Other Interests is as follows:</w:t>
      </w:r>
    </w:p>
    <w:p w:rsidR="00CD29F1" w:rsidRDefault="00CD29F1" w:rsidP="00EC7F3C">
      <w:pPr>
        <w:pStyle w:val="BodyText"/>
        <w:ind w:left="1440" w:hanging="720"/>
      </w:pPr>
      <w:r>
        <w:t>(a)</w:t>
      </w:r>
      <w:r>
        <w:tab/>
      </w:r>
      <w:proofErr w:type="gramStart"/>
      <w:r>
        <w:t>the</w:t>
      </w:r>
      <w:proofErr w:type="gramEnd"/>
      <w:r>
        <w:t xml:space="preserve"> Other Interests co-exist with the native title rights and interests;</w:t>
      </w:r>
    </w:p>
    <w:p w:rsidR="00CD29F1" w:rsidRDefault="00CD29F1" w:rsidP="00EC7F3C">
      <w:pPr>
        <w:pStyle w:val="BodyText"/>
        <w:ind w:left="1440" w:hanging="720"/>
      </w:pPr>
      <w:r>
        <w:t>(b)</w:t>
      </w:r>
      <w:r>
        <w:tab/>
      </w:r>
      <w:proofErr w:type="gramStart"/>
      <w:r>
        <w:t>this</w:t>
      </w:r>
      <w:proofErr w:type="gramEnd"/>
      <w:r>
        <w:t xml:space="preserve"> Determination does not affect the validity of those Other Interests; and</w:t>
      </w:r>
    </w:p>
    <w:p w:rsidR="00CD29F1" w:rsidRDefault="00CD29F1" w:rsidP="00EC7F3C">
      <w:pPr>
        <w:pStyle w:val="BodyText"/>
        <w:ind w:left="1440" w:hanging="720"/>
      </w:pPr>
      <w:r>
        <w:t>(c)</w:t>
      </w:r>
      <w:r>
        <w:tab/>
      </w:r>
      <w:proofErr w:type="gramStart"/>
      <w:r>
        <w:t>to</w:t>
      </w:r>
      <w:proofErr w:type="gramEnd"/>
      <w:r>
        <w:t xml:space="preserve"> the extent of any inconsistency, the native title rights and interests yield to the Other Interests and the existence and exercise of native title rights and interests cannot prevent activities permi</w:t>
      </w:r>
      <w:r w:rsidR="00EC7F3C">
        <w:t>tted under the Other Interests.</w:t>
      </w:r>
    </w:p>
    <w:p w:rsidR="00CD29F1" w:rsidRPr="00CD29F1" w:rsidRDefault="00CD29F1" w:rsidP="00CD29F1">
      <w:pPr>
        <w:pStyle w:val="BodyText"/>
        <w:spacing w:before="120" w:after="120"/>
        <w:rPr>
          <w:b/>
        </w:rPr>
      </w:pPr>
      <w:r w:rsidRPr="00CD29F1">
        <w:rPr>
          <w:b/>
        </w:rPr>
        <w:t>Definitions and Interpretation</w:t>
      </w:r>
    </w:p>
    <w:p w:rsidR="00CD29F1" w:rsidRDefault="00CD29F1" w:rsidP="00EC7F3C">
      <w:pPr>
        <w:pStyle w:val="BodyText"/>
        <w:spacing w:after="120"/>
      </w:pPr>
      <w:r>
        <w:t>14.</w:t>
      </w:r>
      <w:r>
        <w:tab/>
        <w:t>In this Determination, unless the contrary intention appears:</w:t>
      </w:r>
    </w:p>
    <w:p w:rsidR="00CD29F1" w:rsidRDefault="00CD29F1" w:rsidP="00EC7F3C">
      <w:pPr>
        <w:pStyle w:val="BodyText"/>
        <w:spacing w:after="120"/>
        <w:ind w:left="720"/>
      </w:pPr>
      <w:r>
        <w:t>'</w:t>
      </w:r>
      <w:r w:rsidRPr="00EC7F3C">
        <w:rPr>
          <w:b/>
        </w:rPr>
        <w:t>Determination Area</w:t>
      </w:r>
      <w:r w:rsidRPr="00EC7F3C">
        <w:t>'</w:t>
      </w:r>
      <w:r>
        <w:t xml:space="preserve"> means the land and waters described in Schedule One and depicted on the maps at Schedule Two;</w:t>
      </w:r>
    </w:p>
    <w:p w:rsidR="00CD29F1" w:rsidRDefault="00CD29F1" w:rsidP="00EC7F3C">
      <w:pPr>
        <w:pStyle w:val="BodyText"/>
        <w:spacing w:after="120"/>
        <w:ind w:left="720"/>
      </w:pPr>
      <w:r>
        <w:t>'</w:t>
      </w:r>
      <w:r w:rsidRPr="00EC7F3C">
        <w:rPr>
          <w:b/>
        </w:rPr>
        <w:t>Exclusive Area</w:t>
      </w:r>
      <w:r w:rsidRPr="00EC7F3C">
        <w:t>'</w:t>
      </w:r>
      <w:r>
        <w:t xml:space="preserve"> means those lands and wa</w:t>
      </w:r>
      <w:r w:rsidR="00E36355">
        <w:t xml:space="preserve">ters of the Determination Area </w:t>
      </w:r>
      <w:r>
        <w:t>described in Schedule Three (being areas where any extinguishment must be disregarded) which are not Non Exclusive Areas or described in paragraph 2 as an area where native title does not exist</w:t>
      </w:r>
      <w:r w:rsidR="008160BB">
        <w:t xml:space="preserve">.  </w:t>
      </w:r>
      <w:r>
        <w:t>Exclusive Areas are generally shown as shaded green on the maps at Schedule Two;</w:t>
      </w:r>
    </w:p>
    <w:p w:rsidR="00CD29F1" w:rsidRDefault="00CD29F1" w:rsidP="00EC7F3C">
      <w:pPr>
        <w:pStyle w:val="BodyText"/>
        <w:spacing w:after="120"/>
        <w:ind w:left="720"/>
      </w:pPr>
      <w:r>
        <w:t>'</w:t>
      </w:r>
      <w:proofErr w:type="gramStart"/>
      <w:r w:rsidRPr="00EC7F3C">
        <w:rPr>
          <w:b/>
        </w:rPr>
        <w:t>high</w:t>
      </w:r>
      <w:proofErr w:type="gramEnd"/>
      <w:r w:rsidRPr="00EC7F3C">
        <w:rPr>
          <w:b/>
        </w:rPr>
        <w:t xml:space="preserve"> water mark</w:t>
      </w:r>
      <w:r w:rsidRPr="00EC7F3C">
        <w:t>'</w:t>
      </w:r>
      <w:r>
        <w:t xml:space="preserve"> means the mean high water mark at common law;</w:t>
      </w:r>
    </w:p>
    <w:p w:rsidR="00CD29F1" w:rsidRDefault="00CD29F1" w:rsidP="00EC7F3C">
      <w:pPr>
        <w:pStyle w:val="BodyText"/>
        <w:spacing w:after="120"/>
        <w:ind w:left="720"/>
      </w:pPr>
      <w:r>
        <w:t>'</w:t>
      </w:r>
      <w:proofErr w:type="gramStart"/>
      <w:r w:rsidRPr="00EC7F3C">
        <w:rPr>
          <w:b/>
        </w:rPr>
        <w:t>land</w:t>
      </w:r>
      <w:proofErr w:type="gramEnd"/>
      <w:r w:rsidRPr="00EC7F3C">
        <w:t>'</w:t>
      </w:r>
      <w:r>
        <w:t xml:space="preserve"> and '</w:t>
      </w:r>
      <w:r w:rsidRPr="00EC7F3C">
        <w:rPr>
          <w:b/>
        </w:rPr>
        <w:t>waters</w:t>
      </w:r>
      <w:r w:rsidRPr="00EC7F3C">
        <w:t>'</w:t>
      </w:r>
      <w:r>
        <w:t xml:space="preserve"> respectively have the same meani</w:t>
      </w:r>
      <w:r w:rsidR="00EC7F3C">
        <w:t xml:space="preserve">ngs as in the </w:t>
      </w:r>
      <w:r w:rsidR="00EC7F3C" w:rsidRPr="00752205">
        <w:rPr>
          <w:i/>
        </w:rPr>
        <w:t>Native Title Act</w:t>
      </w:r>
      <w:r w:rsidR="00EC7F3C">
        <w:t>;</w:t>
      </w:r>
    </w:p>
    <w:p w:rsidR="00CD29F1" w:rsidRDefault="00CD29F1" w:rsidP="00EC7F3C">
      <w:pPr>
        <w:pStyle w:val="BodyText"/>
        <w:spacing w:after="120"/>
        <w:ind w:left="720"/>
      </w:pPr>
      <w:r>
        <w:lastRenderedPageBreak/>
        <w:t>'</w:t>
      </w:r>
      <w:r w:rsidRPr="00FF2172">
        <w:rPr>
          <w:b/>
          <w:i/>
        </w:rPr>
        <w:t>Native Title Act</w:t>
      </w:r>
      <w:r w:rsidRPr="00FF2172">
        <w:t>'</w:t>
      </w:r>
      <w:r>
        <w:t xml:space="preserve"> means the </w:t>
      </w:r>
      <w:r w:rsidRPr="00EC7F3C">
        <w:rPr>
          <w:i/>
        </w:rPr>
        <w:t>Native Title Act 1993</w:t>
      </w:r>
      <w:r>
        <w:t xml:space="preserve"> (Cth);</w:t>
      </w:r>
    </w:p>
    <w:p w:rsidR="00CD29F1" w:rsidRDefault="00CD29F1" w:rsidP="00EC7F3C">
      <w:pPr>
        <w:pStyle w:val="BodyText"/>
        <w:spacing w:after="120"/>
        <w:ind w:left="720"/>
      </w:pPr>
      <w:r>
        <w:t>'</w:t>
      </w:r>
      <w:r w:rsidRPr="00EC7F3C">
        <w:rPr>
          <w:b/>
        </w:rPr>
        <w:t>Native Title Holders</w:t>
      </w:r>
      <w:r w:rsidRPr="00EC7F3C">
        <w:t>'</w:t>
      </w:r>
      <w:r>
        <w:t xml:space="preserve"> means the people described in Schedule Eight </w:t>
      </w:r>
      <w:r w:rsidR="00EC7F3C">
        <w:t>and referred to in paragraph 3;</w:t>
      </w:r>
    </w:p>
    <w:p w:rsidR="00CD29F1" w:rsidRDefault="00CD29F1" w:rsidP="00EC7F3C">
      <w:pPr>
        <w:pStyle w:val="BodyText"/>
        <w:spacing w:after="120"/>
        <w:ind w:left="720"/>
      </w:pPr>
      <w:r>
        <w:t>'</w:t>
      </w:r>
      <w:r w:rsidRPr="00EC7F3C">
        <w:rPr>
          <w:b/>
        </w:rPr>
        <w:t>Non-Exclusive Area</w:t>
      </w:r>
      <w:r w:rsidRPr="00EC7F3C">
        <w:t>'</w:t>
      </w:r>
      <w:r>
        <w:t xml:space="preserve"> means those lands and waters of the Determination Area described in Schedule Four (being areas where there can only be partial recognition of native title)</w:t>
      </w:r>
      <w:r w:rsidR="008160BB">
        <w:t xml:space="preserve">.  </w:t>
      </w:r>
      <w:r>
        <w:t>Non-Exclusive Areas are generally shown as shaded yellow on the maps at Schedule Two;</w:t>
      </w:r>
    </w:p>
    <w:p w:rsidR="00CD29F1" w:rsidRDefault="00CD29F1" w:rsidP="00EC7F3C">
      <w:pPr>
        <w:pStyle w:val="BodyText"/>
        <w:spacing w:after="120"/>
        <w:ind w:left="720"/>
      </w:pPr>
      <w:r>
        <w:t>'</w:t>
      </w:r>
      <w:r w:rsidRPr="00EC7F3C">
        <w:rPr>
          <w:b/>
        </w:rPr>
        <w:t>Other Interests</w:t>
      </w:r>
      <w:r w:rsidRPr="00EC7F3C">
        <w:t>'</w:t>
      </w:r>
      <w:r>
        <w:t xml:space="preserve"> means the legal or equitable estates or interests and other rights in relation to the Determination Area described in Schedule Seven a</w:t>
      </w:r>
      <w:r w:rsidR="00EC7F3C">
        <w:t>nd referred to in paragraph 12;</w:t>
      </w:r>
    </w:p>
    <w:p w:rsidR="00CD29F1" w:rsidRDefault="00CD29F1" w:rsidP="00EC7F3C">
      <w:pPr>
        <w:pStyle w:val="BodyText"/>
        <w:spacing w:after="120"/>
        <w:ind w:left="720"/>
      </w:pPr>
      <w:r>
        <w:t>'</w:t>
      </w:r>
      <w:r w:rsidRPr="00EC7F3C">
        <w:rPr>
          <w:b/>
        </w:rPr>
        <w:t>State</w:t>
      </w:r>
      <w:r w:rsidRPr="00EC7F3C">
        <w:t>'</w:t>
      </w:r>
      <w:r>
        <w:t xml:space="preserve"> means the State of Western Australia; and</w:t>
      </w:r>
    </w:p>
    <w:p w:rsidR="00CD29F1" w:rsidRDefault="00CD29F1" w:rsidP="00EC7F3C">
      <w:pPr>
        <w:pStyle w:val="BodyText"/>
        <w:ind w:left="720"/>
      </w:pPr>
      <w:r>
        <w:t>'</w:t>
      </w:r>
      <w:r w:rsidRPr="00FF2172">
        <w:rPr>
          <w:b/>
          <w:i/>
        </w:rPr>
        <w:t>Titles Validation Act</w:t>
      </w:r>
      <w:r w:rsidRPr="00FF2172">
        <w:t>'</w:t>
      </w:r>
      <w:r>
        <w:t xml:space="preserve"> means the </w:t>
      </w:r>
      <w:r w:rsidRPr="00EC7F3C">
        <w:rPr>
          <w:i/>
        </w:rPr>
        <w:t>Titles (Validation) and Native Title (Effect of Past Acts) Act 1995</w:t>
      </w:r>
      <w:r>
        <w:t xml:space="preserve"> (WA).</w:t>
      </w:r>
    </w:p>
    <w:p w:rsidR="00EC7F3C" w:rsidRDefault="00CD29F1" w:rsidP="00EC7F3C">
      <w:pPr>
        <w:pStyle w:val="BodyText"/>
        <w:ind w:left="720" w:hanging="720"/>
      </w:pPr>
      <w:r>
        <w:t>15.</w:t>
      </w:r>
      <w:r>
        <w:tab/>
        <w:t>In the event of any inconsistency between the written description of an area in Schedules One, Three, Four, Five, Six or Seven and the area as depicted on the maps at Schedule Two the written description prevails.</w:t>
      </w:r>
    </w:p>
    <w:p w:rsidR="00EC7F3C" w:rsidRDefault="00EC7F3C">
      <w:pPr>
        <w:spacing w:line="240" w:lineRule="auto"/>
        <w:jc w:val="left"/>
      </w:pPr>
      <w:r>
        <w:br w:type="page"/>
      </w:r>
    </w:p>
    <w:p w:rsidR="00CD29F1" w:rsidRPr="000C4A8C" w:rsidRDefault="00CD29F1" w:rsidP="000C4A8C">
      <w:pPr>
        <w:pStyle w:val="BodyText"/>
        <w:ind w:left="720" w:hanging="720"/>
        <w:jc w:val="center"/>
        <w:rPr>
          <w:b/>
        </w:rPr>
      </w:pPr>
      <w:r w:rsidRPr="000C4A8C">
        <w:rPr>
          <w:b/>
        </w:rPr>
        <w:lastRenderedPageBreak/>
        <w:t>SCHEDULE ONE</w:t>
      </w:r>
    </w:p>
    <w:p w:rsidR="00CD29F1" w:rsidRDefault="00CD29F1" w:rsidP="000C4A8C">
      <w:pPr>
        <w:pStyle w:val="BodyText"/>
        <w:jc w:val="center"/>
      </w:pPr>
      <w:r w:rsidRPr="000C4A8C">
        <w:rPr>
          <w:b/>
        </w:rPr>
        <w:t>DETERMINATION AREA</w:t>
      </w:r>
    </w:p>
    <w:p w:rsidR="000C4A8C" w:rsidRDefault="000C4A8C" w:rsidP="00CD29F1">
      <w:pPr>
        <w:pStyle w:val="BodyText"/>
      </w:pPr>
    </w:p>
    <w:p w:rsidR="00CD29F1" w:rsidRDefault="00CD29F1" w:rsidP="00CD29F1">
      <w:pPr>
        <w:pStyle w:val="BodyText"/>
      </w:pPr>
      <w:r>
        <w:t>The Determination Area, generally shown as bordered in blue on the maps at Schedule Two, comprises all land and waters bounded by the following description:</w:t>
      </w:r>
    </w:p>
    <w:p w:rsidR="00CD29F1" w:rsidRDefault="00CD29F1" w:rsidP="00CD29F1">
      <w:pPr>
        <w:pStyle w:val="BodyText"/>
      </w:pPr>
    </w:p>
    <w:p w:rsidR="00CD29F1" w:rsidRDefault="00CD29F1" w:rsidP="000C4A8C">
      <w:pPr>
        <w:pStyle w:val="BodyText"/>
        <w:spacing w:after="120"/>
      </w:pPr>
      <w:r>
        <w:t xml:space="preserve">All those lands and waters commencing at a point on the southern boundary of Native Title Determination WAD6061/1998 </w:t>
      </w:r>
      <w:proofErr w:type="spellStart"/>
      <w:r>
        <w:t>Dambimangari</w:t>
      </w:r>
      <w:proofErr w:type="spellEnd"/>
      <w:r>
        <w:t xml:space="preserve"> (WCD2011/002) at Longitude 123.706595 East and extending </w:t>
      </w:r>
      <w:proofErr w:type="spellStart"/>
      <w:r>
        <w:t>southeasterly</w:t>
      </w:r>
      <w:proofErr w:type="spellEnd"/>
      <w:r>
        <w:t>, southerly and westerly passing through the following coordinate points:</w:t>
      </w:r>
    </w:p>
    <w:tbl>
      <w:tblPr>
        <w:tblStyle w:val="TableGrid"/>
        <w:tblW w:w="0" w:type="auto"/>
        <w:tblInd w:w="1838" w:type="dxa"/>
        <w:tblLook w:val="04A0" w:firstRow="1" w:lastRow="0" w:firstColumn="1" w:lastColumn="0" w:noHBand="0" w:noVBand="1"/>
      </w:tblPr>
      <w:tblGrid>
        <w:gridCol w:w="2622"/>
        <w:gridCol w:w="2623"/>
      </w:tblGrid>
      <w:tr w:rsidR="000C4A8C" w:rsidRPr="000C4A8C" w:rsidTr="000C4A8C">
        <w:tc>
          <w:tcPr>
            <w:tcW w:w="2622" w:type="dxa"/>
          </w:tcPr>
          <w:p w:rsidR="000C4A8C" w:rsidRPr="000C4A8C" w:rsidRDefault="000C4A8C" w:rsidP="000C4A8C">
            <w:pPr>
              <w:pStyle w:val="Small-TableswithinQuotes"/>
              <w:spacing w:before="80" w:after="80"/>
              <w:jc w:val="center"/>
              <w:rPr>
                <w:b/>
                <w:sz w:val="24"/>
                <w:szCs w:val="24"/>
              </w:rPr>
            </w:pPr>
            <w:r w:rsidRPr="000C4A8C">
              <w:rPr>
                <w:b/>
                <w:sz w:val="24"/>
                <w:szCs w:val="24"/>
              </w:rPr>
              <w:t>LATITUDE (SOUTH)</w:t>
            </w:r>
          </w:p>
        </w:tc>
        <w:tc>
          <w:tcPr>
            <w:tcW w:w="2623" w:type="dxa"/>
          </w:tcPr>
          <w:p w:rsidR="000C4A8C" w:rsidRPr="000C4A8C" w:rsidRDefault="000C4A8C" w:rsidP="000C4A8C">
            <w:pPr>
              <w:pStyle w:val="Small-TableswithinQuotes"/>
              <w:spacing w:before="80" w:after="80"/>
              <w:jc w:val="center"/>
              <w:rPr>
                <w:b/>
                <w:sz w:val="24"/>
                <w:szCs w:val="24"/>
              </w:rPr>
            </w:pPr>
            <w:r w:rsidRPr="000C4A8C">
              <w:rPr>
                <w:b/>
                <w:sz w:val="24"/>
                <w:szCs w:val="24"/>
              </w:rPr>
              <w:t>LONGITUDE (EAST)</w:t>
            </w:r>
          </w:p>
        </w:tc>
      </w:tr>
      <w:tr w:rsidR="000C4A8C" w:rsidRPr="000C4A8C" w:rsidTr="000C4A8C">
        <w:tc>
          <w:tcPr>
            <w:tcW w:w="2622" w:type="dxa"/>
          </w:tcPr>
          <w:p w:rsidR="000C4A8C" w:rsidRPr="000C4A8C" w:rsidRDefault="000C4A8C" w:rsidP="000C4A8C">
            <w:pPr>
              <w:pStyle w:val="Small-TableswithinQuotes"/>
              <w:spacing w:before="80" w:after="80"/>
              <w:jc w:val="center"/>
              <w:rPr>
                <w:sz w:val="24"/>
                <w:szCs w:val="24"/>
              </w:rPr>
            </w:pPr>
            <w:r w:rsidRPr="000C4A8C">
              <w:rPr>
                <w:sz w:val="24"/>
                <w:szCs w:val="24"/>
              </w:rPr>
              <w:t>17.180957</w:t>
            </w:r>
          </w:p>
        </w:tc>
        <w:tc>
          <w:tcPr>
            <w:tcW w:w="2623" w:type="dxa"/>
          </w:tcPr>
          <w:p w:rsidR="000C4A8C" w:rsidRPr="000C4A8C" w:rsidRDefault="000C4A8C" w:rsidP="000C4A8C">
            <w:pPr>
              <w:pStyle w:val="Small-TableswithinQuotes"/>
              <w:spacing w:before="80" w:after="80"/>
              <w:jc w:val="center"/>
              <w:rPr>
                <w:sz w:val="24"/>
                <w:szCs w:val="24"/>
              </w:rPr>
            </w:pPr>
            <w:r w:rsidRPr="000C4A8C">
              <w:rPr>
                <w:sz w:val="24"/>
                <w:szCs w:val="24"/>
              </w:rPr>
              <w:t>123.845807</w:t>
            </w:r>
          </w:p>
        </w:tc>
      </w:tr>
      <w:tr w:rsidR="000C4A8C" w:rsidRPr="000C4A8C" w:rsidTr="000C4A8C">
        <w:tc>
          <w:tcPr>
            <w:tcW w:w="2622" w:type="dxa"/>
          </w:tcPr>
          <w:p w:rsidR="000C4A8C" w:rsidRPr="000C4A8C" w:rsidRDefault="000C4A8C" w:rsidP="000C4A8C">
            <w:pPr>
              <w:pStyle w:val="Small-TableswithinQuotes"/>
              <w:spacing w:before="80" w:after="80"/>
              <w:jc w:val="center"/>
              <w:rPr>
                <w:sz w:val="24"/>
                <w:szCs w:val="24"/>
              </w:rPr>
            </w:pPr>
            <w:r w:rsidRPr="000C4A8C">
              <w:rPr>
                <w:sz w:val="24"/>
                <w:szCs w:val="24"/>
              </w:rPr>
              <w:t>17.278393</w:t>
            </w:r>
          </w:p>
        </w:tc>
        <w:tc>
          <w:tcPr>
            <w:tcW w:w="2623" w:type="dxa"/>
          </w:tcPr>
          <w:p w:rsidR="000C4A8C" w:rsidRPr="000C4A8C" w:rsidRDefault="000C4A8C" w:rsidP="000C4A8C">
            <w:pPr>
              <w:pStyle w:val="Small-TableswithinQuotes"/>
              <w:spacing w:before="80" w:after="80"/>
              <w:jc w:val="center"/>
              <w:rPr>
                <w:sz w:val="24"/>
                <w:szCs w:val="24"/>
              </w:rPr>
            </w:pPr>
            <w:r w:rsidRPr="000C4A8C">
              <w:rPr>
                <w:sz w:val="24"/>
                <w:szCs w:val="24"/>
              </w:rPr>
              <w:t>123.845807</w:t>
            </w:r>
          </w:p>
        </w:tc>
      </w:tr>
      <w:tr w:rsidR="000C4A8C" w:rsidRPr="000C4A8C" w:rsidTr="000C4A8C">
        <w:tc>
          <w:tcPr>
            <w:tcW w:w="2622" w:type="dxa"/>
          </w:tcPr>
          <w:p w:rsidR="000C4A8C" w:rsidRPr="000C4A8C" w:rsidRDefault="000C4A8C" w:rsidP="000C4A8C">
            <w:pPr>
              <w:pStyle w:val="Small-TableswithinQuotes"/>
              <w:spacing w:before="80" w:after="80"/>
              <w:jc w:val="center"/>
              <w:rPr>
                <w:sz w:val="24"/>
                <w:szCs w:val="24"/>
              </w:rPr>
            </w:pPr>
            <w:r w:rsidRPr="000C4A8C">
              <w:rPr>
                <w:sz w:val="24"/>
                <w:szCs w:val="24"/>
              </w:rPr>
              <w:t>17.278393</w:t>
            </w:r>
          </w:p>
        </w:tc>
        <w:tc>
          <w:tcPr>
            <w:tcW w:w="2623" w:type="dxa"/>
          </w:tcPr>
          <w:p w:rsidR="000C4A8C" w:rsidRPr="000C4A8C" w:rsidRDefault="000C4A8C" w:rsidP="000C4A8C">
            <w:pPr>
              <w:pStyle w:val="Small-TableswithinQuotes"/>
              <w:spacing w:before="80" w:after="80"/>
              <w:jc w:val="center"/>
              <w:rPr>
                <w:sz w:val="24"/>
                <w:szCs w:val="24"/>
              </w:rPr>
            </w:pPr>
            <w:r w:rsidRPr="000C4A8C">
              <w:rPr>
                <w:sz w:val="24"/>
                <w:szCs w:val="24"/>
              </w:rPr>
              <w:t>123.789035</w:t>
            </w:r>
          </w:p>
        </w:tc>
      </w:tr>
    </w:tbl>
    <w:p w:rsidR="00CD29F1" w:rsidRDefault="00CD29F1" w:rsidP="00CD29F1">
      <w:pPr>
        <w:pStyle w:val="BodyText"/>
      </w:pPr>
    </w:p>
    <w:p w:rsidR="00CD29F1" w:rsidRDefault="00CD29F1" w:rsidP="000C4A8C">
      <w:pPr>
        <w:pStyle w:val="BodyText"/>
        <w:spacing w:after="120"/>
      </w:pPr>
      <w:r>
        <w:t xml:space="preserve">Then southerly to the </w:t>
      </w:r>
      <w:proofErr w:type="spellStart"/>
      <w:r>
        <w:t>northwestern</w:t>
      </w:r>
      <w:proofErr w:type="spellEnd"/>
      <w:r>
        <w:t xml:space="preserve"> corner of Reserve 14560; then southerly along the western boundary of that reserve and the eastern boundary of Lot 9000 on Deposited Plan 66307 to the intersection with the northern boundary of Reserve 12474; then southerly to the northern boundary of the Derby Gibb River Road reserve at approximate Longitude 123.789091 East; then westerly along the northern boundary of that road reserve to an eastern boundary of Reserve 1326; then northerly and westerly to an intersection with the eastern side of </w:t>
      </w:r>
      <w:proofErr w:type="spellStart"/>
      <w:r>
        <w:t>Bungarun</w:t>
      </w:r>
      <w:proofErr w:type="spellEnd"/>
      <w:r>
        <w:t xml:space="preserve"> Road as shown on Deposited Plan 215872 and onwards to the western side of that Road and northerly along the western side of that Road to its </w:t>
      </w:r>
      <w:proofErr w:type="spellStart"/>
      <w:r>
        <w:t>northwestern</w:t>
      </w:r>
      <w:proofErr w:type="spellEnd"/>
      <w:r>
        <w:t xml:space="preserve"> corner, being an intersection with the easternmost </w:t>
      </w:r>
      <w:proofErr w:type="spellStart"/>
      <w:r>
        <w:t>northeastern</w:t>
      </w:r>
      <w:proofErr w:type="spellEnd"/>
      <w:r>
        <w:t xml:space="preserve"> corner General Lease L245229; then generally westerly, generally </w:t>
      </w:r>
      <w:proofErr w:type="spellStart"/>
      <w:r>
        <w:t>northwesterly</w:t>
      </w:r>
      <w:proofErr w:type="spellEnd"/>
      <w:r>
        <w:t xml:space="preserve"> and generally </w:t>
      </w:r>
      <w:proofErr w:type="spellStart"/>
      <w:r>
        <w:t>southwesterly</w:t>
      </w:r>
      <w:proofErr w:type="spellEnd"/>
      <w:r>
        <w:t xml:space="preserve"> along the boundaries of that general lease to the intersection of a </w:t>
      </w:r>
      <w:proofErr w:type="spellStart"/>
      <w:r>
        <w:t>southwestern</w:t>
      </w:r>
      <w:proofErr w:type="spellEnd"/>
      <w:r>
        <w:t xml:space="preserve"> corner of Pastoral Lease N050375 (</w:t>
      </w:r>
      <w:proofErr w:type="spellStart"/>
      <w:r>
        <w:t>Med</w:t>
      </w:r>
      <w:r w:rsidR="00AC1A9F">
        <w:t>a</w:t>
      </w:r>
      <w:proofErr w:type="spellEnd"/>
      <w:r w:rsidR="00AC1A9F">
        <w:t>) being the northernmost north</w:t>
      </w:r>
      <w:r>
        <w:t xml:space="preserve">eastern corner of Lot 355 on Deposited Plan 35972; then generally </w:t>
      </w:r>
      <w:proofErr w:type="spellStart"/>
      <w:r>
        <w:t>northwesterly</w:t>
      </w:r>
      <w:proofErr w:type="spellEnd"/>
      <w:r>
        <w:t xml:space="preserve"> and </w:t>
      </w:r>
      <w:proofErr w:type="spellStart"/>
      <w:r>
        <w:t>northeasterly</w:t>
      </w:r>
      <w:proofErr w:type="spellEnd"/>
      <w:r>
        <w:t xml:space="preserve"> passing through the following coordinate points:</w:t>
      </w:r>
    </w:p>
    <w:tbl>
      <w:tblPr>
        <w:tblStyle w:val="TableGrid"/>
        <w:tblW w:w="0" w:type="auto"/>
        <w:tblInd w:w="1838" w:type="dxa"/>
        <w:tblLook w:val="04A0" w:firstRow="1" w:lastRow="0" w:firstColumn="1" w:lastColumn="0" w:noHBand="0" w:noVBand="1"/>
      </w:tblPr>
      <w:tblGrid>
        <w:gridCol w:w="2622"/>
        <w:gridCol w:w="2623"/>
      </w:tblGrid>
      <w:tr w:rsidR="000C4A8C" w:rsidRPr="000C4A8C" w:rsidTr="000C4A8C">
        <w:tc>
          <w:tcPr>
            <w:tcW w:w="2622" w:type="dxa"/>
          </w:tcPr>
          <w:p w:rsidR="000C4A8C" w:rsidRPr="000C4A8C" w:rsidRDefault="000C4A8C" w:rsidP="000C4A8C">
            <w:pPr>
              <w:pStyle w:val="Small-TableswithinQuotes"/>
              <w:spacing w:before="80" w:after="80"/>
              <w:jc w:val="center"/>
              <w:rPr>
                <w:b/>
                <w:sz w:val="24"/>
                <w:szCs w:val="24"/>
              </w:rPr>
            </w:pPr>
            <w:r w:rsidRPr="000C4A8C">
              <w:rPr>
                <w:b/>
                <w:sz w:val="24"/>
                <w:szCs w:val="24"/>
              </w:rPr>
              <w:t>LATITUDE (SOUTH)</w:t>
            </w:r>
          </w:p>
        </w:tc>
        <w:tc>
          <w:tcPr>
            <w:tcW w:w="2623" w:type="dxa"/>
          </w:tcPr>
          <w:p w:rsidR="000C4A8C" w:rsidRPr="000C4A8C" w:rsidRDefault="000C4A8C" w:rsidP="000C4A8C">
            <w:pPr>
              <w:pStyle w:val="Small-TableswithinQuotes"/>
              <w:spacing w:before="80" w:after="80"/>
              <w:jc w:val="center"/>
              <w:rPr>
                <w:b/>
                <w:sz w:val="24"/>
                <w:szCs w:val="24"/>
              </w:rPr>
            </w:pPr>
            <w:r w:rsidRPr="000C4A8C">
              <w:rPr>
                <w:b/>
                <w:sz w:val="24"/>
                <w:szCs w:val="24"/>
              </w:rPr>
              <w:t>LONGITUDE (EAST)</w:t>
            </w:r>
          </w:p>
        </w:tc>
      </w:tr>
      <w:tr w:rsidR="000C4A8C" w:rsidRPr="000C4A8C" w:rsidTr="000C4A8C">
        <w:tc>
          <w:tcPr>
            <w:tcW w:w="2622" w:type="dxa"/>
          </w:tcPr>
          <w:p w:rsidR="000C4A8C" w:rsidRPr="000C4A8C" w:rsidRDefault="000C4A8C" w:rsidP="000C4A8C">
            <w:pPr>
              <w:pStyle w:val="Small-TableswithinQuotes"/>
              <w:spacing w:before="80" w:after="80"/>
              <w:jc w:val="center"/>
              <w:rPr>
                <w:sz w:val="24"/>
                <w:szCs w:val="24"/>
              </w:rPr>
            </w:pPr>
            <w:r w:rsidRPr="000C4A8C">
              <w:rPr>
                <w:sz w:val="24"/>
                <w:szCs w:val="24"/>
              </w:rPr>
              <w:t>17.145141</w:t>
            </w:r>
          </w:p>
        </w:tc>
        <w:tc>
          <w:tcPr>
            <w:tcW w:w="2623" w:type="dxa"/>
          </w:tcPr>
          <w:p w:rsidR="000C4A8C" w:rsidRPr="000C4A8C" w:rsidRDefault="000C4A8C" w:rsidP="000C4A8C">
            <w:pPr>
              <w:pStyle w:val="Small-TableswithinQuotes"/>
              <w:spacing w:before="80" w:after="80"/>
              <w:jc w:val="center"/>
              <w:rPr>
                <w:sz w:val="24"/>
                <w:szCs w:val="24"/>
              </w:rPr>
            </w:pPr>
            <w:r w:rsidRPr="000C4A8C">
              <w:rPr>
                <w:sz w:val="24"/>
                <w:szCs w:val="24"/>
              </w:rPr>
              <w:t>123.478429</w:t>
            </w:r>
          </w:p>
        </w:tc>
      </w:tr>
      <w:tr w:rsidR="000C4A8C" w:rsidRPr="000C4A8C" w:rsidTr="000C4A8C">
        <w:tc>
          <w:tcPr>
            <w:tcW w:w="2622" w:type="dxa"/>
          </w:tcPr>
          <w:p w:rsidR="000C4A8C" w:rsidRPr="000C4A8C" w:rsidRDefault="000C4A8C" w:rsidP="000C4A8C">
            <w:pPr>
              <w:pStyle w:val="Small-TableswithinQuotes"/>
              <w:spacing w:before="80" w:after="80"/>
              <w:jc w:val="center"/>
              <w:rPr>
                <w:sz w:val="24"/>
                <w:szCs w:val="24"/>
              </w:rPr>
            </w:pPr>
            <w:r w:rsidRPr="000C4A8C">
              <w:rPr>
                <w:sz w:val="24"/>
                <w:szCs w:val="24"/>
              </w:rPr>
              <w:t>17.00000</w:t>
            </w:r>
          </w:p>
        </w:tc>
        <w:tc>
          <w:tcPr>
            <w:tcW w:w="2623" w:type="dxa"/>
          </w:tcPr>
          <w:p w:rsidR="000C4A8C" w:rsidRPr="000C4A8C" w:rsidRDefault="000C4A8C" w:rsidP="000C4A8C">
            <w:pPr>
              <w:pStyle w:val="Small-TableswithinQuotes"/>
              <w:spacing w:before="80" w:after="80"/>
              <w:jc w:val="center"/>
              <w:rPr>
                <w:sz w:val="24"/>
                <w:szCs w:val="24"/>
              </w:rPr>
            </w:pPr>
            <w:r w:rsidRPr="000C4A8C">
              <w:rPr>
                <w:sz w:val="24"/>
                <w:szCs w:val="24"/>
              </w:rPr>
              <w:t>123.433585</w:t>
            </w:r>
          </w:p>
        </w:tc>
      </w:tr>
      <w:tr w:rsidR="000C4A8C" w:rsidRPr="000C4A8C" w:rsidTr="000C4A8C">
        <w:tc>
          <w:tcPr>
            <w:tcW w:w="2622" w:type="dxa"/>
          </w:tcPr>
          <w:p w:rsidR="000C4A8C" w:rsidRPr="000C4A8C" w:rsidRDefault="000C4A8C" w:rsidP="000C4A8C">
            <w:pPr>
              <w:pStyle w:val="Small-TableswithinQuotes"/>
              <w:spacing w:before="80" w:after="80"/>
              <w:jc w:val="center"/>
              <w:rPr>
                <w:sz w:val="24"/>
                <w:szCs w:val="24"/>
              </w:rPr>
            </w:pPr>
            <w:r w:rsidRPr="000C4A8C">
              <w:rPr>
                <w:sz w:val="24"/>
                <w:szCs w:val="24"/>
              </w:rPr>
              <w:t>16.917519</w:t>
            </w:r>
          </w:p>
        </w:tc>
        <w:tc>
          <w:tcPr>
            <w:tcW w:w="2623" w:type="dxa"/>
          </w:tcPr>
          <w:p w:rsidR="000C4A8C" w:rsidRPr="000C4A8C" w:rsidRDefault="000C4A8C" w:rsidP="000C4A8C">
            <w:pPr>
              <w:pStyle w:val="Small-TableswithinQuotes"/>
              <w:spacing w:before="80" w:after="80"/>
              <w:jc w:val="center"/>
              <w:rPr>
                <w:sz w:val="24"/>
                <w:szCs w:val="24"/>
              </w:rPr>
            </w:pPr>
            <w:r w:rsidRPr="000C4A8C">
              <w:rPr>
                <w:sz w:val="24"/>
                <w:szCs w:val="24"/>
              </w:rPr>
              <w:t>123.487198</w:t>
            </w:r>
          </w:p>
        </w:tc>
      </w:tr>
    </w:tbl>
    <w:p w:rsidR="00CD29F1" w:rsidRDefault="00CD29F1" w:rsidP="00CD29F1">
      <w:pPr>
        <w:pStyle w:val="BodyText"/>
      </w:pPr>
    </w:p>
    <w:p w:rsidR="00CD29F1" w:rsidRDefault="00CD29F1" w:rsidP="00CD29F1">
      <w:pPr>
        <w:pStyle w:val="BodyText"/>
      </w:pPr>
      <w:r>
        <w:t xml:space="preserve">Then easterly to an eastern boundary of again Native Title Determination WAD6061/1998 </w:t>
      </w:r>
      <w:proofErr w:type="spellStart"/>
      <w:r>
        <w:t>Dambimangari</w:t>
      </w:r>
      <w:proofErr w:type="spellEnd"/>
      <w:r>
        <w:t xml:space="preserve"> (WCD2011/002); then southerly and easterly along the boundaries of that Native Title Determination </w:t>
      </w:r>
      <w:r w:rsidR="001A3DE0">
        <w:t>back to the commencement point.</w:t>
      </w:r>
    </w:p>
    <w:p w:rsidR="00CD29F1" w:rsidRDefault="00CD29F1" w:rsidP="00CD29F1">
      <w:pPr>
        <w:pStyle w:val="BodyText"/>
      </w:pPr>
    </w:p>
    <w:p w:rsidR="000C4A8C" w:rsidRDefault="000C4A8C" w:rsidP="00CD29F1">
      <w:pPr>
        <w:pStyle w:val="BodyText"/>
      </w:pPr>
    </w:p>
    <w:p w:rsidR="000C4A8C" w:rsidRDefault="000C4A8C" w:rsidP="00CD29F1">
      <w:pPr>
        <w:pStyle w:val="BodyText"/>
      </w:pPr>
    </w:p>
    <w:p w:rsidR="00CD29F1" w:rsidRPr="000C4A8C" w:rsidRDefault="00CD29F1" w:rsidP="000C4A8C">
      <w:pPr>
        <w:pStyle w:val="BodyText"/>
        <w:spacing w:after="120" w:line="240" w:lineRule="auto"/>
        <w:rPr>
          <w:b/>
          <w:sz w:val="20"/>
        </w:rPr>
      </w:pPr>
      <w:r w:rsidRPr="000C4A8C">
        <w:rPr>
          <w:b/>
          <w:sz w:val="20"/>
        </w:rPr>
        <w:t>Note:</w:t>
      </w:r>
      <w:r w:rsidRPr="000C4A8C">
        <w:rPr>
          <w:b/>
          <w:sz w:val="20"/>
        </w:rPr>
        <w:tab/>
      </w:r>
      <w:r w:rsidR="000C4A8C" w:rsidRPr="000C4A8C">
        <w:rPr>
          <w:b/>
          <w:sz w:val="20"/>
        </w:rPr>
        <w:tab/>
      </w:r>
      <w:r w:rsidRPr="000C4A8C">
        <w:rPr>
          <w:b/>
          <w:sz w:val="20"/>
        </w:rPr>
        <w:t>Geographic Coordinates provided in Decimal Degrees.</w:t>
      </w:r>
    </w:p>
    <w:p w:rsidR="00CD29F1" w:rsidRPr="000C4A8C" w:rsidRDefault="00CD29F1" w:rsidP="000C4A8C">
      <w:pPr>
        <w:pStyle w:val="BodyText"/>
        <w:spacing w:after="120" w:line="240" w:lineRule="auto"/>
        <w:ind w:left="1440"/>
        <w:rPr>
          <w:b/>
          <w:sz w:val="20"/>
        </w:rPr>
      </w:pPr>
      <w:r w:rsidRPr="000C4A8C">
        <w:rPr>
          <w:b/>
          <w:sz w:val="20"/>
        </w:rPr>
        <w:t>All referenced Deposited Plans and Diagrams are held by the Western Australian Land Information Authority, trading as Landgate.</w:t>
      </w:r>
    </w:p>
    <w:p w:rsidR="00CD29F1" w:rsidRPr="000C4A8C" w:rsidRDefault="00CD29F1" w:rsidP="000C4A8C">
      <w:pPr>
        <w:pStyle w:val="BodyText"/>
        <w:spacing w:line="240" w:lineRule="auto"/>
        <w:ind w:left="1440"/>
        <w:rPr>
          <w:b/>
          <w:sz w:val="20"/>
        </w:rPr>
      </w:pPr>
      <w:r w:rsidRPr="000C4A8C">
        <w:rPr>
          <w:b/>
          <w:sz w:val="20"/>
        </w:rPr>
        <w:t xml:space="preserve">Cadastral boundaries sourced from </w:t>
      </w:r>
      <w:proofErr w:type="spellStart"/>
      <w:r w:rsidRPr="000C4A8C">
        <w:rPr>
          <w:b/>
          <w:sz w:val="20"/>
        </w:rPr>
        <w:t>Landgate</w:t>
      </w:r>
      <w:r w:rsidR="000C4A8C" w:rsidRPr="000C4A8C">
        <w:rPr>
          <w:b/>
          <w:sz w:val="20"/>
        </w:rPr>
        <w:t>'</w:t>
      </w:r>
      <w:r w:rsidRPr="000C4A8C">
        <w:rPr>
          <w:b/>
          <w:sz w:val="20"/>
        </w:rPr>
        <w:t>s</w:t>
      </w:r>
      <w:proofErr w:type="spellEnd"/>
      <w:r w:rsidRPr="000C4A8C">
        <w:rPr>
          <w:b/>
          <w:sz w:val="20"/>
        </w:rPr>
        <w:t xml:space="preserve"> Spatial Cadastral Database dated 1</w:t>
      </w:r>
      <w:r w:rsidR="001A3DE0">
        <w:rPr>
          <w:b/>
          <w:sz w:val="20"/>
        </w:rPr>
        <w:t> </w:t>
      </w:r>
      <w:r w:rsidRPr="000C4A8C">
        <w:rPr>
          <w:b/>
          <w:sz w:val="20"/>
        </w:rPr>
        <w:t>October 2020</w:t>
      </w:r>
    </w:p>
    <w:p w:rsidR="00CD29F1" w:rsidRPr="000C4A8C" w:rsidRDefault="00CD29F1" w:rsidP="00CD29F1">
      <w:pPr>
        <w:pStyle w:val="BodyText"/>
        <w:rPr>
          <w:sz w:val="20"/>
        </w:rPr>
      </w:pPr>
    </w:p>
    <w:p w:rsidR="00CD29F1" w:rsidRPr="000C4A8C" w:rsidRDefault="00CD29F1" w:rsidP="00CD29F1">
      <w:pPr>
        <w:pStyle w:val="BodyText"/>
        <w:rPr>
          <w:sz w:val="20"/>
        </w:rPr>
      </w:pPr>
    </w:p>
    <w:p w:rsidR="00CD29F1" w:rsidRPr="001638DC" w:rsidRDefault="00CD29F1" w:rsidP="00CD29F1">
      <w:pPr>
        <w:pStyle w:val="BodyText"/>
        <w:rPr>
          <w:sz w:val="22"/>
          <w:szCs w:val="22"/>
        </w:rPr>
      </w:pPr>
      <w:r w:rsidRPr="001638DC">
        <w:rPr>
          <w:sz w:val="22"/>
          <w:szCs w:val="22"/>
        </w:rPr>
        <w:t xml:space="preserve">For the avoidance of doubt the Determination Area excludes </w:t>
      </w:r>
      <w:r w:rsidR="000C4A8C" w:rsidRPr="001638DC">
        <w:rPr>
          <w:sz w:val="22"/>
          <w:szCs w:val="22"/>
        </w:rPr>
        <w:t>any land and waters subject to:</w:t>
      </w:r>
    </w:p>
    <w:p w:rsidR="00CD29F1" w:rsidRPr="001638DC" w:rsidRDefault="00CD29F1" w:rsidP="000C4A8C">
      <w:pPr>
        <w:pStyle w:val="BodyText"/>
        <w:ind w:left="720" w:hanging="720"/>
        <w:rPr>
          <w:sz w:val="22"/>
          <w:szCs w:val="22"/>
        </w:rPr>
      </w:pPr>
      <w:r w:rsidRPr="001638DC">
        <w:rPr>
          <w:sz w:val="22"/>
          <w:szCs w:val="22"/>
        </w:rPr>
        <w:t>•</w:t>
      </w:r>
      <w:r w:rsidRPr="001638DC">
        <w:rPr>
          <w:sz w:val="22"/>
          <w:szCs w:val="22"/>
        </w:rPr>
        <w:tab/>
        <w:t xml:space="preserve">Native Title Determination WAD6061/1998 </w:t>
      </w:r>
      <w:proofErr w:type="spellStart"/>
      <w:r w:rsidRPr="001638DC">
        <w:rPr>
          <w:sz w:val="22"/>
          <w:szCs w:val="22"/>
        </w:rPr>
        <w:t>Dambimangari</w:t>
      </w:r>
      <w:proofErr w:type="spellEnd"/>
      <w:r w:rsidRPr="001638DC">
        <w:rPr>
          <w:sz w:val="22"/>
          <w:szCs w:val="22"/>
        </w:rPr>
        <w:t xml:space="preserve"> (WCD2011/002) as determined in the Federal Court on 26 May 2011.</w:t>
      </w:r>
    </w:p>
    <w:p w:rsidR="00CD29F1" w:rsidRPr="001638DC" w:rsidRDefault="00CD29F1" w:rsidP="000C4A8C">
      <w:pPr>
        <w:pStyle w:val="BodyText"/>
        <w:ind w:left="720" w:hanging="720"/>
        <w:rPr>
          <w:sz w:val="22"/>
          <w:szCs w:val="22"/>
        </w:rPr>
      </w:pPr>
      <w:r w:rsidRPr="001638DC">
        <w:rPr>
          <w:sz w:val="22"/>
          <w:szCs w:val="22"/>
        </w:rPr>
        <w:t>•</w:t>
      </w:r>
      <w:r w:rsidRPr="001638DC">
        <w:rPr>
          <w:sz w:val="22"/>
          <w:szCs w:val="22"/>
        </w:rPr>
        <w:tab/>
        <w:t xml:space="preserve">Native Title Determination WAD359/2013 </w:t>
      </w:r>
      <w:proofErr w:type="spellStart"/>
      <w:r w:rsidRPr="001638DC">
        <w:rPr>
          <w:sz w:val="22"/>
          <w:szCs w:val="22"/>
        </w:rPr>
        <w:t>Bindunbur</w:t>
      </w:r>
      <w:proofErr w:type="spellEnd"/>
      <w:r w:rsidRPr="001638DC">
        <w:rPr>
          <w:sz w:val="22"/>
          <w:szCs w:val="22"/>
        </w:rPr>
        <w:t xml:space="preserve"> (WCD2018/005) as determined in the Federal Court on 2 May 2018.</w:t>
      </w:r>
    </w:p>
    <w:p w:rsidR="00CD29F1" w:rsidRPr="000C4A8C" w:rsidRDefault="00CD29F1" w:rsidP="00CD29F1">
      <w:pPr>
        <w:pStyle w:val="BodyText"/>
        <w:rPr>
          <w:sz w:val="20"/>
        </w:rPr>
      </w:pPr>
    </w:p>
    <w:p w:rsidR="00CD29F1" w:rsidRPr="000C4A8C" w:rsidRDefault="00CD29F1" w:rsidP="00CD29F1">
      <w:pPr>
        <w:pStyle w:val="BodyText"/>
        <w:rPr>
          <w:b/>
          <w:sz w:val="20"/>
        </w:rPr>
      </w:pPr>
      <w:r w:rsidRPr="000C4A8C">
        <w:rPr>
          <w:b/>
          <w:sz w:val="20"/>
        </w:rPr>
        <w:t>Datum:</w:t>
      </w:r>
      <w:r w:rsidRPr="000C4A8C">
        <w:rPr>
          <w:b/>
          <w:sz w:val="20"/>
        </w:rPr>
        <w:tab/>
      </w:r>
      <w:r w:rsidR="000C4A8C" w:rsidRPr="000C4A8C">
        <w:rPr>
          <w:b/>
          <w:sz w:val="20"/>
        </w:rPr>
        <w:tab/>
      </w:r>
      <w:r w:rsidRPr="000C4A8C">
        <w:rPr>
          <w:b/>
          <w:sz w:val="20"/>
        </w:rPr>
        <w:t>Geocentric Datum of Australia 2020 (GDA2020)</w:t>
      </w:r>
    </w:p>
    <w:p w:rsidR="00CD29F1" w:rsidRPr="000C4A8C" w:rsidRDefault="00CD29F1" w:rsidP="00CD29F1">
      <w:pPr>
        <w:pStyle w:val="BodyText"/>
        <w:rPr>
          <w:b/>
          <w:sz w:val="20"/>
        </w:rPr>
      </w:pPr>
      <w:r w:rsidRPr="000C4A8C">
        <w:rPr>
          <w:b/>
          <w:sz w:val="20"/>
        </w:rPr>
        <w:t>Prepared By:</w:t>
      </w:r>
      <w:r w:rsidRPr="000C4A8C">
        <w:rPr>
          <w:b/>
          <w:sz w:val="20"/>
        </w:rPr>
        <w:tab/>
        <w:t>Graphic Services (Landgate) 4 October 2020</w:t>
      </w:r>
    </w:p>
    <w:p w:rsidR="00CD29F1" w:rsidRPr="000C4A8C" w:rsidRDefault="00CD29F1" w:rsidP="00CD29F1">
      <w:pPr>
        <w:pStyle w:val="BodyText"/>
        <w:rPr>
          <w:sz w:val="20"/>
        </w:rPr>
      </w:pPr>
    </w:p>
    <w:p w:rsidR="00CD29F1" w:rsidRPr="000C4A8C" w:rsidRDefault="00CD29F1" w:rsidP="000C4A8C">
      <w:pPr>
        <w:pStyle w:val="BodyText"/>
        <w:spacing w:line="240" w:lineRule="auto"/>
        <w:rPr>
          <w:b/>
          <w:sz w:val="20"/>
        </w:rPr>
      </w:pPr>
      <w:r w:rsidRPr="000C4A8C">
        <w:rPr>
          <w:b/>
          <w:sz w:val="20"/>
        </w:rPr>
        <w:t>Use of Coordinates:</w:t>
      </w:r>
    </w:p>
    <w:p w:rsidR="00CD29F1" w:rsidRPr="000C4A8C" w:rsidRDefault="00CD29F1" w:rsidP="000C4A8C">
      <w:pPr>
        <w:pStyle w:val="BodyText"/>
        <w:spacing w:line="240" w:lineRule="auto"/>
        <w:rPr>
          <w:sz w:val="20"/>
        </w:rPr>
      </w:pPr>
      <w:r w:rsidRPr="000C4A8C">
        <w:rPr>
          <w:sz w:val="20"/>
        </w:rPr>
        <w:t>Where coordinates are used within the description to represent cadastral or topographical boundaries or the intersection with such, they are intended as a guide only</w:t>
      </w:r>
      <w:r w:rsidR="008160BB">
        <w:rPr>
          <w:sz w:val="20"/>
        </w:rPr>
        <w:t xml:space="preserve">.  </w:t>
      </w:r>
      <w:r w:rsidRPr="000C4A8C">
        <w:rPr>
          <w:sz w:val="20"/>
        </w:rPr>
        <w:t>As an outcome of the custodians of cadastral and topographic data continuously recalculating the geographic position of their data based on improved survey and data maintenance procedures, it is not possible to accurately define such a position other than by detailed ground survey.</w:t>
      </w:r>
    </w:p>
    <w:p w:rsidR="00CD29F1" w:rsidRPr="000C4A8C" w:rsidRDefault="00CD29F1" w:rsidP="00CD29F1">
      <w:pPr>
        <w:pStyle w:val="BodyText"/>
        <w:rPr>
          <w:sz w:val="20"/>
        </w:rPr>
      </w:pPr>
    </w:p>
    <w:p w:rsidR="00A244D4" w:rsidRDefault="00A244D4">
      <w:pPr>
        <w:spacing w:line="240" w:lineRule="auto"/>
        <w:jc w:val="left"/>
        <w:sectPr w:rsidR="00A244D4" w:rsidSect="00817DFC">
          <w:headerReference w:type="default" r:id="rId10"/>
          <w:footerReference w:type="default" r:id="rId11"/>
          <w:headerReference w:type="first" r:id="rId12"/>
          <w:footerReference w:type="first" r:id="rId13"/>
          <w:endnotePr>
            <w:numFmt w:val="decimal"/>
          </w:endnotePr>
          <w:pgSz w:w="11907" w:h="16840" w:code="9"/>
          <w:pgMar w:top="1440" w:right="1440" w:bottom="1440" w:left="1440" w:header="851" w:footer="851" w:gutter="0"/>
          <w:pgNumType w:start="1"/>
          <w:cols w:space="720"/>
          <w:noEndnote/>
          <w:titlePg/>
        </w:sectPr>
      </w:pPr>
    </w:p>
    <w:p w:rsidR="00CD29F1" w:rsidRPr="000C4A8C" w:rsidRDefault="00CD29F1" w:rsidP="00094CE6">
      <w:pPr>
        <w:pStyle w:val="BodyText"/>
        <w:spacing w:after="120" w:line="240" w:lineRule="auto"/>
        <w:jc w:val="center"/>
        <w:rPr>
          <w:b/>
        </w:rPr>
      </w:pPr>
      <w:r w:rsidRPr="000C4A8C">
        <w:rPr>
          <w:b/>
        </w:rPr>
        <w:lastRenderedPageBreak/>
        <w:t>SCHEDULE TWO</w:t>
      </w:r>
    </w:p>
    <w:p w:rsidR="00CD29F1" w:rsidRPr="000C4A8C" w:rsidRDefault="00CD29F1" w:rsidP="00094CE6">
      <w:pPr>
        <w:pStyle w:val="BodyText"/>
        <w:spacing w:after="240" w:line="240" w:lineRule="auto"/>
        <w:jc w:val="center"/>
        <w:rPr>
          <w:b/>
        </w:rPr>
      </w:pPr>
      <w:r w:rsidRPr="000C4A8C">
        <w:rPr>
          <w:b/>
        </w:rPr>
        <w:t>MAPS OF THE DETERMINATION AREA</w:t>
      </w:r>
    </w:p>
    <w:p w:rsidR="00A244D4" w:rsidRDefault="00A244D4" w:rsidP="00A244D4">
      <w:pPr>
        <w:spacing w:line="240" w:lineRule="auto"/>
        <w:jc w:val="center"/>
      </w:pPr>
      <w:r w:rsidRPr="00A244D4">
        <w:rPr>
          <w:noProof/>
          <w:lang w:eastAsia="en-AU"/>
        </w:rPr>
        <w:drawing>
          <wp:inline distT="0" distB="0" distL="0" distR="0">
            <wp:extent cx="7226226" cy="5111750"/>
            <wp:effectExtent l="0" t="0" r="0" b="0"/>
            <wp:docPr id="1" name="Picture 1" descr="C:\Users\jaffe9d\AppData\Local\Microsoft\Windows\INetCache\Content.Outlook\OLKG2QBH\Determination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fe9d\AppData\Local\Microsoft\Windows\INetCache\Content.Outlook\OLKG2QBH\Determination_Map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230452" cy="5114740"/>
                    </a:xfrm>
                    <a:prstGeom prst="rect">
                      <a:avLst/>
                    </a:prstGeom>
                    <a:noFill/>
                    <a:ln>
                      <a:noFill/>
                    </a:ln>
                  </pic:spPr>
                </pic:pic>
              </a:graphicData>
            </a:graphic>
          </wp:inline>
        </w:drawing>
      </w:r>
    </w:p>
    <w:p w:rsidR="00A244D4" w:rsidRDefault="00A244D4">
      <w:pPr>
        <w:spacing w:line="240" w:lineRule="auto"/>
        <w:jc w:val="left"/>
      </w:pPr>
    </w:p>
    <w:p w:rsidR="00A244D4" w:rsidRDefault="00094CE6" w:rsidP="00094CE6">
      <w:pPr>
        <w:spacing w:line="240" w:lineRule="auto"/>
        <w:jc w:val="center"/>
      </w:pPr>
      <w:bookmarkStart w:id="23" w:name="_GoBack"/>
      <w:r w:rsidRPr="00094CE6">
        <w:rPr>
          <w:noProof/>
          <w:lang w:eastAsia="en-AU"/>
        </w:rPr>
        <w:drawing>
          <wp:inline distT="0" distB="0" distL="0" distR="0">
            <wp:extent cx="7424382" cy="5251923"/>
            <wp:effectExtent l="0" t="0" r="5715" b="6350"/>
            <wp:docPr id="4" name="Picture 4" descr="C:\Users\jaffe9d\AppData\Local\Microsoft\Windows\INetCache\Content.Outlook\OLKG2QBH\Determination_Map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fe9d\AppData\Local\Microsoft\Windows\INetCache\Content.Outlook\OLKG2QBH\Determination_Map1e.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428305" cy="5254698"/>
                    </a:xfrm>
                    <a:prstGeom prst="rect">
                      <a:avLst/>
                    </a:prstGeom>
                    <a:noFill/>
                    <a:ln>
                      <a:noFill/>
                    </a:ln>
                  </pic:spPr>
                </pic:pic>
              </a:graphicData>
            </a:graphic>
          </wp:inline>
        </w:drawing>
      </w:r>
      <w:bookmarkEnd w:id="23"/>
    </w:p>
    <w:p w:rsidR="00A244D4" w:rsidRDefault="00A244D4">
      <w:pPr>
        <w:spacing w:line="240" w:lineRule="auto"/>
        <w:jc w:val="left"/>
      </w:pPr>
    </w:p>
    <w:p w:rsidR="00A244D4" w:rsidRDefault="00A244D4">
      <w:pPr>
        <w:spacing w:line="240" w:lineRule="auto"/>
        <w:jc w:val="left"/>
      </w:pPr>
    </w:p>
    <w:p w:rsidR="00A244D4" w:rsidRDefault="00094CE6" w:rsidP="00094CE6">
      <w:pPr>
        <w:spacing w:line="240" w:lineRule="auto"/>
        <w:jc w:val="center"/>
      </w:pPr>
      <w:r w:rsidRPr="00094CE6">
        <w:rPr>
          <w:noProof/>
          <w:lang w:eastAsia="en-AU"/>
        </w:rPr>
        <w:drawing>
          <wp:inline distT="0" distB="0" distL="0" distR="0">
            <wp:extent cx="7547212" cy="5340158"/>
            <wp:effectExtent l="0" t="0" r="0" b="0"/>
            <wp:docPr id="8" name="Picture 8" descr="C:\Users\jaffe9d\AppData\Local\Microsoft\Windows\INetCache\Content.Outlook\OLKG2QBH\Determination_Map_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ffe9d\AppData\Local\Microsoft\Windows\INetCache\Content.Outlook\OLKG2QBH\Determination_Map_e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53038" cy="5344280"/>
                    </a:xfrm>
                    <a:prstGeom prst="rect">
                      <a:avLst/>
                    </a:prstGeom>
                    <a:noFill/>
                    <a:ln>
                      <a:noFill/>
                    </a:ln>
                  </pic:spPr>
                </pic:pic>
              </a:graphicData>
            </a:graphic>
          </wp:inline>
        </w:drawing>
      </w:r>
    </w:p>
    <w:p w:rsidR="00A244D4" w:rsidRDefault="00A244D4">
      <w:pPr>
        <w:spacing w:line="240" w:lineRule="auto"/>
        <w:jc w:val="left"/>
      </w:pPr>
    </w:p>
    <w:p w:rsidR="00A244D4" w:rsidRDefault="00A244D4">
      <w:pPr>
        <w:spacing w:line="240" w:lineRule="auto"/>
        <w:jc w:val="left"/>
        <w:sectPr w:rsidR="00A244D4" w:rsidSect="00817DFC">
          <w:endnotePr>
            <w:numFmt w:val="decimal"/>
          </w:endnotePr>
          <w:pgSz w:w="16840" w:h="11907" w:orient="landscape" w:code="9"/>
          <w:pgMar w:top="1440" w:right="1440" w:bottom="1440" w:left="1440" w:header="851" w:footer="851" w:gutter="0"/>
          <w:pgNumType w:start="9"/>
          <w:cols w:space="720"/>
          <w:noEndnote/>
          <w:titlePg/>
        </w:sectPr>
      </w:pPr>
    </w:p>
    <w:p w:rsidR="00CD29F1" w:rsidRPr="000C4A8C" w:rsidRDefault="00CD29F1" w:rsidP="000C4A8C">
      <w:pPr>
        <w:pStyle w:val="BodyText"/>
        <w:jc w:val="center"/>
        <w:rPr>
          <w:b/>
        </w:rPr>
      </w:pPr>
      <w:r w:rsidRPr="000C4A8C">
        <w:rPr>
          <w:b/>
        </w:rPr>
        <w:lastRenderedPageBreak/>
        <w:t>SCHEDULE THREE</w:t>
      </w:r>
    </w:p>
    <w:p w:rsidR="00CD29F1" w:rsidRDefault="00CD29F1" w:rsidP="000C4A8C">
      <w:pPr>
        <w:pStyle w:val="BodyText"/>
        <w:jc w:val="center"/>
      </w:pPr>
      <w:r w:rsidRPr="000C4A8C">
        <w:rPr>
          <w:b/>
        </w:rPr>
        <w:t>EXCLUSIVE NATIVE TITLE AREAS</w:t>
      </w:r>
    </w:p>
    <w:p w:rsidR="000C4A8C" w:rsidRDefault="000C4A8C" w:rsidP="00CD29F1">
      <w:pPr>
        <w:pStyle w:val="BodyText"/>
      </w:pPr>
    </w:p>
    <w:p w:rsidR="00CD29F1" w:rsidRPr="001A3DE0" w:rsidRDefault="00CD29F1" w:rsidP="00CD29F1">
      <w:pPr>
        <w:pStyle w:val="BodyText"/>
        <w:rPr>
          <w:b/>
        </w:rPr>
      </w:pPr>
      <w:r w:rsidRPr="001A3DE0">
        <w:rPr>
          <w:b/>
        </w:rPr>
        <w:t>Areas where native title comprises the rights set out in paragraph</w:t>
      </w:r>
      <w:r w:rsidR="001A3DE0" w:rsidRPr="001A3DE0">
        <w:rPr>
          <w:b/>
        </w:rPr>
        <w:t xml:space="preserve"> 4</w:t>
      </w:r>
    </w:p>
    <w:p w:rsidR="000C4A8C" w:rsidRDefault="000C4A8C" w:rsidP="00CD29F1">
      <w:pPr>
        <w:pStyle w:val="BodyText"/>
      </w:pPr>
    </w:p>
    <w:p w:rsidR="00CD29F1" w:rsidRDefault="00CD29F1" w:rsidP="00CD29F1">
      <w:pPr>
        <w:pStyle w:val="BodyText"/>
      </w:pPr>
      <w:r>
        <w:t>The following land and waters (generally shown as shaded green on the maps at Schedule Two):</w:t>
      </w:r>
    </w:p>
    <w:p w:rsidR="000C4A8C" w:rsidRDefault="000C4A8C" w:rsidP="00CD29F1">
      <w:pPr>
        <w:pStyle w:val="BodyText"/>
      </w:pPr>
    </w:p>
    <w:p w:rsidR="00CD29F1" w:rsidRPr="000C4A8C" w:rsidRDefault="000C4A8C" w:rsidP="000C4A8C">
      <w:pPr>
        <w:pStyle w:val="BodyText"/>
        <w:spacing w:after="120"/>
        <w:rPr>
          <w:b/>
        </w:rPr>
      </w:pPr>
      <w:r>
        <w:rPr>
          <w:b/>
        </w:rPr>
        <w:t>1.</w:t>
      </w:r>
      <w:r>
        <w:rPr>
          <w:b/>
        </w:rPr>
        <w:tab/>
        <w:t>Reserves</w:t>
      </w:r>
    </w:p>
    <w:tbl>
      <w:tblPr>
        <w:tblStyle w:val="TableGrid"/>
        <w:tblW w:w="0" w:type="auto"/>
        <w:tblInd w:w="704" w:type="dxa"/>
        <w:tblLook w:val="04A0" w:firstRow="1" w:lastRow="0" w:firstColumn="1" w:lastColumn="0" w:noHBand="0" w:noVBand="1"/>
      </w:tblPr>
      <w:tblGrid>
        <w:gridCol w:w="2693"/>
        <w:gridCol w:w="5620"/>
      </w:tblGrid>
      <w:tr w:rsidR="000C4A8C" w:rsidRPr="000C4A8C" w:rsidTr="00C448E7">
        <w:tc>
          <w:tcPr>
            <w:tcW w:w="2693" w:type="dxa"/>
          </w:tcPr>
          <w:p w:rsidR="000C4A8C" w:rsidRPr="000C4A8C" w:rsidRDefault="000C4A8C" w:rsidP="00C448E7">
            <w:pPr>
              <w:pStyle w:val="Small-TableswithinQuotes"/>
              <w:spacing w:before="80" w:after="80"/>
              <w:rPr>
                <w:b/>
                <w:sz w:val="24"/>
                <w:szCs w:val="24"/>
              </w:rPr>
            </w:pPr>
            <w:r w:rsidRPr="000C4A8C">
              <w:rPr>
                <w:b/>
                <w:sz w:val="24"/>
                <w:szCs w:val="24"/>
              </w:rPr>
              <w:t>Reserve Number</w:t>
            </w:r>
          </w:p>
        </w:tc>
        <w:tc>
          <w:tcPr>
            <w:tcW w:w="5620" w:type="dxa"/>
          </w:tcPr>
          <w:p w:rsidR="000C4A8C" w:rsidRPr="000C4A8C" w:rsidRDefault="000C4A8C" w:rsidP="000C4A8C">
            <w:pPr>
              <w:pStyle w:val="Small-TableswithinQuotes"/>
              <w:spacing w:before="80" w:after="80"/>
              <w:rPr>
                <w:b/>
                <w:sz w:val="24"/>
                <w:szCs w:val="24"/>
              </w:rPr>
            </w:pPr>
            <w:r w:rsidRPr="000C4A8C">
              <w:rPr>
                <w:b/>
                <w:sz w:val="24"/>
                <w:szCs w:val="24"/>
              </w:rPr>
              <w:t>Current / Last Purpose</w:t>
            </w:r>
          </w:p>
        </w:tc>
      </w:tr>
      <w:tr w:rsidR="000C4A8C" w:rsidRPr="000C4A8C" w:rsidTr="00C448E7">
        <w:tc>
          <w:tcPr>
            <w:tcW w:w="2693" w:type="dxa"/>
          </w:tcPr>
          <w:p w:rsidR="000C4A8C" w:rsidRPr="000C4A8C" w:rsidRDefault="000C4A8C" w:rsidP="00C448E7">
            <w:pPr>
              <w:pStyle w:val="Small-TableswithinQuotes"/>
              <w:spacing w:before="80" w:after="80"/>
              <w:rPr>
                <w:sz w:val="24"/>
                <w:szCs w:val="24"/>
              </w:rPr>
            </w:pPr>
            <w:r w:rsidRPr="000C4A8C">
              <w:rPr>
                <w:sz w:val="24"/>
                <w:szCs w:val="24"/>
              </w:rPr>
              <w:t>21474 (part)</w:t>
            </w:r>
            <w:r w:rsidR="00C448E7" w:rsidRPr="00C448E7">
              <w:rPr>
                <w:sz w:val="24"/>
                <w:szCs w:val="24"/>
                <w:vertAlign w:val="superscript"/>
              </w:rPr>
              <w:t>1</w:t>
            </w:r>
          </w:p>
        </w:tc>
        <w:tc>
          <w:tcPr>
            <w:tcW w:w="5620" w:type="dxa"/>
          </w:tcPr>
          <w:p w:rsidR="000C4A8C" w:rsidRPr="000C4A8C" w:rsidRDefault="000C4A8C" w:rsidP="000C4A8C">
            <w:pPr>
              <w:pStyle w:val="Small-TableswithinQuotes"/>
              <w:spacing w:before="80" w:after="80"/>
              <w:rPr>
                <w:sz w:val="24"/>
                <w:szCs w:val="24"/>
              </w:rPr>
            </w:pPr>
            <w:r w:rsidRPr="000C4A8C">
              <w:rPr>
                <w:sz w:val="24"/>
                <w:szCs w:val="24"/>
              </w:rPr>
              <w:t>Use and benefit of Aboriginal inhabitants</w:t>
            </w:r>
          </w:p>
        </w:tc>
      </w:tr>
    </w:tbl>
    <w:p w:rsidR="00CD29F1" w:rsidRDefault="00CD29F1" w:rsidP="00CD29F1">
      <w:pPr>
        <w:pStyle w:val="BodyText"/>
      </w:pPr>
    </w:p>
    <w:p w:rsidR="00C448E7" w:rsidRDefault="00C448E7" w:rsidP="00CD29F1">
      <w:pPr>
        <w:pStyle w:val="BodyText"/>
      </w:pPr>
    </w:p>
    <w:p w:rsidR="00CD29F1" w:rsidRPr="000C4A8C" w:rsidRDefault="000C4A8C" w:rsidP="000C4A8C">
      <w:pPr>
        <w:pStyle w:val="BodyText"/>
        <w:spacing w:after="120"/>
        <w:rPr>
          <w:b/>
        </w:rPr>
      </w:pPr>
      <w:r>
        <w:rPr>
          <w:b/>
        </w:rPr>
        <w:t>2.</w:t>
      </w:r>
      <w:r>
        <w:rPr>
          <w:b/>
        </w:rPr>
        <w:tab/>
        <w:t>Unallocated Crown Land</w:t>
      </w:r>
    </w:p>
    <w:tbl>
      <w:tblPr>
        <w:tblStyle w:val="TableGrid"/>
        <w:tblW w:w="0" w:type="auto"/>
        <w:tblInd w:w="704" w:type="dxa"/>
        <w:tblLook w:val="04A0" w:firstRow="1" w:lastRow="0" w:firstColumn="1" w:lastColumn="0" w:noHBand="0" w:noVBand="1"/>
      </w:tblPr>
      <w:tblGrid>
        <w:gridCol w:w="2693"/>
        <w:gridCol w:w="5620"/>
      </w:tblGrid>
      <w:tr w:rsidR="000C4A8C" w:rsidRPr="000C4A8C" w:rsidTr="00C448E7">
        <w:tc>
          <w:tcPr>
            <w:tcW w:w="2693" w:type="dxa"/>
          </w:tcPr>
          <w:p w:rsidR="000C4A8C" w:rsidRPr="000C4A8C" w:rsidRDefault="000C4A8C" w:rsidP="000C4A8C">
            <w:pPr>
              <w:pStyle w:val="Small-TableswithinQuotes"/>
              <w:spacing w:before="80" w:after="80"/>
              <w:rPr>
                <w:b/>
                <w:sz w:val="24"/>
                <w:szCs w:val="24"/>
              </w:rPr>
            </w:pPr>
            <w:r w:rsidRPr="000C4A8C">
              <w:rPr>
                <w:b/>
                <w:sz w:val="24"/>
                <w:szCs w:val="24"/>
              </w:rPr>
              <w:t>MapInfo ID</w:t>
            </w:r>
          </w:p>
        </w:tc>
        <w:tc>
          <w:tcPr>
            <w:tcW w:w="5620" w:type="dxa"/>
          </w:tcPr>
          <w:p w:rsidR="000C4A8C" w:rsidRPr="000C4A8C" w:rsidRDefault="000C4A8C" w:rsidP="000C4A8C">
            <w:pPr>
              <w:pStyle w:val="Small-TableswithinQuotes"/>
              <w:spacing w:before="80" w:after="80"/>
              <w:rPr>
                <w:b/>
                <w:sz w:val="24"/>
                <w:szCs w:val="24"/>
              </w:rPr>
            </w:pPr>
            <w:r w:rsidRPr="000C4A8C">
              <w:rPr>
                <w:b/>
                <w:sz w:val="24"/>
                <w:szCs w:val="24"/>
              </w:rPr>
              <w:t>Description</w:t>
            </w:r>
          </w:p>
        </w:tc>
      </w:tr>
      <w:tr w:rsidR="000C4A8C" w:rsidRPr="000C4A8C" w:rsidTr="00C448E7">
        <w:tc>
          <w:tcPr>
            <w:tcW w:w="2693" w:type="dxa"/>
          </w:tcPr>
          <w:p w:rsidR="000C4A8C" w:rsidRPr="000C4A8C" w:rsidRDefault="000C4A8C" w:rsidP="000C4A8C">
            <w:pPr>
              <w:pStyle w:val="Small-TableswithinQuotes"/>
              <w:spacing w:before="80" w:after="80"/>
              <w:rPr>
                <w:sz w:val="24"/>
                <w:szCs w:val="24"/>
              </w:rPr>
            </w:pPr>
            <w:r w:rsidRPr="000C4A8C">
              <w:rPr>
                <w:sz w:val="24"/>
                <w:szCs w:val="24"/>
              </w:rPr>
              <w:t>UCL 062</w:t>
            </w:r>
          </w:p>
        </w:tc>
        <w:tc>
          <w:tcPr>
            <w:tcW w:w="5620" w:type="dxa"/>
          </w:tcPr>
          <w:p w:rsidR="000C4A8C" w:rsidRPr="000C4A8C" w:rsidRDefault="000C4A8C" w:rsidP="000C4A8C">
            <w:pPr>
              <w:pStyle w:val="Small-TableswithinQuotes"/>
              <w:spacing w:before="80" w:after="80"/>
              <w:rPr>
                <w:sz w:val="24"/>
                <w:szCs w:val="24"/>
              </w:rPr>
            </w:pPr>
            <w:r w:rsidRPr="000C4A8C">
              <w:rPr>
                <w:sz w:val="24"/>
                <w:szCs w:val="24"/>
              </w:rPr>
              <w:t>Whole of Lot 153 on DP 215872</w:t>
            </w:r>
          </w:p>
        </w:tc>
      </w:tr>
      <w:tr w:rsidR="000C4A8C" w:rsidRPr="000C4A8C" w:rsidTr="00C448E7">
        <w:tc>
          <w:tcPr>
            <w:tcW w:w="2693" w:type="dxa"/>
          </w:tcPr>
          <w:p w:rsidR="000C4A8C" w:rsidRPr="000C4A8C" w:rsidRDefault="000C4A8C" w:rsidP="000C4A8C">
            <w:pPr>
              <w:pStyle w:val="Small-TableswithinQuotes"/>
              <w:spacing w:before="80" w:after="80"/>
              <w:rPr>
                <w:sz w:val="24"/>
                <w:szCs w:val="24"/>
              </w:rPr>
            </w:pPr>
            <w:r w:rsidRPr="000C4A8C">
              <w:rPr>
                <w:sz w:val="24"/>
                <w:szCs w:val="24"/>
              </w:rPr>
              <w:t>UCL 071 (part)</w:t>
            </w:r>
          </w:p>
        </w:tc>
        <w:tc>
          <w:tcPr>
            <w:tcW w:w="5620" w:type="dxa"/>
          </w:tcPr>
          <w:p w:rsidR="000C4A8C" w:rsidRPr="000C4A8C" w:rsidRDefault="000C4A8C" w:rsidP="000C4A8C">
            <w:pPr>
              <w:pStyle w:val="Small-TableswithinQuotes"/>
              <w:spacing w:before="80" w:after="80"/>
              <w:rPr>
                <w:sz w:val="24"/>
                <w:szCs w:val="24"/>
              </w:rPr>
            </w:pPr>
            <w:r w:rsidRPr="000C4A8C">
              <w:rPr>
                <w:sz w:val="24"/>
                <w:szCs w:val="24"/>
              </w:rPr>
              <w:t xml:space="preserve">That part of UCL 071 not subject to the proclamations made under the </w:t>
            </w:r>
            <w:r w:rsidRPr="00C448E7">
              <w:rPr>
                <w:i/>
                <w:sz w:val="24"/>
                <w:szCs w:val="24"/>
              </w:rPr>
              <w:t>Marine and Harbours Act 1981</w:t>
            </w:r>
            <w:r w:rsidRPr="000C4A8C">
              <w:rPr>
                <w:sz w:val="24"/>
                <w:szCs w:val="24"/>
              </w:rPr>
              <w:t xml:space="preserve"> (WA) relating to the Derby Port Area</w:t>
            </w:r>
          </w:p>
        </w:tc>
      </w:tr>
    </w:tbl>
    <w:p w:rsidR="00CD29F1" w:rsidRDefault="00CD29F1" w:rsidP="00CD29F1">
      <w:pPr>
        <w:pStyle w:val="BodyText"/>
      </w:pPr>
    </w:p>
    <w:p w:rsidR="000C4A8C" w:rsidRDefault="000C4A8C" w:rsidP="00CD29F1">
      <w:pPr>
        <w:pStyle w:val="BodyText"/>
      </w:pPr>
    </w:p>
    <w:p w:rsidR="000C4A8C" w:rsidRDefault="000C4A8C" w:rsidP="00CD29F1">
      <w:pPr>
        <w:pStyle w:val="BodyText"/>
      </w:pPr>
    </w:p>
    <w:p w:rsidR="000C4A8C" w:rsidRDefault="000C4A8C" w:rsidP="00CD29F1">
      <w:pPr>
        <w:pStyle w:val="BodyText"/>
      </w:pPr>
    </w:p>
    <w:p w:rsidR="000C4A8C" w:rsidRDefault="000C4A8C" w:rsidP="00CD29F1">
      <w:pPr>
        <w:pStyle w:val="BodyText"/>
      </w:pPr>
    </w:p>
    <w:p w:rsidR="000C4A8C" w:rsidRDefault="000C4A8C" w:rsidP="00CD29F1">
      <w:pPr>
        <w:pStyle w:val="BodyText"/>
      </w:pPr>
    </w:p>
    <w:p w:rsidR="000C4A8C" w:rsidRDefault="000C4A8C" w:rsidP="00CD29F1">
      <w:pPr>
        <w:pStyle w:val="BodyText"/>
      </w:pPr>
    </w:p>
    <w:p w:rsidR="000C4A8C" w:rsidRDefault="000C4A8C" w:rsidP="00CD29F1">
      <w:pPr>
        <w:pStyle w:val="BodyText"/>
      </w:pPr>
    </w:p>
    <w:p w:rsidR="000C4A8C" w:rsidRDefault="000C4A8C" w:rsidP="00CD29F1">
      <w:pPr>
        <w:pStyle w:val="BodyText"/>
      </w:pPr>
    </w:p>
    <w:p w:rsidR="000C4A8C" w:rsidRDefault="000C4A8C" w:rsidP="00CD29F1">
      <w:pPr>
        <w:pStyle w:val="BodyText"/>
      </w:pPr>
    </w:p>
    <w:p w:rsidR="000C4A8C" w:rsidRDefault="000C4A8C" w:rsidP="00CD29F1">
      <w:pPr>
        <w:pStyle w:val="BodyText"/>
      </w:pPr>
    </w:p>
    <w:p w:rsidR="000C4A8C" w:rsidRDefault="000C4A8C" w:rsidP="00CD29F1">
      <w:pPr>
        <w:pStyle w:val="BodyText"/>
      </w:pPr>
    </w:p>
    <w:p w:rsidR="000C4A8C" w:rsidRPr="000C4A8C" w:rsidRDefault="000C4A8C" w:rsidP="00CD29F1">
      <w:pPr>
        <w:pStyle w:val="BodyText"/>
        <w:rPr>
          <w:sz w:val="20"/>
        </w:rPr>
      </w:pPr>
      <w:r w:rsidRPr="000C4A8C">
        <w:rPr>
          <w:sz w:val="20"/>
        </w:rPr>
        <w:t>1.</w:t>
      </w:r>
      <w:r w:rsidRPr="000C4A8C">
        <w:rPr>
          <w:sz w:val="20"/>
        </w:rPr>
        <w:tab/>
      </w:r>
      <w:proofErr w:type="gramStart"/>
      <w:r w:rsidRPr="000C4A8C">
        <w:rPr>
          <w:sz w:val="20"/>
        </w:rPr>
        <w:t>To</w:t>
      </w:r>
      <w:proofErr w:type="gramEnd"/>
      <w:r w:rsidRPr="000C4A8C">
        <w:rPr>
          <w:sz w:val="20"/>
        </w:rPr>
        <w:t xml:space="preserve"> the extent that Reserve 21474 lies landward of the high water mark.</w:t>
      </w:r>
    </w:p>
    <w:p w:rsidR="000C4A8C" w:rsidRDefault="000C4A8C">
      <w:pPr>
        <w:spacing w:line="240" w:lineRule="auto"/>
        <w:jc w:val="left"/>
      </w:pPr>
      <w:r>
        <w:br w:type="page"/>
      </w:r>
    </w:p>
    <w:p w:rsidR="00CD29F1" w:rsidRPr="00C448E7" w:rsidRDefault="00CD29F1" w:rsidP="00C448E7">
      <w:pPr>
        <w:pStyle w:val="BodyText"/>
        <w:jc w:val="center"/>
        <w:rPr>
          <w:b/>
        </w:rPr>
      </w:pPr>
      <w:r w:rsidRPr="00C448E7">
        <w:rPr>
          <w:b/>
        </w:rPr>
        <w:lastRenderedPageBreak/>
        <w:t>SCHEDULE FOUR</w:t>
      </w:r>
    </w:p>
    <w:p w:rsidR="00CD29F1" w:rsidRPr="00C448E7" w:rsidRDefault="00CD29F1" w:rsidP="00C448E7">
      <w:pPr>
        <w:pStyle w:val="BodyText"/>
        <w:jc w:val="center"/>
        <w:rPr>
          <w:b/>
        </w:rPr>
      </w:pPr>
      <w:r w:rsidRPr="00C448E7">
        <w:rPr>
          <w:b/>
        </w:rPr>
        <w:t>NON-EXCLUSIVE NATIVE TITLE AREAS</w:t>
      </w:r>
    </w:p>
    <w:p w:rsidR="00C448E7" w:rsidRDefault="00C448E7" w:rsidP="00CD29F1">
      <w:pPr>
        <w:pStyle w:val="BodyText"/>
      </w:pPr>
    </w:p>
    <w:p w:rsidR="00CD29F1" w:rsidRPr="001A3DE0" w:rsidRDefault="00CD29F1" w:rsidP="00CD29F1">
      <w:pPr>
        <w:pStyle w:val="BodyText"/>
        <w:rPr>
          <w:b/>
        </w:rPr>
      </w:pPr>
      <w:r w:rsidRPr="001A3DE0">
        <w:rPr>
          <w:b/>
        </w:rPr>
        <w:t>Areas where native title comprises the rights set out in paragraph 5</w:t>
      </w:r>
    </w:p>
    <w:p w:rsidR="001A3DE0" w:rsidRDefault="001A3DE0" w:rsidP="00CD29F1">
      <w:pPr>
        <w:pStyle w:val="BodyText"/>
      </w:pPr>
    </w:p>
    <w:p w:rsidR="00CD29F1" w:rsidRDefault="00CD29F1" w:rsidP="00CD29F1">
      <w:pPr>
        <w:pStyle w:val="BodyText"/>
      </w:pPr>
      <w:r>
        <w:t>The following land and waters (generally shown as shaded yellow on the maps at Schedule Two):</w:t>
      </w:r>
    </w:p>
    <w:p w:rsidR="001A3DE0" w:rsidRDefault="001A3DE0" w:rsidP="00CD29F1">
      <w:pPr>
        <w:pStyle w:val="BodyText"/>
      </w:pPr>
    </w:p>
    <w:p w:rsidR="00CD29F1" w:rsidRPr="00C448E7" w:rsidRDefault="00CD29F1" w:rsidP="00C448E7">
      <w:pPr>
        <w:pStyle w:val="BodyText"/>
        <w:spacing w:after="120"/>
        <w:rPr>
          <w:b/>
        </w:rPr>
      </w:pPr>
      <w:r w:rsidRPr="00C448E7">
        <w:rPr>
          <w:b/>
        </w:rPr>
        <w:t>1.</w:t>
      </w:r>
      <w:r w:rsidRPr="00C448E7">
        <w:rPr>
          <w:b/>
        </w:rPr>
        <w:tab/>
        <w:t>Pastoral leases</w:t>
      </w:r>
    </w:p>
    <w:tbl>
      <w:tblPr>
        <w:tblStyle w:val="TableGrid"/>
        <w:tblW w:w="0" w:type="auto"/>
        <w:tblInd w:w="704" w:type="dxa"/>
        <w:tblLook w:val="04A0" w:firstRow="1" w:lastRow="0" w:firstColumn="1" w:lastColumn="0" w:noHBand="0" w:noVBand="1"/>
      </w:tblPr>
      <w:tblGrid>
        <w:gridCol w:w="2410"/>
        <w:gridCol w:w="5903"/>
      </w:tblGrid>
      <w:tr w:rsidR="00C448E7" w:rsidRPr="00C448E7" w:rsidTr="00C448E7">
        <w:tc>
          <w:tcPr>
            <w:tcW w:w="2410" w:type="dxa"/>
          </w:tcPr>
          <w:p w:rsidR="00C448E7" w:rsidRPr="00C448E7" w:rsidRDefault="00C448E7" w:rsidP="00C448E7">
            <w:pPr>
              <w:pStyle w:val="Small-TableswithinQuotes"/>
              <w:spacing w:before="80" w:after="80"/>
              <w:rPr>
                <w:b/>
                <w:sz w:val="24"/>
                <w:szCs w:val="24"/>
              </w:rPr>
            </w:pPr>
            <w:r w:rsidRPr="00C448E7">
              <w:rPr>
                <w:b/>
                <w:sz w:val="24"/>
                <w:szCs w:val="24"/>
              </w:rPr>
              <w:t>Lease Number</w:t>
            </w:r>
          </w:p>
        </w:tc>
        <w:tc>
          <w:tcPr>
            <w:tcW w:w="5903" w:type="dxa"/>
          </w:tcPr>
          <w:p w:rsidR="00C448E7" w:rsidRPr="00C448E7" w:rsidRDefault="00C448E7" w:rsidP="00C448E7">
            <w:pPr>
              <w:pStyle w:val="Small-TableswithinQuotes"/>
              <w:spacing w:before="80" w:after="80"/>
              <w:rPr>
                <w:b/>
                <w:sz w:val="24"/>
                <w:szCs w:val="24"/>
              </w:rPr>
            </w:pPr>
            <w:r w:rsidRPr="00C448E7">
              <w:rPr>
                <w:b/>
                <w:sz w:val="24"/>
                <w:szCs w:val="24"/>
              </w:rPr>
              <w:t>Station Name</w:t>
            </w:r>
          </w:p>
        </w:tc>
      </w:tr>
      <w:tr w:rsidR="00C448E7" w:rsidRPr="00C448E7" w:rsidTr="00C448E7">
        <w:tc>
          <w:tcPr>
            <w:tcW w:w="2410" w:type="dxa"/>
          </w:tcPr>
          <w:p w:rsidR="00C448E7" w:rsidRPr="00C448E7" w:rsidRDefault="00C448E7" w:rsidP="00C448E7">
            <w:pPr>
              <w:pStyle w:val="Small-TableswithinQuotes"/>
              <w:spacing w:before="80" w:after="80"/>
              <w:rPr>
                <w:sz w:val="24"/>
                <w:szCs w:val="24"/>
              </w:rPr>
            </w:pPr>
            <w:r w:rsidRPr="00C448E7">
              <w:rPr>
                <w:sz w:val="24"/>
                <w:szCs w:val="24"/>
              </w:rPr>
              <w:t>N050375</w:t>
            </w:r>
          </w:p>
        </w:tc>
        <w:tc>
          <w:tcPr>
            <w:tcW w:w="5903" w:type="dxa"/>
          </w:tcPr>
          <w:p w:rsidR="00C448E7" w:rsidRPr="00C448E7" w:rsidRDefault="00C448E7" w:rsidP="00C448E7">
            <w:pPr>
              <w:pStyle w:val="Small-TableswithinQuotes"/>
              <w:spacing w:before="80" w:after="80"/>
              <w:rPr>
                <w:sz w:val="24"/>
                <w:szCs w:val="24"/>
              </w:rPr>
            </w:pPr>
            <w:proofErr w:type="spellStart"/>
            <w:r w:rsidRPr="00C448E7">
              <w:rPr>
                <w:sz w:val="24"/>
                <w:szCs w:val="24"/>
              </w:rPr>
              <w:t>Meda</w:t>
            </w:r>
            <w:proofErr w:type="spellEnd"/>
          </w:p>
        </w:tc>
      </w:tr>
    </w:tbl>
    <w:p w:rsidR="00CD29F1" w:rsidRDefault="00CD29F1" w:rsidP="00CD29F1">
      <w:pPr>
        <w:pStyle w:val="BodyText"/>
      </w:pPr>
    </w:p>
    <w:p w:rsidR="00C448E7" w:rsidRDefault="00C448E7" w:rsidP="00CD29F1">
      <w:pPr>
        <w:pStyle w:val="BodyText"/>
      </w:pPr>
    </w:p>
    <w:p w:rsidR="00CD29F1" w:rsidRPr="00C448E7" w:rsidRDefault="00CD29F1" w:rsidP="00C448E7">
      <w:pPr>
        <w:pStyle w:val="BodyText"/>
        <w:spacing w:after="120"/>
        <w:rPr>
          <w:b/>
        </w:rPr>
      </w:pPr>
      <w:r w:rsidRPr="00C448E7">
        <w:rPr>
          <w:b/>
        </w:rPr>
        <w:t>2.</w:t>
      </w:r>
      <w:r w:rsidRPr="00C448E7">
        <w:rPr>
          <w:b/>
        </w:rPr>
        <w:tab/>
        <w:t>Reserves</w:t>
      </w:r>
    </w:p>
    <w:tbl>
      <w:tblPr>
        <w:tblStyle w:val="TableGrid"/>
        <w:tblW w:w="0" w:type="auto"/>
        <w:tblInd w:w="704" w:type="dxa"/>
        <w:tblLook w:val="04A0" w:firstRow="1" w:lastRow="0" w:firstColumn="1" w:lastColumn="0" w:noHBand="0" w:noVBand="1"/>
      </w:tblPr>
      <w:tblGrid>
        <w:gridCol w:w="2410"/>
        <w:gridCol w:w="5903"/>
      </w:tblGrid>
      <w:tr w:rsidR="00C448E7" w:rsidRPr="00C448E7" w:rsidTr="00C448E7">
        <w:tc>
          <w:tcPr>
            <w:tcW w:w="2410" w:type="dxa"/>
          </w:tcPr>
          <w:p w:rsidR="00C448E7" w:rsidRPr="00C448E7" w:rsidRDefault="00C448E7" w:rsidP="00C448E7">
            <w:pPr>
              <w:pStyle w:val="Small-TableswithinQuotes"/>
              <w:spacing w:before="80" w:after="80"/>
              <w:rPr>
                <w:b/>
                <w:sz w:val="24"/>
                <w:szCs w:val="24"/>
              </w:rPr>
            </w:pPr>
            <w:r w:rsidRPr="00C448E7">
              <w:rPr>
                <w:b/>
                <w:sz w:val="24"/>
                <w:szCs w:val="24"/>
              </w:rPr>
              <w:t>Reserve Number</w:t>
            </w:r>
          </w:p>
        </w:tc>
        <w:tc>
          <w:tcPr>
            <w:tcW w:w="5903" w:type="dxa"/>
          </w:tcPr>
          <w:p w:rsidR="00C448E7" w:rsidRPr="00C448E7" w:rsidRDefault="00C448E7" w:rsidP="00C448E7">
            <w:pPr>
              <w:pStyle w:val="Small-TableswithinQuotes"/>
              <w:spacing w:before="80" w:after="80"/>
              <w:rPr>
                <w:b/>
                <w:sz w:val="24"/>
                <w:szCs w:val="24"/>
              </w:rPr>
            </w:pPr>
            <w:r w:rsidRPr="00C448E7">
              <w:rPr>
                <w:b/>
                <w:sz w:val="24"/>
                <w:szCs w:val="24"/>
              </w:rPr>
              <w:t>Current / Last Purpose</w:t>
            </w:r>
          </w:p>
        </w:tc>
      </w:tr>
      <w:tr w:rsidR="00C448E7" w:rsidRPr="00C448E7" w:rsidTr="00C448E7">
        <w:tc>
          <w:tcPr>
            <w:tcW w:w="2410" w:type="dxa"/>
          </w:tcPr>
          <w:p w:rsidR="00C448E7" w:rsidRPr="00C448E7" w:rsidRDefault="00C448E7" w:rsidP="00C448E7">
            <w:pPr>
              <w:pStyle w:val="Small-TableswithinQuotes"/>
              <w:spacing w:before="80" w:after="80"/>
              <w:rPr>
                <w:sz w:val="24"/>
                <w:szCs w:val="24"/>
              </w:rPr>
            </w:pPr>
            <w:r w:rsidRPr="00C448E7">
              <w:rPr>
                <w:sz w:val="24"/>
                <w:szCs w:val="24"/>
              </w:rPr>
              <w:t>01184</w:t>
            </w:r>
          </w:p>
        </w:tc>
        <w:tc>
          <w:tcPr>
            <w:tcW w:w="5903" w:type="dxa"/>
          </w:tcPr>
          <w:p w:rsidR="00C448E7" w:rsidRPr="00C448E7" w:rsidRDefault="00C448E7" w:rsidP="00C448E7">
            <w:pPr>
              <w:pStyle w:val="Small-TableswithinQuotes"/>
              <w:spacing w:before="80" w:after="80"/>
              <w:rPr>
                <w:sz w:val="24"/>
                <w:szCs w:val="24"/>
              </w:rPr>
            </w:pPr>
            <w:r w:rsidRPr="00C448E7">
              <w:rPr>
                <w:sz w:val="24"/>
                <w:szCs w:val="24"/>
              </w:rPr>
              <w:t xml:space="preserve">Water and stopping place </w:t>
            </w:r>
          </w:p>
        </w:tc>
      </w:tr>
      <w:tr w:rsidR="00C448E7" w:rsidRPr="00C448E7" w:rsidTr="00C448E7">
        <w:tc>
          <w:tcPr>
            <w:tcW w:w="2410" w:type="dxa"/>
          </w:tcPr>
          <w:p w:rsidR="00C448E7" w:rsidRPr="00C448E7" w:rsidRDefault="00C448E7" w:rsidP="00C448E7">
            <w:pPr>
              <w:pStyle w:val="Small-TableswithinQuotes"/>
              <w:spacing w:before="80" w:after="80"/>
              <w:rPr>
                <w:sz w:val="24"/>
                <w:szCs w:val="24"/>
              </w:rPr>
            </w:pPr>
            <w:r w:rsidRPr="00C448E7">
              <w:rPr>
                <w:sz w:val="24"/>
                <w:szCs w:val="24"/>
              </w:rPr>
              <w:t>12474</w:t>
            </w:r>
          </w:p>
        </w:tc>
        <w:tc>
          <w:tcPr>
            <w:tcW w:w="5903" w:type="dxa"/>
          </w:tcPr>
          <w:p w:rsidR="00C448E7" w:rsidRPr="00C448E7" w:rsidRDefault="00C448E7" w:rsidP="00C448E7">
            <w:pPr>
              <w:pStyle w:val="Small-TableswithinQuotes"/>
              <w:spacing w:before="80" w:after="80"/>
              <w:rPr>
                <w:sz w:val="24"/>
                <w:szCs w:val="24"/>
              </w:rPr>
            </w:pPr>
            <w:r w:rsidRPr="00C448E7">
              <w:rPr>
                <w:sz w:val="24"/>
                <w:szCs w:val="24"/>
              </w:rPr>
              <w:t>Stock route</w:t>
            </w:r>
          </w:p>
        </w:tc>
      </w:tr>
      <w:tr w:rsidR="00C448E7" w:rsidRPr="00C448E7" w:rsidTr="00C448E7">
        <w:tc>
          <w:tcPr>
            <w:tcW w:w="2410" w:type="dxa"/>
          </w:tcPr>
          <w:p w:rsidR="00C448E7" w:rsidRPr="00C448E7" w:rsidRDefault="00C448E7" w:rsidP="00C448E7">
            <w:pPr>
              <w:pStyle w:val="Small-TableswithinQuotes"/>
              <w:spacing w:before="80" w:after="80"/>
              <w:rPr>
                <w:sz w:val="24"/>
                <w:szCs w:val="24"/>
              </w:rPr>
            </w:pPr>
            <w:r w:rsidRPr="00C448E7">
              <w:rPr>
                <w:sz w:val="24"/>
                <w:szCs w:val="24"/>
              </w:rPr>
              <w:t>21474 (part)</w:t>
            </w:r>
            <w:r w:rsidRPr="00C448E7">
              <w:rPr>
                <w:sz w:val="24"/>
                <w:szCs w:val="24"/>
                <w:vertAlign w:val="superscript"/>
              </w:rPr>
              <w:t>2</w:t>
            </w:r>
          </w:p>
        </w:tc>
        <w:tc>
          <w:tcPr>
            <w:tcW w:w="5903" w:type="dxa"/>
          </w:tcPr>
          <w:p w:rsidR="00C448E7" w:rsidRPr="00C448E7" w:rsidRDefault="00C448E7" w:rsidP="00C448E7">
            <w:pPr>
              <w:pStyle w:val="Small-TableswithinQuotes"/>
              <w:spacing w:before="80" w:after="80"/>
              <w:rPr>
                <w:sz w:val="24"/>
                <w:szCs w:val="24"/>
              </w:rPr>
            </w:pPr>
            <w:r w:rsidRPr="00C448E7">
              <w:rPr>
                <w:sz w:val="24"/>
                <w:szCs w:val="24"/>
              </w:rPr>
              <w:t>Use and benefit of Aboriginal inhabitants</w:t>
            </w:r>
          </w:p>
        </w:tc>
      </w:tr>
    </w:tbl>
    <w:p w:rsidR="00CD29F1" w:rsidRDefault="00CD29F1" w:rsidP="00CD29F1">
      <w:pPr>
        <w:pStyle w:val="BodyText"/>
      </w:pPr>
    </w:p>
    <w:p w:rsidR="00C448E7" w:rsidRDefault="00C448E7" w:rsidP="00CD29F1">
      <w:pPr>
        <w:pStyle w:val="BodyText"/>
      </w:pPr>
    </w:p>
    <w:p w:rsidR="00CD29F1" w:rsidRPr="00C448E7" w:rsidRDefault="00CD29F1" w:rsidP="00CD29F1">
      <w:pPr>
        <w:pStyle w:val="BodyText"/>
        <w:rPr>
          <w:b/>
        </w:rPr>
      </w:pPr>
      <w:r w:rsidRPr="00C448E7">
        <w:rPr>
          <w:b/>
        </w:rPr>
        <w:t>3.</w:t>
      </w:r>
      <w:r w:rsidRPr="00C448E7">
        <w:rPr>
          <w:b/>
        </w:rPr>
        <w:tab/>
        <w:t>Areas seaward of the high water mark</w:t>
      </w:r>
    </w:p>
    <w:p w:rsidR="00CD29F1" w:rsidRDefault="00CD29F1" w:rsidP="00CD29F1">
      <w:pPr>
        <w:pStyle w:val="BodyText"/>
      </w:pPr>
      <w:r>
        <w:t>Any land or waters within the Determination Area which are seaward of the high water mark (and which, for the avoidance of doubt, are not described in paragraph 2 as an area where native title does not exist).</w:t>
      </w:r>
    </w:p>
    <w:p w:rsidR="00C448E7" w:rsidRDefault="00C448E7" w:rsidP="00CD29F1">
      <w:pPr>
        <w:pStyle w:val="BodyText"/>
      </w:pPr>
    </w:p>
    <w:p w:rsidR="00C448E7" w:rsidRDefault="00C448E7" w:rsidP="00CD29F1">
      <w:pPr>
        <w:pStyle w:val="BodyText"/>
      </w:pPr>
    </w:p>
    <w:p w:rsidR="00C448E7" w:rsidRDefault="00C448E7" w:rsidP="00CD29F1">
      <w:pPr>
        <w:pStyle w:val="BodyText"/>
      </w:pPr>
    </w:p>
    <w:p w:rsidR="001A3DE0" w:rsidRDefault="001A3DE0" w:rsidP="00CD29F1">
      <w:pPr>
        <w:pStyle w:val="BodyText"/>
      </w:pPr>
    </w:p>
    <w:p w:rsidR="00C448E7" w:rsidRDefault="00C448E7" w:rsidP="00CD29F1">
      <w:pPr>
        <w:pStyle w:val="BodyText"/>
      </w:pPr>
    </w:p>
    <w:p w:rsidR="00C448E7" w:rsidRDefault="00C448E7" w:rsidP="00CD29F1">
      <w:pPr>
        <w:pStyle w:val="BodyText"/>
      </w:pPr>
    </w:p>
    <w:p w:rsidR="00C448E7" w:rsidRDefault="00C448E7" w:rsidP="00CD29F1">
      <w:pPr>
        <w:pStyle w:val="BodyText"/>
      </w:pPr>
    </w:p>
    <w:p w:rsidR="00C448E7" w:rsidRPr="00C448E7" w:rsidRDefault="00C448E7" w:rsidP="00CD29F1">
      <w:pPr>
        <w:pStyle w:val="BodyText"/>
        <w:rPr>
          <w:sz w:val="20"/>
        </w:rPr>
      </w:pPr>
      <w:r w:rsidRPr="00C448E7">
        <w:rPr>
          <w:sz w:val="20"/>
        </w:rPr>
        <w:t>2.</w:t>
      </w:r>
      <w:r w:rsidRPr="00C448E7">
        <w:rPr>
          <w:sz w:val="20"/>
        </w:rPr>
        <w:tab/>
        <w:t>To the extent that Reserve 21474 lies seaward of the high water mark.</w:t>
      </w:r>
    </w:p>
    <w:p w:rsidR="00C448E7" w:rsidRDefault="00C448E7">
      <w:pPr>
        <w:spacing w:line="240" w:lineRule="auto"/>
        <w:jc w:val="left"/>
      </w:pPr>
      <w:r>
        <w:br w:type="page"/>
      </w:r>
    </w:p>
    <w:p w:rsidR="00CD29F1" w:rsidRPr="00C448E7" w:rsidRDefault="00CD29F1" w:rsidP="00C448E7">
      <w:pPr>
        <w:pStyle w:val="BodyText"/>
        <w:jc w:val="center"/>
        <w:rPr>
          <w:b/>
        </w:rPr>
      </w:pPr>
      <w:r w:rsidRPr="00C448E7">
        <w:rPr>
          <w:b/>
        </w:rPr>
        <w:lastRenderedPageBreak/>
        <w:t>SCHEDULE FIVE</w:t>
      </w:r>
    </w:p>
    <w:p w:rsidR="00CD29F1" w:rsidRPr="00C448E7" w:rsidRDefault="00CD29F1" w:rsidP="00C448E7">
      <w:pPr>
        <w:pStyle w:val="BodyText"/>
        <w:jc w:val="center"/>
        <w:rPr>
          <w:b/>
        </w:rPr>
      </w:pPr>
      <w:r w:rsidRPr="00C448E7">
        <w:rPr>
          <w:b/>
        </w:rPr>
        <w:t>AREAS WHERE NATIVE TITLE DOES NOT EXIST (PARAGRAPH 2)</w:t>
      </w:r>
    </w:p>
    <w:p w:rsidR="00C448E7" w:rsidRDefault="00C448E7" w:rsidP="00CD29F1">
      <w:pPr>
        <w:pStyle w:val="BodyText"/>
      </w:pPr>
    </w:p>
    <w:p w:rsidR="00CD29F1" w:rsidRDefault="00CD29F1" w:rsidP="00CD29F1">
      <w:pPr>
        <w:pStyle w:val="BodyText"/>
      </w:pPr>
      <w:r>
        <w:t>Native title does not exist in relation to land and waters the subject of the following interests within the Determination Area which, with the exception of public works (as described in clause 5 of this Schedule), are generally shown as shaded in pink on the maps at Schedule Two.</w:t>
      </w:r>
    </w:p>
    <w:p w:rsidR="00C448E7" w:rsidRDefault="00C448E7" w:rsidP="00CD29F1">
      <w:pPr>
        <w:pStyle w:val="BodyText"/>
      </w:pPr>
    </w:p>
    <w:p w:rsidR="00CD29F1" w:rsidRPr="00E019E6" w:rsidRDefault="00CD29F1" w:rsidP="00CD29F1">
      <w:pPr>
        <w:pStyle w:val="BodyText"/>
        <w:rPr>
          <w:b/>
        </w:rPr>
      </w:pPr>
      <w:r w:rsidRPr="00E019E6">
        <w:rPr>
          <w:b/>
        </w:rPr>
        <w:t>1.</w:t>
      </w:r>
      <w:r w:rsidRPr="00E019E6">
        <w:rPr>
          <w:b/>
        </w:rPr>
        <w:tab/>
        <w:t>Freeholds</w:t>
      </w:r>
    </w:p>
    <w:p w:rsidR="00CD29F1" w:rsidRDefault="00CD29F1" w:rsidP="00E019E6">
      <w:pPr>
        <w:pStyle w:val="BodyText"/>
        <w:spacing w:after="120"/>
      </w:pPr>
      <w:r>
        <w:t>The following grants of fee simple within the Determination Area:</w:t>
      </w:r>
    </w:p>
    <w:tbl>
      <w:tblPr>
        <w:tblStyle w:val="TableGrid"/>
        <w:tblW w:w="0" w:type="auto"/>
        <w:tblLook w:val="04A0" w:firstRow="1" w:lastRow="0" w:firstColumn="1" w:lastColumn="0" w:noHBand="0" w:noVBand="1"/>
      </w:tblPr>
      <w:tblGrid>
        <w:gridCol w:w="1865"/>
        <w:gridCol w:w="421"/>
        <w:gridCol w:w="1962"/>
        <w:gridCol w:w="425"/>
        <w:gridCol w:w="2015"/>
        <w:gridCol w:w="395"/>
        <w:gridCol w:w="1934"/>
      </w:tblGrid>
      <w:tr w:rsidR="00C448E7" w:rsidRPr="00C448E7" w:rsidTr="008C04CD">
        <w:tc>
          <w:tcPr>
            <w:tcW w:w="1865" w:type="dxa"/>
          </w:tcPr>
          <w:p w:rsidR="00C448E7" w:rsidRPr="00C448E7" w:rsidRDefault="00C448E7" w:rsidP="00C448E7">
            <w:pPr>
              <w:pStyle w:val="Small-TableswithinQuotes"/>
              <w:spacing w:before="80" w:after="80"/>
              <w:jc w:val="center"/>
              <w:rPr>
                <w:b/>
                <w:sz w:val="24"/>
                <w:szCs w:val="24"/>
                <w:lang w:eastAsia="en-AU"/>
              </w:rPr>
            </w:pPr>
            <w:r w:rsidRPr="00C448E7">
              <w:rPr>
                <w:b/>
                <w:sz w:val="24"/>
                <w:szCs w:val="24"/>
                <w:lang w:eastAsia="en-AU"/>
              </w:rPr>
              <w:t>Tenure ID</w:t>
            </w:r>
          </w:p>
        </w:tc>
        <w:tc>
          <w:tcPr>
            <w:tcW w:w="421" w:type="dxa"/>
            <w:tcBorders>
              <w:top w:val="nil"/>
              <w:bottom w:val="nil"/>
            </w:tcBorders>
          </w:tcPr>
          <w:p w:rsidR="00C448E7" w:rsidRPr="00C448E7" w:rsidRDefault="00C448E7" w:rsidP="00C448E7">
            <w:pPr>
              <w:pStyle w:val="Small-TableswithinQuotes"/>
              <w:spacing w:before="80" w:after="80"/>
              <w:jc w:val="center"/>
              <w:rPr>
                <w:b/>
                <w:sz w:val="24"/>
                <w:szCs w:val="24"/>
              </w:rPr>
            </w:pPr>
          </w:p>
        </w:tc>
        <w:tc>
          <w:tcPr>
            <w:tcW w:w="1962" w:type="dxa"/>
          </w:tcPr>
          <w:p w:rsidR="00C448E7" w:rsidRPr="00C448E7" w:rsidRDefault="00C448E7" w:rsidP="00C448E7">
            <w:pPr>
              <w:pStyle w:val="Small-TableswithinQuotes"/>
              <w:spacing w:before="80" w:after="80"/>
              <w:jc w:val="center"/>
              <w:rPr>
                <w:b/>
                <w:sz w:val="24"/>
                <w:szCs w:val="24"/>
                <w:lang w:eastAsia="en-AU"/>
              </w:rPr>
            </w:pPr>
            <w:r w:rsidRPr="00C448E7">
              <w:rPr>
                <w:b/>
                <w:sz w:val="24"/>
                <w:szCs w:val="24"/>
                <w:lang w:eastAsia="en-AU"/>
              </w:rPr>
              <w:t>Tenure ID</w:t>
            </w:r>
          </w:p>
        </w:tc>
        <w:tc>
          <w:tcPr>
            <w:tcW w:w="425" w:type="dxa"/>
            <w:tcBorders>
              <w:top w:val="nil"/>
              <w:bottom w:val="nil"/>
            </w:tcBorders>
          </w:tcPr>
          <w:p w:rsidR="00C448E7" w:rsidRPr="00C448E7" w:rsidRDefault="00C448E7" w:rsidP="00C448E7">
            <w:pPr>
              <w:pStyle w:val="Small-TableswithinQuotes"/>
              <w:spacing w:before="80" w:after="80"/>
              <w:jc w:val="center"/>
              <w:rPr>
                <w:b/>
                <w:sz w:val="24"/>
                <w:szCs w:val="24"/>
              </w:rPr>
            </w:pPr>
          </w:p>
        </w:tc>
        <w:tc>
          <w:tcPr>
            <w:tcW w:w="2015" w:type="dxa"/>
          </w:tcPr>
          <w:p w:rsidR="00C448E7" w:rsidRPr="00C448E7" w:rsidRDefault="00C448E7" w:rsidP="00C448E7">
            <w:pPr>
              <w:pStyle w:val="Small-TableswithinQuotes"/>
              <w:spacing w:before="80" w:after="80"/>
              <w:jc w:val="center"/>
              <w:rPr>
                <w:b/>
                <w:sz w:val="24"/>
                <w:szCs w:val="24"/>
              </w:rPr>
            </w:pPr>
            <w:r w:rsidRPr="00C448E7">
              <w:rPr>
                <w:b/>
                <w:sz w:val="24"/>
                <w:szCs w:val="24"/>
                <w:lang w:eastAsia="en-AU"/>
              </w:rPr>
              <w:t>Tenure ID</w:t>
            </w:r>
          </w:p>
        </w:tc>
        <w:tc>
          <w:tcPr>
            <w:tcW w:w="395" w:type="dxa"/>
            <w:tcBorders>
              <w:top w:val="nil"/>
              <w:bottom w:val="nil"/>
            </w:tcBorders>
          </w:tcPr>
          <w:p w:rsidR="00C448E7" w:rsidRPr="00C448E7" w:rsidRDefault="00C448E7" w:rsidP="00C448E7">
            <w:pPr>
              <w:pStyle w:val="Small-TableswithinQuotes"/>
              <w:spacing w:before="80" w:after="80"/>
              <w:jc w:val="center"/>
              <w:rPr>
                <w:b/>
                <w:sz w:val="24"/>
                <w:szCs w:val="24"/>
              </w:rPr>
            </w:pPr>
          </w:p>
        </w:tc>
        <w:tc>
          <w:tcPr>
            <w:tcW w:w="1934" w:type="dxa"/>
          </w:tcPr>
          <w:p w:rsidR="00C448E7" w:rsidRPr="00C448E7" w:rsidRDefault="00C448E7" w:rsidP="00C448E7">
            <w:pPr>
              <w:pStyle w:val="Small-TableswithinQuotes"/>
              <w:spacing w:before="80" w:after="80"/>
              <w:jc w:val="center"/>
              <w:rPr>
                <w:b/>
                <w:sz w:val="24"/>
                <w:szCs w:val="24"/>
              </w:rPr>
            </w:pPr>
            <w:r w:rsidRPr="00C448E7">
              <w:rPr>
                <w:b/>
                <w:sz w:val="24"/>
                <w:szCs w:val="24"/>
                <w:lang w:eastAsia="en-AU"/>
              </w:rPr>
              <w:t>Tenure ID</w:t>
            </w:r>
          </w:p>
        </w:tc>
      </w:tr>
      <w:tr w:rsidR="00C448E7" w:rsidRPr="00C448E7" w:rsidTr="008C04CD">
        <w:tc>
          <w:tcPr>
            <w:tcW w:w="186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CT0215200333</w:t>
            </w:r>
          </w:p>
        </w:tc>
        <w:tc>
          <w:tcPr>
            <w:tcW w:w="421"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62"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CT0215200341</w:t>
            </w:r>
          </w:p>
        </w:tc>
        <w:tc>
          <w:tcPr>
            <w:tcW w:w="42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201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CT0275900301</w:t>
            </w:r>
          </w:p>
        </w:tc>
        <w:tc>
          <w:tcPr>
            <w:tcW w:w="39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34"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CT0275900309</w:t>
            </w:r>
          </w:p>
        </w:tc>
      </w:tr>
      <w:tr w:rsidR="00C448E7" w:rsidRPr="00C448E7" w:rsidTr="008C04CD">
        <w:tc>
          <w:tcPr>
            <w:tcW w:w="186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CT0215200334</w:t>
            </w:r>
          </w:p>
        </w:tc>
        <w:tc>
          <w:tcPr>
            <w:tcW w:w="421"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62"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CT0215200342</w:t>
            </w:r>
          </w:p>
        </w:tc>
        <w:tc>
          <w:tcPr>
            <w:tcW w:w="42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201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CT0275900302</w:t>
            </w:r>
          </w:p>
        </w:tc>
        <w:tc>
          <w:tcPr>
            <w:tcW w:w="39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34"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CT0275900310</w:t>
            </w:r>
          </w:p>
        </w:tc>
      </w:tr>
      <w:tr w:rsidR="00C448E7" w:rsidRPr="00C448E7" w:rsidTr="008C04CD">
        <w:tc>
          <w:tcPr>
            <w:tcW w:w="186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CT0215200335</w:t>
            </w:r>
          </w:p>
        </w:tc>
        <w:tc>
          <w:tcPr>
            <w:tcW w:w="421"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62"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CT0215200343</w:t>
            </w:r>
          </w:p>
        </w:tc>
        <w:tc>
          <w:tcPr>
            <w:tcW w:w="42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201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CT0275900303</w:t>
            </w:r>
          </w:p>
        </w:tc>
        <w:tc>
          <w:tcPr>
            <w:tcW w:w="39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34"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CT0275900311</w:t>
            </w:r>
          </w:p>
        </w:tc>
      </w:tr>
      <w:tr w:rsidR="00C448E7" w:rsidRPr="00C448E7" w:rsidTr="008C04CD">
        <w:tc>
          <w:tcPr>
            <w:tcW w:w="186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CT0215200336</w:t>
            </w:r>
          </w:p>
        </w:tc>
        <w:tc>
          <w:tcPr>
            <w:tcW w:w="421"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62"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CT0215200344</w:t>
            </w:r>
          </w:p>
        </w:tc>
        <w:tc>
          <w:tcPr>
            <w:tcW w:w="42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201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CT0275900304</w:t>
            </w:r>
          </w:p>
        </w:tc>
        <w:tc>
          <w:tcPr>
            <w:tcW w:w="39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34"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CT0275900312</w:t>
            </w:r>
          </w:p>
        </w:tc>
      </w:tr>
      <w:tr w:rsidR="00C448E7" w:rsidRPr="00C448E7" w:rsidTr="008C04CD">
        <w:tc>
          <w:tcPr>
            <w:tcW w:w="186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CT0215200337</w:t>
            </w:r>
          </w:p>
        </w:tc>
        <w:tc>
          <w:tcPr>
            <w:tcW w:w="421"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62"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CT0215200345</w:t>
            </w:r>
          </w:p>
        </w:tc>
        <w:tc>
          <w:tcPr>
            <w:tcW w:w="42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201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CT0275900305</w:t>
            </w:r>
          </w:p>
        </w:tc>
        <w:tc>
          <w:tcPr>
            <w:tcW w:w="39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34" w:type="dxa"/>
            <w:tcBorders>
              <w:bottom w:val="single" w:sz="4" w:space="0" w:color="auto"/>
            </w:tcBorders>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CT0275900313</w:t>
            </w:r>
          </w:p>
        </w:tc>
      </w:tr>
      <w:tr w:rsidR="00C448E7" w:rsidRPr="00C448E7" w:rsidTr="008C04CD">
        <w:tc>
          <w:tcPr>
            <w:tcW w:w="186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CT0215200338</w:t>
            </w:r>
          </w:p>
        </w:tc>
        <w:tc>
          <w:tcPr>
            <w:tcW w:w="421"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62"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CT0215200346</w:t>
            </w:r>
          </w:p>
        </w:tc>
        <w:tc>
          <w:tcPr>
            <w:tcW w:w="42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201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CT0275900306</w:t>
            </w:r>
          </w:p>
        </w:tc>
        <w:tc>
          <w:tcPr>
            <w:tcW w:w="395" w:type="dxa"/>
            <w:tcBorders>
              <w:top w:val="nil"/>
              <w:bottom w:val="nil"/>
              <w:right w:val="nil"/>
            </w:tcBorders>
          </w:tcPr>
          <w:p w:rsidR="00C448E7" w:rsidRPr="00C448E7" w:rsidRDefault="00C448E7" w:rsidP="00C448E7">
            <w:pPr>
              <w:pStyle w:val="Small-TableswithinQuotes"/>
              <w:spacing w:before="80" w:after="80"/>
              <w:jc w:val="center"/>
              <w:rPr>
                <w:sz w:val="24"/>
                <w:szCs w:val="24"/>
              </w:rPr>
            </w:pPr>
          </w:p>
        </w:tc>
        <w:tc>
          <w:tcPr>
            <w:tcW w:w="1934" w:type="dxa"/>
            <w:tcBorders>
              <w:left w:val="nil"/>
              <w:bottom w:val="nil"/>
              <w:right w:val="nil"/>
            </w:tcBorders>
          </w:tcPr>
          <w:p w:rsidR="00C448E7" w:rsidRPr="00C448E7" w:rsidRDefault="00C448E7" w:rsidP="00C448E7">
            <w:pPr>
              <w:pStyle w:val="Small-TableswithinQuotes"/>
              <w:spacing w:before="80" w:after="80"/>
              <w:jc w:val="center"/>
              <w:rPr>
                <w:sz w:val="24"/>
                <w:szCs w:val="24"/>
              </w:rPr>
            </w:pPr>
          </w:p>
        </w:tc>
      </w:tr>
      <w:tr w:rsidR="00C448E7" w:rsidRPr="00C448E7" w:rsidTr="008C04CD">
        <w:tc>
          <w:tcPr>
            <w:tcW w:w="186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CT0215200339</w:t>
            </w:r>
          </w:p>
        </w:tc>
        <w:tc>
          <w:tcPr>
            <w:tcW w:w="421"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62"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CT0215200347</w:t>
            </w:r>
          </w:p>
        </w:tc>
        <w:tc>
          <w:tcPr>
            <w:tcW w:w="42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201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CT0275900307</w:t>
            </w:r>
          </w:p>
        </w:tc>
        <w:tc>
          <w:tcPr>
            <w:tcW w:w="395" w:type="dxa"/>
            <w:tcBorders>
              <w:top w:val="nil"/>
              <w:bottom w:val="nil"/>
              <w:right w:val="nil"/>
            </w:tcBorders>
          </w:tcPr>
          <w:p w:rsidR="00C448E7" w:rsidRPr="00C448E7" w:rsidRDefault="00C448E7" w:rsidP="00C448E7">
            <w:pPr>
              <w:pStyle w:val="Small-TableswithinQuotes"/>
              <w:spacing w:before="80" w:after="80"/>
              <w:jc w:val="center"/>
              <w:rPr>
                <w:sz w:val="24"/>
                <w:szCs w:val="24"/>
              </w:rPr>
            </w:pPr>
          </w:p>
        </w:tc>
        <w:tc>
          <w:tcPr>
            <w:tcW w:w="1934" w:type="dxa"/>
            <w:tcBorders>
              <w:top w:val="nil"/>
              <w:left w:val="nil"/>
              <w:bottom w:val="nil"/>
              <w:right w:val="nil"/>
            </w:tcBorders>
          </w:tcPr>
          <w:p w:rsidR="00C448E7" w:rsidRPr="00C448E7" w:rsidRDefault="00C448E7" w:rsidP="00C448E7">
            <w:pPr>
              <w:pStyle w:val="Small-TableswithinQuotes"/>
              <w:spacing w:before="80" w:after="80"/>
              <w:jc w:val="center"/>
              <w:rPr>
                <w:sz w:val="24"/>
                <w:szCs w:val="24"/>
              </w:rPr>
            </w:pPr>
          </w:p>
        </w:tc>
      </w:tr>
      <w:tr w:rsidR="008C04CD" w:rsidRPr="00C448E7" w:rsidTr="008C04CD">
        <w:tc>
          <w:tcPr>
            <w:tcW w:w="186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CT0215200340</w:t>
            </w:r>
          </w:p>
        </w:tc>
        <w:tc>
          <w:tcPr>
            <w:tcW w:w="421"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1962"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CT0215200348</w:t>
            </w:r>
          </w:p>
        </w:tc>
        <w:tc>
          <w:tcPr>
            <w:tcW w:w="425" w:type="dxa"/>
            <w:tcBorders>
              <w:top w:val="nil"/>
              <w:bottom w:val="nil"/>
            </w:tcBorders>
          </w:tcPr>
          <w:p w:rsidR="00C448E7" w:rsidRPr="00C448E7" w:rsidRDefault="00C448E7" w:rsidP="00C448E7">
            <w:pPr>
              <w:pStyle w:val="Small-TableswithinQuotes"/>
              <w:spacing w:before="80" w:after="80"/>
              <w:jc w:val="center"/>
              <w:rPr>
                <w:sz w:val="24"/>
                <w:szCs w:val="24"/>
              </w:rPr>
            </w:pPr>
          </w:p>
        </w:tc>
        <w:tc>
          <w:tcPr>
            <w:tcW w:w="2015" w:type="dxa"/>
          </w:tcPr>
          <w:p w:rsidR="00C448E7" w:rsidRPr="00C448E7" w:rsidRDefault="00C448E7" w:rsidP="00C448E7">
            <w:pPr>
              <w:pStyle w:val="Small-TableswithinQuotes"/>
              <w:spacing w:before="80" w:after="80"/>
              <w:jc w:val="center"/>
              <w:rPr>
                <w:sz w:val="24"/>
                <w:szCs w:val="24"/>
                <w:lang w:eastAsia="en-AU"/>
              </w:rPr>
            </w:pPr>
            <w:r w:rsidRPr="00C448E7">
              <w:rPr>
                <w:sz w:val="24"/>
                <w:szCs w:val="24"/>
                <w:lang w:eastAsia="en-AU"/>
              </w:rPr>
              <w:t>CT0275900308</w:t>
            </w:r>
          </w:p>
        </w:tc>
        <w:tc>
          <w:tcPr>
            <w:tcW w:w="395" w:type="dxa"/>
            <w:tcBorders>
              <w:top w:val="nil"/>
              <w:bottom w:val="nil"/>
              <w:right w:val="nil"/>
            </w:tcBorders>
          </w:tcPr>
          <w:p w:rsidR="00C448E7" w:rsidRPr="00C448E7" w:rsidRDefault="00C448E7" w:rsidP="00C448E7">
            <w:pPr>
              <w:pStyle w:val="Small-TableswithinQuotes"/>
              <w:spacing w:before="80" w:after="80"/>
              <w:jc w:val="center"/>
              <w:rPr>
                <w:sz w:val="24"/>
                <w:szCs w:val="24"/>
              </w:rPr>
            </w:pPr>
          </w:p>
        </w:tc>
        <w:tc>
          <w:tcPr>
            <w:tcW w:w="1934" w:type="dxa"/>
            <w:tcBorders>
              <w:top w:val="nil"/>
              <w:left w:val="nil"/>
              <w:bottom w:val="nil"/>
              <w:right w:val="nil"/>
            </w:tcBorders>
          </w:tcPr>
          <w:p w:rsidR="00C448E7" w:rsidRPr="00C448E7" w:rsidRDefault="00C448E7" w:rsidP="00C448E7">
            <w:pPr>
              <w:pStyle w:val="Small-TableswithinQuotes"/>
              <w:spacing w:before="80" w:after="80"/>
              <w:jc w:val="center"/>
              <w:rPr>
                <w:sz w:val="24"/>
                <w:szCs w:val="24"/>
              </w:rPr>
            </w:pPr>
          </w:p>
        </w:tc>
      </w:tr>
    </w:tbl>
    <w:p w:rsidR="00CD29F1" w:rsidRDefault="00CD29F1" w:rsidP="00CD29F1">
      <w:pPr>
        <w:pStyle w:val="BodyText"/>
      </w:pPr>
    </w:p>
    <w:p w:rsidR="00E019E6" w:rsidRDefault="00E019E6" w:rsidP="00CD29F1">
      <w:pPr>
        <w:pStyle w:val="BodyText"/>
      </w:pPr>
    </w:p>
    <w:p w:rsidR="00CD29F1" w:rsidRPr="00E019E6" w:rsidRDefault="00CD29F1" w:rsidP="00CD29F1">
      <w:pPr>
        <w:pStyle w:val="BodyText"/>
        <w:rPr>
          <w:b/>
        </w:rPr>
      </w:pPr>
      <w:r w:rsidRPr="00E019E6">
        <w:rPr>
          <w:b/>
        </w:rPr>
        <w:t>2.</w:t>
      </w:r>
      <w:r w:rsidRPr="00E019E6">
        <w:rPr>
          <w:b/>
        </w:rPr>
        <w:tab/>
        <w:t>Reserves</w:t>
      </w:r>
    </w:p>
    <w:p w:rsidR="00CD29F1" w:rsidRDefault="00CD29F1" w:rsidP="00E019E6">
      <w:pPr>
        <w:pStyle w:val="BodyText"/>
        <w:spacing w:after="120"/>
      </w:pPr>
      <w:r>
        <w:t>The following reserves:</w:t>
      </w:r>
    </w:p>
    <w:tbl>
      <w:tblPr>
        <w:tblStyle w:val="TableGrid"/>
        <w:tblW w:w="0" w:type="auto"/>
        <w:tblLook w:val="04A0" w:firstRow="1" w:lastRow="0" w:firstColumn="1" w:lastColumn="0" w:noHBand="0" w:noVBand="1"/>
      </w:tblPr>
      <w:tblGrid>
        <w:gridCol w:w="2405"/>
        <w:gridCol w:w="6612"/>
      </w:tblGrid>
      <w:tr w:rsidR="00E019E6" w:rsidRPr="00E019E6" w:rsidTr="00E019E6">
        <w:tc>
          <w:tcPr>
            <w:tcW w:w="2405" w:type="dxa"/>
          </w:tcPr>
          <w:p w:rsidR="00E019E6" w:rsidRPr="00E019E6" w:rsidRDefault="00E019E6" w:rsidP="00E019E6">
            <w:pPr>
              <w:pStyle w:val="Small-TableswithinQuotes"/>
              <w:spacing w:before="80" w:after="80"/>
              <w:rPr>
                <w:b/>
                <w:sz w:val="24"/>
                <w:szCs w:val="24"/>
              </w:rPr>
            </w:pPr>
            <w:r w:rsidRPr="00E019E6">
              <w:rPr>
                <w:b/>
                <w:sz w:val="24"/>
                <w:szCs w:val="24"/>
              </w:rPr>
              <w:t>Reserve Number</w:t>
            </w:r>
          </w:p>
        </w:tc>
        <w:tc>
          <w:tcPr>
            <w:tcW w:w="6612" w:type="dxa"/>
          </w:tcPr>
          <w:p w:rsidR="00E019E6" w:rsidRPr="00E019E6" w:rsidRDefault="00E019E6" w:rsidP="00E019E6">
            <w:pPr>
              <w:pStyle w:val="Small-TableswithinQuotes"/>
              <w:spacing w:before="80" w:after="80"/>
              <w:rPr>
                <w:b/>
                <w:sz w:val="24"/>
                <w:szCs w:val="24"/>
              </w:rPr>
            </w:pPr>
            <w:r w:rsidRPr="00E019E6">
              <w:rPr>
                <w:b/>
                <w:sz w:val="24"/>
                <w:szCs w:val="24"/>
              </w:rPr>
              <w:t>Current / Last Purpose</w:t>
            </w:r>
          </w:p>
        </w:tc>
      </w:tr>
      <w:tr w:rsidR="00E019E6" w:rsidRPr="00E019E6" w:rsidTr="00E019E6">
        <w:tc>
          <w:tcPr>
            <w:tcW w:w="2405" w:type="dxa"/>
          </w:tcPr>
          <w:p w:rsidR="00E019E6" w:rsidRPr="00E019E6" w:rsidRDefault="00E019E6" w:rsidP="00E019E6">
            <w:pPr>
              <w:pStyle w:val="Small-TableswithinQuotes"/>
              <w:spacing w:before="80" w:after="80"/>
              <w:rPr>
                <w:sz w:val="24"/>
                <w:szCs w:val="24"/>
              </w:rPr>
            </w:pPr>
            <w:r w:rsidRPr="00E019E6">
              <w:rPr>
                <w:sz w:val="24"/>
                <w:szCs w:val="24"/>
              </w:rPr>
              <w:t>16928</w:t>
            </w:r>
          </w:p>
        </w:tc>
        <w:tc>
          <w:tcPr>
            <w:tcW w:w="6612" w:type="dxa"/>
          </w:tcPr>
          <w:p w:rsidR="00E019E6" w:rsidRPr="00E019E6" w:rsidRDefault="00E019E6" w:rsidP="00E019E6">
            <w:pPr>
              <w:pStyle w:val="Small-TableswithinQuotes"/>
              <w:spacing w:before="80" w:after="80"/>
              <w:rPr>
                <w:sz w:val="24"/>
                <w:szCs w:val="24"/>
              </w:rPr>
            </w:pPr>
            <w:r w:rsidRPr="00E019E6">
              <w:rPr>
                <w:sz w:val="24"/>
                <w:szCs w:val="24"/>
              </w:rPr>
              <w:t xml:space="preserve">Public utility </w:t>
            </w:r>
          </w:p>
        </w:tc>
      </w:tr>
      <w:tr w:rsidR="00E019E6" w:rsidRPr="00E019E6" w:rsidTr="00E019E6">
        <w:tc>
          <w:tcPr>
            <w:tcW w:w="2405" w:type="dxa"/>
          </w:tcPr>
          <w:p w:rsidR="00E019E6" w:rsidRPr="00E019E6" w:rsidRDefault="00E019E6" w:rsidP="00E019E6">
            <w:pPr>
              <w:pStyle w:val="Small-TableswithinQuotes"/>
              <w:spacing w:before="80" w:after="80"/>
              <w:rPr>
                <w:sz w:val="24"/>
                <w:szCs w:val="24"/>
              </w:rPr>
            </w:pPr>
            <w:r w:rsidRPr="00E019E6">
              <w:rPr>
                <w:sz w:val="24"/>
                <w:szCs w:val="24"/>
              </w:rPr>
              <w:t>37929</w:t>
            </w:r>
          </w:p>
        </w:tc>
        <w:tc>
          <w:tcPr>
            <w:tcW w:w="6612" w:type="dxa"/>
          </w:tcPr>
          <w:p w:rsidR="00E019E6" w:rsidRPr="00E019E6" w:rsidRDefault="00E019E6" w:rsidP="00E019E6">
            <w:pPr>
              <w:pStyle w:val="Small-TableswithinQuotes"/>
              <w:spacing w:before="80" w:after="80"/>
              <w:rPr>
                <w:sz w:val="24"/>
                <w:szCs w:val="24"/>
              </w:rPr>
            </w:pPr>
            <w:r w:rsidRPr="00E019E6">
              <w:rPr>
                <w:sz w:val="24"/>
                <w:szCs w:val="24"/>
              </w:rPr>
              <w:t>Cemetery</w:t>
            </w:r>
          </w:p>
        </w:tc>
      </w:tr>
      <w:tr w:rsidR="00E019E6" w:rsidRPr="00E019E6" w:rsidTr="00E019E6">
        <w:tc>
          <w:tcPr>
            <w:tcW w:w="2405" w:type="dxa"/>
          </w:tcPr>
          <w:p w:rsidR="00E019E6" w:rsidRPr="00E019E6" w:rsidRDefault="00E019E6" w:rsidP="00E019E6">
            <w:pPr>
              <w:pStyle w:val="Small-TableswithinQuotes"/>
              <w:spacing w:before="80" w:after="80"/>
              <w:rPr>
                <w:sz w:val="24"/>
                <w:szCs w:val="24"/>
              </w:rPr>
            </w:pPr>
            <w:r w:rsidRPr="00E019E6">
              <w:rPr>
                <w:sz w:val="24"/>
                <w:szCs w:val="24"/>
              </w:rPr>
              <w:t>51146</w:t>
            </w:r>
          </w:p>
        </w:tc>
        <w:tc>
          <w:tcPr>
            <w:tcW w:w="6612" w:type="dxa"/>
          </w:tcPr>
          <w:p w:rsidR="00E019E6" w:rsidRPr="00E019E6" w:rsidRDefault="00E019E6" w:rsidP="00E019E6">
            <w:pPr>
              <w:pStyle w:val="Small-TableswithinQuotes"/>
              <w:spacing w:before="80" w:after="80"/>
              <w:rPr>
                <w:sz w:val="24"/>
                <w:szCs w:val="24"/>
              </w:rPr>
            </w:pPr>
            <w:r w:rsidRPr="00E019E6">
              <w:rPr>
                <w:sz w:val="24"/>
                <w:szCs w:val="24"/>
              </w:rPr>
              <w:t>Harbour purposes</w:t>
            </w:r>
          </w:p>
        </w:tc>
      </w:tr>
    </w:tbl>
    <w:p w:rsidR="00E019E6" w:rsidRDefault="00E019E6" w:rsidP="00CD29F1">
      <w:pPr>
        <w:pStyle w:val="BodyText"/>
      </w:pPr>
    </w:p>
    <w:p w:rsidR="00E019E6" w:rsidRDefault="00E019E6" w:rsidP="00CD29F1">
      <w:pPr>
        <w:pStyle w:val="BodyText"/>
      </w:pPr>
    </w:p>
    <w:p w:rsidR="00CD29F1" w:rsidRPr="00E019E6" w:rsidRDefault="00CD29F1" w:rsidP="00CD29F1">
      <w:pPr>
        <w:pStyle w:val="BodyText"/>
        <w:rPr>
          <w:b/>
        </w:rPr>
      </w:pPr>
      <w:r w:rsidRPr="00E019E6">
        <w:rPr>
          <w:b/>
        </w:rPr>
        <w:t>3.</w:t>
      </w:r>
      <w:r w:rsidRPr="00E019E6">
        <w:rPr>
          <w:b/>
        </w:rPr>
        <w:tab/>
        <w:t>Roads</w:t>
      </w:r>
    </w:p>
    <w:p w:rsidR="00CD29F1" w:rsidRDefault="00CD29F1" w:rsidP="00CD29F1">
      <w:pPr>
        <w:pStyle w:val="BodyText"/>
      </w:pPr>
      <w:r>
        <w:t>The following dedicated roads, roads set aside, taken or resumed</w:t>
      </w:r>
      <w:r w:rsidR="00E370B3">
        <w:t>,</w:t>
      </w:r>
      <w:r>
        <w:t xml:space="preserve"> or roads which are to be considered public works (as that expression is defined in the </w:t>
      </w:r>
      <w:r w:rsidRPr="00FF2172">
        <w:rPr>
          <w:i/>
        </w:rPr>
        <w:t>Native Title Act</w:t>
      </w:r>
      <w:r>
        <w:t xml:space="preserve"> and the </w:t>
      </w:r>
      <w:r w:rsidRPr="00FF2172">
        <w:rPr>
          <w:i/>
        </w:rPr>
        <w:t>Titles Validation Act</w:t>
      </w:r>
      <w:r>
        <w:t>):</w:t>
      </w:r>
    </w:p>
    <w:p w:rsidR="00E019E6" w:rsidRDefault="00E019E6" w:rsidP="00CD29F1">
      <w:pPr>
        <w:pStyle w:val="BodyTex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3402"/>
        <w:gridCol w:w="3656"/>
      </w:tblGrid>
      <w:tr w:rsidR="00E019E6" w:rsidRPr="00E019E6" w:rsidTr="00E019E6">
        <w:trPr>
          <w:cantSplit/>
          <w:tblHeader/>
        </w:trPr>
        <w:tc>
          <w:tcPr>
            <w:tcW w:w="2014" w:type="dxa"/>
            <w:shd w:val="clear" w:color="auto" w:fill="auto"/>
            <w:vAlign w:val="center"/>
          </w:tcPr>
          <w:p w:rsidR="00E019E6" w:rsidRPr="00E019E6" w:rsidRDefault="00E019E6" w:rsidP="00E019E6">
            <w:pPr>
              <w:pStyle w:val="Small-TableswithinQuotes"/>
              <w:spacing w:before="80" w:after="80"/>
              <w:rPr>
                <w:b/>
                <w:sz w:val="24"/>
                <w:szCs w:val="24"/>
              </w:rPr>
            </w:pPr>
            <w:r w:rsidRPr="00E019E6">
              <w:rPr>
                <w:b/>
                <w:sz w:val="24"/>
                <w:szCs w:val="24"/>
              </w:rPr>
              <w:t>MapInfo ID.</w:t>
            </w:r>
          </w:p>
        </w:tc>
        <w:tc>
          <w:tcPr>
            <w:tcW w:w="3402" w:type="dxa"/>
            <w:shd w:val="clear" w:color="auto" w:fill="auto"/>
            <w:vAlign w:val="center"/>
          </w:tcPr>
          <w:p w:rsidR="00E019E6" w:rsidRPr="00E019E6" w:rsidRDefault="00E019E6" w:rsidP="00E019E6">
            <w:pPr>
              <w:pStyle w:val="Small-TableswithinQuotes"/>
              <w:spacing w:before="80" w:after="80"/>
              <w:rPr>
                <w:b/>
                <w:sz w:val="24"/>
                <w:szCs w:val="24"/>
              </w:rPr>
            </w:pPr>
            <w:r w:rsidRPr="00E019E6">
              <w:rPr>
                <w:b/>
                <w:sz w:val="24"/>
                <w:szCs w:val="24"/>
              </w:rPr>
              <w:t>Description</w:t>
            </w:r>
          </w:p>
        </w:tc>
        <w:tc>
          <w:tcPr>
            <w:tcW w:w="3656" w:type="dxa"/>
            <w:shd w:val="clear" w:color="auto" w:fill="auto"/>
            <w:vAlign w:val="center"/>
          </w:tcPr>
          <w:p w:rsidR="00E019E6" w:rsidRPr="00E019E6" w:rsidRDefault="00E019E6" w:rsidP="00E019E6">
            <w:pPr>
              <w:pStyle w:val="Small-TableswithinQuotes"/>
              <w:spacing w:before="80" w:after="80"/>
              <w:rPr>
                <w:b/>
                <w:sz w:val="24"/>
                <w:szCs w:val="24"/>
              </w:rPr>
            </w:pPr>
            <w:r w:rsidRPr="00E019E6">
              <w:rPr>
                <w:b/>
                <w:sz w:val="24"/>
                <w:szCs w:val="24"/>
              </w:rPr>
              <w:t>Shown on</w:t>
            </w:r>
          </w:p>
        </w:tc>
      </w:tr>
      <w:tr w:rsidR="00E019E6" w:rsidRPr="00E019E6" w:rsidTr="00E019E6">
        <w:trPr>
          <w:cantSplit/>
          <w:tblHeader/>
        </w:trPr>
        <w:tc>
          <w:tcPr>
            <w:tcW w:w="2014" w:type="dxa"/>
            <w:shd w:val="clear" w:color="auto" w:fill="auto"/>
          </w:tcPr>
          <w:p w:rsidR="00E019E6" w:rsidRPr="00E019E6" w:rsidRDefault="00E019E6" w:rsidP="00E019E6">
            <w:pPr>
              <w:pStyle w:val="Small-TableswithinQuotes"/>
              <w:spacing w:before="80" w:after="80"/>
              <w:rPr>
                <w:sz w:val="24"/>
                <w:szCs w:val="24"/>
              </w:rPr>
            </w:pPr>
            <w:r w:rsidRPr="00E019E6">
              <w:rPr>
                <w:color w:val="000000"/>
                <w:sz w:val="24"/>
                <w:szCs w:val="24"/>
                <w:lang w:eastAsia="en-AU"/>
              </w:rPr>
              <w:t>ROAD 003</w:t>
            </w:r>
          </w:p>
        </w:tc>
        <w:tc>
          <w:tcPr>
            <w:tcW w:w="3402" w:type="dxa"/>
            <w:shd w:val="clear" w:color="auto" w:fill="auto"/>
          </w:tcPr>
          <w:p w:rsidR="00E019E6" w:rsidRPr="00E019E6" w:rsidRDefault="00E019E6" w:rsidP="00E019E6">
            <w:pPr>
              <w:pStyle w:val="Small-TableswithinQuotes"/>
              <w:spacing w:before="80" w:after="80"/>
              <w:rPr>
                <w:sz w:val="24"/>
                <w:szCs w:val="24"/>
              </w:rPr>
            </w:pPr>
            <w:r w:rsidRPr="00E019E6">
              <w:rPr>
                <w:sz w:val="24"/>
                <w:szCs w:val="24"/>
              </w:rPr>
              <w:t>Savannah Way</w:t>
            </w:r>
          </w:p>
        </w:tc>
        <w:tc>
          <w:tcPr>
            <w:tcW w:w="3656" w:type="dxa"/>
            <w:shd w:val="clear" w:color="auto" w:fill="auto"/>
          </w:tcPr>
          <w:p w:rsidR="00E019E6" w:rsidRPr="00E019E6" w:rsidRDefault="00E019E6" w:rsidP="00E019E6">
            <w:pPr>
              <w:pStyle w:val="Small-TableswithinQuotes"/>
              <w:spacing w:before="80" w:after="80"/>
              <w:rPr>
                <w:sz w:val="24"/>
                <w:szCs w:val="24"/>
              </w:rPr>
            </w:pPr>
            <w:r w:rsidRPr="00E019E6">
              <w:rPr>
                <w:sz w:val="24"/>
                <w:szCs w:val="24"/>
              </w:rPr>
              <w:t>Plan 23035</w:t>
            </w:r>
          </w:p>
        </w:tc>
      </w:tr>
      <w:tr w:rsidR="00E019E6" w:rsidRPr="00E019E6" w:rsidTr="00E019E6">
        <w:trPr>
          <w:cantSplit/>
          <w:tblHeader/>
        </w:trPr>
        <w:tc>
          <w:tcPr>
            <w:tcW w:w="2014" w:type="dxa"/>
            <w:shd w:val="clear" w:color="auto" w:fill="auto"/>
          </w:tcPr>
          <w:p w:rsidR="00E019E6" w:rsidRPr="00E019E6" w:rsidRDefault="00E019E6" w:rsidP="00E019E6">
            <w:pPr>
              <w:pStyle w:val="Small-TableswithinQuotes"/>
              <w:spacing w:before="80" w:after="80"/>
              <w:rPr>
                <w:sz w:val="24"/>
                <w:szCs w:val="24"/>
              </w:rPr>
            </w:pPr>
            <w:r w:rsidRPr="00E019E6">
              <w:rPr>
                <w:color w:val="000000"/>
                <w:sz w:val="24"/>
                <w:szCs w:val="24"/>
                <w:lang w:eastAsia="en-AU"/>
              </w:rPr>
              <w:t>ROAD 004</w:t>
            </w:r>
          </w:p>
        </w:tc>
        <w:tc>
          <w:tcPr>
            <w:tcW w:w="3402" w:type="dxa"/>
            <w:shd w:val="clear" w:color="auto" w:fill="auto"/>
          </w:tcPr>
          <w:p w:rsidR="00E019E6" w:rsidRPr="00E019E6" w:rsidRDefault="00E019E6" w:rsidP="00E019E6">
            <w:pPr>
              <w:pStyle w:val="Small-TableswithinQuotes"/>
              <w:spacing w:before="80" w:after="80"/>
              <w:rPr>
                <w:sz w:val="24"/>
                <w:szCs w:val="24"/>
              </w:rPr>
            </w:pPr>
            <w:r w:rsidRPr="00E019E6">
              <w:rPr>
                <w:sz w:val="24"/>
                <w:szCs w:val="24"/>
              </w:rPr>
              <w:t xml:space="preserve">Road </w:t>
            </w:r>
            <w:proofErr w:type="spellStart"/>
            <w:r w:rsidRPr="00E019E6">
              <w:rPr>
                <w:sz w:val="24"/>
                <w:szCs w:val="24"/>
              </w:rPr>
              <w:t>widenings</w:t>
            </w:r>
            <w:proofErr w:type="spellEnd"/>
            <w:r w:rsidRPr="00E019E6">
              <w:rPr>
                <w:sz w:val="24"/>
                <w:szCs w:val="24"/>
              </w:rPr>
              <w:t xml:space="preserve"> Savannah Way</w:t>
            </w:r>
          </w:p>
        </w:tc>
        <w:tc>
          <w:tcPr>
            <w:tcW w:w="3656" w:type="dxa"/>
            <w:shd w:val="clear" w:color="auto" w:fill="auto"/>
          </w:tcPr>
          <w:p w:rsidR="00E019E6" w:rsidRPr="00E019E6" w:rsidRDefault="00E019E6" w:rsidP="00E019E6">
            <w:pPr>
              <w:pStyle w:val="Small-TableswithinQuotes"/>
              <w:spacing w:before="80" w:after="80"/>
              <w:rPr>
                <w:sz w:val="24"/>
                <w:szCs w:val="24"/>
              </w:rPr>
            </w:pPr>
            <w:r w:rsidRPr="00E019E6">
              <w:rPr>
                <w:sz w:val="24"/>
                <w:szCs w:val="24"/>
              </w:rPr>
              <w:t>DP 66307</w:t>
            </w:r>
          </w:p>
        </w:tc>
      </w:tr>
      <w:tr w:rsidR="00E019E6" w:rsidRPr="00E019E6" w:rsidTr="00E019E6">
        <w:trPr>
          <w:cantSplit/>
          <w:tblHeader/>
        </w:trPr>
        <w:tc>
          <w:tcPr>
            <w:tcW w:w="2014" w:type="dxa"/>
            <w:shd w:val="clear" w:color="auto" w:fill="auto"/>
          </w:tcPr>
          <w:p w:rsidR="00E019E6" w:rsidRPr="00E019E6" w:rsidRDefault="00E019E6" w:rsidP="00E019E6">
            <w:pPr>
              <w:pStyle w:val="Small-TableswithinQuotes"/>
              <w:spacing w:before="80" w:after="80"/>
              <w:rPr>
                <w:sz w:val="24"/>
                <w:szCs w:val="24"/>
              </w:rPr>
            </w:pPr>
            <w:r w:rsidRPr="00E019E6">
              <w:rPr>
                <w:color w:val="000000"/>
                <w:sz w:val="24"/>
                <w:szCs w:val="24"/>
                <w:lang w:eastAsia="en-AU"/>
              </w:rPr>
              <w:t>ROAD 005</w:t>
            </w:r>
          </w:p>
        </w:tc>
        <w:tc>
          <w:tcPr>
            <w:tcW w:w="3402" w:type="dxa"/>
            <w:shd w:val="clear" w:color="auto" w:fill="auto"/>
          </w:tcPr>
          <w:p w:rsidR="00E019E6" w:rsidRPr="00E019E6" w:rsidRDefault="00E019E6" w:rsidP="00E019E6">
            <w:pPr>
              <w:pStyle w:val="Small-TableswithinQuotes"/>
              <w:spacing w:before="80" w:after="80"/>
              <w:rPr>
                <w:sz w:val="24"/>
                <w:szCs w:val="24"/>
              </w:rPr>
            </w:pPr>
            <w:r w:rsidRPr="00E019E6">
              <w:rPr>
                <w:sz w:val="24"/>
                <w:szCs w:val="24"/>
              </w:rPr>
              <w:t>Leprosarium Road</w:t>
            </w:r>
          </w:p>
        </w:tc>
        <w:tc>
          <w:tcPr>
            <w:tcW w:w="3656" w:type="dxa"/>
            <w:shd w:val="clear" w:color="auto" w:fill="auto"/>
          </w:tcPr>
          <w:p w:rsidR="00E019E6" w:rsidRPr="00E019E6" w:rsidRDefault="00E019E6" w:rsidP="00E019E6">
            <w:pPr>
              <w:pStyle w:val="Small-TableswithinQuotes"/>
              <w:spacing w:before="80" w:after="80"/>
              <w:rPr>
                <w:sz w:val="24"/>
                <w:szCs w:val="24"/>
              </w:rPr>
            </w:pPr>
            <w:r w:rsidRPr="00E019E6">
              <w:rPr>
                <w:sz w:val="24"/>
                <w:szCs w:val="24"/>
              </w:rPr>
              <w:t>DP 215872</w:t>
            </w:r>
          </w:p>
        </w:tc>
      </w:tr>
      <w:tr w:rsidR="00E019E6" w:rsidRPr="00E019E6" w:rsidTr="00E019E6">
        <w:trPr>
          <w:cantSplit/>
          <w:tblHeader/>
        </w:trPr>
        <w:tc>
          <w:tcPr>
            <w:tcW w:w="2014" w:type="dxa"/>
            <w:shd w:val="clear" w:color="auto" w:fill="auto"/>
          </w:tcPr>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HIST ROAD 001</w:t>
            </w:r>
          </w:p>
        </w:tc>
        <w:tc>
          <w:tcPr>
            <w:tcW w:w="3402" w:type="dxa"/>
            <w:shd w:val="clear" w:color="auto" w:fill="auto"/>
          </w:tcPr>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Portion of Road No.229</w:t>
            </w:r>
          </w:p>
        </w:tc>
        <w:tc>
          <w:tcPr>
            <w:tcW w:w="3656" w:type="dxa"/>
            <w:shd w:val="clear" w:color="auto" w:fill="auto"/>
          </w:tcPr>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Gazette 11.02.1886, 22.04.1910</w:t>
            </w:r>
          </w:p>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CPP 505411</w:t>
            </w:r>
          </w:p>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CPP 505789</w:t>
            </w:r>
          </w:p>
        </w:tc>
      </w:tr>
      <w:tr w:rsidR="00E019E6" w:rsidRPr="00E019E6" w:rsidTr="00E019E6">
        <w:trPr>
          <w:cantSplit/>
          <w:tblHeader/>
        </w:trPr>
        <w:tc>
          <w:tcPr>
            <w:tcW w:w="2014" w:type="dxa"/>
            <w:shd w:val="clear" w:color="auto" w:fill="auto"/>
          </w:tcPr>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HIST ROAD 002</w:t>
            </w:r>
          </w:p>
        </w:tc>
        <w:tc>
          <w:tcPr>
            <w:tcW w:w="3402" w:type="dxa"/>
            <w:shd w:val="clear" w:color="auto" w:fill="auto"/>
          </w:tcPr>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Portion of Road No.5209</w:t>
            </w:r>
          </w:p>
        </w:tc>
        <w:tc>
          <w:tcPr>
            <w:tcW w:w="3656" w:type="dxa"/>
            <w:shd w:val="clear" w:color="auto" w:fill="auto"/>
          </w:tcPr>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Gazette 01.07.1921, 08.07.1921, 23.12.1977, 05.05.1978</w:t>
            </w:r>
          </w:p>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DP 13494</w:t>
            </w:r>
          </w:p>
        </w:tc>
      </w:tr>
    </w:tbl>
    <w:p w:rsidR="00E019E6" w:rsidRDefault="00E019E6" w:rsidP="00CD29F1">
      <w:pPr>
        <w:pStyle w:val="BodyText"/>
      </w:pPr>
    </w:p>
    <w:p w:rsidR="00E019E6" w:rsidRDefault="00E019E6" w:rsidP="00CD29F1">
      <w:pPr>
        <w:pStyle w:val="BodyText"/>
      </w:pPr>
    </w:p>
    <w:p w:rsidR="00CD29F1" w:rsidRPr="00E019E6" w:rsidRDefault="00CD29F1" w:rsidP="00E019E6">
      <w:pPr>
        <w:pStyle w:val="BodyText"/>
        <w:spacing w:after="120"/>
        <w:rPr>
          <w:b/>
        </w:rPr>
      </w:pPr>
      <w:r w:rsidRPr="00E019E6">
        <w:rPr>
          <w:b/>
        </w:rPr>
        <w:t>4.</w:t>
      </w:r>
      <w:r w:rsidRPr="00E019E6">
        <w:rPr>
          <w:b/>
        </w:rPr>
        <w:tab/>
        <w:t>Port of Derby</w:t>
      </w:r>
    </w:p>
    <w:p w:rsidR="00CD29F1" w:rsidRDefault="00CD29F1" w:rsidP="00CD29F1">
      <w:pPr>
        <w:pStyle w:val="BodyText"/>
      </w:pPr>
      <w:r>
        <w:t>The Derby Port Area as vested in the Minister for Transport by proclamation on 5 February 1982 under the</w:t>
      </w:r>
      <w:r w:rsidRPr="00E019E6">
        <w:rPr>
          <w:i/>
        </w:rPr>
        <w:t xml:space="preserve"> Marine and Harbours Act 1981 </w:t>
      </w:r>
      <w:r>
        <w:t>(WA).</w:t>
      </w:r>
    </w:p>
    <w:p w:rsidR="00E019E6" w:rsidRDefault="00E019E6" w:rsidP="00CD29F1">
      <w:pPr>
        <w:pStyle w:val="BodyText"/>
      </w:pPr>
    </w:p>
    <w:p w:rsidR="00E019E6" w:rsidRDefault="00E019E6" w:rsidP="00CD29F1">
      <w:pPr>
        <w:pStyle w:val="BodyText"/>
      </w:pPr>
    </w:p>
    <w:p w:rsidR="00CD29F1" w:rsidRPr="00E019E6" w:rsidRDefault="00CD29F1" w:rsidP="00E019E6">
      <w:pPr>
        <w:pStyle w:val="BodyText"/>
        <w:spacing w:after="120"/>
        <w:rPr>
          <w:b/>
        </w:rPr>
      </w:pPr>
      <w:r w:rsidRPr="00E019E6">
        <w:rPr>
          <w:b/>
        </w:rPr>
        <w:t>5.</w:t>
      </w:r>
      <w:r w:rsidRPr="00E019E6">
        <w:rPr>
          <w:b/>
        </w:rPr>
        <w:tab/>
        <w:t>Public Works</w:t>
      </w:r>
    </w:p>
    <w:p w:rsidR="00CD29F1" w:rsidRDefault="00CD29F1" w:rsidP="00CD29F1">
      <w:pPr>
        <w:pStyle w:val="BodyText"/>
      </w:pPr>
      <w:r>
        <w:t xml:space="preserve">Any other public work as that expression is defined in the </w:t>
      </w:r>
      <w:r w:rsidRPr="00FF2172">
        <w:rPr>
          <w:i/>
        </w:rPr>
        <w:t>Native Title Act</w:t>
      </w:r>
      <w:r>
        <w:t xml:space="preserve"> and the </w:t>
      </w:r>
      <w:r w:rsidRPr="00FF2172">
        <w:rPr>
          <w:i/>
        </w:rPr>
        <w:t>Titles Validation Act</w:t>
      </w:r>
      <w:r>
        <w:t xml:space="preserve"> (including the land and waters on which a public work is constructed, established or situated as described in s</w:t>
      </w:r>
      <w:r w:rsidR="00E019E6">
        <w:t> </w:t>
      </w:r>
      <w:r>
        <w:t xml:space="preserve">251D of the </w:t>
      </w:r>
      <w:r w:rsidRPr="00FF2172">
        <w:rPr>
          <w:i/>
        </w:rPr>
        <w:t>Native Title Act</w:t>
      </w:r>
      <w:r>
        <w:t>) and to which s</w:t>
      </w:r>
      <w:r w:rsidR="00E019E6">
        <w:t> </w:t>
      </w:r>
      <w:r>
        <w:t xml:space="preserve">12J of the </w:t>
      </w:r>
      <w:r w:rsidRPr="00FF2172">
        <w:rPr>
          <w:i/>
        </w:rPr>
        <w:t>Titles Validation Act</w:t>
      </w:r>
      <w:r>
        <w:t xml:space="preserve"> or s</w:t>
      </w:r>
      <w:r w:rsidR="00E019E6">
        <w:t> </w:t>
      </w:r>
      <w:proofErr w:type="gramStart"/>
      <w:r>
        <w:t>23C(</w:t>
      </w:r>
      <w:proofErr w:type="gramEnd"/>
      <w:r>
        <w:t>2) of</w:t>
      </w:r>
      <w:r w:rsidR="00E019E6">
        <w:t xml:space="preserve"> the </w:t>
      </w:r>
      <w:r w:rsidR="00E019E6" w:rsidRPr="00FF2172">
        <w:rPr>
          <w:i/>
        </w:rPr>
        <w:t>Native Title Act</w:t>
      </w:r>
      <w:r w:rsidR="00E019E6">
        <w:t xml:space="preserve"> applies.</w:t>
      </w:r>
    </w:p>
    <w:p w:rsidR="00E019E6" w:rsidRDefault="00E019E6">
      <w:pPr>
        <w:spacing w:line="240" w:lineRule="auto"/>
        <w:jc w:val="left"/>
      </w:pPr>
      <w:r>
        <w:br w:type="page"/>
      </w:r>
    </w:p>
    <w:p w:rsidR="00CD29F1" w:rsidRPr="00E019E6" w:rsidRDefault="00CD29F1" w:rsidP="00E019E6">
      <w:pPr>
        <w:pStyle w:val="BodyText"/>
        <w:jc w:val="center"/>
        <w:rPr>
          <w:b/>
        </w:rPr>
      </w:pPr>
      <w:r w:rsidRPr="00E019E6">
        <w:rPr>
          <w:b/>
        </w:rPr>
        <w:lastRenderedPageBreak/>
        <w:t>SCHEDULE SIX</w:t>
      </w:r>
    </w:p>
    <w:p w:rsidR="00CD29F1" w:rsidRPr="00E019E6" w:rsidRDefault="00CD29F1" w:rsidP="00E019E6">
      <w:pPr>
        <w:pStyle w:val="BodyText"/>
        <w:jc w:val="center"/>
        <w:rPr>
          <w:b/>
        </w:rPr>
      </w:pPr>
      <w:r w:rsidRPr="00E019E6">
        <w:rPr>
          <w:b/>
        </w:rPr>
        <w:t>AREAS TO WHICH SECTION</w:t>
      </w:r>
      <w:r w:rsidR="00E019E6">
        <w:rPr>
          <w:b/>
        </w:rPr>
        <w:t>S</w:t>
      </w:r>
      <w:r w:rsidRPr="00E019E6">
        <w:rPr>
          <w:b/>
        </w:rPr>
        <w:t xml:space="preserve"> 47A OR 47B </w:t>
      </w:r>
      <w:r w:rsidRPr="00FF2172">
        <w:rPr>
          <w:b/>
          <w:i/>
        </w:rPr>
        <w:t xml:space="preserve">NATIVE TITLE ACT </w:t>
      </w:r>
      <w:r w:rsidRPr="00E019E6">
        <w:rPr>
          <w:b/>
        </w:rPr>
        <w:t>APPLY (PARAGRAPH 11)</w:t>
      </w:r>
    </w:p>
    <w:p w:rsidR="00E019E6" w:rsidRDefault="00E019E6" w:rsidP="00CD29F1">
      <w:pPr>
        <w:pStyle w:val="BodyText"/>
        <w:rPr>
          <w:b/>
        </w:rPr>
      </w:pPr>
    </w:p>
    <w:p w:rsidR="00CD29F1" w:rsidRPr="00E019E6" w:rsidRDefault="00E019E6" w:rsidP="00E019E6">
      <w:pPr>
        <w:pStyle w:val="BodyText"/>
        <w:spacing w:after="120"/>
        <w:rPr>
          <w:b/>
        </w:rPr>
      </w:pPr>
      <w:r>
        <w:rPr>
          <w:b/>
        </w:rPr>
        <w:t>Section 47A</w:t>
      </w:r>
    </w:p>
    <w:p w:rsidR="00CD29F1" w:rsidRDefault="00CD29F1" w:rsidP="00CD29F1">
      <w:pPr>
        <w:pStyle w:val="BodyText"/>
      </w:pPr>
      <w:r>
        <w:t xml:space="preserve">Section 47A of the </w:t>
      </w:r>
      <w:r w:rsidRPr="00752205">
        <w:rPr>
          <w:i/>
        </w:rPr>
        <w:t>Native Title Act</w:t>
      </w:r>
      <w:r>
        <w:t xml:space="preserve"> applies with the effect that any extinguishment by the creation of the following interests (and by the creation of any other prior interests in relation to the area of the following interests) is to be disregarded:</w:t>
      </w:r>
    </w:p>
    <w:p w:rsidR="00CD29F1" w:rsidRDefault="00CD29F1" w:rsidP="00CD29F1">
      <w:pPr>
        <w:pStyle w:val="BodyText"/>
      </w:pPr>
    </w:p>
    <w:tbl>
      <w:tblPr>
        <w:tblStyle w:val="TableGrid"/>
        <w:tblW w:w="9072" w:type="dxa"/>
        <w:tblInd w:w="108" w:type="dxa"/>
        <w:tblLook w:val="04A0" w:firstRow="1" w:lastRow="0" w:firstColumn="1" w:lastColumn="0" w:noHBand="0" w:noVBand="1"/>
      </w:tblPr>
      <w:tblGrid>
        <w:gridCol w:w="3856"/>
        <w:gridCol w:w="5216"/>
      </w:tblGrid>
      <w:tr w:rsidR="00E019E6" w:rsidRPr="00E019E6" w:rsidTr="00E019E6">
        <w:tc>
          <w:tcPr>
            <w:tcW w:w="3856" w:type="dxa"/>
            <w:shd w:val="clear" w:color="auto" w:fill="auto"/>
          </w:tcPr>
          <w:p w:rsidR="00E019E6" w:rsidRPr="00E019E6" w:rsidRDefault="00E019E6" w:rsidP="00E019E6">
            <w:pPr>
              <w:pStyle w:val="Small-TableswithinQuotes"/>
              <w:spacing w:before="80" w:after="80"/>
              <w:rPr>
                <w:b/>
                <w:sz w:val="24"/>
                <w:szCs w:val="24"/>
              </w:rPr>
            </w:pPr>
            <w:r w:rsidRPr="00E019E6">
              <w:rPr>
                <w:b/>
                <w:sz w:val="24"/>
                <w:szCs w:val="24"/>
              </w:rPr>
              <w:t>Interest</w:t>
            </w:r>
          </w:p>
        </w:tc>
        <w:tc>
          <w:tcPr>
            <w:tcW w:w="5216" w:type="dxa"/>
            <w:shd w:val="clear" w:color="auto" w:fill="auto"/>
          </w:tcPr>
          <w:p w:rsidR="00E019E6" w:rsidRPr="00E019E6" w:rsidRDefault="00E019E6" w:rsidP="00E019E6">
            <w:pPr>
              <w:pStyle w:val="Small-TableswithinQuotes"/>
              <w:spacing w:before="80" w:after="80"/>
              <w:rPr>
                <w:b/>
                <w:sz w:val="24"/>
                <w:szCs w:val="24"/>
              </w:rPr>
            </w:pPr>
            <w:r w:rsidRPr="00E019E6">
              <w:rPr>
                <w:b/>
                <w:sz w:val="24"/>
                <w:szCs w:val="24"/>
              </w:rPr>
              <w:t>Description / Purpose</w:t>
            </w:r>
          </w:p>
        </w:tc>
      </w:tr>
      <w:tr w:rsidR="00E019E6" w:rsidRPr="00E019E6" w:rsidTr="00E019E6">
        <w:tc>
          <w:tcPr>
            <w:tcW w:w="3856" w:type="dxa"/>
          </w:tcPr>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Reserve 21474</w:t>
            </w:r>
          </w:p>
          <w:p w:rsidR="00E019E6" w:rsidRPr="00E019E6" w:rsidRDefault="00E019E6" w:rsidP="00E019E6">
            <w:pPr>
              <w:pStyle w:val="Small-TableswithinQuotes"/>
              <w:spacing w:before="80" w:after="80"/>
              <w:rPr>
                <w:sz w:val="20"/>
              </w:rPr>
            </w:pPr>
            <w:r w:rsidRPr="00E019E6">
              <w:rPr>
                <w:color w:val="000000"/>
                <w:sz w:val="20"/>
                <w:lang w:eastAsia="en-AU"/>
              </w:rPr>
              <w:t xml:space="preserve">[not including the area of </w:t>
            </w:r>
            <w:proofErr w:type="spellStart"/>
            <w:r w:rsidRPr="00E019E6">
              <w:rPr>
                <w:color w:val="000000"/>
                <w:sz w:val="20"/>
                <w:lang w:eastAsia="en-AU"/>
              </w:rPr>
              <w:t>Hist</w:t>
            </w:r>
            <w:proofErr w:type="spellEnd"/>
            <w:r w:rsidRPr="00E019E6">
              <w:rPr>
                <w:color w:val="000000"/>
                <w:sz w:val="20"/>
                <w:lang w:eastAsia="en-AU"/>
              </w:rPr>
              <w:t xml:space="preserve"> Road 001]</w:t>
            </w:r>
          </w:p>
        </w:tc>
        <w:tc>
          <w:tcPr>
            <w:tcW w:w="5216" w:type="dxa"/>
          </w:tcPr>
          <w:p w:rsidR="00E019E6" w:rsidRPr="00E019E6" w:rsidRDefault="00E019E6" w:rsidP="00E019E6">
            <w:pPr>
              <w:pStyle w:val="Small-TableswithinQuotes"/>
              <w:spacing w:before="80" w:after="80"/>
              <w:rPr>
                <w:color w:val="000000"/>
                <w:sz w:val="24"/>
                <w:szCs w:val="24"/>
                <w:lang w:eastAsia="en-AU"/>
              </w:rPr>
            </w:pPr>
            <w:r w:rsidRPr="00E019E6">
              <w:rPr>
                <w:color w:val="000000"/>
                <w:sz w:val="24"/>
                <w:szCs w:val="24"/>
                <w:lang w:eastAsia="en-AU"/>
              </w:rPr>
              <w:t>Use and benefit of Aboriginal inhabitants</w:t>
            </w:r>
          </w:p>
        </w:tc>
      </w:tr>
    </w:tbl>
    <w:p w:rsidR="00CD29F1" w:rsidRDefault="00CD29F1" w:rsidP="00CD29F1">
      <w:pPr>
        <w:pStyle w:val="BodyText"/>
      </w:pPr>
    </w:p>
    <w:p w:rsidR="00E019E6" w:rsidRDefault="00E019E6" w:rsidP="00CD29F1">
      <w:pPr>
        <w:pStyle w:val="BodyText"/>
      </w:pPr>
    </w:p>
    <w:p w:rsidR="00CD29F1" w:rsidRPr="00E019E6" w:rsidRDefault="00C15D10" w:rsidP="00E019E6">
      <w:pPr>
        <w:pStyle w:val="BodyText"/>
        <w:spacing w:after="120"/>
        <w:rPr>
          <w:b/>
        </w:rPr>
      </w:pPr>
      <w:r>
        <w:rPr>
          <w:b/>
        </w:rPr>
        <w:t>Section 47B</w:t>
      </w:r>
    </w:p>
    <w:p w:rsidR="00CD29F1" w:rsidRDefault="00CD29F1" w:rsidP="00CD29F1">
      <w:pPr>
        <w:pStyle w:val="BodyText"/>
      </w:pPr>
      <w:r>
        <w:t xml:space="preserve">Section 47B of the </w:t>
      </w:r>
      <w:r w:rsidRPr="00FF2172">
        <w:rPr>
          <w:i/>
        </w:rPr>
        <w:t xml:space="preserve">Native Title Act </w:t>
      </w:r>
      <w:r>
        <w:t>applies with the effect that any extinguishment over the following areas is to be disregarded:</w:t>
      </w:r>
    </w:p>
    <w:p w:rsidR="00CD29F1" w:rsidRDefault="00CD29F1" w:rsidP="00CD29F1">
      <w:pPr>
        <w:pStyle w:val="BodyText"/>
      </w:pPr>
    </w:p>
    <w:tbl>
      <w:tblPr>
        <w:tblStyle w:val="TableGrid"/>
        <w:tblW w:w="0" w:type="auto"/>
        <w:tblLook w:val="04A0" w:firstRow="1" w:lastRow="0" w:firstColumn="1" w:lastColumn="0" w:noHBand="0" w:noVBand="1"/>
      </w:tblPr>
      <w:tblGrid>
        <w:gridCol w:w="2972"/>
        <w:gridCol w:w="6045"/>
      </w:tblGrid>
      <w:tr w:rsidR="00E019E6" w:rsidRPr="00E019E6" w:rsidTr="00E019E6">
        <w:tc>
          <w:tcPr>
            <w:tcW w:w="2972" w:type="dxa"/>
          </w:tcPr>
          <w:p w:rsidR="00E019E6" w:rsidRPr="00E019E6" w:rsidRDefault="00E019E6" w:rsidP="00E019E6">
            <w:pPr>
              <w:pStyle w:val="Small-TableswithinQuotes"/>
              <w:spacing w:before="80" w:after="80"/>
              <w:rPr>
                <w:b/>
                <w:sz w:val="24"/>
                <w:szCs w:val="24"/>
              </w:rPr>
            </w:pPr>
            <w:r w:rsidRPr="00E019E6">
              <w:rPr>
                <w:b/>
                <w:sz w:val="24"/>
                <w:szCs w:val="24"/>
              </w:rPr>
              <w:t>MapInfo ID</w:t>
            </w:r>
          </w:p>
        </w:tc>
        <w:tc>
          <w:tcPr>
            <w:tcW w:w="6045" w:type="dxa"/>
          </w:tcPr>
          <w:p w:rsidR="00E019E6" w:rsidRPr="00E019E6" w:rsidRDefault="00E019E6" w:rsidP="00E019E6">
            <w:pPr>
              <w:pStyle w:val="Small-TableswithinQuotes"/>
              <w:spacing w:before="80" w:after="80"/>
              <w:rPr>
                <w:b/>
                <w:sz w:val="24"/>
                <w:szCs w:val="24"/>
              </w:rPr>
            </w:pPr>
            <w:r w:rsidRPr="00E019E6">
              <w:rPr>
                <w:b/>
                <w:sz w:val="24"/>
                <w:szCs w:val="24"/>
              </w:rPr>
              <w:t>Description</w:t>
            </w:r>
          </w:p>
        </w:tc>
      </w:tr>
      <w:tr w:rsidR="00E019E6" w:rsidRPr="00E019E6" w:rsidTr="00E019E6">
        <w:tc>
          <w:tcPr>
            <w:tcW w:w="2972" w:type="dxa"/>
          </w:tcPr>
          <w:p w:rsidR="00E019E6" w:rsidRPr="00E019E6" w:rsidRDefault="00E019E6" w:rsidP="00E019E6">
            <w:pPr>
              <w:pStyle w:val="Small-TableswithinQuotes"/>
              <w:spacing w:before="80" w:after="80"/>
              <w:rPr>
                <w:sz w:val="24"/>
                <w:szCs w:val="24"/>
              </w:rPr>
            </w:pPr>
            <w:r w:rsidRPr="00E019E6">
              <w:rPr>
                <w:sz w:val="24"/>
                <w:szCs w:val="24"/>
              </w:rPr>
              <w:t>UCL 062</w:t>
            </w:r>
          </w:p>
        </w:tc>
        <w:tc>
          <w:tcPr>
            <w:tcW w:w="6045" w:type="dxa"/>
          </w:tcPr>
          <w:p w:rsidR="00E019E6" w:rsidRPr="00E019E6" w:rsidRDefault="00E019E6" w:rsidP="00E019E6">
            <w:pPr>
              <w:pStyle w:val="Small-TableswithinQuotes"/>
              <w:spacing w:before="80" w:after="80"/>
              <w:rPr>
                <w:sz w:val="24"/>
                <w:szCs w:val="24"/>
              </w:rPr>
            </w:pPr>
            <w:r w:rsidRPr="00E019E6">
              <w:rPr>
                <w:sz w:val="24"/>
                <w:szCs w:val="24"/>
              </w:rPr>
              <w:t>Whole of Lot 153 on DP 215872</w:t>
            </w:r>
          </w:p>
        </w:tc>
      </w:tr>
      <w:tr w:rsidR="00E019E6" w:rsidRPr="00E019E6" w:rsidTr="00E019E6">
        <w:tc>
          <w:tcPr>
            <w:tcW w:w="2972" w:type="dxa"/>
          </w:tcPr>
          <w:p w:rsidR="00E019E6" w:rsidRPr="00E019E6" w:rsidRDefault="00E019E6" w:rsidP="00E019E6">
            <w:pPr>
              <w:pStyle w:val="Small-TableswithinQuotes"/>
              <w:spacing w:before="80" w:after="80"/>
              <w:rPr>
                <w:sz w:val="24"/>
                <w:szCs w:val="24"/>
              </w:rPr>
            </w:pPr>
            <w:r w:rsidRPr="00E019E6">
              <w:rPr>
                <w:sz w:val="24"/>
                <w:szCs w:val="24"/>
              </w:rPr>
              <w:t>UCL 071 (part)</w:t>
            </w:r>
          </w:p>
        </w:tc>
        <w:tc>
          <w:tcPr>
            <w:tcW w:w="6045" w:type="dxa"/>
          </w:tcPr>
          <w:p w:rsidR="00E019E6" w:rsidRPr="00E019E6" w:rsidRDefault="00E019E6" w:rsidP="00E019E6">
            <w:pPr>
              <w:pStyle w:val="Small-TableswithinQuotes"/>
              <w:spacing w:before="80" w:after="80"/>
              <w:rPr>
                <w:sz w:val="24"/>
                <w:szCs w:val="24"/>
              </w:rPr>
            </w:pPr>
            <w:r w:rsidRPr="00E019E6">
              <w:rPr>
                <w:sz w:val="24"/>
                <w:szCs w:val="24"/>
              </w:rPr>
              <w:t xml:space="preserve">That part of UCL 071 not subject to the proclamations made under the </w:t>
            </w:r>
            <w:r w:rsidRPr="00E019E6">
              <w:rPr>
                <w:i/>
                <w:sz w:val="24"/>
                <w:szCs w:val="24"/>
              </w:rPr>
              <w:t>Marine and Harbours Act 1981</w:t>
            </w:r>
            <w:r w:rsidRPr="00E019E6">
              <w:rPr>
                <w:sz w:val="24"/>
                <w:szCs w:val="24"/>
              </w:rPr>
              <w:t xml:space="preserve"> (WA) relating to the Derby Port Area</w:t>
            </w:r>
          </w:p>
        </w:tc>
      </w:tr>
    </w:tbl>
    <w:p w:rsidR="00E019E6" w:rsidRDefault="00E019E6" w:rsidP="00CD29F1">
      <w:pPr>
        <w:pStyle w:val="BodyText"/>
      </w:pPr>
    </w:p>
    <w:p w:rsidR="00E019E6" w:rsidRDefault="00E019E6">
      <w:pPr>
        <w:spacing w:line="240" w:lineRule="auto"/>
        <w:jc w:val="left"/>
      </w:pPr>
      <w:r>
        <w:br w:type="page"/>
      </w:r>
    </w:p>
    <w:p w:rsidR="00CD29F1" w:rsidRPr="00A5433E" w:rsidRDefault="00CD29F1" w:rsidP="00A5433E">
      <w:pPr>
        <w:pStyle w:val="BodyText"/>
        <w:jc w:val="center"/>
        <w:rPr>
          <w:b/>
        </w:rPr>
      </w:pPr>
      <w:r w:rsidRPr="00A5433E">
        <w:rPr>
          <w:b/>
        </w:rPr>
        <w:lastRenderedPageBreak/>
        <w:t>SCHEDULE SEVEN</w:t>
      </w:r>
    </w:p>
    <w:p w:rsidR="00CD29F1" w:rsidRDefault="00CD29F1" w:rsidP="00A5433E">
      <w:pPr>
        <w:pStyle w:val="BodyText"/>
        <w:jc w:val="center"/>
      </w:pPr>
      <w:r w:rsidRPr="00A5433E">
        <w:rPr>
          <w:b/>
        </w:rPr>
        <w:t>OTHER INTERESTS (PARAGRAPH 12)</w:t>
      </w:r>
    </w:p>
    <w:p w:rsidR="00A5433E" w:rsidRDefault="00A5433E" w:rsidP="00CD29F1">
      <w:pPr>
        <w:pStyle w:val="BodyText"/>
      </w:pPr>
    </w:p>
    <w:p w:rsidR="00CD29F1" w:rsidRDefault="00CD29F1" w:rsidP="00CD29F1">
      <w:pPr>
        <w:pStyle w:val="BodyText"/>
      </w:pPr>
      <w:r>
        <w:t>The nature and extent of the Other Interests in relation to the Determination Area are as follows.</w:t>
      </w:r>
    </w:p>
    <w:p w:rsidR="00A5433E" w:rsidRDefault="00A5433E" w:rsidP="00CD29F1">
      <w:pPr>
        <w:pStyle w:val="BodyText"/>
      </w:pPr>
    </w:p>
    <w:p w:rsidR="00CD29F1" w:rsidRDefault="00CD29F1" w:rsidP="00CD29F1">
      <w:pPr>
        <w:pStyle w:val="BodyText"/>
      </w:pPr>
      <w:r>
        <w:t>Land tenure interests registered with the Western Australian Land Information Authority are current as at 1 October 2020</w:t>
      </w:r>
      <w:r w:rsidR="008160BB">
        <w:t xml:space="preserve">.  </w:t>
      </w:r>
      <w:r>
        <w:t>Mining tenements and petroleum interests registered with the Department of Mines, Industry Regulation and Safety are current as at 30 October 2020</w:t>
      </w:r>
      <w:r w:rsidR="008160BB">
        <w:t xml:space="preserve">.  </w:t>
      </w:r>
      <w:r>
        <w:t>All other interests are current as at the date of the Determination.</w:t>
      </w:r>
    </w:p>
    <w:p w:rsidR="00A5433E" w:rsidRDefault="00A5433E" w:rsidP="00CD29F1">
      <w:pPr>
        <w:pStyle w:val="BodyText"/>
      </w:pPr>
    </w:p>
    <w:p w:rsidR="00CD29F1" w:rsidRPr="00A5433E" w:rsidRDefault="00CD29F1" w:rsidP="001A3DE0">
      <w:pPr>
        <w:pStyle w:val="BodyText"/>
        <w:spacing w:after="120"/>
        <w:rPr>
          <w:b/>
        </w:rPr>
      </w:pPr>
      <w:r w:rsidRPr="00A5433E">
        <w:rPr>
          <w:b/>
        </w:rPr>
        <w:t>1.</w:t>
      </w:r>
      <w:r w:rsidRPr="00A5433E">
        <w:rPr>
          <w:b/>
        </w:rPr>
        <w:tab/>
        <w:t>Pastoral leases</w:t>
      </w:r>
    </w:p>
    <w:tbl>
      <w:tblPr>
        <w:tblStyle w:val="TableGrid"/>
        <w:tblW w:w="0" w:type="auto"/>
        <w:tblLook w:val="04A0" w:firstRow="1" w:lastRow="0" w:firstColumn="1" w:lastColumn="0" w:noHBand="0" w:noVBand="1"/>
      </w:tblPr>
      <w:tblGrid>
        <w:gridCol w:w="2830"/>
        <w:gridCol w:w="6187"/>
      </w:tblGrid>
      <w:tr w:rsidR="00A5433E" w:rsidRPr="00A5433E" w:rsidTr="00A5433E">
        <w:tc>
          <w:tcPr>
            <w:tcW w:w="2830" w:type="dxa"/>
          </w:tcPr>
          <w:p w:rsidR="00A5433E" w:rsidRPr="00A5433E" w:rsidRDefault="00A5433E" w:rsidP="00A5433E">
            <w:pPr>
              <w:pStyle w:val="Small-TableswithinQuotes"/>
              <w:spacing w:before="80" w:after="80"/>
              <w:rPr>
                <w:b/>
                <w:sz w:val="24"/>
                <w:szCs w:val="24"/>
              </w:rPr>
            </w:pPr>
            <w:r w:rsidRPr="00A5433E">
              <w:rPr>
                <w:b/>
                <w:sz w:val="24"/>
                <w:szCs w:val="24"/>
              </w:rPr>
              <w:t>Lease Number</w:t>
            </w:r>
          </w:p>
        </w:tc>
        <w:tc>
          <w:tcPr>
            <w:tcW w:w="6187" w:type="dxa"/>
          </w:tcPr>
          <w:p w:rsidR="00A5433E" w:rsidRPr="00A5433E" w:rsidRDefault="00A5433E" w:rsidP="00A5433E">
            <w:pPr>
              <w:pStyle w:val="Small-TableswithinQuotes"/>
              <w:spacing w:before="80" w:after="80"/>
              <w:rPr>
                <w:b/>
                <w:sz w:val="24"/>
                <w:szCs w:val="24"/>
              </w:rPr>
            </w:pPr>
            <w:r w:rsidRPr="00A5433E">
              <w:rPr>
                <w:b/>
                <w:sz w:val="24"/>
                <w:szCs w:val="24"/>
              </w:rPr>
              <w:t>Station Name</w:t>
            </w:r>
          </w:p>
        </w:tc>
      </w:tr>
      <w:tr w:rsidR="00A5433E" w:rsidRPr="00A5433E" w:rsidTr="00A5433E">
        <w:tc>
          <w:tcPr>
            <w:tcW w:w="2830" w:type="dxa"/>
          </w:tcPr>
          <w:p w:rsidR="00A5433E" w:rsidRPr="00A5433E" w:rsidRDefault="00A5433E" w:rsidP="00A5433E">
            <w:pPr>
              <w:pStyle w:val="Small-TableswithinQuotes"/>
              <w:spacing w:before="80" w:after="80"/>
              <w:rPr>
                <w:sz w:val="24"/>
                <w:szCs w:val="24"/>
              </w:rPr>
            </w:pPr>
            <w:r w:rsidRPr="00A5433E">
              <w:rPr>
                <w:sz w:val="24"/>
                <w:szCs w:val="24"/>
              </w:rPr>
              <w:t>N050375</w:t>
            </w:r>
          </w:p>
        </w:tc>
        <w:tc>
          <w:tcPr>
            <w:tcW w:w="6187" w:type="dxa"/>
          </w:tcPr>
          <w:p w:rsidR="00A5433E" w:rsidRPr="00A5433E" w:rsidRDefault="00A5433E" w:rsidP="00A5433E">
            <w:pPr>
              <w:pStyle w:val="Small-TableswithinQuotes"/>
              <w:spacing w:before="80" w:after="80"/>
              <w:rPr>
                <w:sz w:val="24"/>
                <w:szCs w:val="24"/>
              </w:rPr>
            </w:pPr>
            <w:proofErr w:type="spellStart"/>
            <w:r w:rsidRPr="00A5433E">
              <w:rPr>
                <w:sz w:val="24"/>
                <w:szCs w:val="24"/>
              </w:rPr>
              <w:t>Meda</w:t>
            </w:r>
            <w:proofErr w:type="spellEnd"/>
          </w:p>
        </w:tc>
      </w:tr>
    </w:tbl>
    <w:p w:rsidR="00A5433E" w:rsidRDefault="00A5433E" w:rsidP="00CD29F1">
      <w:pPr>
        <w:pStyle w:val="BodyText"/>
      </w:pPr>
    </w:p>
    <w:p w:rsidR="00CD29F1" w:rsidRDefault="00CD29F1" w:rsidP="00CD29F1">
      <w:pPr>
        <w:pStyle w:val="BodyText"/>
      </w:pPr>
      <w:r>
        <w:t>NOTE:</w:t>
      </w:r>
      <w:r w:rsidR="00A5433E">
        <w:t xml:space="preserve">  </w:t>
      </w:r>
      <w:r>
        <w:t>The rights and obligations of the pastoralists pursuant to the pastoral leases referred to in clause 1 of Schedule Seven above include responsibilities and obligations to adopt and exercise best practice management of the pasture and vegetation resources, livestock and soils within the boundaries of the pastoral leases in order to manage stock and for the management, conservation and regeneration of pasture for permitted uses.</w:t>
      </w:r>
    </w:p>
    <w:p w:rsidR="00A5433E" w:rsidRDefault="00A5433E" w:rsidP="00CD29F1">
      <w:pPr>
        <w:pStyle w:val="BodyText"/>
      </w:pPr>
    </w:p>
    <w:p w:rsidR="00CD29F1" w:rsidRPr="00A5433E" w:rsidRDefault="00CD29F1" w:rsidP="00A5433E">
      <w:pPr>
        <w:pStyle w:val="BodyText"/>
        <w:spacing w:after="120"/>
        <w:rPr>
          <w:b/>
        </w:rPr>
      </w:pPr>
      <w:r w:rsidRPr="00A5433E">
        <w:rPr>
          <w:b/>
        </w:rPr>
        <w:t>2.</w:t>
      </w:r>
      <w:r w:rsidRPr="00A5433E">
        <w:rPr>
          <w:b/>
        </w:rPr>
        <w:tab/>
        <w:t>Reserves</w:t>
      </w:r>
    </w:p>
    <w:p w:rsidR="00CD29F1" w:rsidRDefault="00CD29F1" w:rsidP="00CD29F1">
      <w:pPr>
        <w:pStyle w:val="BodyText"/>
      </w:pPr>
      <w:r>
        <w:t>The interests of persons who have the care, control and management of the following reserves and the interests of people entitled to access and use these reserves for the respective purposes for which they are reserved, subject to any statutory limitations upon those rights:</w:t>
      </w:r>
    </w:p>
    <w:p w:rsidR="00A5433E" w:rsidRDefault="00A5433E" w:rsidP="00CD29F1">
      <w:pPr>
        <w:pStyle w:val="BodyText"/>
      </w:pPr>
    </w:p>
    <w:tbl>
      <w:tblPr>
        <w:tblStyle w:val="TableGrid"/>
        <w:tblW w:w="0" w:type="auto"/>
        <w:tblLook w:val="04A0" w:firstRow="1" w:lastRow="0" w:firstColumn="1" w:lastColumn="0" w:noHBand="0" w:noVBand="1"/>
      </w:tblPr>
      <w:tblGrid>
        <w:gridCol w:w="2830"/>
        <w:gridCol w:w="6187"/>
      </w:tblGrid>
      <w:tr w:rsidR="00A5433E" w:rsidRPr="00A5433E" w:rsidTr="00A5433E">
        <w:tc>
          <w:tcPr>
            <w:tcW w:w="2830" w:type="dxa"/>
          </w:tcPr>
          <w:p w:rsidR="00A5433E" w:rsidRPr="00A5433E" w:rsidRDefault="00A5433E" w:rsidP="00A5433E">
            <w:pPr>
              <w:pStyle w:val="Small-TableswithinQuotes"/>
              <w:spacing w:before="80" w:after="80"/>
              <w:rPr>
                <w:b/>
                <w:sz w:val="24"/>
                <w:szCs w:val="24"/>
              </w:rPr>
            </w:pPr>
            <w:r w:rsidRPr="00A5433E">
              <w:rPr>
                <w:b/>
                <w:sz w:val="24"/>
                <w:szCs w:val="24"/>
              </w:rPr>
              <w:t>Reserve Number</w:t>
            </w:r>
          </w:p>
        </w:tc>
        <w:tc>
          <w:tcPr>
            <w:tcW w:w="6187" w:type="dxa"/>
          </w:tcPr>
          <w:p w:rsidR="00A5433E" w:rsidRPr="00A5433E" w:rsidRDefault="00A5433E" w:rsidP="00A5433E">
            <w:pPr>
              <w:pStyle w:val="Small-TableswithinQuotes"/>
              <w:spacing w:before="80" w:after="80"/>
              <w:rPr>
                <w:b/>
                <w:sz w:val="24"/>
                <w:szCs w:val="24"/>
              </w:rPr>
            </w:pPr>
            <w:r w:rsidRPr="00A5433E">
              <w:rPr>
                <w:b/>
                <w:sz w:val="24"/>
                <w:szCs w:val="24"/>
              </w:rPr>
              <w:t>Current / Last Purpose</w:t>
            </w:r>
          </w:p>
        </w:tc>
      </w:tr>
      <w:tr w:rsidR="00A5433E" w:rsidRPr="00A5433E" w:rsidTr="00A5433E">
        <w:tc>
          <w:tcPr>
            <w:tcW w:w="2830" w:type="dxa"/>
          </w:tcPr>
          <w:p w:rsidR="00A5433E" w:rsidRPr="00A5433E" w:rsidRDefault="00A5433E" w:rsidP="00A5433E">
            <w:pPr>
              <w:pStyle w:val="Small-TableswithinQuotes"/>
              <w:spacing w:before="80" w:after="80"/>
              <w:rPr>
                <w:sz w:val="24"/>
                <w:szCs w:val="24"/>
              </w:rPr>
            </w:pPr>
            <w:r w:rsidRPr="00A5433E">
              <w:rPr>
                <w:sz w:val="24"/>
                <w:szCs w:val="24"/>
              </w:rPr>
              <w:t>01184</w:t>
            </w:r>
          </w:p>
        </w:tc>
        <w:tc>
          <w:tcPr>
            <w:tcW w:w="6187" w:type="dxa"/>
          </w:tcPr>
          <w:p w:rsidR="00A5433E" w:rsidRPr="00A5433E" w:rsidRDefault="00A5433E" w:rsidP="00A5433E">
            <w:pPr>
              <w:pStyle w:val="Small-TableswithinQuotes"/>
              <w:spacing w:before="80" w:after="80"/>
              <w:rPr>
                <w:sz w:val="24"/>
                <w:szCs w:val="24"/>
              </w:rPr>
            </w:pPr>
            <w:r w:rsidRPr="00A5433E">
              <w:rPr>
                <w:sz w:val="24"/>
                <w:szCs w:val="24"/>
              </w:rPr>
              <w:t xml:space="preserve">Water and stopping place </w:t>
            </w:r>
          </w:p>
        </w:tc>
      </w:tr>
      <w:tr w:rsidR="00A5433E" w:rsidRPr="00A5433E" w:rsidTr="00A5433E">
        <w:tc>
          <w:tcPr>
            <w:tcW w:w="2830" w:type="dxa"/>
          </w:tcPr>
          <w:p w:rsidR="00A5433E" w:rsidRPr="00A5433E" w:rsidRDefault="00A5433E" w:rsidP="00A5433E">
            <w:pPr>
              <w:pStyle w:val="Small-TableswithinQuotes"/>
              <w:spacing w:before="80" w:after="80"/>
              <w:rPr>
                <w:sz w:val="24"/>
                <w:szCs w:val="24"/>
              </w:rPr>
            </w:pPr>
            <w:r w:rsidRPr="00A5433E">
              <w:rPr>
                <w:sz w:val="24"/>
                <w:szCs w:val="24"/>
              </w:rPr>
              <w:t>12474</w:t>
            </w:r>
          </w:p>
        </w:tc>
        <w:tc>
          <w:tcPr>
            <w:tcW w:w="6187" w:type="dxa"/>
          </w:tcPr>
          <w:p w:rsidR="00A5433E" w:rsidRPr="00A5433E" w:rsidRDefault="00A5433E" w:rsidP="00A5433E">
            <w:pPr>
              <w:pStyle w:val="Small-TableswithinQuotes"/>
              <w:spacing w:before="80" w:after="80"/>
              <w:rPr>
                <w:sz w:val="24"/>
                <w:szCs w:val="24"/>
              </w:rPr>
            </w:pPr>
            <w:r w:rsidRPr="00A5433E">
              <w:rPr>
                <w:sz w:val="24"/>
                <w:szCs w:val="24"/>
              </w:rPr>
              <w:t>Stock route</w:t>
            </w:r>
          </w:p>
        </w:tc>
      </w:tr>
      <w:tr w:rsidR="00A5433E" w:rsidRPr="00A5433E" w:rsidTr="00A5433E">
        <w:tc>
          <w:tcPr>
            <w:tcW w:w="2830" w:type="dxa"/>
          </w:tcPr>
          <w:p w:rsidR="00A5433E" w:rsidRPr="00A5433E" w:rsidRDefault="00A5433E" w:rsidP="00A5433E">
            <w:pPr>
              <w:pStyle w:val="Small-TableswithinQuotes"/>
              <w:spacing w:before="80" w:after="80"/>
              <w:rPr>
                <w:sz w:val="24"/>
                <w:szCs w:val="24"/>
              </w:rPr>
            </w:pPr>
            <w:r w:rsidRPr="00A5433E">
              <w:rPr>
                <w:sz w:val="24"/>
                <w:szCs w:val="24"/>
              </w:rPr>
              <w:t>21474</w:t>
            </w:r>
          </w:p>
        </w:tc>
        <w:tc>
          <w:tcPr>
            <w:tcW w:w="6187" w:type="dxa"/>
          </w:tcPr>
          <w:p w:rsidR="00A5433E" w:rsidRPr="00A5433E" w:rsidRDefault="00A5433E" w:rsidP="00A5433E">
            <w:pPr>
              <w:pStyle w:val="Small-TableswithinQuotes"/>
              <w:spacing w:before="80" w:after="80"/>
              <w:rPr>
                <w:sz w:val="24"/>
                <w:szCs w:val="24"/>
              </w:rPr>
            </w:pPr>
            <w:r w:rsidRPr="00A5433E">
              <w:rPr>
                <w:sz w:val="24"/>
                <w:szCs w:val="24"/>
              </w:rPr>
              <w:t>Use and benefit of Aboriginal inhabitants</w:t>
            </w:r>
          </w:p>
        </w:tc>
      </w:tr>
    </w:tbl>
    <w:p w:rsidR="00A5433E" w:rsidRDefault="00A5433E" w:rsidP="00CD29F1">
      <w:pPr>
        <w:pStyle w:val="BodyText"/>
      </w:pPr>
    </w:p>
    <w:p w:rsidR="00CD29F1" w:rsidRPr="00A5433E" w:rsidRDefault="00CD29F1" w:rsidP="00A5433E">
      <w:pPr>
        <w:pStyle w:val="BodyText"/>
        <w:keepNext/>
        <w:spacing w:after="120"/>
        <w:rPr>
          <w:b/>
        </w:rPr>
      </w:pPr>
      <w:r w:rsidRPr="00A5433E">
        <w:rPr>
          <w:b/>
        </w:rPr>
        <w:lastRenderedPageBreak/>
        <w:t>3.</w:t>
      </w:r>
      <w:r w:rsidRPr="00A5433E">
        <w:rPr>
          <w:b/>
        </w:rPr>
        <w:tab/>
        <w:t>Petroleum interests</w:t>
      </w:r>
    </w:p>
    <w:p w:rsidR="00CD29F1" w:rsidRDefault="00CD29F1" w:rsidP="00CD29F1">
      <w:pPr>
        <w:pStyle w:val="BodyText"/>
      </w:pPr>
      <w:r>
        <w:t xml:space="preserve">The following petroleum interests granted under the </w:t>
      </w:r>
      <w:r w:rsidRPr="00A5433E">
        <w:rPr>
          <w:i/>
        </w:rPr>
        <w:t>Petroleum and Geothermal Energy Resources Act 1967</w:t>
      </w:r>
      <w:r>
        <w:t xml:space="preserve"> (WA) and/or the </w:t>
      </w:r>
      <w:r w:rsidRPr="00A5433E">
        <w:rPr>
          <w:i/>
        </w:rPr>
        <w:t>Petroleum Pipelines Act 1969</w:t>
      </w:r>
      <w:r>
        <w:t xml:space="preserve"> (WA) and the rights and interests of the holders from time to time of those petroleum interests:</w:t>
      </w:r>
    </w:p>
    <w:p w:rsidR="00A5433E" w:rsidRDefault="00A5433E" w:rsidP="00CD29F1">
      <w:pPr>
        <w:pStyle w:val="BodyText"/>
      </w:pPr>
    </w:p>
    <w:tbl>
      <w:tblPr>
        <w:tblStyle w:val="TableGrid"/>
        <w:tblW w:w="0" w:type="auto"/>
        <w:tblLook w:val="04A0" w:firstRow="1" w:lastRow="0" w:firstColumn="1" w:lastColumn="0" w:noHBand="0" w:noVBand="1"/>
      </w:tblPr>
      <w:tblGrid>
        <w:gridCol w:w="2830"/>
        <w:gridCol w:w="6187"/>
      </w:tblGrid>
      <w:tr w:rsidR="00A5433E" w:rsidRPr="00A5433E" w:rsidTr="00A5433E">
        <w:tc>
          <w:tcPr>
            <w:tcW w:w="2830" w:type="dxa"/>
          </w:tcPr>
          <w:p w:rsidR="00A5433E" w:rsidRPr="00A5433E" w:rsidRDefault="00A5433E" w:rsidP="00A5433E">
            <w:pPr>
              <w:pStyle w:val="Small-TableswithinQuotes"/>
              <w:spacing w:before="80" w:after="80"/>
              <w:rPr>
                <w:b/>
                <w:sz w:val="24"/>
                <w:szCs w:val="24"/>
              </w:rPr>
            </w:pPr>
            <w:r w:rsidRPr="00A5433E">
              <w:rPr>
                <w:b/>
                <w:sz w:val="24"/>
                <w:szCs w:val="24"/>
              </w:rPr>
              <w:t>Tenement ID</w:t>
            </w:r>
          </w:p>
        </w:tc>
        <w:tc>
          <w:tcPr>
            <w:tcW w:w="6187" w:type="dxa"/>
          </w:tcPr>
          <w:p w:rsidR="00A5433E" w:rsidRPr="00A5433E" w:rsidRDefault="00A5433E" w:rsidP="00A5433E">
            <w:pPr>
              <w:pStyle w:val="Small-TableswithinQuotes"/>
              <w:spacing w:before="80" w:after="80"/>
              <w:rPr>
                <w:b/>
                <w:sz w:val="24"/>
                <w:szCs w:val="24"/>
              </w:rPr>
            </w:pPr>
            <w:r w:rsidRPr="00A5433E">
              <w:rPr>
                <w:b/>
                <w:sz w:val="24"/>
                <w:szCs w:val="24"/>
              </w:rPr>
              <w:t>Tenement type</w:t>
            </w:r>
          </w:p>
        </w:tc>
      </w:tr>
      <w:tr w:rsidR="00A5433E" w:rsidRPr="00A5433E" w:rsidTr="00A5433E">
        <w:tc>
          <w:tcPr>
            <w:tcW w:w="2830" w:type="dxa"/>
          </w:tcPr>
          <w:p w:rsidR="00A5433E" w:rsidRPr="00A5433E" w:rsidRDefault="00A5433E" w:rsidP="00A5433E">
            <w:pPr>
              <w:pStyle w:val="Small-TableswithinQuotes"/>
              <w:spacing w:before="80" w:after="80"/>
              <w:rPr>
                <w:sz w:val="24"/>
                <w:szCs w:val="24"/>
              </w:rPr>
            </w:pPr>
            <w:r w:rsidRPr="00A5433E">
              <w:rPr>
                <w:sz w:val="24"/>
                <w:szCs w:val="24"/>
              </w:rPr>
              <w:t>EP 487</w:t>
            </w:r>
          </w:p>
        </w:tc>
        <w:tc>
          <w:tcPr>
            <w:tcW w:w="6187" w:type="dxa"/>
          </w:tcPr>
          <w:p w:rsidR="00A5433E" w:rsidRPr="00A5433E" w:rsidRDefault="00A5433E" w:rsidP="00A5433E">
            <w:pPr>
              <w:pStyle w:val="Small-TableswithinQuotes"/>
              <w:spacing w:before="80" w:after="80"/>
              <w:rPr>
                <w:sz w:val="24"/>
                <w:szCs w:val="24"/>
              </w:rPr>
            </w:pPr>
            <w:r w:rsidRPr="00A5433E">
              <w:rPr>
                <w:sz w:val="24"/>
                <w:szCs w:val="24"/>
              </w:rPr>
              <w:t>Exploration Permit</w:t>
            </w:r>
          </w:p>
        </w:tc>
      </w:tr>
      <w:tr w:rsidR="00A5433E" w:rsidRPr="00A5433E" w:rsidTr="00A5433E">
        <w:tc>
          <w:tcPr>
            <w:tcW w:w="2830" w:type="dxa"/>
          </w:tcPr>
          <w:p w:rsidR="00A5433E" w:rsidRPr="00A5433E" w:rsidRDefault="00A5433E" w:rsidP="00A5433E">
            <w:pPr>
              <w:pStyle w:val="Small-TableswithinQuotes"/>
              <w:spacing w:before="80" w:after="80"/>
              <w:rPr>
                <w:sz w:val="24"/>
                <w:szCs w:val="24"/>
              </w:rPr>
            </w:pPr>
            <w:r w:rsidRPr="00A5433E">
              <w:rPr>
                <w:sz w:val="24"/>
                <w:szCs w:val="24"/>
              </w:rPr>
              <w:t>EP 104 R6</w:t>
            </w:r>
          </w:p>
        </w:tc>
        <w:tc>
          <w:tcPr>
            <w:tcW w:w="6187" w:type="dxa"/>
          </w:tcPr>
          <w:p w:rsidR="00A5433E" w:rsidRPr="00A5433E" w:rsidRDefault="00A5433E" w:rsidP="00A5433E">
            <w:pPr>
              <w:pStyle w:val="Small-TableswithinQuotes"/>
              <w:spacing w:before="80" w:after="80"/>
              <w:rPr>
                <w:sz w:val="24"/>
                <w:szCs w:val="24"/>
              </w:rPr>
            </w:pPr>
            <w:r w:rsidRPr="00A5433E">
              <w:rPr>
                <w:sz w:val="24"/>
                <w:szCs w:val="24"/>
              </w:rPr>
              <w:t>Exploration Permit</w:t>
            </w:r>
          </w:p>
        </w:tc>
      </w:tr>
      <w:tr w:rsidR="00A5433E" w:rsidRPr="00A5433E" w:rsidTr="00A5433E">
        <w:tc>
          <w:tcPr>
            <w:tcW w:w="2830" w:type="dxa"/>
          </w:tcPr>
          <w:p w:rsidR="00A5433E" w:rsidRPr="00A5433E" w:rsidRDefault="00A5433E" w:rsidP="00A5433E">
            <w:pPr>
              <w:pStyle w:val="Small-TableswithinQuotes"/>
              <w:spacing w:before="80" w:after="80"/>
              <w:rPr>
                <w:sz w:val="24"/>
                <w:szCs w:val="24"/>
              </w:rPr>
            </w:pPr>
            <w:r w:rsidRPr="00A5433E">
              <w:rPr>
                <w:sz w:val="24"/>
                <w:szCs w:val="24"/>
              </w:rPr>
              <w:t>L 15</w:t>
            </w:r>
          </w:p>
        </w:tc>
        <w:tc>
          <w:tcPr>
            <w:tcW w:w="6187" w:type="dxa"/>
          </w:tcPr>
          <w:p w:rsidR="00A5433E" w:rsidRPr="00A5433E" w:rsidRDefault="00A5433E" w:rsidP="00A5433E">
            <w:pPr>
              <w:pStyle w:val="Small-TableswithinQuotes"/>
              <w:spacing w:before="80" w:after="80"/>
              <w:rPr>
                <w:sz w:val="24"/>
                <w:szCs w:val="24"/>
              </w:rPr>
            </w:pPr>
            <w:r w:rsidRPr="00A5433E">
              <w:rPr>
                <w:sz w:val="24"/>
                <w:szCs w:val="24"/>
              </w:rPr>
              <w:t>Production Licence</w:t>
            </w:r>
          </w:p>
        </w:tc>
      </w:tr>
      <w:tr w:rsidR="00A5433E" w:rsidRPr="00A5433E" w:rsidTr="00A5433E">
        <w:tc>
          <w:tcPr>
            <w:tcW w:w="2830" w:type="dxa"/>
          </w:tcPr>
          <w:p w:rsidR="00A5433E" w:rsidRPr="00A5433E" w:rsidRDefault="00A5433E" w:rsidP="00A5433E">
            <w:pPr>
              <w:pStyle w:val="Small-TableswithinQuotes"/>
              <w:spacing w:before="80" w:after="80"/>
              <w:rPr>
                <w:sz w:val="24"/>
                <w:szCs w:val="24"/>
              </w:rPr>
            </w:pPr>
            <w:r w:rsidRPr="00A5433E">
              <w:rPr>
                <w:sz w:val="24"/>
                <w:szCs w:val="24"/>
              </w:rPr>
              <w:t>R 1 R2</w:t>
            </w:r>
          </w:p>
        </w:tc>
        <w:tc>
          <w:tcPr>
            <w:tcW w:w="6187" w:type="dxa"/>
          </w:tcPr>
          <w:p w:rsidR="00A5433E" w:rsidRPr="00A5433E" w:rsidRDefault="00A5433E" w:rsidP="00A5433E">
            <w:pPr>
              <w:pStyle w:val="Small-TableswithinQuotes"/>
              <w:spacing w:before="80" w:after="80"/>
              <w:rPr>
                <w:sz w:val="24"/>
                <w:szCs w:val="24"/>
              </w:rPr>
            </w:pPr>
            <w:r w:rsidRPr="00A5433E">
              <w:rPr>
                <w:sz w:val="24"/>
                <w:szCs w:val="24"/>
              </w:rPr>
              <w:t>Retention Lease</w:t>
            </w:r>
          </w:p>
        </w:tc>
      </w:tr>
    </w:tbl>
    <w:p w:rsidR="00CD29F1" w:rsidRDefault="00CD29F1" w:rsidP="00CD29F1">
      <w:pPr>
        <w:pStyle w:val="BodyText"/>
      </w:pPr>
    </w:p>
    <w:p w:rsidR="00CD29F1" w:rsidRPr="00A5433E" w:rsidRDefault="00CD29F1" w:rsidP="00A5433E">
      <w:pPr>
        <w:pStyle w:val="BodyText"/>
        <w:spacing w:after="120"/>
        <w:rPr>
          <w:b/>
        </w:rPr>
      </w:pPr>
      <w:r w:rsidRPr="00A5433E">
        <w:rPr>
          <w:b/>
        </w:rPr>
        <w:t>4.</w:t>
      </w:r>
      <w:r w:rsidRPr="00A5433E">
        <w:rPr>
          <w:b/>
        </w:rPr>
        <w:tab/>
        <w:t>Telstra interests</w:t>
      </w:r>
    </w:p>
    <w:p w:rsidR="00CD29F1" w:rsidRDefault="00CD29F1" w:rsidP="00CD29F1">
      <w:pPr>
        <w:pStyle w:val="BodyText"/>
      </w:pPr>
      <w:r>
        <w:t>The rights and interests of Telstra Corporation Limited (ACN 051 775 556):</w:t>
      </w:r>
    </w:p>
    <w:p w:rsidR="00CD29F1" w:rsidRDefault="00CD29F1" w:rsidP="00A5433E">
      <w:pPr>
        <w:pStyle w:val="BodyText"/>
        <w:ind w:left="720" w:hanging="720"/>
      </w:pPr>
      <w:r>
        <w:t>(a)</w:t>
      </w:r>
      <w:r>
        <w:tab/>
      </w:r>
      <w:proofErr w:type="gramStart"/>
      <w:r>
        <w:t>as</w:t>
      </w:r>
      <w:proofErr w:type="gramEnd"/>
      <w:r>
        <w:t xml:space="preserve"> the owner or operator of telecommunications facilities within the Determination Area;</w:t>
      </w:r>
    </w:p>
    <w:p w:rsidR="00CD29F1" w:rsidRDefault="00CD29F1" w:rsidP="00A5433E">
      <w:pPr>
        <w:pStyle w:val="BodyText"/>
        <w:ind w:left="720" w:hanging="720"/>
      </w:pPr>
      <w:r>
        <w:t>(b)</w:t>
      </w:r>
      <w:r>
        <w:tab/>
      </w:r>
      <w:proofErr w:type="gramStart"/>
      <w:r>
        <w:t>created</w:t>
      </w:r>
      <w:proofErr w:type="gramEnd"/>
      <w:r>
        <w:t xml:space="preserve"> pursuant to the </w:t>
      </w:r>
      <w:r w:rsidRPr="00A5433E">
        <w:rPr>
          <w:i/>
        </w:rPr>
        <w:t xml:space="preserve">Post and Telegraph Act 1901 </w:t>
      </w:r>
      <w:r>
        <w:t xml:space="preserve">(Cth), the </w:t>
      </w:r>
      <w:r w:rsidRPr="00A5433E">
        <w:rPr>
          <w:i/>
        </w:rPr>
        <w:t xml:space="preserve">Telecommunications Act 1975 </w:t>
      </w:r>
      <w:r>
        <w:t xml:space="preserve">(Cth), the </w:t>
      </w:r>
      <w:r w:rsidRPr="00A5433E">
        <w:rPr>
          <w:i/>
        </w:rPr>
        <w:t>Australian Telecommunications Corporation Act 1989</w:t>
      </w:r>
      <w:r>
        <w:t xml:space="preserve"> (Cth), the </w:t>
      </w:r>
      <w:r w:rsidRPr="00A5433E">
        <w:rPr>
          <w:i/>
        </w:rPr>
        <w:t xml:space="preserve">Telecommunications Act 1991 </w:t>
      </w:r>
      <w:r>
        <w:t xml:space="preserve">(Cth) and the </w:t>
      </w:r>
      <w:r w:rsidRPr="00A5433E">
        <w:rPr>
          <w:i/>
        </w:rPr>
        <w:t xml:space="preserve">Telecommunications Act 1997 </w:t>
      </w:r>
      <w:r>
        <w:t>(Cth), including rights:</w:t>
      </w:r>
    </w:p>
    <w:p w:rsidR="00CD29F1" w:rsidRDefault="00CD29F1" w:rsidP="00A5433E">
      <w:pPr>
        <w:pStyle w:val="BodyText"/>
        <w:ind w:left="1440" w:hanging="720"/>
      </w:pPr>
      <w:r>
        <w:t>(i)</w:t>
      </w:r>
      <w:r>
        <w:tab/>
      </w:r>
      <w:proofErr w:type="gramStart"/>
      <w:r>
        <w:t>to</w:t>
      </w:r>
      <w:proofErr w:type="gramEnd"/>
      <w:r>
        <w:t xml:space="preserve"> inspect land;</w:t>
      </w:r>
    </w:p>
    <w:p w:rsidR="00CD29F1" w:rsidRDefault="00CD29F1" w:rsidP="00A5433E">
      <w:pPr>
        <w:pStyle w:val="BodyText"/>
        <w:ind w:left="1440" w:hanging="720"/>
      </w:pPr>
      <w:r>
        <w:t>(ii)</w:t>
      </w:r>
      <w:r>
        <w:tab/>
      </w:r>
      <w:proofErr w:type="gramStart"/>
      <w:r>
        <w:t>to</w:t>
      </w:r>
      <w:proofErr w:type="gramEnd"/>
      <w:r>
        <w:t xml:space="preserve"> install, occupy and operate telecommunications facilities; and</w:t>
      </w:r>
    </w:p>
    <w:p w:rsidR="00CD29F1" w:rsidRDefault="00CD29F1" w:rsidP="00A5433E">
      <w:pPr>
        <w:pStyle w:val="BodyText"/>
        <w:ind w:left="1440" w:hanging="720"/>
      </w:pPr>
      <w:r>
        <w:t>(iii)</w:t>
      </w:r>
      <w:r>
        <w:tab/>
      </w:r>
      <w:proofErr w:type="gramStart"/>
      <w:r>
        <w:t>to</w:t>
      </w:r>
      <w:proofErr w:type="gramEnd"/>
      <w:r>
        <w:t xml:space="preserve"> alter, remove, replace, maintain, repair and ensure the proper functioning of its telecommunications facilities;</w:t>
      </w:r>
    </w:p>
    <w:p w:rsidR="00CD29F1" w:rsidRDefault="00CD29F1" w:rsidP="00A5433E">
      <w:pPr>
        <w:pStyle w:val="BodyText"/>
        <w:ind w:left="720" w:hanging="720"/>
      </w:pPr>
      <w:r>
        <w:t>(c)</w:t>
      </w:r>
      <w:r>
        <w:tab/>
      </w:r>
      <w:proofErr w:type="gramStart"/>
      <w:r>
        <w:t>for</w:t>
      </w:r>
      <w:proofErr w:type="gramEnd"/>
      <w:r>
        <w:t xml:space="preserve"> its employees, agents or contractors to access its telecommunications facilities in and in the vicinity of the Determination Area in performance of their duties; and</w:t>
      </w:r>
    </w:p>
    <w:p w:rsidR="00CD29F1" w:rsidRDefault="00CD29F1" w:rsidP="00A5433E">
      <w:pPr>
        <w:pStyle w:val="BodyText"/>
        <w:ind w:left="720" w:hanging="720"/>
      </w:pPr>
      <w:r>
        <w:t>(d)</w:t>
      </w:r>
      <w:r>
        <w:tab/>
      </w:r>
      <w:proofErr w:type="gramStart"/>
      <w:r>
        <w:t>under</w:t>
      </w:r>
      <w:proofErr w:type="gramEnd"/>
      <w:r>
        <w:t xml:space="preserve"> any lease, licence, permit, access agreement or easement relating to its telecommunications facilities in the Determination Area.</w:t>
      </w:r>
    </w:p>
    <w:p w:rsidR="00A5433E" w:rsidRDefault="00A5433E" w:rsidP="00A5433E">
      <w:pPr>
        <w:pStyle w:val="BodyText"/>
        <w:ind w:left="720" w:hanging="720"/>
      </w:pPr>
    </w:p>
    <w:p w:rsidR="00CD29F1" w:rsidRPr="00A5433E" w:rsidRDefault="00CD29F1" w:rsidP="00A5433E">
      <w:pPr>
        <w:pStyle w:val="BodyText"/>
        <w:spacing w:after="120"/>
        <w:rPr>
          <w:b/>
        </w:rPr>
      </w:pPr>
      <w:r w:rsidRPr="00A5433E">
        <w:rPr>
          <w:b/>
        </w:rPr>
        <w:t>5.</w:t>
      </w:r>
      <w:r w:rsidRPr="00A5433E">
        <w:rPr>
          <w:b/>
        </w:rPr>
        <w:tab/>
        <w:t>Miscellaneous rights and interests</w:t>
      </w:r>
    </w:p>
    <w:p w:rsidR="00CD29F1" w:rsidRDefault="00CD29F1" w:rsidP="00A5433E">
      <w:pPr>
        <w:pStyle w:val="BodyText"/>
        <w:ind w:left="720" w:hanging="720"/>
      </w:pPr>
      <w:r>
        <w:t>(a)</w:t>
      </w:r>
      <w:r>
        <w:tab/>
        <w:t>Valid or validated rights and interests, including licences and permits, granted by the Crown in right of the State or of the Commonwealth pursuant to statute or otherwise in the exercise of its executive power and any regulations made pursuant to such statutes.</w:t>
      </w:r>
    </w:p>
    <w:p w:rsidR="00CD29F1" w:rsidRDefault="00CD29F1" w:rsidP="00A5433E">
      <w:pPr>
        <w:pStyle w:val="BodyText"/>
        <w:ind w:left="720" w:hanging="720"/>
      </w:pPr>
      <w:r>
        <w:lastRenderedPageBreak/>
        <w:t>(b)</w:t>
      </w:r>
      <w:r>
        <w:tab/>
        <w:t xml:space="preserve">Valid or validated rights and interests held by reason of the force and operation of the laws of the State or of the Commonwealth including the </w:t>
      </w:r>
      <w:r w:rsidRPr="00A5433E">
        <w:rPr>
          <w:i/>
        </w:rPr>
        <w:t>Rights in Water and Irrigation Act 1914</w:t>
      </w:r>
      <w:r>
        <w:t xml:space="preserve"> (WA).</w:t>
      </w:r>
    </w:p>
    <w:p w:rsidR="00CD29F1" w:rsidRDefault="00CD29F1" w:rsidP="00A5433E">
      <w:pPr>
        <w:pStyle w:val="BodyText"/>
        <w:ind w:left="720" w:hanging="720"/>
      </w:pPr>
      <w:r>
        <w:t>(c)</w:t>
      </w:r>
      <w:r>
        <w:tab/>
        <w:t xml:space="preserve">The rights and interests of the Australian Fisheries Management Authority in relation to plans of management made under the </w:t>
      </w:r>
      <w:r w:rsidRPr="00A5433E">
        <w:rPr>
          <w:i/>
        </w:rPr>
        <w:t>Fisheries Management Act 1991</w:t>
      </w:r>
      <w:r>
        <w:t xml:space="preserve"> (Cth), including for the Western Tuna and Billfish Fishery, the Western Skipjack Tuna Fishery and the Southern Bluefin Tuna Fishery.</w:t>
      </w:r>
    </w:p>
    <w:p w:rsidR="00CD29F1" w:rsidRDefault="00CD29F1" w:rsidP="00CD29F1">
      <w:pPr>
        <w:pStyle w:val="BodyText"/>
      </w:pPr>
      <w:r>
        <w:t>(d)</w:t>
      </w:r>
      <w:r>
        <w:tab/>
        <w:t>Rights and interests of members of the public arising under the common law including:</w:t>
      </w:r>
    </w:p>
    <w:p w:rsidR="00CD29F1" w:rsidRDefault="00CD29F1" w:rsidP="00A5433E">
      <w:pPr>
        <w:pStyle w:val="BodyText"/>
        <w:ind w:left="1440" w:hanging="720"/>
      </w:pPr>
      <w:r>
        <w:t>(i)</w:t>
      </w:r>
      <w:r>
        <w:tab/>
      </w:r>
      <w:proofErr w:type="gramStart"/>
      <w:r>
        <w:t>the</w:t>
      </w:r>
      <w:proofErr w:type="gramEnd"/>
      <w:r>
        <w:t xml:space="preserve"> public right to fish;</w:t>
      </w:r>
    </w:p>
    <w:p w:rsidR="00CD29F1" w:rsidRDefault="00CD29F1" w:rsidP="00A5433E">
      <w:pPr>
        <w:pStyle w:val="BodyText"/>
        <w:ind w:left="1440" w:hanging="720"/>
      </w:pPr>
      <w:r>
        <w:t>(ii)</w:t>
      </w:r>
      <w:r>
        <w:tab/>
      </w:r>
      <w:proofErr w:type="gramStart"/>
      <w:r>
        <w:t>the</w:t>
      </w:r>
      <w:proofErr w:type="gramEnd"/>
      <w:r>
        <w:t xml:space="preserve"> public right to navigate; and</w:t>
      </w:r>
    </w:p>
    <w:p w:rsidR="00CD29F1" w:rsidRDefault="00CD29F1" w:rsidP="00A5433E">
      <w:pPr>
        <w:pStyle w:val="BodyText"/>
        <w:ind w:left="1440" w:hanging="720"/>
      </w:pPr>
      <w:r>
        <w:t>(iii)</w:t>
      </w:r>
      <w:r>
        <w:tab/>
      </w:r>
      <w:proofErr w:type="gramStart"/>
      <w:r>
        <w:t>the</w:t>
      </w:r>
      <w:proofErr w:type="gramEnd"/>
      <w:r>
        <w:t xml:space="preserve"> right of any person to use any road in the Determination Area (subject to the laws of the State) over which, as at the date of this Determination, members of the public have a right of access under common law.</w:t>
      </w:r>
    </w:p>
    <w:p w:rsidR="00CD29F1" w:rsidRDefault="00CD29F1" w:rsidP="00CD29F1">
      <w:pPr>
        <w:pStyle w:val="BodyText"/>
      </w:pPr>
      <w:r>
        <w:t>(e)</w:t>
      </w:r>
      <w:r>
        <w:tab/>
        <w:t>The international right of innocent passage though the territorial sea.</w:t>
      </w:r>
    </w:p>
    <w:p w:rsidR="00CD29F1" w:rsidRDefault="00CD29F1" w:rsidP="00A5433E">
      <w:pPr>
        <w:pStyle w:val="BodyText"/>
        <w:ind w:left="720" w:hanging="720"/>
      </w:pPr>
      <w:r>
        <w:t>(f)</w:t>
      </w:r>
      <w:r>
        <w:tab/>
        <w:t>The right to access the Determination Area by an employee, agent or instrumentality of:</w:t>
      </w:r>
    </w:p>
    <w:p w:rsidR="00CD29F1" w:rsidRDefault="00CD29F1" w:rsidP="00A5433E">
      <w:pPr>
        <w:pStyle w:val="BodyText"/>
        <w:ind w:left="720"/>
      </w:pPr>
      <w:r>
        <w:t>(i)</w:t>
      </w:r>
      <w:r>
        <w:tab/>
      </w:r>
      <w:proofErr w:type="gramStart"/>
      <w:r>
        <w:t>the</w:t>
      </w:r>
      <w:proofErr w:type="gramEnd"/>
      <w:r>
        <w:t xml:space="preserve"> State;</w:t>
      </w:r>
    </w:p>
    <w:p w:rsidR="00CD29F1" w:rsidRDefault="00CD29F1" w:rsidP="00A5433E">
      <w:pPr>
        <w:pStyle w:val="BodyText"/>
        <w:ind w:left="720"/>
      </w:pPr>
      <w:r>
        <w:t>(ii)</w:t>
      </w:r>
      <w:r>
        <w:tab/>
      </w:r>
      <w:proofErr w:type="gramStart"/>
      <w:r>
        <w:t>the</w:t>
      </w:r>
      <w:proofErr w:type="gramEnd"/>
      <w:r>
        <w:t xml:space="preserve"> Commonwealth; or</w:t>
      </w:r>
    </w:p>
    <w:p w:rsidR="00CD29F1" w:rsidRDefault="00CD29F1" w:rsidP="00A5433E">
      <w:pPr>
        <w:pStyle w:val="BodyText"/>
        <w:ind w:left="720"/>
      </w:pPr>
      <w:r>
        <w:t>(iii)</w:t>
      </w:r>
      <w:r>
        <w:tab/>
      </w:r>
      <w:proofErr w:type="gramStart"/>
      <w:r>
        <w:t>any</w:t>
      </w:r>
      <w:proofErr w:type="gramEnd"/>
      <w:r>
        <w:t xml:space="preserve"> local government authority,</w:t>
      </w:r>
    </w:p>
    <w:p w:rsidR="00CD29F1" w:rsidRDefault="00CD29F1" w:rsidP="00A5433E">
      <w:pPr>
        <w:pStyle w:val="BodyText"/>
        <w:ind w:left="720"/>
      </w:pPr>
      <w:proofErr w:type="gramStart"/>
      <w:r>
        <w:t>as</w:t>
      </w:r>
      <w:proofErr w:type="gramEnd"/>
      <w:r>
        <w:t xml:space="preserve"> required in the performance of his or her statutory or common law duties where such access would be permitted to private land.</w:t>
      </w:r>
    </w:p>
    <w:p w:rsidR="00CD29F1" w:rsidRDefault="00CD29F1" w:rsidP="00A5433E">
      <w:pPr>
        <w:pStyle w:val="BodyText"/>
        <w:ind w:left="720" w:hanging="720"/>
      </w:pPr>
      <w:r>
        <w:t>(g)</w:t>
      </w:r>
      <w:r>
        <w:tab/>
        <w:t>So far as confirmed pursuant to s</w:t>
      </w:r>
      <w:r w:rsidR="00A5433E">
        <w:t> </w:t>
      </w:r>
      <w:r>
        <w:t xml:space="preserve">212(2) of the </w:t>
      </w:r>
      <w:r w:rsidRPr="00FF2172">
        <w:rPr>
          <w:i/>
        </w:rPr>
        <w:t>Native Title Act</w:t>
      </w:r>
      <w:r>
        <w:t xml:space="preserve"> and s</w:t>
      </w:r>
      <w:r w:rsidR="00A5433E">
        <w:t> </w:t>
      </w:r>
      <w:r>
        <w:t xml:space="preserve">14 of the </w:t>
      </w:r>
      <w:r w:rsidRPr="00FF2172">
        <w:rPr>
          <w:i/>
        </w:rPr>
        <w:t>Titles Validation Act</w:t>
      </w:r>
      <w:r>
        <w:t xml:space="preserve"> as at the date of this Determination, any existing public access to and enjoyment of:</w:t>
      </w:r>
    </w:p>
    <w:p w:rsidR="00CD29F1" w:rsidRDefault="00CD29F1" w:rsidP="00A5433E">
      <w:pPr>
        <w:pStyle w:val="BodyText"/>
        <w:ind w:left="720"/>
      </w:pPr>
      <w:r>
        <w:t>(i)</w:t>
      </w:r>
      <w:r>
        <w:tab/>
      </w:r>
      <w:proofErr w:type="gramStart"/>
      <w:r>
        <w:t>waterways</w:t>
      </w:r>
      <w:proofErr w:type="gramEnd"/>
      <w:r>
        <w:t>;</w:t>
      </w:r>
    </w:p>
    <w:p w:rsidR="00CD29F1" w:rsidRDefault="00CD29F1" w:rsidP="00A5433E">
      <w:pPr>
        <w:pStyle w:val="BodyText"/>
        <w:ind w:left="720"/>
      </w:pPr>
      <w:r>
        <w:t>(ii)</w:t>
      </w:r>
      <w:r>
        <w:tab/>
      </w:r>
      <w:proofErr w:type="gramStart"/>
      <w:r>
        <w:t>beds</w:t>
      </w:r>
      <w:proofErr w:type="gramEnd"/>
      <w:r>
        <w:t xml:space="preserve"> and banks or foreshores of waterways; </w:t>
      </w:r>
    </w:p>
    <w:p w:rsidR="00CD29F1" w:rsidRDefault="00CD29F1" w:rsidP="00A5433E">
      <w:pPr>
        <w:pStyle w:val="BodyText"/>
        <w:ind w:left="720"/>
      </w:pPr>
      <w:r>
        <w:t>(iii)</w:t>
      </w:r>
      <w:r>
        <w:tab/>
      </w:r>
      <w:proofErr w:type="gramStart"/>
      <w:r>
        <w:t>coastal</w:t>
      </w:r>
      <w:proofErr w:type="gramEnd"/>
      <w:r>
        <w:t xml:space="preserve"> waters;</w:t>
      </w:r>
    </w:p>
    <w:p w:rsidR="00CD29F1" w:rsidRDefault="00CD29F1" w:rsidP="00A5433E">
      <w:pPr>
        <w:pStyle w:val="BodyText"/>
        <w:ind w:left="720"/>
      </w:pPr>
      <w:r>
        <w:t>(iv)</w:t>
      </w:r>
      <w:r>
        <w:tab/>
      </w:r>
      <w:proofErr w:type="gramStart"/>
      <w:r>
        <w:t>beaches</w:t>
      </w:r>
      <w:proofErr w:type="gramEnd"/>
      <w:r>
        <w:t>; and</w:t>
      </w:r>
    </w:p>
    <w:p w:rsidR="00CD29F1" w:rsidRDefault="00CD29F1" w:rsidP="00A5433E">
      <w:pPr>
        <w:pStyle w:val="BodyText"/>
        <w:ind w:left="720"/>
      </w:pPr>
      <w:r>
        <w:t>(v)</w:t>
      </w:r>
      <w:r>
        <w:tab/>
      </w:r>
      <w:proofErr w:type="gramStart"/>
      <w:r>
        <w:t>areas</w:t>
      </w:r>
      <w:proofErr w:type="gramEnd"/>
      <w:r>
        <w:t xml:space="preserve"> that were public places </w:t>
      </w:r>
      <w:r w:rsidR="00A5433E">
        <w:t>at the end of 31 December 1993.</w:t>
      </w:r>
    </w:p>
    <w:p w:rsidR="00A5433E" w:rsidRDefault="00A5433E">
      <w:pPr>
        <w:spacing w:line="240" w:lineRule="auto"/>
        <w:jc w:val="left"/>
      </w:pPr>
      <w:r>
        <w:br w:type="page"/>
      </w:r>
    </w:p>
    <w:p w:rsidR="00CD29F1" w:rsidRPr="00FD3FEF" w:rsidRDefault="00CD29F1" w:rsidP="00FD3FEF">
      <w:pPr>
        <w:pStyle w:val="BodyText"/>
        <w:jc w:val="center"/>
        <w:rPr>
          <w:b/>
        </w:rPr>
      </w:pPr>
      <w:r w:rsidRPr="00FD3FEF">
        <w:rPr>
          <w:b/>
        </w:rPr>
        <w:lastRenderedPageBreak/>
        <w:t>SCHEDULE EIGHT</w:t>
      </w:r>
    </w:p>
    <w:p w:rsidR="00CD29F1" w:rsidRPr="00FD3FEF" w:rsidRDefault="00CD29F1" w:rsidP="00FD3FEF">
      <w:pPr>
        <w:pStyle w:val="BodyText"/>
        <w:jc w:val="center"/>
        <w:rPr>
          <w:b/>
        </w:rPr>
      </w:pPr>
      <w:r w:rsidRPr="00FD3FEF">
        <w:rPr>
          <w:b/>
        </w:rPr>
        <w:t>NATIVE TITLE HOLDERS (PARAGRAPH 3)</w:t>
      </w:r>
    </w:p>
    <w:p w:rsidR="00FD3FEF" w:rsidRDefault="00FD3FEF" w:rsidP="00CD29F1">
      <w:pPr>
        <w:pStyle w:val="BodyText"/>
      </w:pPr>
    </w:p>
    <w:p w:rsidR="00CD29F1" w:rsidRDefault="00CD29F1" w:rsidP="00CD29F1">
      <w:pPr>
        <w:pStyle w:val="BodyText"/>
      </w:pPr>
      <w:r>
        <w:t>1.</w:t>
      </w:r>
      <w:r>
        <w:tab/>
        <w:t>The Native Title Holders are:</w:t>
      </w:r>
    </w:p>
    <w:p w:rsidR="00CD29F1" w:rsidRDefault="00CD29F1" w:rsidP="00FD3FEF">
      <w:pPr>
        <w:pStyle w:val="BodyText"/>
        <w:ind w:left="720"/>
      </w:pPr>
      <w:r>
        <w:t>(a)</w:t>
      </w:r>
      <w:r>
        <w:tab/>
      </w:r>
      <w:proofErr w:type="gramStart"/>
      <w:r>
        <w:t>those</w:t>
      </w:r>
      <w:proofErr w:type="gramEnd"/>
      <w:r>
        <w:t xml:space="preserve"> Aboriginal persons who are:</w:t>
      </w:r>
    </w:p>
    <w:p w:rsidR="00CD29F1" w:rsidRDefault="00CD29F1" w:rsidP="00FD3FEF">
      <w:pPr>
        <w:pStyle w:val="BodyText"/>
        <w:ind w:left="2160" w:hanging="720"/>
      </w:pPr>
      <w:r>
        <w:t>(</w:t>
      </w:r>
      <w:proofErr w:type="gramStart"/>
      <w:r>
        <w:t>i</w:t>
      </w:r>
      <w:proofErr w:type="gramEnd"/>
      <w:r>
        <w:t>)</w:t>
      </w:r>
      <w:r>
        <w:tab/>
        <w:t>descended from one or more of the people listed in clause 2 of this Schedule; or</w:t>
      </w:r>
    </w:p>
    <w:p w:rsidR="00CD29F1" w:rsidRDefault="00CD29F1" w:rsidP="00FD3FEF">
      <w:pPr>
        <w:pStyle w:val="BodyText"/>
        <w:ind w:left="2160" w:hanging="720"/>
      </w:pPr>
      <w:r>
        <w:t>(ii)</w:t>
      </w:r>
      <w:r>
        <w:tab/>
        <w:t>recognised by the descendants of the people listed in clause 2 of this Schedule as having traditional rights and interests in the Determination Area under traditional law and custom; and</w:t>
      </w:r>
    </w:p>
    <w:p w:rsidR="00CD29F1" w:rsidRDefault="00CD29F1" w:rsidP="00FD3FEF">
      <w:pPr>
        <w:pStyle w:val="BodyText"/>
        <w:ind w:left="1440" w:hanging="720"/>
      </w:pPr>
      <w:r>
        <w:t>(b)</w:t>
      </w:r>
      <w:r>
        <w:tab/>
        <w:t>Tommy May (</w:t>
      </w:r>
      <w:proofErr w:type="spellStart"/>
      <w:r>
        <w:t>Ngarralja</w:t>
      </w:r>
      <w:proofErr w:type="spellEnd"/>
      <w:r>
        <w:t>), who is a named custodian only for the Determination Area, and is recognised by the Native Title Holders to hold specific, non</w:t>
      </w:r>
      <w:r w:rsidR="00F12046">
        <w:noBreakHyphen/>
      </w:r>
      <w:r>
        <w:t>transferable rights and interests in the Determination Area.</w:t>
      </w:r>
    </w:p>
    <w:p w:rsidR="00CD29F1" w:rsidRDefault="00CD29F1" w:rsidP="00FD3FEF">
      <w:pPr>
        <w:pStyle w:val="BodyText"/>
        <w:ind w:left="720" w:hanging="720"/>
      </w:pPr>
      <w:r>
        <w:t>2.</w:t>
      </w:r>
      <w:r>
        <w:tab/>
        <w:t>The people referred to in clause 1(a</w:t>
      </w:r>
      <w:proofErr w:type="gramStart"/>
      <w:r>
        <w:t>)(</w:t>
      </w:r>
      <w:proofErr w:type="gramEnd"/>
      <w:r>
        <w:t>i) of this Schedule are those Aboriginal persons who are the biological or adopted descendants of the following apical ancestors:</w:t>
      </w:r>
    </w:p>
    <w:p w:rsidR="00CD29F1" w:rsidRDefault="00CD29F1" w:rsidP="00FD3FEF">
      <w:pPr>
        <w:pStyle w:val="BodyText"/>
        <w:ind w:left="720"/>
      </w:pPr>
      <w:r>
        <w:t>(a)</w:t>
      </w:r>
      <w:r>
        <w:tab/>
        <w:t xml:space="preserve">Topsy </w:t>
      </w:r>
      <w:proofErr w:type="spellStart"/>
      <w:r>
        <w:t>Mouwudjala</w:t>
      </w:r>
      <w:proofErr w:type="spellEnd"/>
      <w:r>
        <w:t>;</w:t>
      </w:r>
    </w:p>
    <w:p w:rsidR="00CD29F1" w:rsidRDefault="00CD29F1" w:rsidP="00FD3FEF">
      <w:pPr>
        <w:pStyle w:val="BodyText"/>
        <w:ind w:left="720"/>
      </w:pPr>
      <w:r>
        <w:t>(b)</w:t>
      </w:r>
      <w:r>
        <w:tab/>
      </w:r>
      <w:proofErr w:type="spellStart"/>
      <w:r>
        <w:t>Gudayi</w:t>
      </w:r>
      <w:proofErr w:type="spellEnd"/>
      <w:r>
        <w:t xml:space="preserve"> and Bobby Ah Choo; and</w:t>
      </w:r>
    </w:p>
    <w:p w:rsidR="00CD29F1" w:rsidRDefault="00CD29F1" w:rsidP="00FD3FEF">
      <w:pPr>
        <w:pStyle w:val="BodyText"/>
        <w:ind w:left="720"/>
      </w:pPr>
      <w:r>
        <w:t>(c)</w:t>
      </w:r>
      <w:r>
        <w:tab/>
      </w:r>
      <w:proofErr w:type="spellStart"/>
      <w:r>
        <w:t>Nani</w:t>
      </w:r>
      <w:proofErr w:type="spellEnd"/>
      <w:r>
        <w:t>.</w:t>
      </w:r>
    </w:p>
    <w:p w:rsidR="0092590B" w:rsidRDefault="0092590B" w:rsidP="002B0E91">
      <w:pPr>
        <w:pStyle w:val="BodyText"/>
      </w:pPr>
    </w:p>
    <w:p w:rsidR="00395B24" w:rsidRDefault="00395B24">
      <w:pPr>
        <w:pStyle w:val="NormalHeadings"/>
        <w:spacing w:before="240" w:after="120"/>
        <w:rPr>
          <w:b w:val="0"/>
        </w:rPr>
        <w:sectPr w:rsidR="00395B24" w:rsidSect="00817DFC">
          <w:endnotePr>
            <w:numFmt w:val="decimal"/>
          </w:endnotePr>
          <w:pgSz w:w="11907" w:h="16840" w:code="9"/>
          <w:pgMar w:top="1440" w:right="1440" w:bottom="1440" w:left="1440" w:header="851" w:footer="851" w:gutter="0"/>
          <w:pgNumType w:start="12"/>
          <w:cols w:space="720"/>
          <w:noEndnote/>
          <w:titlePg/>
        </w:sectPr>
      </w:pPr>
    </w:p>
    <w:p w:rsidR="00FF1D44" w:rsidRPr="004C52D2" w:rsidRDefault="00FF1D44" w:rsidP="001D775D">
      <w:pPr>
        <w:pStyle w:val="NormalHeadings"/>
        <w:spacing w:line="480" w:lineRule="auto"/>
        <w:jc w:val="center"/>
        <w:rPr>
          <w:sz w:val="28"/>
          <w:szCs w:val="28"/>
        </w:rPr>
      </w:pPr>
      <w:r w:rsidRPr="004C52D2">
        <w:rPr>
          <w:sz w:val="28"/>
          <w:szCs w:val="28"/>
        </w:rPr>
        <w:lastRenderedPageBreak/>
        <w:t>ORDERS</w:t>
      </w:r>
      <w:r w:rsidR="00C54BC2" w:rsidRPr="004C52D2">
        <w:rPr>
          <w:sz w:val="28"/>
          <w:szCs w:val="28"/>
        </w:rPr>
        <w:t xml:space="preserve"> - Warrwa People</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FF1D44" w:rsidTr="00E81DA6">
        <w:tc>
          <w:tcPr>
            <w:tcW w:w="6912" w:type="dxa"/>
            <w:gridSpan w:val="2"/>
          </w:tcPr>
          <w:p w:rsidR="00FF1D44" w:rsidRPr="001765E0" w:rsidRDefault="00FF1D44" w:rsidP="00A5433E">
            <w:pPr>
              <w:pStyle w:val="NormalHeadings"/>
            </w:pPr>
          </w:p>
        </w:tc>
        <w:tc>
          <w:tcPr>
            <w:tcW w:w="2330" w:type="dxa"/>
          </w:tcPr>
          <w:p w:rsidR="00FF1D44" w:rsidRDefault="00FF1D44" w:rsidP="00FF1D44">
            <w:pPr>
              <w:pStyle w:val="NormalHeadings"/>
              <w:jc w:val="right"/>
            </w:pPr>
            <w:r>
              <w:t>WAD 33 of 2019</w:t>
            </w:r>
          </w:p>
        </w:tc>
      </w:tr>
      <w:tr w:rsidR="00FF1D44" w:rsidTr="00A5433E">
        <w:tc>
          <w:tcPr>
            <w:tcW w:w="9242" w:type="dxa"/>
            <w:gridSpan w:val="3"/>
          </w:tcPr>
          <w:p w:rsidR="00FF1D44" w:rsidRPr="00A76C13" w:rsidRDefault="00FF1D44" w:rsidP="00A5433E">
            <w:pPr>
              <w:pStyle w:val="NormalHeadings"/>
              <w:jc w:val="left"/>
            </w:pPr>
          </w:p>
        </w:tc>
      </w:tr>
      <w:tr w:rsidR="00FF1D44" w:rsidTr="00A5433E">
        <w:trPr>
          <w:trHeight w:val="386"/>
        </w:trPr>
        <w:tc>
          <w:tcPr>
            <w:tcW w:w="2376" w:type="dxa"/>
          </w:tcPr>
          <w:p w:rsidR="00FF1D44" w:rsidRDefault="00FF1D44" w:rsidP="00A5433E">
            <w:pPr>
              <w:pStyle w:val="NormalHeadings"/>
              <w:jc w:val="left"/>
              <w:rPr>
                <w:caps/>
                <w:szCs w:val="24"/>
              </w:rPr>
            </w:pPr>
            <w:r>
              <w:rPr>
                <w:caps/>
                <w:szCs w:val="24"/>
              </w:rPr>
              <w:t>BETWEEN:</w:t>
            </w:r>
          </w:p>
        </w:tc>
        <w:tc>
          <w:tcPr>
            <w:tcW w:w="6866" w:type="dxa"/>
            <w:gridSpan w:val="2"/>
          </w:tcPr>
          <w:p w:rsidR="00FF1D44" w:rsidRPr="008D226B" w:rsidRDefault="00891970" w:rsidP="00891970">
            <w:pPr>
              <w:pStyle w:val="NormalHeadings"/>
              <w:jc w:val="left"/>
            </w:pPr>
            <w:r w:rsidRPr="00891970">
              <w:t>TIMOTHY CARTER, PATRICIA JUBOY, DEBRA ANN MAHER, STEPHEN HUNTER, THOMAS WILLIAMS, PATRICK LAWSON, LAWRENCE TATAYA, NATHAN LENNARD, GAIL WILLIAMS, BARRY LENNARD, HERBERT MARSHALL, ELAINE LARAIA</w:t>
            </w:r>
          </w:p>
          <w:p w:rsidR="00FF1D44" w:rsidRDefault="00891970" w:rsidP="00A5433E">
            <w:pPr>
              <w:pStyle w:val="PartyType"/>
            </w:pPr>
            <w:r>
              <w:t>Applicant</w:t>
            </w:r>
          </w:p>
          <w:p w:rsidR="00FF1D44" w:rsidRPr="006555B4" w:rsidRDefault="00FF1D44" w:rsidP="00A5433E">
            <w:pPr>
              <w:pStyle w:val="NormalHeadings"/>
            </w:pPr>
          </w:p>
        </w:tc>
      </w:tr>
      <w:tr w:rsidR="00FF1D44" w:rsidTr="00A5433E">
        <w:trPr>
          <w:trHeight w:val="386"/>
        </w:trPr>
        <w:tc>
          <w:tcPr>
            <w:tcW w:w="2376" w:type="dxa"/>
          </w:tcPr>
          <w:p w:rsidR="00FF1D44" w:rsidRDefault="00FF1D44" w:rsidP="00A5433E">
            <w:pPr>
              <w:pStyle w:val="NormalHeadings"/>
              <w:jc w:val="left"/>
              <w:rPr>
                <w:caps/>
                <w:szCs w:val="24"/>
              </w:rPr>
            </w:pPr>
            <w:r>
              <w:rPr>
                <w:caps/>
                <w:szCs w:val="24"/>
              </w:rPr>
              <w:t>AND:</w:t>
            </w:r>
          </w:p>
        </w:tc>
        <w:tc>
          <w:tcPr>
            <w:tcW w:w="6866" w:type="dxa"/>
            <w:gridSpan w:val="2"/>
          </w:tcPr>
          <w:p w:rsidR="00891970" w:rsidRDefault="00891970" w:rsidP="00891970">
            <w:pPr>
              <w:pStyle w:val="NormalHeadings"/>
            </w:pPr>
            <w:r>
              <w:t>STATE OF WESTERN AUSTRALIA</w:t>
            </w:r>
          </w:p>
          <w:p w:rsidR="00891970" w:rsidRPr="00891970" w:rsidRDefault="00891970" w:rsidP="00891970">
            <w:pPr>
              <w:pStyle w:val="NormalHeadings"/>
              <w:rPr>
                <w:b w:val="0"/>
              </w:rPr>
            </w:pPr>
            <w:r w:rsidRPr="00891970">
              <w:rPr>
                <w:b w:val="0"/>
              </w:rPr>
              <w:t>Respondent</w:t>
            </w:r>
          </w:p>
          <w:p w:rsidR="00891970" w:rsidRPr="00891970" w:rsidRDefault="00891970" w:rsidP="00891970">
            <w:pPr>
              <w:pStyle w:val="NormalHeadings"/>
              <w:rPr>
                <w:b w:val="0"/>
              </w:rPr>
            </w:pPr>
          </w:p>
          <w:p w:rsidR="00891970" w:rsidRDefault="00891970" w:rsidP="00891970">
            <w:pPr>
              <w:pStyle w:val="NormalHeadings"/>
            </w:pPr>
            <w:r>
              <w:t>COMMONWEALTH OF AUSTRALIA</w:t>
            </w:r>
          </w:p>
          <w:p w:rsidR="00891970" w:rsidRPr="00891970" w:rsidRDefault="00891970" w:rsidP="00891970">
            <w:pPr>
              <w:pStyle w:val="NormalHeadings"/>
              <w:rPr>
                <w:b w:val="0"/>
              </w:rPr>
            </w:pPr>
            <w:r w:rsidRPr="00891970">
              <w:rPr>
                <w:b w:val="0"/>
              </w:rPr>
              <w:t>Respondent</w:t>
            </w:r>
          </w:p>
          <w:p w:rsidR="00891970" w:rsidRPr="00891970" w:rsidRDefault="00891970" w:rsidP="00891970">
            <w:pPr>
              <w:pStyle w:val="NormalHeadings"/>
              <w:rPr>
                <w:b w:val="0"/>
              </w:rPr>
            </w:pPr>
          </w:p>
          <w:p w:rsidR="00891970" w:rsidRDefault="003E1EFB" w:rsidP="00891970">
            <w:pPr>
              <w:pStyle w:val="NormalHeadings"/>
            </w:pPr>
            <w:r w:rsidRPr="003E1EFB">
              <w:t>KIMBERLEY LAND COUNCIL</w:t>
            </w:r>
          </w:p>
          <w:p w:rsidR="009B78E8" w:rsidRDefault="00891970" w:rsidP="00891970">
            <w:pPr>
              <w:pStyle w:val="PartyType"/>
            </w:pPr>
            <w:r>
              <w:t>Respondent</w:t>
            </w:r>
          </w:p>
          <w:p w:rsidR="009B78E8" w:rsidRDefault="009B78E8" w:rsidP="00891970">
            <w:pPr>
              <w:pStyle w:val="PartyType"/>
            </w:pPr>
          </w:p>
          <w:p w:rsidR="009B78E8" w:rsidRPr="009B78E8" w:rsidRDefault="009B78E8" w:rsidP="00891970">
            <w:pPr>
              <w:pStyle w:val="PartyType"/>
              <w:rPr>
                <w:b/>
              </w:rPr>
            </w:pPr>
            <w:r w:rsidRPr="009B78E8">
              <w:rPr>
                <w:b/>
              </w:rPr>
              <w:t>CALLUM HUGH MACLACHLAN</w:t>
            </w:r>
          </w:p>
          <w:p w:rsidR="009B78E8" w:rsidRDefault="009B78E8" w:rsidP="00891970">
            <w:pPr>
              <w:pStyle w:val="PartyType"/>
            </w:pPr>
            <w:r>
              <w:t>Respondent</w:t>
            </w:r>
          </w:p>
          <w:p w:rsidR="009B78E8" w:rsidRDefault="009B78E8" w:rsidP="00891970">
            <w:pPr>
              <w:pStyle w:val="PartyType"/>
            </w:pPr>
          </w:p>
          <w:p w:rsidR="009B78E8" w:rsidRPr="009B78E8" w:rsidRDefault="009B78E8" w:rsidP="00891970">
            <w:pPr>
              <w:pStyle w:val="PartyType"/>
              <w:rPr>
                <w:b/>
              </w:rPr>
            </w:pPr>
            <w:r w:rsidRPr="009B78E8">
              <w:rPr>
                <w:b/>
              </w:rPr>
              <w:t>JOCK HUGH MACLACHLAN</w:t>
            </w:r>
          </w:p>
          <w:p w:rsidR="009B78E8" w:rsidRDefault="009B78E8" w:rsidP="00891970">
            <w:pPr>
              <w:pStyle w:val="PartyType"/>
            </w:pPr>
            <w:r>
              <w:t>Respondent</w:t>
            </w:r>
          </w:p>
          <w:p w:rsidR="009B78E8" w:rsidRDefault="009B78E8" w:rsidP="00891970">
            <w:pPr>
              <w:pStyle w:val="PartyType"/>
            </w:pPr>
          </w:p>
          <w:p w:rsidR="009B78E8" w:rsidRPr="009B78E8" w:rsidRDefault="009B78E8" w:rsidP="00891970">
            <w:pPr>
              <w:pStyle w:val="PartyType"/>
              <w:rPr>
                <w:b/>
              </w:rPr>
            </w:pPr>
            <w:r w:rsidRPr="009B78E8">
              <w:rPr>
                <w:b/>
              </w:rPr>
              <w:t>NAPIER CORPORATION PTY LTD</w:t>
            </w:r>
          </w:p>
          <w:p w:rsidR="009B78E8" w:rsidRDefault="009B78E8" w:rsidP="00891970">
            <w:pPr>
              <w:pStyle w:val="PartyType"/>
            </w:pPr>
            <w:r>
              <w:t>Respondent</w:t>
            </w:r>
          </w:p>
          <w:p w:rsidR="009B78E8" w:rsidRDefault="009B78E8" w:rsidP="00891970">
            <w:pPr>
              <w:pStyle w:val="PartyType"/>
            </w:pPr>
          </w:p>
          <w:p w:rsidR="009B78E8" w:rsidRPr="009B78E8" w:rsidRDefault="009B78E8" w:rsidP="00891970">
            <w:pPr>
              <w:pStyle w:val="PartyType"/>
              <w:rPr>
                <w:b/>
              </w:rPr>
            </w:pPr>
            <w:r w:rsidRPr="009B78E8">
              <w:rPr>
                <w:b/>
              </w:rPr>
              <w:t>YEEDA STATION PTY LTD</w:t>
            </w:r>
          </w:p>
          <w:p w:rsidR="009B78E8" w:rsidRDefault="009B78E8" w:rsidP="00891970">
            <w:pPr>
              <w:pStyle w:val="PartyType"/>
            </w:pPr>
            <w:r>
              <w:t>Respondent</w:t>
            </w:r>
          </w:p>
          <w:p w:rsidR="009B78E8" w:rsidRDefault="009B78E8" w:rsidP="00891970">
            <w:pPr>
              <w:pStyle w:val="PartyType"/>
            </w:pPr>
          </w:p>
          <w:p w:rsidR="009B78E8" w:rsidRPr="009B78E8" w:rsidRDefault="009B78E8" w:rsidP="00891970">
            <w:pPr>
              <w:pStyle w:val="PartyType"/>
              <w:rPr>
                <w:b/>
              </w:rPr>
            </w:pPr>
            <w:r w:rsidRPr="009B78E8">
              <w:rPr>
                <w:b/>
              </w:rPr>
              <w:t>TELSTRA CORPORATION LIMITED</w:t>
            </w:r>
          </w:p>
          <w:p w:rsidR="00FF1D44" w:rsidRPr="006555B4" w:rsidRDefault="009B78E8" w:rsidP="001D775D">
            <w:pPr>
              <w:pStyle w:val="PartyType"/>
              <w:spacing w:after="120"/>
            </w:pPr>
            <w:r>
              <w:t>Respondent</w:t>
            </w:r>
          </w:p>
        </w:tc>
      </w:tr>
    </w:tbl>
    <w:p w:rsidR="00FF1D44" w:rsidRDefault="00FF1D44">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FF1D44">
        <w:tc>
          <w:tcPr>
            <w:tcW w:w="2376" w:type="dxa"/>
          </w:tcPr>
          <w:p w:rsidR="00FF1D44" w:rsidRDefault="00FF1D44">
            <w:pPr>
              <w:pStyle w:val="NormalHeadings"/>
              <w:spacing w:after="120"/>
              <w:jc w:val="left"/>
              <w:rPr>
                <w:caps/>
                <w:szCs w:val="24"/>
              </w:rPr>
            </w:pPr>
            <w:r>
              <w:rPr>
                <w:caps/>
                <w:szCs w:val="24"/>
              </w:rPr>
              <w:t>order made by:</w:t>
            </w:r>
          </w:p>
        </w:tc>
        <w:tc>
          <w:tcPr>
            <w:tcW w:w="6866" w:type="dxa"/>
          </w:tcPr>
          <w:p w:rsidR="00FF1D44" w:rsidRDefault="00FF1D44">
            <w:pPr>
              <w:pStyle w:val="NormalHeadings"/>
              <w:jc w:val="left"/>
              <w:rPr>
                <w:caps/>
                <w:szCs w:val="24"/>
              </w:rPr>
            </w:pPr>
            <w:r>
              <w:rPr>
                <w:caps/>
                <w:szCs w:val="24"/>
              </w:rPr>
              <w:t>BANKS-SMITH J</w:t>
            </w:r>
          </w:p>
        </w:tc>
      </w:tr>
      <w:tr w:rsidR="00FF1D44">
        <w:tc>
          <w:tcPr>
            <w:tcW w:w="2376" w:type="dxa"/>
          </w:tcPr>
          <w:p w:rsidR="00FF1D44" w:rsidRDefault="00FF1D44">
            <w:pPr>
              <w:pStyle w:val="NormalHeadings"/>
              <w:spacing w:after="120"/>
              <w:jc w:val="left"/>
              <w:rPr>
                <w:caps/>
                <w:szCs w:val="24"/>
              </w:rPr>
            </w:pPr>
            <w:r>
              <w:rPr>
                <w:caps/>
                <w:szCs w:val="24"/>
              </w:rPr>
              <w:t>DATE OF ORDER:</w:t>
            </w:r>
          </w:p>
        </w:tc>
        <w:tc>
          <w:tcPr>
            <w:tcW w:w="6866" w:type="dxa"/>
          </w:tcPr>
          <w:p w:rsidR="00FF1D44" w:rsidRDefault="00FF1D44">
            <w:pPr>
              <w:pStyle w:val="NormalHeadings"/>
              <w:jc w:val="left"/>
              <w:rPr>
                <w:caps/>
                <w:szCs w:val="24"/>
              </w:rPr>
            </w:pPr>
            <w:r>
              <w:rPr>
                <w:caps/>
                <w:szCs w:val="24"/>
              </w:rPr>
              <w:t>1 DECEMBER 2020</w:t>
            </w:r>
          </w:p>
        </w:tc>
      </w:tr>
    </w:tbl>
    <w:p w:rsidR="0021601F" w:rsidRDefault="0021601F">
      <w:pPr>
        <w:pStyle w:val="NormalHeadings"/>
        <w:rPr>
          <w:b w:val="0"/>
        </w:rPr>
      </w:pPr>
    </w:p>
    <w:p w:rsidR="00FF1D44" w:rsidRDefault="00FF1D44">
      <w:pPr>
        <w:pStyle w:val="NormalHeadings"/>
      </w:pPr>
      <w:r>
        <w:t xml:space="preserve">THE COURT </w:t>
      </w:r>
      <w:r w:rsidR="0021601F">
        <w:t xml:space="preserve">NOTES </w:t>
      </w:r>
      <w:r>
        <w:t>THAT:</w:t>
      </w:r>
    </w:p>
    <w:p w:rsidR="00FF1D44" w:rsidRDefault="00FF1D44">
      <w:pPr>
        <w:pStyle w:val="NormalHeadings"/>
      </w:pPr>
    </w:p>
    <w:p w:rsidR="0021601F" w:rsidRDefault="0021601F" w:rsidP="0021601F">
      <w:pPr>
        <w:pStyle w:val="Order1"/>
        <w:numPr>
          <w:ilvl w:val="0"/>
          <w:numId w:val="0"/>
        </w:numPr>
        <w:ind w:left="720" w:hanging="720"/>
      </w:pPr>
      <w:bookmarkStart w:id="24" w:name="Order_Start_Text"/>
      <w:bookmarkEnd w:id="24"/>
      <w:r>
        <w:t>A.</w:t>
      </w:r>
      <w:r>
        <w:tab/>
        <w:t>The Applicant in proceeding WAD 33 of 2019 has made a native title determination application (</w:t>
      </w:r>
      <w:r w:rsidRPr="0021601F">
        <w:rPr>
          <w:b/>
        </w:rPr>
        <w:t>Warrwa Combined Application</w:t>
      </w:r>
      <w:r>
        <w:t>).</w:t>
      </w:r>
    </w:p>
    <w:p w:rsidR="0021601F" w:rsidRDefault="0021601F" w:rsidP="0021601F">
      <w:pPr>
        <w:pStyle w:val="Order1"/>
        <w:numPr>
          <w:ilvl w:val="0"/>
          <w:numId w:val="0"/>
        </w:numPr>
        <w:ind w:left="720" w:hanging="720"/>
      </w:pPr>
      <w:r>
        <w:t>B.</w:t>
      </w:r>
      <w:r>
        <w:tab/>
        <w:t>The Applicant in the Warrwa Combined Application, the State of Western Australia and the other Respondents to the proceedings (</w:t>
      </w:r>
      <w:r w:rsidRPr="0021601F">
        <w:rPr>
          <w:b/>
        </w:rPr>
        <w:t>the parties</w:t>
      </w:r>
      <w:r>
        <w:t xml:space="preserve">) have reached an agreement as to the terms of a determination which is to be made in relation to part of the land and </w:t>
      </w:r>
      <w:r>
        <w:lastRenderedPageBreak/>
        <w:t>waters covered by the Warrwa Combined Application (</w:t>
      </w:r>
      <w:r w:rsidRPr="0021601F">
        <w:rPr>
          <w:b/>
        </w:rPr>
        <w:t>the Part A Determination Area</w:t>
      </w:r>
      <w:r>
        <w:t>).</w:t>
      </w:r>
    </w:p>
    <w:p w:rsidR="0021601F" w:rsidRDefault="0021601F" w:rsidP="0021601F">
      <w:pPr>
        <w:pStyle w:val="Order1"/>
        <w:numPr>
          <w:ilvl w:val="0"/>
          <w:numId w:val="0"/>
        </w:numPr>
        <w:ind w:left="720" w:hanging="720"/>
      </w:pPr>
      <w:r>
        <w:t>C.</w:t>
      </w:r>
      <w:r>
        <w:tab/>
        <w:t>The parties have agreed that in respect of the balance of the land and waters of the Warrwa Combined Application, no determination be made at present.</w:t>
      </w:r>
    </w:p>
    <w:p w:rsidR="0021601F" w:rsidRDefault="0021601F" w:rsidP="0021601F">
      <w:pPr>
        <w:pStyle w:val="Order1"/>
        <w:numPr>
          <w:ilvl w:val="0"/>
          <w:numId w:val="0"/>
        </w:numPr>
        <w:ind w:left="720" w:hanging="720"/>
      </w:pPr>
      <w:r>
        <w:t>D.</w:t>
      </w:r>
      <w:r>
        <w:tab/>
        <w:t>Pursuant to s </w:t>
      </w:r>
      <w:proofErr w:type="gramStart"/>
      <w:r>
        <w:t>87A(</w:t>
      </w:r>
      <w:proofErr w:type="gramEnd"/>
      <w:r>
        <w:t xml:space="preserve">1) and (2) of the </w:t>
      </w:r>
      <w:r w:rsidRPr="0021601F">
        <w:rPr>
          <w:i/>
        </w:rPr>
        <w:t>Native Title Act 1993</w:t>
      </w:r>
      <w:r>
        <w:t xml:space="preserve"> (Cth) the parties have filed with the Court their agreement in relation to part of the Warrwa Combined Application.</w:t>
      </w:r>
    </w:p>
    <w:p w:rsidR="0021601F" w:rsidRDefault="0021601F" w:rsidP="0021601F">
      <w:pPr>
        <w:pStyle w:val="Order1"/>
        <w:numPr>
          <w:ilvl w:val="0"/>
          <w:numId w:val="0"/>
        </w:numPr>
        <w:ind w:left="720" w:hanging="720"/>
      </w:pPr>
      <w:r>
        <w:t>E.</w:t>
      </w:r>
      <w:r>
        <w:tab/>
        <w:t xml:space="preserve">The terms of the agreement involve the making of consent orders for a determination of native title in relation to part of the land and waters the subject of this proceeding pursuant to s 87A and s 94A of the </w:t>
      </w:r>
      <w:r w:rsidRPr="0021601F">
        <w:rPr>
          <w:i/>
        </w:rPr>
        <w:t>Native Title Act</w:t>
      </w:r>
      <w:r>
        <w:t>.</w:t>
      </w:r>
    </w:p>
    <w:p w:rsidR="0021601F" w:rsidRDefault="0021601F" w:rsidP="0021601F">
      <w:pPr>
        <w:pStyle w:val="Order1"/>
        <w:numPr>
          <w:ilvl w:val="0"/>
          <w:numId w:val="0"/>
        </w:numPr>
        <w:ind w:left="720" w:hanging="720"/>
      </w:pPr>
      <w:r>
        <w:t>F.</w:t>
      </w:r>
      <w:r>
        <w:tab/>
        <w:t xml:space="preserve">The parties acknowledge that the effect of the making of the determination is that the members of the native title claim group, in accordance with the traditional laws acknowledged and the traditional customs observed by them, should be recognised as the native title holders for the Part </w:t>
      </w:r>
      <w:proofErr w:type="gramStart"/>
      <w:r>
        <w:t>A</w:t>
      </w:r>
      <w:proofErr w:type="gramEnd"/>
      <w:r>
        <w:t xml:space="preserve"> Determination Area as set out in the determination.</w:t>
      </w:r>
    </w:p>
    <w:p w:rsidR="0021601F" w:rsidRDefault="0021601F" w:rsidP="0021601F">
      <w:pPr>
        <w:pStyle w:val="Order1"/>
        <w:numPr>
          <w:ilvl w:val="0"/>
          <w:numId w:val="0"/>
        </w:numPr>
        <w:ind w:left="720" w:hanging="720"/>
      </w:pPr>
      <w:r>
        <w:t>G.</w:t>
      </w:r>
      <w:r>
        <w:tab/>
        <w:t>Pursuant to s </w:t>
      </w:r>
      <w:proofErr w:type="gramStart"/>
      <w:r>
        <w:t>87A(</w:t>
      </w:r>
      <w:proofErr w:type="gramEnd"/>
      <w:r>
        <w:t xml:space="preserve">4) of the </w:t>
      </w:r>
      <w:r w:rsidRPr="0021601F">
        <w:rPr>
          <w:i/>
        </w:rPr>
        <w:t>Native Title Act</w:t>
      </w:r>
      <w:r>
        <w:t>, the parties have requested that the Court determine the proceeding that relates to the Part A Determination Area without holding a hearing.</w:t>
      </w:r>
    </w:p>
    <w:p w:rsidR="00337814" w:rsidRDefault="00337814" w:rsidP="0021601F">
      <w:pPr>
        <w:pStyle w:val="BodyText"/>
        <w:rPr>
          <w:b/>
        </w:rPr>
      </w:pPr>
    </w:p>
    <w:p w:rsidR="0021601F" w:rsidRDefault="0021601F" w:rsidP="0021601F">
      <w:pPr>
        <w:pStyle w:val="BodyText"/>
      </w:pPr>
      <w:r w:rsidRPr="0021601F">
        <w:rPr>
          <w:b/>
        </w:rPr>
        <w:t>BEING SATISFIED</w:t>
      </w:r>
      <w:r>
        <w:t xml:space="preserve"> that a determination of native title in the terms set out in Attachment A would be within the power of the Court and, it appearing to the Court appropriate to do so, pursuant to s 87A and s 94A of the </w:t>
      </w:r>
      <w:r w:rsidRPr="0021601F">
        <w:rPr>
          <w:i/>
        </w:rPr>
        <w:t>Native Title Act</w:t>
      </w:r>
      <w:r>
        <w:t xml:space="preserve"> and by the consent of the parties:</w:t>
      </w:r>
    </w:p>
    <w:p w:rsidR="0021601F" w:rsidRDefault="0021601F" w:rsidP="0021601F">
      <w:pPr>
        <w:pStyle w:val="NormalHeadings"/>
      </w:pPr>
    </w:p>
    <w:p w:rsidR="0021601F" w:rsidRDefault="0021601F" w:rsidP="0021601F">
      <w:pPr>
        <w:pStyle w:val="NormalHeadings"/>
      </w:pPr>
      <w:r>
        <w:t>THE COURT ORDERS THAT:</w:t>
      </w:r>
    </w:p>
    <w:p w:rsidR="0021601F" w:rsidRDefault="0021601F" w:rsidP="0021601F">
      <w:pPr>
        <w:pStyle w:val="NormalHeadings"/>
      </w:pPr>
    </w:p>
    <w:p w:rsidR="0021601F" w:rsidRDefault="0021601F" w:rsidP="0021601F">
      <w:pPr>
        <w:pStyle w:val="Order1"/>
        <w:numPr>
          <w:ilvl w:val="0"/>
          <w:numId w:val="23"/>
        </w:numPr>
      </w:pPr>
      <w:r>
        <w:t xml:space="preserve">In relation to the Part </w:t>
      </w:r>
      <w:proofErr w:type="gramStart"/>
      <w:r>
        <w:t>A</w:t>
      </w:r>
      <w:proofErr w:type="gramEnd"/>
      <w:r>
        <w:t xml:space="preserve"> Determination Area, there be a determination of native title in WAD 33 of 2019 in terms of the determination as provided for in Attachment A.</w:t>
      </w:r>
    </w:p>
    <w:p w:rsidR="0021601F" w:rsidRDefault="0021601F" w:rsidP="0021601F">
      <w:pPr>
        <w:pStyle w:val="Order1"/>
        <w:numPr>
          <w:ilvl w:val="0"/>
          <w:numId w:val="23"/>
        </w:numPr>
      </w:pPr>
      <w:r>
        <w:t xml:space="preserve">The Warrwa People Aboriginal Corporation shall hold the determined native title in trust for the native title holders pursuant to s 56(2) of the </w:t>
      </w:r>
      <w:r w:rsidRPr="0021601F">
        <w:rPr>
          <w:i/>
        </w:rPr>
        <w:t>Native Title Act</w:t>
      </w:r>
      <w:r>
        <w:t>.</w:t>
      </w:r>
    </w:p>
    <w:p w:rsidR="0021601F" w:rsidRDefault="0021601F" w:rsidP="0021601F">
      <w:pPr>
        <w:pStyle w:val="Order1"/>
        <w:numPr>
          <w:ilvl w:val="0"/>
          <w:numId w:val="23"/>
        </w:numPr>
      </w:pPr>
      <w:r>
        <w:t>There be no order as to costs.</w:t>
      </w:r>
    </w:p>
    <w:p w:rsidR="00FF1D44" w:rsidRDefault="00FF1D44" w:rsidP="002B0E91">
      <w:pPr>
        <w:pStyle w:val="BodyText"/>
      </w:pPr>
    </w:p>
    <w:p w:rsidR="0021601F" w:rsidRDefault="0021601F" w:rsidP="002B0E91">
      <w:pPr>
        <w:pStyle w:val="BodyText"/>
      </w:pPr>
    </w:p>
    <w:p w:rsidR="00FF1D44" w:rsidRDefault="00FF1D44" w:rsidP="002B0E91">
      <w:pPr>
        <w:pStyle w:val="BodyText"/>
      </w:pPr>
    </w:p>
    <w:p w:rsidR="00FF1D44" w:rsidRDefault="00FF1D44" w:rsidP="00FF1D44">
      <w:pPr>
        <w:pStyle w:val="SingleSpace"/>
      </w:pPr>
      <w:bookmarkStart w:id="25" w:name="OrdersStatementN"/>
      <w:bookmarkEnd w:id="25"/>
      <w:r>
        <w:t>Note:</w:t>
      </w:r>
      <w:r>
        <w:tab/>
        <w:t xml:space="preserve">Entry of orders is dealt with in Rule 39.32 of the </w:t>
      </w:r>
      <w:r>
        <w:rPr>
          <w:i/>
        </w:rPr>
        <w:t>Federal Court Rules 2011</w:t>
      </w:r>
      <w:r>
        <w:t>.</w:t>
      </w:r>
    </w:p>
    <w:p w:rsidR="0021601F" w:rsidRDefault="0021601F">
      <w:pPr>
        <w:spacing w:line="240" w:lineRule="auto"/>
        <w:jc w:val="left"/>
        <w:rPr>
          <w:szCs w:val="22"/>
        </w:rPr>
      </w:pPr>
      <w:r>
        <w:br w:type="page"/>
      </w:r>
    </w:p>
    <w:p w:rsidR="0021601F" w:rsidRPr="003D7537" w:rsidRDefault="0021601F" w:rsidP="003D7537">
      <w:pPr>
        <w:pStyle w:val="BodyText"/>
        <w:jc w:val="center"/>
        <w:rPr>
          <w:b/>
        </w:rPr>
      </w:pPr>
      <w:r w:rsidRPr="003D7537">
        <w:rPr>
          <w:b/>
        </w:rPr>
        <w:lastRenderedPageBreak/>
        <w:t xml:space="preserve">ATTACHMENT </w:t>
      </w:r>
      <w:proofErr w:type="gramStart"/>
      <w:r w:rsidRPr="003D7537">
        <w:rPr>
          <w:b/>
        </w:rPr>
        <w:t>A</w:t>
      </w:r>
      <w:proofErr w:type="gramEnd"/>
      <w:r w:rsidR="00C54BC2" w:rsidRPr="003D7537">
        <w:rPr>
          <w:b/>
        </w:rPr>
        <w:t xml:space="preserve"> - Warrwa People</w:t>
      </w:r>
    </w:p>
    <w:p w:rsidR="0021601F" w:rsidRDefault="0021601F" w:rsidP="008D0B8C">
      <w:pPr>
        <w:pStyle w:val="BodyText"/>
        <w:jc w:val="center"/>
      </w:pPr>
      <w:r w:rsidRPr="008D0B8C">
        <w:rPr>
          <w:b/>
        </w:rPr>
        <w:t>DETERMINATION</w:t>
      </w:r>
    </w:p>
    <w:p w:rsidR="003D7537" w:rsidRDefault="003D7537" w:rsidP="0021601F">
      <w:pPr>
        <w:pStyle w:val="BodyText"/>
      </w:pPr>
    </w:p>
    <w:p w:rsidR="008D0B8C" w:rsidRDefault="003D7537" w:rsidP="0021601F">
      <w:pPr>
        <w:pStyle w:val="BodyText"/>
        <w:rPr>
          <w:b/>
        </w:rPr>
      </w:pPr>
      <w:r w:rsidRPr="00F6132E">
        <w:rPr>
          <w:b/>
        </w:rPr>
        <w:t>Note:</w:t>
      </w:r>
      <w:r>
        <w:t xml:space="preserve">  defined terms are set out in paragraph 14 below</w:t>
      </w:r>
    </w:p>
    <w:p w:rsidR="003D7537" w:rsidRDefault="003D7537" w:rsidP="0021601F">
      <w:pPr>
        <w:pStyle w:val="BodyText"/>
        <w:rPr>
          <w:b/>
        </w:rPr>
      </w:pPr>
    </w:p>
    <w:p w:rsidR="0021601F" w:rsidRPr="008D0B8C" w:rsidRDefault="0021601F" w:rsidP="0021601F">
      <w:pPr>
        <w:pStyle w:val="BodyText"/>
        <w:rPr>
          <w:b/>
        </w:rPr>
      </w:pPr>
      <w:r w:rsidRPr="008D0B8C">
        <w:rPr>
          <w:b/>
        </w:rPr>
        <w:t>THE COURT ORDERS, DECLARES AND DETERMINES THAT:</w:t>
      </w:r>
    </w:p>
    <w:p w:rsidR="0021601F" w:rsidRPr="008D0B8C" w:rsidRDefault="0021601F" w:rsidP="008D0B8C">
      <w:pPr>
        <w:pStyle w:val="BodyText"/>
        <w:spacing w:before="120" w:after="120"/>
        <w:rPr>
          <w:b/>
        </w:rPr>
      </w:pPr>
      <w:r w:rsidRPr="008D0B8C">
        <w:rPr>
          <w:b/>
        </w:rPr>
        <w:t xml:space="preserve">Existence of native title: </w:t>
      </w:r>
      <w:r w:rsidR="008D0B8C">
        <w:rPr>
          <w:b/>
        </w:rPr>
        <w:t xml:space="preserve"> </w:t>
      </w:r>
      <w:r w:rsidRPr="008D0B8C">
        <w:rPr>
          <w:b/>
        </w:rPr>
        <w:t>s</w:t>
      </w:r>
      <w:r w:rsidR="008D0B8C">
        <w:rPr>
          <w:b/>
        </w:rPr>
        <w:t> </w:t>
      </w:r>
      <w:r w:rsidRPr="008D0B8C">
        <w:rPr>
          <w:b/>
        </w:rPr>
        <w:t xml:space="preserve">225 </w:t>
      </w:r>
      <w:r w:rsidRPr="00FF2172">
        <w:rPr>
          <w:b/>
          <w:i/>
        </w:rPr>
        <w:t>Native Title Act</w:t>
      </w:r>
    </w:p>
    <w:p w:rsidR="0021601F" w:rsidRDefault="0021601F" w:rsidP="008D0B8C">
      <w:pPr>
        <w:pStyle w:val="BodyText"/>
        <w:ind w:left="720" w:hanging="720"/>
      </w:pPr>
      <w:r>
        <w:t>1.</w:t>
      </w:r>
      <w:r>
        <w:tab/>
        <w:t xml:space="preserve">Subject to paragraph 2, native title exists in the Part </w:t>
      </w:r>
      <w:proofErr w:type="gramStart"/>
      <w:r>
        <w:t>A</w:t>
      </w:r>
      <w:proofErr w:type="gramEnd"/>
      <w:r>
        <w:t xml:space="preserve"> Determination Area in the manner set out in paragraphs 4 and 5 of this Determination.</w:t>
      </w:r>
    </w:p>
    <w:p w:rsidR="0021601F" w:rsidRDefault="0021601F" w:rsidP="008D0B8C">
      <w:pPr>
        <w:pStyle w:val="BodyText"/>
        <w:ind w:left="720" w:hanging="720"/>
      </w:pPr>
      <w:r>
        <w:t>2.</w:t>
      </w:r>
      <w:r>
        <w:tab/>
        <w:t xml:space="preserve">Native title does not exist in those parts of the Part </w:t>
      </w:r>
      <w:proofErr w:type="gramStart"/>
      <w:r>
        <w:t>A</w:t>
      </w:r>
      <w:proofErr w:type="gramEnd"/>
      <w:r>
        <w:t xml:space="preserve"> Determination Area that are identified in Schedule Five.</w:t>
      </w:r>
    </w:p>
    <w:p w:rsidR="0021601F" w:rsidRPr="008D0B8C" w:rsidRDefault="0021601F" w:rsidP="008D0B8C">
      <w:pPr>
        <w:pStyle w:val="BodyText"/>
        <w:spacing w:before="120" w:after="120"/>
        <w:rPr>
          <w:b/>
        </w:rPr>
      </w:pPr>
      <w:r w:rsidRPr="008D0B8C">
        <w:rPr>
          <w:b/>
        </w:rPr>
        <w:t xml:space="preserve">Native title holders: </w:t>
      </w:r>
      <w:r w:rsidR="008D0B8C">
        <w:rPr>
          <w:b/>
        </w:rPr>
        <w:t xml:space="preserve"> </w:t>
      </w:r>
      <w:r w:rsidRPr="008D0B8C">
        <w:rPr>
          <w:b/>
        </w:rPr>
        <w:t>s</w:t>
      </w:r>
      <w:r w:rsidR="008D0B8C">
        <w:rPr>
          <w:b/>
        </w:rPr>
        <w:t> </w:t>
      </w:r>
      <w:r w:rsidRPr="008D0B8C">
        <w:rPr>
          <w:b/>
        </w:rPr>
        <w:t xml:space="preserve">225(a) </w:t>
      </w:r>
      <w:r w:rsidRPr="00FF2172">
        <w:rPr>
          <w:b/>
          <w:i/>
        </w:rPr>
        <w:t>Native Title Act</w:t>
      </w:r>
    </w:p>
    <w:p w:rsidR="0021601F" w:rsidRDefault="0021601F" w:rsidP="0021601F">
      <w:pPr>
        <w:pStyle w:val="BodyText"/>
      </w:pPr>
      <w:r>
        <w:t>3.</w:t>
      </w:r>
      <w:r>
        <w:tab/>
        <w:t xml:space="preserve">The native title in the Part </w:t>
      </w:r>
      <w:proofErr w:type="gramStart"/>
      <w:r>
        <w:t>A</w:t>
      </w:r>
      <w:proofErr w:type="gramEnd"/>
      <w:r>
        <w:t xml:space="preserve"> Determination Area is hel</w:t>
      </w:r>
      <w:r w:rsidR="008D0B8C">
        <w:t>d by the Native Title Holders.</w:t>
      </w:r>
    </w:p>
    <w:p w:rsidR="0021601F" w:rsidRPr="008D0B8C" w:rsidRDefault="0021601F" w:rsidP="008D0B8C">
      <w:pPr>
        <w:pStyle w:val="BodyText"/>
        <w:spacing w:before="120" w:after="120" w:line="240" w:lineRule="auto"/>
        <w:rPr>
          <w:b/>
        </w:rPr>
      </w:pPr>
      <w:r w:rsidRPr="008D0B8C">
        <w:rPr>
          <w:b/>
        </w:rPr>
        <w:t xml:space="preserve">The nature and extent of native title rights and interests: </w:t>
      </w:r>
      <w:r w:rsidR="008D0B8C">
        <w:rPr>
          <w:b/>
        </w:rPr>
        <w:t xml:space="preserve"> </w:t>
      </w:r>
      <w:r w:rsidRPr="008D0B8C">
        <w:rPr>
          <w:b/>
        </w:rPr>
        <w:t>s</w:t>
      </w:r>
      <w:r w:rsidR="008D0B8C">
        <w:rPr>
          <w:b/>
        </w:rPr>
        <w:t> </w:t>
      </w:r>
      <w:r w:rsidRPr="008D0B8C">
        <w:rPr>
          <w:b/>
        </w:rPr>
        <w:t xml:space="preserve">225(b) and </w:t>
      </w:r>
      <w:r w:rsidR="008D0B8C">
        <w:rPr>
          <w:b/>
        </w:rPr>
        <w:t>s </w:t>
      </w:r>
      <w:r w:rsidRPr="008D0B8C">
        <w:rPr>
          <w:b/>
        </w:rPr>
        <w:t xml:space="preserve">225(e) </w:t>
      </w:r>
      <w:r w:rsidRPr="00FF2172">
        <w:rPr>
          <w:b/>
          <w:i/>
        </w:rPr>
        <w:t>Native Title Act</w:t>
      </w:r>
    </w:p>
    <w:p w:rsidR="0021601F" w:rsidRPr="008D0B8C" w:rsidRDefault="0021601F" w:rsidP="008D0B8C">
      <w:pPr>
        <w:pStyle w:val="BodyText"/>
        <w:spacing w:before="120" w:after="120"/>
        <w:rPr>
          <w:b/>
          <w:i/>
        </w:rPr>
      </w:pPr>
      <w:r w:rsidRPr="008D0B8C">
        <w:rPr>
          <w:b/>
          <w:i/>
        </w:rPr>
        <w:t>Exclusive native title rights and interests</w:t>
      </w:r>
    </w:p>
    <w:p w:rsidR="0021601F" w:rsidRDefault="0021601F" w:rsidP="008D0B8C">
      <w:pPr>
        <w:pStyle w:val="BodyText"/>
        <w:ind w:left="720" w:hanging="720"/>
      </w:pPr>
      <w:r>
        <w:t>4.</w:t>
      </w:r>
      <w:r>
        <w:tab/>
        <w:t>Subject to paragraphs 7, 8, 9 and 10 the nature and extent of the native title rights and interests in relation to the Exclusive Area referred to in Schedule Three is the right to possession, occupation, use and enjoyment of the Exclusive Area as against the whole world.</w:t>
      </w:r>
    </w:p>
    <w:p w:rsidR="0021601F" w:rsidRPr="008D0B8C" w:rsidRDefault="0021601F" w:rsidP="008D0B8C">
      <w:pPr>
        <w:pStyle w:val="BodyText"/>
        <w:spacing w:before="120" w:after="120"/>
        <w:rPr>
          <w:b/>
          <w:i/>
        </w:rPr>
      </w:pPr>
      <w:r w:rsidRPr="008D0B8C">
        <w:rPr>
          <w:b/>
          <w:i/>
        </w:rPr>
        <w:t>Non-exclusive native title rights and interests</w:t>
      </w:r>
    </w:p>
    <w:p w:rsidR="0021601F" w:rsidRDefault="0021601F" w:rsidP="008D0B8C">
      <w:pPr>
        <w:pStyle w:val="BodyText"/>
        <w:ind w:left="720" w:hanging="720"/>
      </w:pPr>
      <w:r>
        <w:t>5.</w:t>
      </w:r>
      <w:r>
        <w:tab/>
        <w:t>Subject to paragraphs 6, 7, 8, 9 and 10 the nature and extent of the native title rights and interests in relation to the Non-Exclusive Area referred to in Schedule Four are the following:</w:t>
      </w:r>
    </w:p>
    <w:p w:rsidR="0021601F" w:rsidRDefault="0021601F" w:rsidP="008D0B8C">
      <w:pPr>
        <w:pStyle w:val="BodyText"/>
        <w:ind w:left="1440" w:hanging="720"/>
      </w:pPr>
      <w:r>
        <w:t>(a)</w:t>
      </w:r>
      <w:r>
        <w:tab/>
      </w:r>
      <w:proofErr w:type="gramStart"/>
      <w:r>
        <w:t>the</w:t>
      </w:r>
      <w:proofErr w:type="gramEnd"/>
      <w:r>
        <w:t xml:space="preserve"> right to have access to, remain in and use that part</w:t>
      </w:r>
      <w:r w:rsidR="008160BB">
        <w:t xml:space="preserve">.  </w:t>
      </w:r>
      <w:r>
        <w:t>For the avoidance of doubt, some of the ways in which that right may be exercised include but are not limited to the following activities:</w:t>
      </w:r>
    </w:p>
    <w:p w:rsidR="0021601F" w:rsidRDefault="0021601F" w:rsidP="008D0B8C">
      <w:pPr>
        <w:pStyle w:val="BodyText"/>
        <w:ind w:left="2160" w:hanging="720"/>
      </w:pPr>
      <w:r>
        <w:t>(i)</w:t>
      </w:r>
      <w:r>
        <w:tab/>
      </w:r>
      <w:proofErr w:type="gramStart"/>
      <w:r>
        <w:t>to</w:t>
      </w:r>
      <w:proofErr w:type="gramEnd"/>
      <w:r>
        <w:t xml:space="preserve"> access and move freely through and within that part;</w:t>
      </w:r>
    </w:p>
    <w:p w:rsidR="0021601F" w:rsidRDefault="0021601F" w:rsidP="008D0B8C">
      <w:pPr>
        <w:pStyle w:val="BodyText"/>
        <w:ind w:left="2160" w:hanging="720"/>
      </w:pPr>
      <w:r>
        <w:t>(ii)</w:t>
      </w:r>
      <w:r>
        <w:tab/>
      </w:r>
      <w:proofErr w:type="gramStart"/>
      <w:r>
        <w:t>to</w:t>
      </w:r>
      <w:proofErr w:type="gramEnd"/>
      <w:r>
        <w:t xml:space="preserve"> live, being to enter and remain on, camp and erect temporary shelters and other structures f</w:t>
      </w:r>
      <w:r w:rsidR="008D0B8C">
        <w:t>or those purposes on that part;</w:t>
      </w:r>
    </w:p>
    <w:p w:rsidR="0021601F" w:rsidRDefault="0021601F" w:rsidP="008D0B8C">
      <w:pPr>
        <w:pStyle w:val="BodyText"/>
        <w:ind w:left="2160" w:hanging="720"/>
      </w:pPr>
      <w:r>
        <w:t>(iii)</w:t>
      </w:r>
      <w:r>
        <w:tab/>
      </w:r>
      <w:proofErr w:type="gramStart"/>
      <w:r>
        <w:t>to</w:t>
      </w:r>
      <w:proofErr w:type="gramEnd"/>
      <w:r>
        <w:t xml:space="preserve"> light controlled</w:t>
      </w:r>
      <w:r w:rsidR="00E370B3">
        <w:t>,</w:t>
      </w:r>
      <w:r>
        <w:t xml:space="preserve"> contained fires but not for the clearance of vegetation;</w:t>
      </w:r>
    </w:p>
    <w:p w:rsidR="0021601F" w:rsidRDefault="0021601F" w:rsidP="008D0B8C">
      <w:pPr>
        <w:pStyle w:val="BodyText"/>
        <w:ind w:left="2160" w:hanging="720"/>
      </w:pPr>
      <w:r>
        <w:lastRenderedPageBreak/>
        <w:t>(iv)</w:t>
      </w:r>
      <w:r>
        <w:tab/>
      </w:r>
      <w:proofErr w:type="gramStart"/>
      <w:r>
        <w:t>to</w:t>
      </w:r>
      <w:proofErr w:type="gramEnd"/>
      <w:r>
        <w:t xml:space="preserve"> engage in cultural activities in that part, including the transmission of cultural heritage knowledge; and</w:t>
      </w:r>
    </w:p>
    <w:p w:rsidR="0021601F" w:rsidRDefault="0021601F" w:rsidP="008D0B8C">
      <w:pPr>
        <w:pStyle w:val="BodyText"/>
        <w:ind w:left="2160" w:hanging="720"/>
      </w:pPr>
      <w:r>
        <w:t>(v</w:t>
      </w:r>
      <w:r w:rsidR="008D0B8C">
        <w:t>)</w:t>
      </w:r>
      <w:r w:rsidR="008D0B8C">
        <w:tab/>
      </w:r>
      <w:proofErr w:type="gramStart"/>
      <w:r w:rsidR="008D0B8C">
        <w:t>to</w:t>
      </w:r>
      <w:proofErr w:type="gramEnd"/>
      <w:r w:rsidR="008D0B8C">
        <w:t xml:space="preserve"> hold meetings in that part.</w:t>
      </w:r>
    </w:p>
    <w:p w:rsidR="0021601F" w:rsidRDefault="0021601F" w:rsidP="008D0B8C">
      <w:pPr>
        <w:pStyle w:val="BodyText"/>
        <w:ind w:left="1440" w:hanging="720"/>
      </w:pPr>
      <w:r>
        <w:t>(b)</w:t>
      </w:r>
      <w:r>
        <w:tab/>
      </w:r>
      <w:proofErr w:type="gramStart"/>
      <w:r>
        <w:t>the</w:t>
      </w:r>
      <w:proofErr w:type="gramEnd"/>
      <w:r>
        <w:t xml:space="preserve"> right to access and take for any purpose the resources on that part</w:t>
      </w:r>
      <w:r w:rsidR="008160BB">
        <w:t xml:space="preserve">.  </w:t>
      </w:r>
      <w:r>
        <w:t>For the avoidance of doubt, one of the ways in which that right may be exercised includes but is not limited to the following activity:</w:t>
      </w:r>
    </w:p>
    <w:p w:rsidR="0021601F" w:rsidRDefault="0021601F" w:rsidP="008D0B8C">
      <w:pPr>
        <w:pStyle w:val="BodyText"/>
        <w:ind w:left="2160" w:hanging="720"/>
      </w:pPr>
      <w:r>
        <w:t>(i)</w:t>
      </w:r>
      <w:r>
        <w:tab/>
      </w:r>
      <w:proofErr w:type="gramStart"/>
      <w:r>
        <w:t>to</w:t>
      </w:r>
      <w:proofErr w:type="gramEnd"/>
      <w:r>
        <w:t xml:space="preserve"> access and take water other than water which is lawfully captured or controlled by</w:t>
      </w:r>
      <w:r w:rsidR="008D0B8C">
        <w:t xml:space="preserve"> the holders of pastoral leases.</w:t>
      </w:r>
    </w:p>
    <w:p w:rsidR="0021601F" w:rsidRDefault="0021601F" w:rsidP="008D0B8C">
      <w:pPr>
        <w:pStyle w:val="BodyText"/>
        <w:ind w:left="1440" w:hanging="720"/>
      </w:pPr>
      <w:r>
        <w:t>(c)</w:t>
      </w:r>
      <w:r>
        <w:tab/>
      </w:r>
      <w:proofErr w:type="gramStart"/>
      <w:r>
        <w:t>the</w:t>
      </w:r>
      <w:proofErr w:type="gramEnd"/>
      <w:r>
        <w:t xml:space="preserve"> right to protect places, areas and objects of traditional significance on that part</w:t>
      </w:r>
      <w:r w:rsidR="008160BB">
        <w:t xml:space="preserve">.  </w:t>
      </w:r>
      <w:r>
        <w:t>For the avoidance of doubt, some of the ways in which that right may be exercised include but are not limited to the following activities:</w:t>
      </w:r>
    </w:p>
    <w:p w:rsidR="0021601F" w:rsidRDefault="0021601F" w:rsidP="008D0B8C">
      <w:pPr>
        <w:pStyle w:val="BodyText"/>
        <w:ind w:left="2160" w:hanging="720"/>
      </w:pPr>
      <w:r>
        <w:t>(i)</w:t>
      </w:r>
      <w:r>
        <w:tab/>
      </w:r>
      <w:proofErr w:type="gramStart"/>
      <w:r>
        <w:t>to</w:t>
      </w:r>
      <w:proofErr w:type="gramEnd"/>
      <w:r>
        <w:t xml:space="preserve"> conduct and participate in ceremonies in that part; and</w:t>
      </w:r>
    </w:p>
    <w:p w:rsidR="0021601F" w:rsidRDefault="0021601F" w:rsidP="008D0B8C">
      <w:pPr>
        <w:pStyle w:val="BodyText"/>
        <w:ind w:left="2160" w:hanging="720"/>
      </w:pPr>
      <w:r>
        <w:t>(ii)</w:t>
      </w:r>
      <w:r>
        <w:tab/>
      </w:r>
      <w:proofErr w:type="gramStart"/>
      <w:r>
        <w:t>to</w:t>
      </w:r>
      <w:proofErr w:type="gramEnd"/>
      <w:r>
        <w:t xml:space="preserve"> conduct burials and burial rites and other ceremonies in relation to death in that part; and</w:t>
      </w:r>
    </w:p>
    <w:p w:rsidR="0021601F" w:rsidRDefault="0021601F" w:rsidP="008D0B8C">
      <w:pPr>
        <w:pStyle w:val="BodyText"/>
        <w:ind w:left="2160" w:hanging="720"/>
      </w:pPr>
      <w:r>
        <w:t>(iii)</w:t>
      </w:r>
      <w:r>
        <w:tab/>
      </w:r>
      <w:proofErr w:type="gramStart"/>
      <w:r>
        <w:t>to</w:t>
      </w:r>
      <w:proofErr w:type="gramEnd"/>
      <w:r>
        <w:t xml:space="preserve"> visit, maintain and protect from physical harm, areas, places and sites of importance in that part.</w:t>
      </w:r>
    </w:p>
    <w:p w:rsidR="0021601F" w:rsidRDefault="0021601F" w:rsidP="0021601F">
      <w:pPr>
        <w:pStyle w:val="BodyText"/>
      </w:pPr>
      <w:r>
        <w:t>6.</w:t>
      </w:r>
      <w:r>
        <w:tab/>
        <w:t>The native title rights and interests referred to in paragraph 5 do not confer:</w:t>
      </w:r>
    </w:p>
    <w:p w:rsidR="0021601F" w:rsidRDefault="0021601F" w:rsidP="008D0B8C">
      <w:pPr>
        <w:pStyle w:val="BodyText"/>
        <w:ind w:left="1440" w:hanging="720"/>
      </w:pPr>
      <w:r>
        <w:t>(a)</w:t>
      </w:r>
      <w:r>
        <w:tab/>
      </w:r>
      <w:proofErr w:type="gramStart"/>
      <w:r>
        <w:t>possession</w:t>
      </w:r>
      <w:proofErr w:type="gramEnd"/>
      <w:r>
        <w:t>, occupation, use and enjoyment of those parts of the Part A Determination Area on the Native Title Holders to the exclusion of all others; nor</w:t>
      </w:r>
    </w:p>
    <w:p w:rsidR="0021601F" w:rsidRDefault="0021601F" w:rsidP="001620CC">
      <w:pPr>
        <w:pStyle w:val="BodyText"/>
        <w:ind w:left="1440" w:hanging="720"/>
      </w:pPr>
      <w:r>
        <w:t>(b)</w:t>
      </w:r>
      <w:r>
        <w:tab/>
      </w:r>
      <w:proofErr w:type="gramStart"/>
      <w:r>
        <w:t>a</w:t>
      </w:r>
      <w:proofErr w:type="gramEnd"/>
      <w:r>
        <w:t xml:space="preserve"> right to control the access of others to the land or waters of those parts of the Part A Determination Area.</w:t>
      </w:r>
    </w:p>
    <w:p w:rsidR="0021601F" w:rsidRDefault="0021601F" w:rsidP="0021601F">
      <w:pPr>
        <w:pStyle w:val="BodyText"/>
      </w:pPr>
      <w:r>
        <w:t>7.</w:t>
      </w:r>
      <w:r>
        <w:tab/>
        <w:t>The native title rights and interests are subject to and exercisable in accordance with:</w:t>
      </w:r>
    </w:p>
    <w:p w:rsidR="0021601F" w:rsidRDefault="0021601F" w:rsidP="008D0B8C">
      <w:pPr>
        <w:pStyle w:val="BodyText"/>
        <w:ind w:left="1440" w:hanging="720"/>
      </w:pPr>
      <w:r>
        <w:t>(a)</w:t>
      </w:r>
      <w:r>
        <w:tab/>
      </w:r>
      <w:proofErr w:type="gramStart"/>
      <w:r>
        <w:t>the</w:t>
      </w:r>
      <w:proofErr w:type="gramEnd"/>
      <w:r>
        <w:t xml:space="preserve"> laws of the State and the Commonwealth, including the common law; and</w:t>
      </w:r>
    </w:p>
    <w:p w:rsidR="0021601F" w:rsidRDefault="0021601F" w:rsidP="008D0B8C">
      <w:pPr>
        <w:pStyle w:val="BodyText"/>
        <w:ind w:left="1440" w:hanging="720"/>
      </w:pPr>
      <w:r>
        <w:t>(b)</w:t>
      </w:r>
      <w:r>
        <w:tab/>
      </w:r>
      <w:proofErr w:type="gramStart"/>
      <w:r>
        <w:t>the</w:t>
      </w:r>
      <w:proofErr w:type="gramEnd"/>
      <w:r>
        <w:t xml:space="preserve"> traditional laws and custo</w:t>
      </w:r>
      <w:r w:rsidR="008D0B8C">
        <w:t>ms of the Native Title Holders.</w:t>
      </w:r>
    </w:p>
    <w:p w:rsidR="0021601F" w:rsidRDefault="0021601F" w:rsidP="008D0B8C">
      <w:pPr>
        <w:pStyle w:val="BodyText"/>
        <w:ind w:left="720" w:hanging="720"/>
      </w:pPr>
      <w:r>
        <w:t>8.</w:t>
      </w:r>
      <w:r>
        <w:tab/>
        <w:t xml:space="preserve">Notwithstanding anything in this Determination, there are no native title rights and interests in the Part </w:t>
      </w:r>
      <w:proofErr w:type="gramStart"/>
      <w:r>
        <w:t>A</w:t>
      </w:r>
      <w:proofErr w:type="gramEnd"/>
      <w:r>
        <w:t xml:space="preserve"> Determination Area in or in relation to:</w:t>
      </w:r>
    </w:p>
    <w:p w:rsidR="0021601F" w:rsidRDefault="0021601F" w:rsidP="008D0B8C">
      <w:pPr>
        <w:pStyle w:val="BodyText"/>
        <w:ind w:left="1440" w:hanging="720"/>
      </w:pPr>
      <w:r>
        <w:t>(a)</w:t>
      </w:r>
      <w:r>
        <w:tab/>
      </w:r>
      <w:proofErr w:type="gramStart"/>
      <w:r>
        <w:t>minerals</w:t>
      </w:r>
      <w:proofErr w:type="gramEnd"/>
      <w:r>
        <w:t xml:space="preserve"> as defined in the </w:t>
      </w:r>
      <w:r w:rsidRPr="008D0B8C">
        <w:rPr>
          <w:i/>
        </w:rPr>
        <w:t xml:space="preserve">Mining Act 1904 </w:t>
      </w:r>
      <w:r>
        <w:t xml:space="preserve">(WA) (repealed) and in the </w:t>
      </w:r>
      <w:r w:rsidRPr="008D0B8C">
        <w:rPr>
          <w:i/>
        </w:rPr>
        <w:t>Mining Act 1978</w:t>
      </w:r>
      <w:r>
        <w:t xml:space="preserve"> (WA), except to the extent that ochre is not a mineral pursuant to the </w:t>
      </w:r>
      <w:r w:rsidRPr="008D0B8C">
        <w:rPr>
          <w:i/>
        </w:rPr>
        <w:t>Mining Act 1904</w:t>
      </w:r>
      <w:r>
        <w:t xml:space="preserve"> (WA);</w:t>
      </w:r>
    </w:p>
    <w:p w:rsidR="0021601F" w:rsidRDefault="0021601F" w:rsidP="008D0B8C">
      <w:pPr>
        <w:pStyle w:val="BodyText"/>
        <w:ind w:left="1440" w:hanging="720"/>
      </w:pPr>
      <w:r>
        <w:t>(b)</w:t>
      </w:r>
      <w:r>
        <w:tab/>
      </w:r>
      <w:proofErr w:type="gramStart"/>
      <w:r>
        <w:t>petroleum</w:t>
      </w:r>
      <w:proofErr w:type="gramEnd"/>
      <w:r>
        <w:t xml:space="preserve"> as defined in the </w:t>
      </w:r>
      <w:r w:rsidRPr="008D0B8C">
        <w:rPr>
          <w:i/>
        </w:rPr>
        <w:t>Petroleum Act 1936</w:t>
      </w:r>
      <w:r>
        <w:t xml:space="preserve"> (WA) (repealed) and in the </w:t>
      </w:r>
      <w:r w:rsidRPr="008D0B8C">
        <w:rPr>
          <w:i/>
        </w:rPr>
        <w:t>Petroleum and Geothermal Energy Resources Act 1967</w:t>
      </w:r>
      <w:r>
        <w:t xml:space="preserve"> (WA); or</w:t>
      </w:r>
    </w:p>
    <w:p w:rsidR="0021601F" w:rsidRDefault="0021601F" w:rsidP="008D0B8C">
      <w:pPr>
        <w:pStyle w:val="BodyText"/>
        <w:ind w:left="1440" w:hanging="720"/>
      </w:pPr>
      <w:r>
        <w:t>(c)</w:t>
      </w:r>
      <w:r>
        <w:tab/>
      </w:r>
      <w:proofErr w:type="gramStart"/>
      <w:r>
        <w:t>water</w:t>
      </w:r>
      <w:proofErr w:type="gramEnd"/>
      <w:r>
        <w:t xml:space="preserve"> lawfully captured or controlled by the holders of the Other Interests.</w:t>
      </w:r>
    </w:p>
    <w:p w:rsidR="0021601F" w:rsidRDefault="0021601F" w:rsidP="008D0B8C">
      <w:pPr>
        <w:pStyle w:val="BodyText"/>
        <w:ind w:left="720" w:hanging="720"/>
      </w:pPr>
      <w:r>
        <w:lastRenderedPageBreak/>
        <w:t>9.</w:t>
      </w:r>
      <w:r>
        <w:tab/>
        <w:t xml:space="preserve">The native title rights and interests are subject to the </w:t>
      </w:r>
      <w:r w:rsidRPr="008D0B8C">
        <w:rPr>
          <w:i/>
        </w:rPr>
        <w:t>Petroleum and Geothermal Energy Resources Act 1967</w:t>
      </w:r>
      <w:r>
        <w:t xml:space="preserve"> (WA).</w:t>
      </w:r>
    </w:p>
    <w:p w:rsidR="0021601F" w:rsidRDefault="0021601F" w:rsidP="008D0B8C">
      <w:pPr>
        <w:pStyle w:val="BodyText"/>
        <w:ind w:left="720" w:hanging="720"/>
      </w:pPr>
      <w:r>
        <w:t>10.</w:t>
      </w:r>
      <w:r>
        <w:tab/>
        <w:t>For the avoidance of doubt, the native title rights and interests set out in paragraphs 4 and 5 do not confer exclusive rights in relation to water in any watercourse, wetland or underground water source as defined in the</w:t>
      </w:r>
      <w:r w:rsidRPr="008D0B8C">
        <w:rPr>
          <w:i/>
        </w:rPr>
        <w:t xml:space="preserve"> Rights in Water and Irrigation Act 1914 </w:t>
      </w:r>
      <w:r>
        <w:t>(WA) as at the date of this Determination.</w:t>
      </w:r>
    </w:p>
    <w:p w:rsidR="0021601F" w:rsidRPr="008D0B8C" w:rsidRDefault="0021601F" w:rsidP="008D0B8C">
      <w:pPr>
        <w:pStyle w:val="BodyText"/>
        <w:spacing w:before="120" w:after="120"/>
        <w:rPr>
          <w:b/>
        </w:rPr>
      </w:pPr>
      <w:r w:rsidRPr="008D0B8C">
        <w:rPr>
          <w:b/>
        </w:rPr>
        <w:t xml:space="preserve">Areas where extinguishment is disregarded: </w:t>
      </w:r>
      <w:r w:rsidR="008D0B8C">
        <w:rPr>
          <w:b/>
        </w:rPr>
        <w:t xml:space="preserve"> </w:t>
      </w:r>
      <w:r w:rsidRPr="008D0B8C">
        <w:rPr>
          <w:b/>
        </w:rPr>
        <w:t>s</w:t>
      </w:r>
      <w:r w:rsidR="008D0B8C">
        <w:rPr>
          <w:b/>
        </w:rPr>
        <w:t> </w:t>
      </w:r>
      <w:r w:rsidRPr="008D0B8C">
        <w:rPr>
          <w:b/>
        </w:rPr>
        <w:t xml:space="preserve">47A or </w:t>
      </w:r>
      <w:r w:rsidR="008D0B8C">
        <w:rPr>
          <w:b/>
        </w:rPr>
        <w:t>s </w:t>
      </w:r>
      <w:r w:rsidRPr="008D0B8C">
        <w:rPr>
          <w:b/>
        </w:rPr>
        <w:t xml:space="preserve">47B </w:t>
      </w:r>
      <w:r w:rsidRPr="00FF2172">
        <w:rPr>
          <w:b/>
          <w:i/>
        </w:rPr>
        <w:t>Native Title Act</w:t>
      </w:r>
    </w:p>
    <w:p w:rsidR="0021601F" w:rsidRDefault="0021601F" w:rsidP="008D0B8C">
      <w:pPr>
        <w:pStyle w:val="BodyText"/>
        <w:ind w:left="720" w:hanging="720"/>
      </w:pPr>
      <w:r>
        <w:t>11.</w:t>
      </w:r>
      <w:r>
        <w:tab/>
        <w:t>Section</w:t>
      </w:r>
      <w:r w:rsidR="008D0B8C">
        <w:t> </w:t>
      </w:r>
      <w:r>
        <w:t xml:space="preserve">47A and </w:t>
      </w:r>
      <w:r w:rsidR="008D0B8C">
        <w:t>s </w:t>
      </w:r>
      <w:r>
        <w:t xml:space="preserve">47B of the </w:t>
      </w:r>
      <w:r w:rsidRPr="00FF2172">
        <w:rPr>
          <w:i/>
        </w:rPr>
        <w:t>Native Title Act</w:t>
      </w:r>
      <w:r>
        <w:t xml:space="preserve"> apply to disregard any prior extinguishment in relation to the areas described in Schedule Six.</w:t>
      </w:r>
    </w:p>
    <w:p w:rsidR="0021601F" w:rsidRPr="008D0B8C" w:rsidRDefault="0021601F" w:rsidP="008D0B8C">
      <w:pPr>
        <w:pStyle w:val="BodyText"/>
        <w:spacing w:before="120" w:after="120"/>
        <w:rPr>
          <w:b/>
        </w:rPr>
      </w:pPr>
      <w:r w:rsidRPr="008D0B8C">
        <w:rPr>
          <w:b/>
        </w:rPr>
        <w:t xml:space="preserve">The nature and extent of any Other Interests: </w:t>
      </w:r>
      <w:r w:rsidR="008D0B8C">
        <w:rPr>
          <w:b/>
        </w:rPr>
        <w:t xml:space="preserve"> </w:t>
      </w:r>
      <w:r w:rsidRPr="008D0B8C">
        <w:rPr>
          <w:b/>
        </w:rPr>
        <w:t>s</w:t>
      </w:r>
      <w:r w:rsidR="008D0B8C">
        <w:rPr>
          <w:b/>
        </w:rPr>
        <w:t> </w:t>
      </w:r>
      <w:r w:rsidRPr="008D0B8C">
        <w:rPr>
          <w:b/>
        </w:rPr>
        <w:t xml:space="preserve">225(c) </w:t>
      </w:r>
      <w:r w:rsidRPr="00FF2172">
        <w:rPr>
          <w:b/>
          <w:i/>
        </w:rPr>
        <w:t>Native Title Act</w:t>
      </w:r>
    </w:p>
    <w:p w:rsidR="0021601F" w:rsidRDefault="0021601F" w:rsidP="008D0B8C">
      <w:pPr>
        <w:pStyle w:val="BodyText"/>
        <w:ind w:left="720" w:hanging="720"/>
      </w:pPr>
      <w:r>
        <w:t>12.</w:t>
      </w:r>
      <w:r>
        <w:tab/>
        <w:t>The nature and extent of the Other Interests are described in Schedule Seven.</w:t>
      </w:r>
    </w:p>
    <w:p w:rsidR="0021601F" w:rsidRPr="008D0B8C" w:rsidRDefault="0021601F" w:rsidP="008D0B8C">
      <w:pPr>
        <w:pStyle w:val="BodyText"/>
        <w:spacing w:before="120" w:after="120"/>
        <w:rPr>
          <w:b/>
        </w:rPr>
      </w:pPr>
      <w:r w:rsidRPr="008D0B8C">
        <w:rPr>
          <w:b/>
        </w:rPr>
        <w:t>Relationship between native title rights and Other Interests: s</w:t>
      </w:r>
      <w:r w:rsidR="008D0B8C">
        <w:rPr>
          <w:b/>
        </w:rPr>
        <w:t> </w:t>
      </w:r>
      <w:r w:rsidRPr="008D0B8C">
        <w:rPr>
          <w:b/>
        </w:rPr>
        <w:t xml:space="preserve">225(d) </w:t>
      </w:r>
      <w:r w:rsidRPr="00FF2172">
        <w:rPr>
          <w:b/>
          <w:i/>
        </w:rPr>
        <w:t>Native Title Act</w:t>
      </w:r>
    </w:p>
    <w:p w:rsidR="0021601F" w:rsidRDefault="0021601F" w:rsidP="008D0B8C">
      <w:pPr>
        <w:pStyle w:val="BodyText"/>
        <w:ind w:left="720" w:hanging="720"/>
      </w:pPr>
      <w:r>
        <w:t>13.</w:t>
      </w:r>
      <w:r>
        <w:tab/>
        <w:t>The relationship between the native title rights and interests described in paragraphs 4 and 5 and the Other Interests is as follows:</w:t>
      </w:r>
    </w:p>
    <w:p w:rsidR="0021601F" w:rsidRDefault="0021601F" w:rsidP="008D0B8C">
      <w:pPr>
        <w:pStyle w:val="BodyText"/>
        <w:ind w:left="1440" w:hanging="720"/>
      </w:pPr>
      <w:r>
        <w:t>(a)</w:t>
      </w:r>
      <w:r>
        <w:tab/>
      </w:r>
      <w:proofErr w:type="gramStart"/>
      <w:r>
        <w:t>the</w:t>
      </w:r>
      <w:proofErr w:type="gramEnd"/>
      <w:r>
        <w:t xml:space="preserve"> Other Interests co-exist with the native title rights and interests;</w:t>
      </w:r>
    </w:p>
    <w:p w:rsidR="0021601F" w:rsidRDefault="0021601F" w:rsidP="008D0B8C">
      <w:pPr>
        <w:pStyle w:val="BodyText"/>
        <w:ind w:left="1440" w:hanging="720"/>
      </w:pPr>
      <w:r>
        <w:t>(b)</w:t>
      </w:r>
      <w:r>
        <w:tab/>
      </w:r>
      <w:proofErr w:type="gramStart"/>
      <w:r>
        <w:t>this</w:t>
      </w:r>
      <w:proofErr w:type="gramEnd"/>
      <w:r>
        <w:t xml:space="preserve"> Determination does not affect the validity of those Other Interests; and</w:t>
      </w:r>
    </w:p>
    <w:p w:rsidR="0021601F" w:rsidRDefault="0021601F" w:rsidP="008D0B8C">
      <w:pPr>
        <w:pStyle w:val="BodyText"/>
        <w:ind w:left="1440" w:hanging="720"/>
      </w:pPr>
      <w:r>
        <w:t>(c)</w:t>
      </w:r>
      <w:r>
        <w:tab/>
      </w:r>
      <w:proofErr w:type="gramStart"/>
      <w:r>
        <w:t>to</w:t>
      </w:r>
      <w:proofErr w:type="gramEnd"/>
      <w:r>
        <w:t xml:space="preserve"> the extent of any inconsistency, the native title rights and interests yield to the Other Interests and the existence and exercise of native title rights and interests cannot prevent activities permi</w:t>
      </w:r>
      <w:r w:rsidR="008D0B8C">
        <w:t>tted under the Other Interests.</w:t>
      </w:r>
    </w:p>
    <w:p w:rsidR="0021601F" w:rsidRPr="008D0B8C" w:rsidRDefault="0021601F" w:rsidP="008D0B8C">
      <w:pPr>
        <w:pStyle w:val="BodyText"/>
        <w:spacing w:before="120" w:after="120"/>
        <w:rPr>
          <w:b/>
        </w:rPr>
      </w:pPr>
      <w:r w:rsidRPr="008D0B8C">
        <w:rPr>
          <w:b/>
        </w:rPr>
        <w:t>Definitions and Interpretation</w:t>
      </w:r>
    </w:p>
    <w:p w:rsidR="0021601F" w:rsidRDefault="0021601F" w:rsidP="008D0B8C">
      <w:pPr>
        <w:pStyle w:val="BodyText"/>
        <w:spacing w:after="120"/>
      </w:pPr>
      <w:r>
        <w:t>14.</w:t>
      </w:r>
      <w:r>
        <w:tab/>
        <w:t>In this Determination, unless the contrary intention appears:</w:t>
      </w:r>
    </w:p>
    <w:p w:rsidR="0021601F" w:rsidRDefault="0021601F" w:rsidP="008D0B8C">
      <w:pPr>
        <w:pStyle w:val="BodyText"/>
        <w:spacing w:after="120"/>
        <w:ind w:left="720"/>
      </w:pPr>
      <w:r>
        <w:t>'</w:t>
      </w:r>
      <w:r w:rsidRPr="008D0B8C">
        <w:rPr>
          <w:b/>
        </w:rPr>
        <w:t>Exclusive Area</w:t>
      </w:r>
      <w:r w:rsidRPr="008D0B8C">
        <w:t>'</w:t>
      </w:r>
      <w:r>
        <w:t xml:space="preserve"> means those lands and waters of the Part A Determination </w:t>
      </w:r>
      <w:proofErr w:type="gramStart"/>
      <w:r>
        <w:t>Area  described</w:t>
      </w:r>
      <w:proofErr w:type="gramEnd"/>
      <w:r>
        <w:t xml:space="preserve"> in Schedule Three (being areas where any extinguishment must be disregarded) which are not Non Exclusive Areas or described in paragraph 2 as an area where native title does not exist</w:t>
      </w:r>
      <w:r w:rsidR="008160BB">
        <w:t xml:space="preserve">.  </w:t>
      </w:r>
      <w:r>
        <w:t>Exclusive Areas are generally shown as shaded green on the maps at Schedule Two;</w:t>
      </w:r>
    </w:p>
    <w:p w:rsidR="0021601F" w:rsidRDefault="0021601F" w:rsidP="008D0B8C">
      <w:pPr>
        <w:pStyle w:val="BodyText"/>
        <w:spacing w:after="120"/>
        <w:ind w:left="720"/>
      </w:pPr>
      <w:r>
        <w:t>'</w:t>
      </w:r>
      <w:proofErr w:type="gramStart"/>
      <w:r w:rsidRPr="008D0B8C">
        <w:rPr>
          <w:b/>
        </w:rPr>
        <w:t>high</w:t>
      </w:r>
      <w:proofErr w:type="gramEnd"/>
      <w:r w:rsidRPr="008D0B8C">
        <w:rPr>
          <w:b/>
        </w:rPr>
        <w:t xml:space="preserve"> water mark</w:t>
      </w:r>
      <w:r w:rsidRPr="008D0B8C">
        <w:t>'</w:t>
      </w:r>
      <w:r>
        <w:t xml:space="preserve"> means the mean high water mark at common law;</w:t>
      </w:r>
    </w:p>
    <w:p w:rsidR="0021601F" w:rsidRDefault="0021601F" w:rsidP="008D0B8C">
      <w:pPr>
        <w:pStyle w:val="BodyText"/>
        <w:spacing w:after="120"/>
        <w:ind w:left="720"/>
      </w:pPr>
      <w:r>
        <w:t>'</w:t>
      </w:r>
      <w:r w:rsidRPr="00FF2172">
        <w:rPr>
          <w:b/>
          <w:i/>
        </w:rPr>
        <w:t>Native Title Act</w:t>
      </w:r>
      <w:r w:rsidRPr="00FF2172">
        <w:t>'</w:t>
      </w:r>
      <w:r>
        <w:t xml:space="preserve"> means the </w:t>
      </w:r>
      <w:r w:rsidRPr="008D0B8C">
        <w:rPr>
          <w:i/>
        </w:rPr>
        <w:t>Native Title Act 1993</w:t>
      </w:r>
      <w:r>
        <w:t xml:space="preserve"> (Cth);</w:t>
      </w:r>
    </w:p>
    <w:p w:rsidR="0021601F" w:rsidRDefault="0021601F" w:rsidP="008D0B8C">
      <w:pPr>
        <w:pStyle w:val="BodyText"/>
        <w:spacing w:after="120"/>
        <w:ind w:left="720"/>
      </w:pPr>
      <w:r>
        <w:t>'</w:t>
      </w:r>
      <w:proofErr w:type="gramStart"/>
      <w:r w:rsidRPr="008D0B8C">
        <w:rPr>
          <w:b/>
        </w:rPr>
        <w:t>land</w:t>
      </w:r>
      <w:proofErr w:type="gramEnd"/>
      <w:r w:rsidRPr="008D0B8C">
        <w:t>'</w:t>
      </w:r>
      <w:r>
        <w:t xml:space="preserve"> and '</w:t>
      </w:r>
      <w:r w:rsidRPr="008D0B8C">
        <w:rPr>
          <w:b/>
        </w:rPr>
        <w:t>waters</w:t>
      </w:r>
      <w:r w:rsidRPr="008D0B8C">
        <w:t>'</w:t>
      </w:r>
      <w:r>
        <w:t xml:space="preserve"> respectively have the same meani</w:t>
      </w:r>
      <w:r w:rsidR="008D0B8C">
        <w:t xml:space="preserve">ngs as in the </w:t>
      </w:r>
      <w:r w:rsidR="008D0B8C" w:rsidRPr="00752205">
        <w:rPr>
          <w:i/>
        </w:rPr>
        <w:t>Native Title Act</w:t>
      </w:r>
      <w:r w:rsidR="008D0B8C">
        <w:t>;</w:t>
      </w:r>
    </w:p>
    <w:p w:rsidR="0021601F" w:rsidRDefault="0021601F" w:rsidP="008D0B8C">
      <w:pPr>
        <w:pStyle w:val="BodyText"/>
        <w:spacing w:after="120"/>
        <w:ind w:left="720"/>
      </w:pPr>
      <w:r>
        <w:lastRenderedPageBreak/>
        <w:t>'</w:t>
      </w:r>
      <w:r w:rsidRPr="008D0B8C">
        <w:rPr>
          <w:b/>
        </w:rPr>
        <w:t>Native Title Holders</w:t>
      </w:r>
      <w:r w:rsidRPr="008D0B8C">
        <w:t>'</w:t>
      </w:r>
      <w:r>
        <w:t xml:space="preserve"> means the people described in Schedule Eight </w:t>
      </w:r>
      <w:r w:rsidR="008D0B8C">
        <w:t>and referred to in paragraph 3;</w:t>
      </w:r>
    </w:p>
    <w:p w:rsidR="0021601F" w:rsidRDefault="0021601F" w:rsidP="008D0B8C">
      <w:pPr>
        <w:pStyle w:val="BodyText"/>
        <w:spacing w:after="120"/>
        <w:ind w:left="720"/>
      </w:pPr>
      <w:r>
        <w:t>'</w:t>
      </w:r>
      <w:r w:rsidRPr="008D0B8C">
        <w:rPr>
          <w:b/>
        </w:rPr>
        <w:t>Non-Exclusive Area</w:t>
      </w:r>
      <w:r w:rsidRPr="008D0B8C">
        <w:t>'</w:t>
      </w:r>
      <w:r>
        <w:t xml:space="preserve"> means those lands and waters of the Part </w:t>
      </w:r>
      <w:proofErr w:type="gramStart"/>
      <w:r>
        <w:t>A</w:t>
      </w:r>
      <w:proofErr w:type="gramEnd"/>
      <w:r>
        <w:t xml:space="preserve"> Determination Area described in Schedule Four (being areas where there can only be partial recognition of native title)</w:t>
      </w:r>
      <w:r w:rsidR="008160BB">
        <w:t xml:space="preserve">.  </w:t>
      </w:r>
      <w:r>
        <w:t>Non-Exclusive Areas are generally shown as shaded yellow on the maps at Schedule Two;</w:t>
      </w:r>
    </w:p>
    <w:p w:rsidR="0021601F" w:rsidRDefault="0021601F" w:rsidP="008D0B8C">
      <w:pPr>
        <w:pStyle w:val="BodyText"/>
        <w:spacing w:after="120"/>
        <w:ind w:left="720"/>
      </w:pPr>
      <w:r>
        <w:t>'</w:t>
      </w:r>
      <w:r w:rsidRPr="008D0B8C">
        <w:rPr>
          <w:b/>
        </w:rPr>
        <w:t>Other Interests</w:t>
      </w:r>
      <w:r w:rsidRPr="008D0B8C">
        <w:t>'</w:t>
      </w:r>
      <w:r>
        <w:t xml:space="preserve"> means the legal or equitable estates or interests and other rights in relation to the Part </w:t>
      </w:r>
      <w:proofErr w:type="gramStart"/>
      <w:r>
        <w:t>A</w:t>
      </w:r>
      <w:proofErr w:type="gramEnd"/>
      <w:r>
        <w:t xml:space="preserve"> Determination Area described in Schedule Seven a</w:t>
      </w:r>
      <w:r w:rsidR="008D0B8C">
        <w:t>nd referred to in paragraph 12;</w:t>
      </w:r>
    </w:p>
    <w:p w:rsidR="0021601F" w:rsidRDefault="0021601F" w:rsidP="008D0B8C">
      <w:pPr>
        <w:pStyle w:val="BodyText"/>
        <w:spacing w:after="120"/>
        <w:ind w:left="720"/>
      </w:pPr>
      <w:r>
        <w:t>'</w:t>
      </w:r>
      <w:r w:rsidRPr="008D0B8C">
        <w:rPr>
          <w:b/>
        </w:rPr>
        <w:t xml:space="preserve">Part </w:t>
      </w:r>
      <w:proofErr w:type="gramStart"/>
      <w:r w:rsidRPr="008D0B8C">
        <w:rPr>
          <w:b/>
        </w:rPr>
        <w:t>A</w:t>
      </w:r>
      <w:proofErr w:type="gramEnd"/>
      <w:r w:rsidRPr="008D0B8C">
        <w:rPr>
          <w:b/>
        </w:rPr>
        <w:t xml:space="preserve"> Determination Area</w:t>
      </w:r>
      <w:r w:rsidRPr="008D0B8C">
        <w:t>'</w:t>
      </w:r>
      <w:r>
        <w:t xml:space="preserve"> means the land and waters described in Schedule One and depicted on the maps at Schedule Two;</w:t>
      </w:r>
    </w:p>
    <w:p w:rsidR="0021601F" w:rsidRDefault="0021601F" w:rsidP="008D0B8C">
      <w:pPr>
        <w:pStyle w:val="BodyText"/>
        <w:spacing w:after="120"/>
        <w:ind w:left="720"/>
      </w:pPr>
      <w:r>
        <w:t>'</w:t>
      </w:r>
      <w:r w:rsidRPr="008D0B8C">
        <w:rPr>
          <w:b/>
        </w:rPr>
        <w:t>State</w:t>
      </w:r>
      <w:r w:rsidRPr="008D0B8C">
        <w:t>'</w:t>
      </w:r>
      <w:r>
        <w:t xml:space="preserve"> means the State of Western Australia; and</w:t>
      </w:r>
    </w:p>
    <w:p w:rsidR="0021601F" w:rsidRDefault="0021601F" w:rsidP="008D0B8C">
      <w:pPr>
        <w:pStyle w:val="BodyText"/>
        <w:spacing w:after="120"/>
        <w:ind w:left="720"/>
      </w:pPr>
      <w:r>
        <w:t>'</w:t>
      </w:r>
      <w:r w:rsidRPr="00FF2172">
        <w:rPr>
          <w:b/>
          <w:i/>
        </w:rPr>
        <w:t>Titles Validation Act</w:t>
      </w:r>
      <w:r w:rsidRPr="00FF2172">
        <w:t>'</w:t>
      </w:r>
      <w:r>
        <w:t xml:space="preserve"> means the </w:t>
      </w:r>
      <w:r w:rsidRPr="008D0B8C">
        <w:rPr>
          <w:i/>
        </w:rPr>
        <w:t>Titles (Validation) and Native Title (Effect of Past Acts) Act 1995</w:t>
      </w:r>
      <w:r>
        <w:t xml:space="preserve"> (WA).</w:t>
      </w:r>
    </w:p>
    <w:p w:rsidR="0021601F" w:rsidRDefault="0021601F" w:rsidP="008D0B8C">
      <w:pPr>
        <w:pStyle w:val="BodyText"/>
        <w:ind w:left="720" w:hanging="720"/>
      </w:pPr>
      <w:r>
        <w:t>15.</w:t>
      </w:r>
      <w:r>
        <w:tab/>
        <w:t>In the event of any inconsistency between the written description of an area in Schedules One, Three, Four, Five, Six or Seven and the area as depicted on the maps at Schedule Two th</w:t>
      </w:r>
      <w:r w:rsidR="008D0B8C">
        <w:t>e written description prevails.</w:t>
      </w:r>
    </w:p>
    <w:p w:rsidR="008D0B8C" w:rsidRDefault="008D0B8C">
      <w:pPr>
        <w:spacing w:line="240" w:lineRule="auto"/>
        <w:jc w:val="left"/>
      </w:pPr>
      <w:r>
        <w:br w:type="page"/>
      </w:r>
    </w:p>
    <w:p w:rsidR="0021601F" w:rsidRPr="008D0B8C" w:rsidRDefault="0021601F" w:rsidP="008D0B8C">
      <w:pPr>
        <w:pStyle w:val="BodyText"/>
        <w:jc w:val="center"/>
        <w:rPr>
          <w:b/>
        </w:rPr>
      </w:pPr>
      <w:r w:rsidRPr="008D0B8C">
        <w:rPr>
          <w:b/>
        </w:rPr>
        <w:lastRenderedPageBreak/>
        <w:t>SCHEDULE ONE</w:t>
      </w:r>
    </w:p>
    <w:p w:rsidR="0021601F" w:rsidRDefault="0021601F" w:rsidP="008D0B8C">
      <w:pPr>
        <w:pStyle w:val="BodyText"/>
        <w:jc w:val="center"/>
      </w:pPr>
      <w:r w:rsidRPr="008D0B8C">
        <w:rPr>
          <w:b/>
        </w:rPr>
        <w:t>DETERMINATION AREA</w:t>
      </w:r>
    </w:p>
    <w:p w:rsidR="008D0B8C" w:rsidRDefault="008D0B8C" w:rsidP="0021601F">
      <w:pPr>
        <w:pStyle w:val="BodyText"/>
      </w:pPr>
    </w:p>
    <w:p w:rsidR="0021601F" w:rsidRDefault="0021601F" w:rsidP="0021601F">
      <w:pPr>
        <w:pStyle w:val="BodyText"/>
      </w:pPr>
      <w:r>
        <w:t xml:space="preserve">The Part </w:t>
      </w:r>
      <w:proofErr w:type="gramStart"/>
      <w:r>
        <w:t>A</w:t>
      </w:r>
      <w:proofErr w:type="gramEnd"/>
      <w:r>
        <w:t xml:space="preserve"> Determination Area, generally shown as bordered in blue on the maps at Schedule Two, comprises all land and waters bounded by the following description:</w:t>
      </w:r>
    </w:p>
    <w:p w:rsidR="0021601F" w:rsidRDefault="0021601F" w:rsidP="0021601F">
      <w:pPr>
        <w:pStyle w:val="BodyText"/>
      </w:pPr>
    </w:p>
    <w:p w:rsidR="0021601F" w:rsidRDefault="0021601F" w:rsidP="0021601F">
      <w:pPr>
        <w:pStyle w:val="BodyText"/>
      </w:pPr>
      <w:r>
        <w:t xml:space="preserve">All those lands and waters commencing at a point on the southern boundary of Portion A of Native Title Determination WAD6061/1998 </w:t>
      </w:r>
      <w:proofErr w:type="spellStart"/>
      <w:r>
        <w:t>Dambimangari</w:t>
      </w:r>
      <w:proofErr w:type="spellEnd"/>
      <w:r>
        <w:t xml:space="preserve"> (WCD2011/002) at Longitude 123.706595 East and extending generally easterly along the southern boundary of that native title determination to Longitude 123.918226 East; then southerly, </w:t>
      </w:r>
      <w:proofErr w:type="spellStart"/>
      <w:r>
        <w:t>southeasterly</w:t>
      </w:r>
      <w:proofErr w:type="spellEnd"/>
      <w:r>
        <w:t xml:space="preserve">, easterly, </w:t>
      </w:r>
      <w:proofErr w:type="spellStart"/>
      <w:r>
        <w:t>northeasterly</w:t>
      </w:r>
      <w:proofErr w:type="spellEnd"/>
      <w:r>
        <w:t xml:space="preserve">, generally </w:t>
      </w:r>
      <w:proofErr w:type="spellStart"/>
      <w:r>
        <w:t>northwesterly</w:t>
      </w:r>
      <w:proofErr w:type="spellEnd"/>
      <w:r>
        <w:t xml:space="preserve">, and again </w:t>
      </w:r>
      <w:proofErr w:type="spellStart"/>
      <w:r>
        <w:t>northeasterly</w:t>
      </w:r>
      <w:proofErr w:type="spellEnd"/>
      <w:r>
        <w:t xml:space="preserve"> passing through the following coordinate p</w:t>
      </w:r>
      <w:r w:rsidR="001638DC">
        <w:t>ositions:</w:t>
      </w:r>
    </w:p>
    <w:p w:rsidR="0021601F" w:rsidRDefault="0021601F" w:rsidP="0021601F">
      <w:pPr>
        <w:pStyle w:val="BodyText"/>
      </w:pPr>
    </w:p>
    <w:tbl>
      <w:tblPr>
        <w:tblStyle w:val="TableGrid"/>
        <w:tblW w:w="0" w:type="auto"/>
        <w:tblInd w:w="1838" w:type="dxa"/>
        <w:tblLook w:val="04A0" w:firstRow="1" w:lastRow="0" w:firstColumn="1" w:lastColumn="0" w:noHBand="0" w:noVBand="1"/>
      </w:tblPr>
      <w:tblGrid>
        <w:gridCol w:w="2480"/>
        <w:gridCol w:w="2481"/>
      </w:tblGrid>
      <w:tr w:rsidR="008D0B8C" w:rsidRPr="008D0B8C" w:rsidTr="008D0B8C">
        <w:tc>
          <w:tcPr>
            <w:tcW w:w="2480" w:type="dxa"/>
          </w:tcPr>
          <w:p w:rsidR="008D0B8C" w:rsidRPr="008D0B8C" w:rsidRDefault="008D0B8C" w:rsidP="008D0B8C">
            <w:pPr>
              <w:pStyle w:val="Small-TableswithinQuotes"/>
              <w:spacing w:before="80" w:after="80"/>
              <w:jc w:val="center"/>
              <w:rPr>
                <w:b/>
              </w:rPr>
            </w:pPr>
            <w:r w:rsidRPr="008D0B8C">
              <w:rPr>
                <w:b/>
              </w:rPr>
              <w:t>LATITUDE (SOUTH)</w:t>
            </w:r>
          </w:p>
        </w:tc>
        <w:tc>
          <w:tcPr>
            <w:tcW w:w="2481" w:type="dxa"/>
          </w:tcPr>
          <w:p w:rsidR="008D0B8C" w:rsidRPr="008D0B8C" w:rsidRDefault="008D0B8C" w:rsidP="008D0B8C">
            <w:pPr>
              <w:pStyle w:val="Small-TableswithinQuotes"/>
              <w:spacing w:before="80" w:after="80"/>
              <w:jc w:val="center"/>
              <w:rPr>
                <w:b/>
              </w:rPr>
            </w:pPr>
            <w:r w:rsidRPr="008D0B8C">
              <w:rPr>
                <w:b/>
              </w:rPr>
              <w:t>LONGITUDE (EAST)</w:t>
            </w:r>
          </w:p>
        </w:tc>
      </w:tr>
      <w:tr w:rsidR="008D0B8C" w:rsidRPr="008D0B8C" w:rsidTr="008D0B8C">
        <w:tc>
          <w:tcPr>
            <w:tcW w:w="2480" w:type="dxa"/>
          </w:tcPr>
          <w:p w:rsidR="008D0B8C" w:rsidRPr="008D0B8C" w:rsidRDefault="008D0B8C" w:rsidP="008D0B8C">
            <w:pPr>
              <w:pStyle w:val="Small-TableswithinQuotes"/>
              <w:spacing w:before="80" w:after="80"/>
              <w:jc w:val="center"/>
            </w:pPr>
            <w:r w:rsidRPr="008D0B8C">
              <w:t>16.968127</w:t>
            </w:r>
          </w:p>
        </w:tc>
        <w:tc>
          <w:tcPr>
            <w:tcW w:w="2481" w:type="dxa"/>
          </w:tcPr>
          <w:p w:rsidR="008D0B8C" w:rsidRPr="008D0B8C" w:rsidRDefault="008D0B8C" w:rsidP="008D0B8C">
            <w:pPr>
              <w:pStyle w:val="Small-TableswithinQuotes"/>
              <w:spacing w:before="80" w:after="80"/>
              <w:jc w:val="center"/>
            </w:pPr>
            <w:r w:rsidRPr="008D0B8C">
              <w:t>123.918551</w:t>
            </w:r>
          </w:p>
        </w:tc>
      </w:tr>
      <w:tr w:rsidR="008D0B8C" w:rsidRPr="008D0B8C" w:rsidTr="008D0B8C">
        <w:tc>
          <w:tcPr>
            <w:tcW w:w="2480" w:type="dxa"/>
          </w:tcPr>
          <w:p w:rsidR="008D0B8C" w:rsidRPr="008D0B8C" w:rsidRDefault="008D0B8C" w:rsidP="008D0B8C">
            <w:pPr>
              <w:pStyle w:val="Small-TableswithinQuotes"/>
              <w:spacing w:before="80" w:after="80"/>
              <w:jc w:val="center"/>
            </w:pPr>
            <w:r w:rsidRPr="008D0B8C">
              <w:t>17.004533</w:t>
            </w:r>
          </w:p>
        </w:tc>
        <w:tc>
          <w:tcPr>
            <w:tcW w:w="2481" w:type="dxa"/>
          </w:tcPr>
          <w:p w:rsidR="008D0B8C" w:rsidRPr="008D0B8C" w:rsidRDefault="008D0B8C" w:rsidP="008D0B8C">
            <w:pPr>
              <w:pStyle w:val="Small-TableswithinQuotes"/>
              <w:spacing w:before="80" w:after="80"/>
              <w:jc w:val="center"/>
            </w:pPr>
            <w:r w:rsidRPr="008D0B8C">
              <w:t>123.933542</w:t>
            </w:r>
          </w:p>
        </w:tc>
      </w:tr>
      <w:tr w:rsidR="008D0B8C" w:rsidRPr="008D0B8C" w:rsidTr="008D0B8C">
        <w:tc>
          <w:tcPr>
            <w:tcW w:w="2480" w:type="dxa"/>
          </w:tcPr>
          <w:p w:rsidR="008D0B8C" w:rsidRPr="008D0B8C" w:rsidRDefault="008D0B8C" w:rsidP="008D0B8C">
            <w:pPr>
              <w:pStyle w:val="Small-TableswithinQuotes"/>
              <w:spacing w:before="80" w:after="80"/>
              <w:jc w:val="center"/>
            </w:pPr>
            <w:r w:rsidRPr="008D0B8C">
              <w:t>17.004533</w:t>
            </w:r>
          </w:p>
        </w:tc>
        <w:tc>
          <w:tcPr>
            <w:tcW w:w="2481" w:type="dxa"/>
          </w:tcPr>
          <w:p w:rsidR="008D0B8C" w:rsidRPr="008D0B8C" w:rsidRDefault="008D0B8C" w:rsidP="008D0B8C">
            <w:pPr>
              <w:pStyle w:val="Small-TableswithinQuotes"/>
              <w:spacing w:before="80" w:after="80"/>
              <w:jc w:val="center"/>
            </w:pPr>
            <w:r w:rsidRPr="008D0B8C">
              <w:t>123.952459</w:t>
            </w:r>
          </w:p>
        </w:tc>
      </w:tr>
      <w:tr w:rsidR="008D0B8C" w:rsidRPr="008D0B8C" w:rsidTr="008D0B8C">
        <w:tc>
          <w:tcPr>
            <w:tcW w:w="2480" w:type="dxa"/>
          </w:tcPr>
          <w:p w:rsidR="008D0B8C" w:rsidRPr="008D0B8C" w:rsidRDefault="008D0B8C" w:rsidP="008D0B8C">
            <w:pPr>
              <w:pStyle w:val="Small-TableswithinQuotes"/>
              <w:spacing w:before="80" w:after="80"/>
              <w:jc w:val="center"/>
            </w:pPr>
            <w:r w:rsidRPr="008D0B8C">
              <w:t>16.984188</w:t>
            </w:r>
          </w:p>
        </w:tc>
        <w:tc>
          <w:tcPr>
            <w:tcW w:w="2481" w:type="dxa"/>
          </w:tcPr>
          <w:p w:rsidR="008D0B8C" w:rsidRPr="008D0B8C" w:rsidRDefault="008D0B8C" w:rsidP="008D0B8C">
            <w:pPr>
              <w:pStyle w:val="Small-TableswithinQuotes"/>
              <w:spacing w:before="80" w:after="80"/>
              <w:jc w:val="center"/>
            </w:pPr>
            <w:r w:rsidRPr="008D0B8C">
              <w:t>123.967449</w:t>
            </w:r>
          </w:p>
        </w:tc>
      </w:tr>
      <w:tr w:rsidR="008D0B8C" w:rsidRPr="008D0B8C" w:rsidTr="008D0B8C">
        <w:tc>
          <w:tcPr>
            <w:tcW w:w="2480" w:type="dxa"/>
          </w:tcPr>
          <w:p w:rsidR="008D0B8C" w:rsidRPr="008D0B8C" w:rsidRDefault="008D0B8C" w:rsidP="008D0B8C">
            <w:pPr>
              <w:pStyle w:val="Small-TableswithinQuotes"/>
              <w:spacing w:before="80" w:after="80"/>
              <w:jc w:val="center"/>
            </w:pPr>
            <w:r w:rsidRPr="008D0B8C">
              <w:t>16.973124</w:t>
            </w:r>
          </w:p>
        </w:tc>
        <w:tc>
          <w:tcPr>
            <w:tcW w:w="2481" w:type="dxa"/>
          </w:tcPr>
          <w:p w:rsidR="008D0B8C" w:rsidRPr="008D0B8C" w:rsidRDefault="008D0B8C" w:rsidP="008D0B8C">
            <w:pPr>
              <w:pStyle w:val="Small-TableswithinQuotes"/>
              <w:spacing w:before="80" w:after="80"/>
              <w:jc w:val="center"/>
            </w:pPr>
            <w:r w:rsidRPr="008D0B8C">
              <w:t>123.956385</w:t>
            </w:r>
          </w:p>
        </w:tc>
      </w:tr>
      <w:tr w:rsidR="008D0B8C" w:rsidRPr="008D0B8C" w:rsidTr="008D0B8C">
        <w:tc>
          <w:tcPr>
            <w:tcW w:w="2480" w:type="dxa"/>
          </w:tcPr>
          <w:p w:rsidR="008D0B8C" w:rsidRPr="008D0B8C" w:rsidRDefault="008D0B8C" w:rsidP="008D0B8C">
            <w:pPr>
              <w:pStyle w:val="Small-TableswithinQuotes"/>
              <w:spacing w:before="80" w:after="80"/>
              <w:jc w:val="center"/>
            </w:pPr>
            <w:r w:rsidRPr="008D0B8C">
              <w:t>16.958133</w:t>
            </w:r>
          </w:p>
        </w:tc>
        <w:tc>
          <w:tcPr>
            <w:tcW w:w="2481" w:type="dxa"/>
          </w:tcPr>
          <w:p w:rsidR="008D0B8C" w:rsidRPr="008D0B8C" w:rsidRDefault="008D0B8C" w:rsidP="008D0B8C">
            <w:pPr>
              <w:pStyle w:val="Small-TableswithinQuotes"/>
              <w:spacing w:before="80" w:after="80"/>
              <w:jc w:val="center"/>
            </w:pPr>
            <w:r w:rsidRPr="008D0B8C">
              <w:t>123.944963</w:t>
            </w:r>
          </w:p>
        </w:tc>
      </w:tr>
      <w:tr w:rsidR="008D0B8C" w:rsidTr="008D0B8C">
        <w:tc>
          <w:tcPr>
            <w:tcW w:w="2480" w:type="dxa"/>
          </w:tcPr>
          <w:p w:rsidR="008D0B8C" w:rsidRPr="008D0B8C" w:rsidRDefault="008D0B8C" w:rsidP="008D0B8C">
            <w:pPr>
              <w:pStyle w:val="Small-TableswithinQuotes"/>
              <w:spacing w:before="80" w:after="80"/>
              <w:jc w:val="center"/>
            </w:pPr>
            <w:r w:rsidRPr="008D0B8C">
              <w:t>16.950995</w:t>
            </w:r>
          </w:p>
        </w:tc>
        <w:tc>
          <w:tcPr>
            <w:tcW w:w="2481" w:type="dxa"/>
          </w:tcPr>
          <w:p w:rsidR="008D0B8C" w:rsidRDefault="008D0B8C" w:rsidP="008D0B8C">
            <w:pPr>
              <w:pStyle w:val="Small-TableswithinQuotes"/>
              <w:spacing w:before="80" w:after="80"/>
              <w:jc w:val="center"/>
            </w:pPr>
            <w:r w:rsidRPr="008D0B8C">
              <w:t>123.972089</w:t>
            </w:r>
          </w:p>
        </w:tc>
      </w:tr>
    </w:tbl>
    <w:p w:rsidR="0021601F" w:rsidRDefault="0021601F" w:rsidP="0021601F">
      <w:pPr>
        <w:pStyle w:val="BodyText"/>
      </w:pPr>
    </w:p>
    <w:p w:rsidR="0021601F" w:rsidRDefault="0021601F" w:rsidP="0021601F">
      <w:pPr>
        <w:pStyle w:val="BodyText"/>
      </w:pPr>
      <w:r>
        <w:t xml:space="preserve">Then </w:t>
      </w:r>
      <w:proofErr w:type="spellStart"/>
      <w:r>
        <w:t>northwesterly</w:t>
      </w:r>
      <w:proofErr w:type="spellEnd"/>
      <w:r>
        <w:t xml:space="preserve"> to a point on the southern boundary of again Portion A of Native Title Determination WAD6061/1998 </w:t>
      </w:r>
      <w:proofErr w:type="spellStart"/>
      <w:r>
        <w:t>Dambimangari</w:t>
      </w:r>
      <w:proofErr w:type="spellEnd"/>
      <w:r>
        <w:t xml:space="preserve"> (WCD2011/002) at Longitude 123.955215 East; then generally easterly, northerly,  and again generally easterly, and generally southerly along the boundaries of that native title determination to an intersection with a point on the northern boundary of Native Title Determination WAD6016/1996, WAD6015/1999, WAD6006/2002 </w:t>
      </w:r>
      <w:proofErr w:type="spellStart"/>
      <w:r>
        <w:t>Wanjina</w:t>
      </w:r>
      <w:proofErr w:type="spellEnd"/>
      <w:r>
        <w:t xml:space="preserve"> </w:t>
      </w:r>
      <w:r w:rsidR="008D0B8C">
        <w:t>-</w:t>
      </w:r>
      <w:r>
        <w:t xml:space="preserve"> </w:t>
      </w:r>
      <w:proofErr w:type="spellStart"/>
      <w:r>
        <w:t>Wunggurr</w:t>
      </w:r>
      <w:proofErr w:type="spellEnd"/>
      <w:r>
        <w:t xml:space="preserve"> </w:t>
      </w:r>
      <w:proofErr w:type="spellStart"/>
      <w:r>
        <w:t>Wilinggin</w:t>
      </w:r>
      <w:proofErr w:type="spellEnd"/>
      <w:r>
        <w:t xml:space="preserve"> Native Title Determination No</w:t>
      </w:r>
      <w:r w:rsidR="008160BB">
        <w:t xml:space="preserve">.  </w:t>
      </w:r>
      <w:r>
        <w:t xml:space="preserve">1 (WCD2004/001) being a northern boundary of Pastoral Lease N049855 (Napier Downs) at approximate coordinate position Latitude 17.028266 South Longitude 124.641146 East; then westerly along a northern boundary of that native title determination to an intersection with the easternmost </w:t>
      </w:r>
      <w:proofErr w:type="spellStart"/>
      <w:r>
        <w:t>southeastern</w:t>
      </w:r>
      <w:proofErr w:type="spellEnd"/>
      <w:r>
        <w:t xml:space="preserve"> corner of Portion B of Native Title Determination WAD6061/1998 </w:t>
      </w:r>
      <w:proofErr w:type="spellStart"/>
      <w:r>
        <w:t>Dambimangari</w:t>
      </w:r>
      <w:proofErr w:type="spellEnd"/>
      <w:r>
        <w:t xml:space="preserve"> (WCD2011/002); then northerly, generally westerly and generally southerly </w:t>
      </w:r>
      <w:r>
        <w:lastRenderedPageBreak/>
        <w:t xml:space="preserve">along the boundaries of that native title determination to the intersection with a northern boundary of again Native Title Determination WAD6016/1996, WAD6015/1999, WAD6006/2002 </w:t>
      </w:r>
      <w:proofErr w:type="spellStart"/>
      <w:r>
        <w:t>Wanjina</w:t>
      </w:r>
      <w:proofErr w:type="spellEnd"/>
      <w:r>
        <w:t xml:space="preserve"> </w:t>
      </w:r>
      <w:r w:rsidR="008D0B8C">
        <w:t>-</w:t>
      </w:r>
      <w:r>
        <w:t xml:space="preserve"> </w:t>
      </w:r>
      <w:proofErr w:type="spellStart"/>
      <w:r>
        <w:t>Wunggurr</w:t>
      </w:r>
      <w:proofErr w:type="spellEnd"/>
      <w:r>
        <w:t xml:space="preserve"> </w:t>
      </w:r>
      <w:proofErr w:type="spellStart"/>
      <w:r>
        <w:t>Wilinggin</w:t>
      </w:r>
      <w:proofErr w:type="spellEnd"/>
      <w:r>
        <w:t xml:space="preserve"> Native Title Determination No 1 (WCD2004/001); then generally </w:t>
      </w:r>
      <w:proofErr w:type="spellStart"/>
      <w:r>
        <w:t>southwesterly</w:t>
      </w:r>
      <w:proofErr w:type="spellEnd"/>
      <w:r>
        <w:t xml:space="preserve"> along the boundaries of that determination to an intersection with a </w:t>
      </w:r>
      <w:proofErr w:type="spellStart"/>
      <w:r>
        <w:t>northeastern</w:t>
      </w:r>
      <w:proofErr w:type="spellEnd"/>
      <w:r>
        <w:t xml:space="preserve"> corner of again Portion B of Native Title Determination WAD6061/1998 </w:t>
      </w:r>
      <w:proofErr w:type="spellStart"/>
      <w:r>
        <w:t>Dambimangari</w:t>
      </w:r>
      <w:proofErr w:type="spellEnd"/>
      <w:r>
        <w:t xml:space="preserve"> (WCD2011/002); then west and south along the boundaries of that native title determination to an intersection with a western boundary of again Native Title Determination WAD6016/1996, WAD6015/1999, WAD6006/2002 </w:t>
      </w:r>
      <w:proofErr w:type="spellStart"/>
      <w:r>
        <w:t>Wanjina</w:t>
      </w:r>
      <w:proofErr w:type="spellEnd"/>
      <w:r>
        <w:t xml:space="preserve"> </w:t>
      </w:r>
      <w:r w:rsidR="008D0B8C">
        <w:t>-</w:t>
      </w:r>
      <w:r>
        <w:t xml:space="preserve"> </w:t>
      </w:r>
      <w:proofErr w:type="spellStart"/>
      <w:r>
        <w:t>Wunggurr</w:t>
      </w:r>
      <w:proofErr w:type="spellEnd"/>
      <w:r>
        <w:t xml:space="preserve"> </w:t>
      </w:r>
      <w:proofErr w:type="spellStart"/>
      <w:r>
        <w:t>Wilinggin</w:t>
      </w:r>
      <w:proofErr w:type="spellEnd"/>
      <w:r>
        <w:t xml:space="preserve"> Native Title Determination No 1 (WCD2004/001); then generally southerly, generally </w:t>
      </w:r>
      <w:proofErr w:type="spellStart"/>
      <w:r>
        <w:t>southeasterly</w:t>
      </w:r>
      <w:proofErr w:type="spellEnd"/>
      <w:r>
        <w:t xml:space="preserve">, generally easterly, again generally </w:t>
      </w:r>
      <w:proofErr w:type="spellStart"/>
      <w:r>
        <w:t>southeasterly</w:t>
      </w:r>
      <w:proofErr w:type="spellEnd"/>
      <w:r>
        <w:t xml:space="preserve">, again easterly, again </w:t>
      </w:r>
      <w:proofErr w:type="spellStart"/>
      <w:r>
        <w:t>southeasterly</w:t>
      </w:r>
      <w:proofErr w:type="spellEnd"/>
      <w:r>
        <w:t xml:space="preserve">, and </w:t>
      </w:r>
      <w:proofErr w:type="spellStart"/>
      <w:r>
        <w:t>northeasterly</w:t>
      </w:r>
      <w:proofErr w:type="spellEnd"/>
      <w:r>
        <w:t xml:space="preserve"> along the boundaries of that native title determination to Longitude 124.837152 East, being a point on Napier Range; then generally easterly and generally </w:t>
      </w:r>
      <w:proofErr w:type="spellStart"/>
      <w:r>
        <w:t>southeasterly</w:t>
      </w:r>
      <w:proofErr w:type="spellEnd"/>
      <w:r>
        <w:t xml:space="preserve"> through the following coordinate positions:</w:t>
      </w:r>
    </w:p>
    <w:p w:rsidR="0021601F" w:rsidRDefault="0021601F" w:rsidP="0021601F">
      <w:pPr>
        <w:pStyle w:val="BodyText"/>
      </w:pPr>
    </w:p>
    <w:tbl>
      <w:tblPr>
        <w:tblStyle w:val="TableGrid"/>
        <w:tblW w:w="0" w:type="auto"/>
        <w:tblInd w:w="1696" w:type="dxa"/>
        <w:tblLook w:val="04A0" w:firstRow="1" w:lastRow="0" w:firstColumn="1" w:lastColumn="0" w:noHBand="0" w:noVBand="1"/>
      </w:tblPr>
      <w:tblGrid>
        <w:gridCol w:w="2622"/>
        <w:gridCol w:w="2623"/>
      </w:tblGrid>
      <w:tr w:rsidR="008D0B8C" w:rsidRPr="008D0B8C" w:rsidTr="001638DC">
        <w:trPr>
          <w:tblHeader/>
        </w:trPr>
        <w:tc>
          <w:tcPr>
            <w:tcW w:w="2622" w:type="dxa"/>
          </w:tcPr>
          <w:p w:rsidR="008D0B8C" w:rsidRPr="008D0B8C" w:rsidRDefault="008D0B8C" w:rsidP="008D0B8C">
            <w:pPr>
              <w:pStyle w:val="Small-TableswithinQuotes"/>
              <w:spacing w:before="80" w:after="80"/>
              <w:jc w:val="center"/>
              <w:rPr>
                <w:b/>
                <w:sz w:val="24"/>
                <w:szCs w:val="24"/>
              </w:rPr>
            </w:pPr>
            <w:r w:rsidRPr="008D0B8C">
              <w:rPr>
                <w:b/>
                <w:sz w:val="24"/>
                <w:szCs w:val="24"/>
              </w:rPr>
              <w:t>LATITUDE (SOUTH)</w:t>
            </w:r>
          </w:p>
        </w:tc>
        <w:tc>
          <w:tcPr>
            <w:tcW w:w="2623" w:type="dxa"/>
          </w:tcPr>
          <w:p w:rsidR="008D0B8C" w:rsidRPr="008D0B8C" w:rsidRDefault="008D0B8C" w:rsidP="008D0B8C">
            <w:pPr>
              <w:pStyle w:val="Small-TableswithinQuotes"/>
              <w:spacing w:before="80" w:after="80"/>
              <w:jc w:val="center"/>
              <w:rPr>
                <w:b/>
                <w:sz w:val="24"/>
                <w:szCs w:val="24"/>
              </w:rPr>
            </w:pPr>
            <w:r w:rsidRPr="008D0B8C">
              <w:rPr>
                <w:b/>
                <w:sz w:val="24"/>
                <w:szCs w:val="24"/>
              </w:rPr>
              <w:t>LONGITUDE (EAST)</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17.350142</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124.839667</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17.350666</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124.841809</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17.350190</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124.844046</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17.349857</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124.845093</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17.348762</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124.845997</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17.348762</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124.846663</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17.349714</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124.847615</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17.350047</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124.848995</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17.350142</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124.851803</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17.350095</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124.853659</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17.349904</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124.855752</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17.348620</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124.857561</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17.347811</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124.859988</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17.348239</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124.861892</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17.350238</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124.863272</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17.353474</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124.862653</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17.355615</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124.862796</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lastRenderedPageBreak/>
              <w:t>17.357471</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124.864699</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17.358946</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124.866127</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17.359898</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124.867888</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17.361611</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124.869791</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17.362801</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124.871029</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17.363943</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124.871600</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17.365038</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124.871695</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17.366370</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124.873218</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17.368274</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124.873979</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17.369987</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124.874836</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17.371415</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124.875216</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17.372842</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124.876216</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17.374318</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124.877072</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17.375365</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124.877786</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17.376221</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124.878786</w:t>
            </w:r>
          </w:p>
        </w:tc>
      </w:tr>
      <w:tr w:rsidR="008D0B8C" w:rsidRPr="008D0B8C" w:rsidTr="008D0B8C">
        <w:tc>
          <w:tcPr>
            <w:tcW w:w="2622" w:type="dxa"/>
          </w:tcPr>
          <w:p w:rsidR="008D0B8C" w:rsidRPr="008D0B8C" w:rsidRDefault="008D0B8C" w:rsidP="008D0B8C">
            <w:pPr>
              <w:pStyle w:val="Small-TableswithinQuotes"/>
              <w:spacing w:before="80" w:after="80"/>
              <w:jc w:val="center"/>
              <w:rPr>
                <w:sz w:val="24"/>
                <w:szCs w:val="24"/>
              </w:rPr>
            </w:pPr>
            <w:r w:rsidRPr="008D0B8C">
              <w:rPr>
                <w:sz w:val="24"/>
                <w:szCs w:val="24"/>
              </w:rPr>
              <w:t>17.377030</w:t>
            </w:r>
          </w:p>
        </w:tc>
        <w:tc>
          <w:tcPr>
            <w:tcW w:w="2623" w:type="dxa"/>
          </w:tcPr>
          <w:p w:rsidR="008D0B8C" w:rsidRPr="008D0B8C" w:rsidRDefault="008D0B8C" w:rsidP="008D0B8C">
            <w:pPr>
              <w:pStyle w:val="Small-TableswithinQuotes"/>
              <w:spacing w:before="80" w:after="80"/>
              <w:jc w:val="center"/>
              <w:rPr>
                <w:sz w:val="24"/>
                <w:szCs w:val="24"/>
              </w:rPr>
            </w:pPr>
            <w:r w:rsidRPr="008D0B8C">
              <w:rPr>
                <w:sz w:val="24"/>
                <w:szCs w:val="24"/>
              </w:rPr>
              <w:t>124.879975</w:t>
            </w:r>
          </w:p>
        </w:tc>
      </w:tr>
    </w:tbl>
    <w:p w:rsidR="0021601F" w:rsidRDefault="0021601F" w:rsidP="0021601F">
      <w:pPr>
        <w:pStyle w:val="BodyText"/>
      </w:pPr>
    </w:p>
    <w:p w:rsidR="0021601F" w:rsidRDefault="0021601F" w:rsidP="0021601F">
      <w:pPr>
        <w:pStyle w:val="BodyText"/>
      </w:pPr>
      <w:r>
        <w:t xml:space="preserve">Then </w:t>
      </w:r>
      <w:proofErr w:type="spellStart"/>
      <w:r>
        <w:t>southeasterly</w:t>
      </w:r>
      <w:proofErr w:type="spellEnd"/>
      <w:r>
        <w:t xml:space="preserve"> to an intersection with a point on a </w:t>
      </w:r>
      <w:proofErr w:type="spellStart"/>
      <w:r>
        <w:t>northwestern</w:t>
      </w:r>
      <w:proofErr w:type="spellEnd"/>
      <w:r>
        <w:t xml:space="preserve"> boundary of Native Title Determination WAD94/2012 </w:t>
      </w:r>
      <w:proofErr w:type="spellStart"/>
      <w:r>
        <w:t>Bunuba</w:t>
      </w:r>
      <w:proofErr w:type="spellEnd"/>
      <w:r>
        <w:t xml:space="preserve"> People #2 Part A (WCD2015/009) at Longitude 124.883103 East; then generally </w:t>
      </w:r>
      <w:proofErr w:type="spellStart"/>
      <w:r>
        <w:t>southwesterly</w:t>
      </w:r>
      <w:proofErr w:type="spellEnd"/>
      <w:r>
        <w:t xml:space="preserve"> along the boundaries of that native title determination to its westernmost </w:t>
      </w:r>
      <w:proofErr w:type="spellStart"/>
      <w:r>
        <w:t>northwestern</w:t>
      </w:r>
      <w:proofErr w:type="spellEnd"/>
      <w:r>
        <w:t xml:space="preserve"> corner, being a </w:t>
      </w:r>
      <w:proofErr w:type="spellStart"/>
      <w:r>
        <w:t>northeastern</w:t>
      </w:r>
      <w:proofErr w:type="spellEnd"/>
      <w:r>
        <w:t xml:space="preserve"> corner of WAD6099/1998 Nyikina Mangala (WCD2014/003); then westerly, generally </w:t>
      </w:r>
      <w:proofErr w:type="spellStart"/>
      <w:r>
        <w:t>northwesterly</w:t>
      </w:r>
      <w:proofErr w:type="spellEnd"/>
      <w:r>
        <w:t xml:space="preserve">, and again westerly along the boundaries of that native title determination to an intersection with the centreline of an unnamed creek at  Longitude 123.895970 East; then generally northerly along the centreline of that unnamed creek to an intersection with the northern boundary of the northern severance of Derby Gibb River Road Reserve at Longitude 123.906174 East; then westerly along the northern boundary of that road reserve to Longitude 123.789091 East; then northerly, easterly and again northerly passing through the </w:t>
      </w:r>
      <w:r w:rsidR="001638DC">
        <w:t>following coordinate positions:</w:t>
      </w:r>
    </w:p>
    <w:p w:rsidR="0021601F" w:rsidRDefault="0021601F" w:rsidP="0021601F">
      <w:pPr>
        <w:pStyle w:val="BodyText"/>
      </w:pPr>
    </w:p>
    <w:p w:rsidR="001638DC" w:rsidRDefault="001638DC" w:rsidP="0021601F">
      <w:pPr>
        <w:pStyle w:val="BodyText"/>
      </w:pPr>
    </w:p>
    <w:tbl>
      <w:tblPr>
        <w:tblStyle w:val="TableGrid"/>
        <w:tblW w:w="0" w:type="auto"/>
        <w:tblInd w:w="1696" w:type="dxa"/>
        <w:tblLook w:val="04A0" w:firstRow="1" w:lastRow="0" w:firstColumn="1" w:lastColumn="0" w:noHBand="0" w:noVBand="1"/>
      </w:tblPr>
      <w:tblGrid>
        <w:gridCol w:w="2622"/>
        <w:gridCol w:w="2623"/>
      </w:tblGrid>
      <w:tr w:rsidR="008D0B8C" w:rsidRPr="001638DC" w:rsidTr="001638DC">
        <w:tc>
          <w:tcPr>
            <w:tcW w:w="2622" w:type="dxa"/>
          </w:tcPr>
          <w:p w:rsidR="008D0B8C" w:rsidRPr="001638DC" w:rsidRDefault="008D0B8C" w:rsidP="001638DC">
            <w:pPr>
              <w:pStyle w:val="Small-TableswithinQuotes"/>
              <w:spacing w:before="80" w:after="80"/>
              <w:jc w:val="center"/>
              <w:rPr>
                <w:b/>
                <w:sz w:val="24"/>
                <w:szCs w:val="24"/>
              </w:rPr>
            </w:pPr>
            <w:r w:rsidRPr="001638DC">
              <w:rPr>
                <w:b/>
                <w:sz w:val="24"/>
                <w:szCs w:val="24"/>
              </w:rPr>
              <w:lastRenderedPageBreak/>
              <w:t>LATITUDE (SOUTH)</w:t>
            </w:r>
          </w:p>
        </w:tc>
        <w:tc>
          <w:tcPr>
            <w:tcW w:w="2623" w:type="dxa"/>
          </w:tcPr>
          <w:p w:rsidR="008D0B8C" w:rsidRPr="001638DC" w:rsidRDefault="008D0B8C" w:rsidP="001638DC">
            <w:pPr>
              <w:pStyle w:val="Small-TableswithinQuotes"/>
              <w:spacing w:before="80" w:after="80"/>
              <w:jc w:val="center"/>
              <w:rPr>
                <w:b/>
                <w:sz w:val="24"/>
                <w:szCs w:val="24"/>
              </w:rPr>
            </w:pPr>
            <w:r w:rsidRPr="001638DC">
              <w:rPr>
                <w:b/>
                <w:sz w:val="24"/>
                <w:szCs w:val="24"/>
              </w:rPr>
              <w:t>LONGITUDE (EAST)</w:t>
            </w:r>
          </w:p>
        </w:tc>
      </w:tr>
      <w:tr w:rsidR="008D0B8C" w:rsidRPr="008D0B8C" w:rsidTr="001638DC">
        <w:tc>
          <w:tcPr>
            <w:tcW w:w="2622" w:type="dxa"/>
          </w:tcPr>
          <w:p w:rsidR="008D0B8C" w:rsidRPr="008D0B8C" w:rsidRDefault="008D0B8C" w:rsidP="001638DC">
            <w:pPr>
              <w:pStyle w:val="Small-TableswithinQuotes"/>
              <w:spacing w:before="80" w:after="80"/>
              <w:jc w:val="center"/>
              <w:rPr>
                <w:sz w:val="24"/>
                <w:szCs w:val="24"/>
              </w:rPr>
            </w:pPr>
            <w:r w:rsidRPr="008D0B8C">
              <w:rPr>
                <w:sz w:val="24"/>
                <w:szCs w:val="24"/>
              </w:rPr>
              <w:t>17.278393</w:t>
            </w:r>
          </w:p>
        </w:tc>
        <w:tc>
          <w:tcPr>
            <w:tcW w:w="2623" w:type="dxa"/>
          </w:tcPr>
          <w:p w:rsidR="008D0B8C" w:rsidRPr="008D0B8C" w:rsidRDefault="008D0B8C" w:rsidP="001638DC">
            <w:pPr>
              <w:pStyle w:val="Small-TableswithinQuotes"/>
              <w:spacing w:before="80" w:after="80"/>
              <w:jc w:val="center"/>
              <w:rPr>
                <w:sz w:val="24"/>
                <w:szCs w:val="24"/>
              </w:rPr>
            </w:pPr>
            <w:r w:rsidRPr="008D0B8C">
              <w:rPr>
                <w:sz w:val="24"/>
                <w:szCs w:val="24"/>
              </w:rPr>
              <w:t>123.789035</w:t>
            </w:r>
          </w:p>
        </w:tc>
      </w:tr>
      <w:tr w:rsidR="008D0B8C" w:rsidRPr="008D0B8C" w:rsidTr="001638DC">
        <w:tc>
          <w:tcPr>
            <w:tcW w:w="2622" w:type="dxa"/>
          </w:tcPr>
          <w:p w:rsidR="008D0B8C" w:rsidRPr="008D0B8C" w:rsidRDefault="008D0B8C" w:rsidP="001638DC">
            <w:pPr>
              <w:pStyle w:val="Small-TableswithinQuotes"/>
              <w:spacing w:before="80" w:after="80"/>
              <w:jc w:val="center"/>
              <w:rPr>
                <w:sz w:val="24"/>
                <w:szCs w:val="24"/>
              </w:rPr>
            </w:pPr>
            <w:r w:rsidRPr="008D0B8C">
              <w:rPr>
                <w:sz w:val="24"/>
                <w:szCs w:val="24"/>
              </w:rPr>
              <w:t>17.278393</w:t>
            </w:r>
          </w:p>
        </w:tc>
        <w:tc>
          <w:tcPr>
            <w:tcW w:w="2623" w:type="dxa"/>
          </w:tcPr>
          <w:p w:rsidR="008D0B8C" w:rsidRPr="008D0B8C" w:rsidRDefault="008D0B8C" w:rsidP="001638DC">
            <w:pPr>
              <w:pStyle w:val="Small-TableswithinQuotes"/>
              <w:spacing w:before="80" w:after="80"/>
              <w:jc w:val="center"/>
              <w:rPr>
                <w:sz w:val="24"/>
                <w:szCs w:val="24"/>
              </w:rPr>
            </w:pPr>
            <w:r w:rsidRPr="008D0B8C">
              <w:rPr>
                <w:sz w:val="24"/>
                <w:szCs w:val="24"/>
              </w:rPr>
              <w:t>123.845807</w:t>
            </w:r>
          </w:p>
        </w:tc>
      </w:tr>
      <w:tr w:rsidR="008D0B8C" w:rsidRPr="008D0B8C" w:rsidTr="001638DC">
        <w:tc>
          <w:tcPr>
            <w:tcW w:w="2622" w:type="dxa"/>
          </w:tcPr>
          <w:p w:rsidR="008D0B8C" w:rsidRPr="008D0B8C" w:rsidRDefault="008D0B8C" w:rsidP="001638DC">
            <w:pPr>
              <w:pStyle w:val="Small-TableswithinQuotes"/>
              <w:spacing w:before="80" w:after="80"/>
              <w:jc w:val="center"/>
              <w:rPr>
                <w:sz w:val="24"/>
                <w:szCs w:val="24"/>
              </w:rPr>
            </w:pPr>
            <w:r w:rsidRPr="008D0B8C">
              <w:rPr>
                <w:sz w:val="24"/>
                <w:szCs w:val="24"/>
              </w:rPr>
              <w:t>17.180957</w:t>
            </w:r>
          </w:p>
        </w:tc>
        <w:tc>
          <w:tcPr>
            <w:tcW w:w="2623" w:type="dxa"/>
          </w:tcPr>
          <w:p w:rsidR="008D0B8C" w:rsidRPr="008D0B8C" w:rsidRDefault="008D0B8C" w:rsidP="001638DC">
            <w:pPr>
              <w:pStyle w:val="Small-TableswithinQuotes"/>
              <w:spacing w:before="80" w:after="80"/>
              <w:jc w:val="center"/>
              <w:rPr>
                <w:sz w:val="24"/>
                <w:szCs w:val="24"/>
              </w:rPr>
            </w:pPr>
            <w:r w:rsidRPr="008D0B8C">
              <w:rPr>
                <w:sz w:val="24"/>
                <w:szCs w:val="24"/>
              </w:rPr>
              <w:t>123.845807</w:t>
            </w:r>
          </w:p>
        </w:tc>
      </w:tr>
    </w:tbl>
    <w:p w:rsidR="0021601F" w:rsidRDefault="0021601F" w:rsidP="0021601F">
      <w:pPr>
        <w:pStyle w:val="BodyText"/>
      </w:pPr>
    </w:p>
    <w:p w:rsidR="0021601F" w:rsidRDefault="0021601F" w:rsidP="0021601F">
      <w:pPr>
        <w:pStyle w:val="BodyText"/>
      </w:pPr>
      <w:r>
        <w:t xml:space="preserve">Then </w:t>
      </w:r>
      <w:proofErr w:type="spellStart"/>
      <w:r>
        <w:t>northwesterly</w:t>
      </w:r>
      <w:proofErr w:type="spellEnd"/>
      <w:r>
        <w:t xml:space="preserve"> </w:t>
      </w:r>
      <w:r w:rsidR="001638DC">
        <w:t>back to the commencement point.</w:t>
      </w:r>
    </w:p>
    <w:p w:rsidR="0021601F" w:rsidRDefault="0021601F" w:rsidP="0021601F">
      <w:pPr>
        <w:pStyle w:val="BodyText"/>
      </w:pPr>
    </w:p>
    <w:p w:rsidR="001638DC" w:rsidRDefault="001638DC" w:rsidP="0021601F">
      <w:pPr>
        <w:pStyle w:val="BodyText"/>
      </w:pPr>
    </w:p>
    <w:p w:rsidR="0021601F" w:rsidRPr="001638DC" w:rsidRDefault="0021601F" w:rsidP="001638DC">
      <w:pPr>
        <w:pStyle w:val="BodyText"/>
        <w:spacing w:after="120"/>
        <w:rPr>
          <w:b/>
          <w:sz w:val="20"/>
        </w:rPr>
      </w:pPr>
      <w:r w:rsidRPr="001638DC">
        <w:rPr>
          <w:b/>
          <w:sz w:val="20"/>
        </w:rPr>
        <w:t>Note:</w:t>
      </w:r>
      <w:r w:rsidRPr="001638DC">
        <w:rPr>
          <w:b/>
          <w:sz w:val="20"/>
        </w:rPr>
        <w:tab/>
        <w:t>Geographic Coordinates provided in Decimal Degrees.</w:t>
      </w:r>
    </w:p>
    <w:p w:rsidR="0021601F" w:rsidRPr="001638DC" w:rsidRDefault="0021601F" w:rsidP="001638DC">
      <w:pPr>
        <w:pStyle w:val="BodyText"/>
        <w:spacing w:after="120" w:line="240" w:lineRule="auto"/>
        <w:ind w:left="720"/>
        <w:rPr>
          <w:b/>
          <w:sz w:val="20"/>
        </w:rPr>
      </w:pPr>
      <w:r w:rsidRPr="001638DC">
        <w:rPr>
          <w:b/>
          <w:sz w:val="20"/>
        </w:rPr>
        <w:t>All referenced Deposited Plans and Diagrams are held by the Western Australian Land Information Authority, trading as Landgate.</w:t>
      </w:r>
    </w:p>
    <w:p w:rsidR="0021601F" w:rsidRPr="001638DC" w:rsidRDefault="0021601F" w:rsidP="001638DC">
      <w:pPr>
        <w:pStyle w:val="BodyText"/>
        <w:spacing w:after="120" w:line="240" w:lineRule="auto"/>
        <w:ind w:left="720"/>
        <w:rPr>
          <w:b/>
          <w:sz w:val="20"/>
        </w:rPr>
      </w:pPr>
      <w:r w:rsidRPr="001638DC">
        <w:rPr>
          <w:b/>
          <w:sz w:val="20"/>
        </w:rPr>
        <w:t>Creeks sourced from © Commonwealth of Australia (Geoscience Australia) 2006.</w:t>
      </w:r>
    </w:p>
    <w:p w:rsidR="0021601F" w:rsidRPr="001638DC" w:rsidRDefault="0021601F" w:rsidP="001638DC">
      <w:pPr>
        <w:pStyle w:val="BodyText"/>
        <w:spacing w:after="120" w:line="240" w:lineRule="auto"/>
        <w:ind w:left="720"/>
        <w:rPr>
          <w:b/>
          <w:sz w:val="20"/>
        </w:rPr>
      </w:pPr>
      <w:r w:rsidRPr="001638DC">
        <w:rPr>
          <w:b/>
          <w:sz w:val="20"/>
        </w:rPr>
        <w:t>Napier Ranges derived from 250K raster data sourced from © Commonwealth of Austral</w:t>
      </w:r>
      <w:r w:rsidR="001638DC" w:rsidRPr="001638DC">
        <w:rPr>
          <w:b/>
          <w:sz w:val="20"/>
        </w:rPr>
        <w:t>ia (Geoscience Australia) 2008.</w:t>
      </w:r>
    </w:p>
    <w:p w:rsidR="0021601F" w:rsidRPr="001638DC" w:rsidRDefault="0021601F" w:rsidP="001638DC">
      <w:pPr>
        <w:pStyle w:val="BodyText"/>
        <w:spacing w:line="240" w:lineRule="auto"/>
        <w:ind w:left="720"/>
        <w:rPr>
          <w:b/>
          <w:sz w:val="20"/>
        </w:rPr>
      </w:pPr>
      <w:r w:rsidRPr="001638DC">
        <w:rPr>
          <w:b/>
          <w:sz w:val="20"/>
        </w:rPr>
        <w:t xml:space="preserve">Cadastral boundaries sourced from </w:t>
      </w:r>
      <w:proofErr w:type="spellStart"/>
      <w:r w:rsidRPr="001638DC">
        <w:rPr>
          <w:b/>
          <w:sz w:val="20"/>
        </w:rPr>
        <w:t>Landgate</w:t>
      </w:r>
      <w:r w:rsidR="001638DC">
        <w:rPr>
          <w:b/>
          <w:sz w:val="20"/>
        </w:rPr>
        <w:t>'</w:t>
      </w:r>
      <w:r w:rsidRPr="001638DC">
        <w:rPr>
          <w:b/>
          <w:sz w:val="20"/>
        </w:rPr>
        <w:t>s</w:t>
      </w:r>
      <w:proofErr w:type="spellEnd"/>
      <w:r w:rsidRPr="001638DC">
        <w:rPr>
          <w:b/>
          <w:sz w:val="20"/>
        </w:rPr>
        <w:t xml:space="preserve"> Spatial Cadastral Database dated 1 October 2020</w:t>
      </w:r>
    </w:p>
    <w:p w:rsidR="0021601F" w:rsidRDefault="0021601F" w:rsidP="0021601F">
      <w:pPr>
        <w:pStyle w:val="BodyText"/>
        <w:rPr>
          <w:sz w:val="20"/>
        </w:rPr>
      </w:pPr>
    </w:p>
    <w:p w:rsidR="001638DC" w:rsidRPr="001638DC" w:rsidRDefault="001638DC" w:rsidP="0021601F">
      <w:pPr>
        <w:pStyle w:val="BodyText"/>
        <w:rPr>
          <w:sz w:val="20"/>
        </w:rPr>
      </w:pPr>
    </w:p>
    <w:p w:rsidR="0021601F" w:rsidRPr="001638DC" w:rsidRDefault="0021601F" w:rsidP="0021601F">
      <w:pPr>
        <w:pStyle w:val="BodyText"/>
        <w:rPr>
          <w:sz w:val="22"/>
          <w:szCs w:val="22"/>
        </w:rPr>
      </w:pPr>
      <w:r w:rsidRPr="001638DC">
        <w:rPr>
          <w:sz w:val="22"/>
          <w:szCs w:val="22"/>
        </w:rPr>
        <w:t xml:space="preserve">For the avoidance of doubt the Part </w:t>
      </w:r>
      <w:proofErr w:type="gramStart"/>
      <w:r w:rsidRPr="001638DC">
        <w:rPr>
          <w:sz w:val="22"/>
          <w:szCs w:val="22"/>
        </w:rPr>
        <w:t>A</w:t>
      </w:r>
      <w:proofErr w:type="gramEnd"/>
      <w:r w:rsidRPr="001638DC">
        <w:rPr>
          <w:sz w:val="22"/>
          <w:szCs w:val="22"/>
        </w:rPr>
        <w:t xml:space="preserve"> Determination Area excludes </w:t>
      </w:r>
      <w:r w:rsidR="001638DC" w:rsidRPr="001638DC">
        <w:rPr>
          <w:sz w:val="22"/>
          <w:szCs w:val="22"/>
        </w:rPr>
        <w:t>any land and waters subject to:</w:t>
      </w:r>
    </w:p>
    <w:p w:rsidR="0021601F" w:rsidRPr="001638DC" w:rsidRDefault="0021601F" w:rsidP="001638DC">
      <w:pPr>
        <w:pStyle w:val="BodyText"/>
        <w:ind w:left="720" w:hanging="720"/>
        <w:rPr>
          <w:sz w:val="22"/>
          <w:szCs w:val="22"/>
        </w:rPr>
      </w:pPr>
      <w:r w:rsidRPr="001638DC">
        <w:rPr>
          <w:sz w:val="22"/>
          <w:szCs w:val="22"/>
        </w:rPr>
        <w:t>•</w:t>
      </w:r>
      <w:r w:rsidRPr="001638DC">
        <w:rPr>
          <w:sz w:val="22"/>
          <w:szCs w:val="22"/>
        </w:rPr>
        <w:tab/>
        <w:t xml:space="preserve">Native Title Determination WAD6061/1998 </w:t>
      </w:r>
      <w:proofErr w:type="spellStart"/>
      <w:r w:rsidRPr="001638DC">
        <w:rPr>
          <w:sz w:val="22"/>
          <w:szCs w:val="22"/>
        </w:rPr>
        <w:t>Dambimangari</w:t>
      </w:r>
      <w:proofErr w:type="spellEnd"/>
      <w:r w:rsidRPr="001638DC">
        <w:rPr>
          <w:sz w:val="22"/>
          <w:szCs w:val="22"/>
        </w:rPr>
        <w:t xml:space="preserve"> (WCD2011/002) as determined in the Federal Court on 26 May 2011.</w:t>
      </w:r>
    </w:p>
    <w:p w:rsidR="0021601F" w:rsidRPr="001638DC" w:rsidRDefault="0021601F" w:rsidP="001638DC">
      <w:pPr>
        <w:pStyle w:val="BodyText"/>
        <w:ind w:left="720" w:hanging="720"/>
        <w:rPr>
          <w:sz w:val="22"/>
          <w:szCs w:val="22"/>
        </w:rPr>
      </w:pPr>
      <w:r w:rsidRPr="001638DC">
        <w:rPr>
          <w:sz w:val="22"/>
          <w:szCs w:val="22"/>
        </w:rPr>
        <w:t>•</w:t>
      </w:r>
      <w:r w:rsidRPr="001638DC">
        <w:rPr>
          <w:sz w:val="22"/>
          <w:szCs w:val="22"/>
        </w:rPr>
        <w:tab/>
        <w:t xml:space="preserve">Native Title Determination WAD94/2012 </w:t>
      </w:r>
      <w:proofErr w:type="spellStart"/>
      <w:r w:rsidRPr="001638DC">
        <w:rPr>
          <w:sz w:val="22"/>
          <w:szCs w:val="22"/>
        </w:rPr>
        <w:t>Bunuba</w:t>
      </w:r>
      <w:proofErr w:type="spellEnd"/>
      <w:r w:rsidRPr="001638DC">
        <w:rPr>
          <w:sz w:val="22"/>
          <w:szCs w:val="22"/>
        </w:rPr>
        <w:t xml:space="preserve"> People No</w:t>
      </w:r>
      <w:r w:rsidR="008160BB">
        <w:rPr>
          <w:sz w:val="22"/>
          <w:szCs w:val="22"/>
        </w:rPr>
        <w:t xml:space="preserve">.  </w:t>
      </w:r>
      <w:r w:rsidRPr="001638DC">
        <w:rPr>
          <w:sz w:val="22"/>
          <w:szCs w:val="22"/>
        </w:rPr>
        <w:t xml:space="preserve">2 Part </w:t>
      </w:r>
      <w:proofErr w:type="gramStart"/>
      <w:r w:rsidRPr="001638DC">
        <w:rPr>
          <w:sz w:val="22"/>
          <w:szCs w:val="22"/>
        </w:rPr>
        <w:t>A</w:t>
      </w:r>
      <w:proofErr w:type="gramEnd"/>
      <w:r w:rsidRPr="001638DC">
        <w:rPr>
          <w:sz w:val="22"/>
          <w:szCs w:val="22"/>
        </w:rPr>
        <w:t xml:space="preserve"> (WCD2015/009) as determined in the Federal Court on 22 December 2015</w:t>
      </w:r>
      <w:r w:rsidR="001A091F">
        <w:rPr>
          <w:sz w:val="22"/>
          <w:szCs w:val="22"/>
        </w:rPr>
        <w:t>.</w:t>
      </w:r>
    </w:p>
    <w:p w:rsidR="0021601F" w:rsidRPr="001638DC" w:rsidRDefault="0021601F" w:rsidP="001638DC">
      <w:pPr>
        <w:pStyle w:val="BodyText"/>
        <w:ind w:left="720" w:hanging="720"/>
        <w:rPr>
          <w:sz w:val="22"/>
          <w:szCs w:val="22"/>
        </w:rPr>
      </w:pPr>
      <w:r w:rsidRPr="001638DC">
        <w:rPr>
          <w:sz w:val="22"/>
          <w:szCs w:val="22"/>
        </w:rPr>
        <w:t>•</w:t>
      </w:r>
      <w:r w:rsidRPr="001638DC">
        <w:rPr>
          <w:sz w:val="22"/>
          <w:szCs w:val="22"/>
        </w:rPr>
        <w:tab/>
        <w:t xml:space="preserve">Native Title Determination WAD6016/1996, WAD6015/1999, WAD6006/2002 </w:t>
      </w:r>
      <w:proofErr w:type="spellStart"/>
      <w:r w:rsidRPr="001638DC">
        <w:rPr>
          <w:sz w:val="22"/>
          <w:szCs w:val="22"/>
        </w:rPr>
        <w:t>Wanjina</w:t>
      </w:r>
      <w:proofErr w:type="spellEnd"/>
      <w:r w:rsidRPr="001638DC">
        <w:rPr>
          <w:sz w:val="22"/>
          <w:szCs w:val="22"/>
        </w:rPr>
        <w:t xml:space="preserve"> </w:t>
      </w:r>
      <w:r w:rsidR="008D0B8C" w:rsidRPr="001638DC">
        <w:rPr>
          <w:sz w:val="22"/>
          <w:szCs w:val="22"/>
        </w:rPr>
        <w:t>-</w:t>
      </w:r>
      <w:r w:rsidRPr="001638DC">
        <w:rPr>
          <w:sz w:val="22"/>
          <w:szCs w:val="22"/>
        </w:rPr>
        <w:t xml:space="preserve"> </w:t>
      </w:r>
      <w:proofErr w:type="spellStart"/>
      <w:r w:rsidRPr="001638DC">
        <w:rPr>
          <w:sz w:val="22"/>
          <w:szCs w:val="22"/>
        </w:rPr>
        <w:t>Wunggurr</w:t>
      </w:r>
      <w:proofErr w:type="spellEnd"/>
      <w:r w:rsidRPr="001638DC">
        <w:rPr>
          <w:sz w:val="22"/>
          <w:szCs w:val="22"/>
        </w:rPr>
        <w:t xml:space="preserve"> </w:t>
      </w:r>
      <w:proofErr w:type="spellStart"/>
      <w:r w:rsidRPr="001638DC">
        <w:rPr>
          <w:sz w:val="22"/>
          <w:szCs w:val="22"/>
        </w:rPr>
        <w:t>Wilinggin</w:t>
      </w:r>
      <w:proofErr w:type="spellEnd"/>
      <w:r w:rsidRPr="001638DC">
        <w:rPr>
          <w:sz w:val="22"/>
          <w:szCs w:val="22"/>
        </w:rPr>
        <w:t xml:space="preserve"> (WCD2004/001) as determined in the Federal Court on 27 August 2004.</w:t>
      </w:r>
    </w:p>
    <w:p w:rsidR="0021601F" w:rsidRPr="001638DC" w:rsidRDefault="0021601F" w:rsidP="001638DC">
      <w:pPr>
        <w:pStyle w:val="BodyText"/>
        <w:ind w:left="720" w:hanging="720"/>
        <w:rPr>
          <w:sz w:val="22"/>
          <w:szCs w:val="22"/>
        </w:rPr>
      </w:pPr>
      <w:r w:rsidRPr="001638DC">
        <w:rPr>
          <w:sz w:val="22"/>
          <w:szCs w:val="22"/>
        </w:rPr>
        <w:t>•</w:t>
      </w:r>
      <w:r w:rsidRPr="001638DC">
        <w:rPr>
          <w:sz w:val="22"/>
          <w:szCs w:val="22"/>
        </w:rPr>
        <w:tab/>
        <w:t>Native Title Determination WAD6099/1998 Nyikina Mangala (WCD2014/003) as determined in th</w:t>
      </w:r>
      <w:r w:rsidR="001638DC">
        <w:rPr>
          <w:sz w:val="22"/>
          <w:szCs w:val="22"/>
        </w:rPr>
        <w:t>e Federal Court on 29 May 2014.</w:t>
      </w:r>
    </w:p>
    <w:p w:rsidR="0021601F" w:rsidRPr="001638DC" w:rsidRDefault="0021601F" w:rsidP="0021601F">
      <w:pPr>
        <w:pStyle w:val="BodyText"/>
        <w:rPr>
          <w:sz w:val="20"/>
        </w:rPr>
      </w:pPr>
    </w:p>
    <w:p w:rsidR="0021601F" w:rsidRPr="001638DC" w:rsidRDefault="0021601F" w:rsidP="0021601F">
      <w:pPr>
        <w:pStyle w:val="BodyText"/>
        <w:rPr>
          <w:b/>
          <w:sz w:val="20"/>
        </w:rPr>
      </w:pPr>
      <w:r w:rsidRPr="001638DC">
        <w:rPr>
          <w:b/>
          <w:sz w:val="20"/>
        </w:rPr>
        <w:t>Datum:</w:t>
      </w:r>
      <w:r w:rsidRPr="001638DC">
        <w:rPr>
          <w:b/>
          <w:sz w:val="20"/>
        </w:rPr>
        <w:tab/>
        <w:t>Geocentric Datum of Australia 2020 (GDA2020)</w:t>
      </w:r>
    </w:p>
    <w:p w:rsidR="0021601F" w:rsidRPr="001638DC" w:rsidRDefault="0021601F" w:rsidP="0021601F">
      <w:pPr>
        <w:pStyle w:val="BodyText"/>
        <w:rPr>
          <w:b/>
          <w:sz w:val="20"/>
        </w:rPr>
      </w:pPr>
      <w:r w:rsidRPr="001638DC">
        <w:rPr>
          <w:b/>
          <w:sz w:val="20"/>
        </w:rPr>
        <w:t>Prepared By:</w:t>
      </w:r>
      <w:r w:rsidRPr="001638DC">
        <w:rPr>
          <w:b/>
          <w:sz w:val="20"/>
        </w:rPr>
        <w:tab/>
        <w:t>Graphic Services (Landgate) 22 October 2020</w:t>
      </w:r>
    </w:p>
    <w:p w:rsidR="0021601F" w:rsidRPr="001638DC" w:rsidRDefault="0021601F" w:rsidP="0021601F">
      <w:pPr>
        <w:pStyle w:val="BodyText"/>
        <w:rPr>
          <w:sz w:val="20"/>
        </w:rPr>
      </w:pPr>
    </w:p>
    <w:p w:rsidR="0021601F" w:rsidRPr="001638DC" w:rsidRDefault="0021601F" w:rsidP="001638DC">
      <w:pPr>
        <w:pStyle w:val="BodyText"/>
        <w:spacing w:line="240" w:lineRule="auto"/>
        <w:rPr>
          <w:b/>
          <w:sz w:val="20"/>
        </w:rPr>
      </w:pPr>
      <w:r w:rsidRPr="001638DC">
        <w:rPr>
          <w:b/>
          <w:sz w:val="20"/>
        </w:rPr>
        <w:t>Use of Coordinates:</w:t>
      </w:r>
    </w:p>
    <w:p w:rsidR="0021601F" w:rsidRDefault="0021601F" w:rsidP="001638DC">
      <w:pPr>
        <w:pStyle w:val="BodyText"/>
        <w:spacing w:after="120" w:line="240" w:lineRule="auto"/>
        <w:rPr>
          <w:sz w:val="20"/>
        </w:rPr>
      </w:pPr>
      <w:r w:rsidRPr="001638DC">
        <w:rPr>
          <w:sz w:val="20"/>
        </w:rPr>
        <w:t>Where coordinates are used within the description to represent cadastral or topographical boundaries or the intersection with such, they are intended as a guide only</w:t>
      </w:r>
      <w:r w:rsidR="008160BB">
        <w:rPr>
          <w:sz w:val="20"/>
        </w:rPr>
        <w:t xml:space="preserve">.  </w:t>
      </w:r>
      <w:r w:rsidRPr="001638DC">
        <w:rPr>
          <w:sz w:val="20"/>
        </w:rPr>
        <w:t>As an outcome of the custodians of cadastral and topographic data continuously recalculating the geographic position of their data based on improved survey and data maintenance procedures, it is not possible to accurately define such a position other than by detailed ground survey.</w:t>
      </w:r>
    </w:p>
    <w:p w:rsidR="001638DC" w:rsidRPr="001638DC" w:rsidRDefault="001638DC" w:rsidP="001638DC">
      <w:pPr>
        <w:pStyle w:val="BodyText"/>
        <w:spacing w:after="120" w:line="240" w:lineRule="auto"/>
        <w:rPr>
          <w:sz w:val="20"/>
        </w:rPr>
      </w:pPr>
    </w:p>
    <w:p w:rsidR="0021601F" w:rsidRPr="001638DC" w:rsidRDefault="0021601F" w:rsidP="001638DC">
      <w:pPr>
        <w:pStyle w:val="BodyText"/>
        <w:spacing w:line="240" w:lineRule="auto"/>
        <w:rPr>
          <w:sz w:val="20"/>
        </w:rPr>
      </w:pPr>
      <w:r w:rsidRPr="001638DC">
        <w:rPr>
          <w:sz w:val="20"/>
        </w:rPr>
        <w:t>G:\WAG\WAD0033_2019\Determination\Determination_TD\WAD33_2019_Warrwa_Combined_Part_A_Determination_TD.docx</w:t>
      </w:r>
    </w:p>
    <w:p w:rsidR="00E74F11" w:rsidRDefault="00E74F11">
      <w:pPr>
        <w:spacing w:line="240" w:lineRule="auto"/>
        <w:jc w:val="left"/>
        <w:sectPr w:rsidR="00E74F11" w:rsidSect="00817DFC">
          <w:headerReference w:type="default" r:id="rId17"/>
          <w:headerReference w:type="first" r:id="rId18"/>
          <w:endnotePr>
            <w:numFmt w:val="decimal"/>
          </w:endnotePr>
          <w:pgSz w:w="11907" w:h="16840" w:code="9"/>
          <w:pgMar w:top="1440" w:right="1440" w:bottom="1440" w:left="1440" w:header="851" w:footer="851" w:gutter="0"/>
          <w:cols w:space="720"/>
          <w:noEndnote/>
          <w:titlePg/>
        </w:sectPr>
      </w:pPr>
    </w:p>
    <w:p w:rsidR="0021601F" w:rsidRPr="00B77D6B" w:rsidRDefault="0021601F" w:rsidP="00FB3A09">
      <w:pPr>
        <w:pStyle w:val="BodyText"/>
        <w:spacing w:after="120" w:line="240" w:lineRule="auto"/>
        <w:jc w:val="center"/>
        <w:rPr>
          <w:b/>
        </w:rPr>
      </w:pPr>
      <w:r w:rsidRPr="00B77D6B">
        <w:rPr>
          <w:b/>
        </w:rPr>
        <w:lastRenderedPageBreak/>
        <w:t>SCHEDULE TWO</w:t>
      </w:r>
    </w:p>
    <w:p w:rsidR="0021601F" w:rsidRPr="00B77D6B" w:rsidRDefault="0021601F" w:rsidP="00FB3A09">
      <w:pPr>
        <w:pStyle w:val="BodyText"/>
        <w:spacing w:after="120" w:line="240" w:lineRule="auto"/>
        <w:jc w:val="center"/>
        <w:rPr>
          <w:b/>
        </w:rPr>
      </w:pPr>
      <w:r w:rsidRPr="00B77D6B">
        <w:rPr>
          <w:b/>
        </w:rPr>
        <w:t>MAPS OF THE DETERMINATION AREA</w:t>
      </w:r>
    </w:p>
    <w:p w:rsidR="00E74F11" w:rsidRDefault="00FB3A09" w:rsidP="00FB3A09">
      <w:pPr>
        <w:pStyle w:val="BodyText"/>
        <w:jc w:val="center"/>
      </w:pPr>
      <w:r w:rsidRPr="00FB3A09">
        <w:rPr>
          <w:noProof/>
          <w:lang w:eastAsia="en-AU"/>
        </w:rPr>
        <w:drawing>
          <wp:inline distT="0" distB="0" distL="0" distR="0">
            <wp:extent cx="7394450" cy="5227608"/>
            <wp:effectExtent l="0" t="0" r="4445" b="0"/>
            <wp:docPr id="9" name="Picture 9" descr="C:\Users\jaffe9d\AppData\Local\Microsoft\Windows\INetCache\Content.Outlook\OLKG2QBH\Determination_Ma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fe9d\AppData\Local\Microsoft\Windows\INetCache\Content.Outlook\OLKG2QBH\Determination_Map_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394450" cy="5227608"/>
                    </a:xfrm>
                    <a:prstGeom prst="rect">
                      <a:avLst/>
                    </a:prstGeom>
                    <a:noFill/>
                    <a:ln>
                      <a:noFill/>
                    </a:ln>
                  </pic:spPr>
                </pic:pic>
              </a:graphicData>
            </a:graphic>
          </wp:inline>
        </w:drawing>
      </w:r>
    </w:p>
    <w:p w:rsidR="00E74F11" w:rsidRDefault="00E74F11" w:rsidP="0021601F">
      <w:pPr>
        <w:pStyle w:val="BodyText"/>
      </w:pPr>
    </w:p>
    <w:p w:rsidR="00E74F11" w:rsidRDefault="00FB3A09" w:rsidP="00FB3A09">
      <w:pPr>
        <w:pStyle w:val="BodyText"/>
        <w:jc w:val="center"/>
      </w:pPr>
      <w:r w:rsidRPr="00FB3A09">
        <w:rPr>
          <w:noProof/>
          <w:lang w:eastAsia="en-AU"/>
        </w:rPr>
        <w:drawing>
          <wp:inline distT="0" distB="0" distL="0" distR="0">
            <wp:extent cx="7491985" cy="5296395"/>
            <wp:effectExtent l="0" t="0" r="0" b="0"/>
            <wp:docPr id="10" name="Picture 10" descr="C:\Users\jaffe9d\AppData\Local\Microsoft\Windows\INetCache\Content.Outlook\OLKG2QBH\Determination_Map_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ffe9d\AppData\Local\Microsoft\Windows\INetCache\Content.Outlook\OLKG2QBH\Determination_Map_1e.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496100" cy="5299304"/>
                    </a:xfrm>
                    <a:prstGeom prst="rect">
                      <a:avLst/>
                    </a:prstGeom>
                    <a:noFill/>
                    <a:ln>
                      <a:noFill/>
                    </a:ln>
                  </pic:spPr>
                </pic:pic>
              </a:graphicData>
            </a:graphic>
          </wp:inline>
        </w:drawing>
      </w:r>
    </w:p>
    <w:p w:rsidR="00E74F11" w:rsidRDefault="00E74F11" w:rsidP="0021601F">
      <w:pPr>
        <w:pStyle w:val="BodyText"/>
      </w:pPr>
    </w:p>
    <w:p w:rsidR="00FB3A09" w:rsidRDefault="00FB3A09" w:rsidP="00FB3A09">
      <w:pPr>
        <w:pStyle w:val="BodyText"/>
        <w:jc w:val="center"/>
      </w:pPr>
      <w:r w:rsidRPr="00FB3A09">
        <w:rPr>
          <w:noProof/>
          <w:lang w:eastAsia="en-AU"/>
        </w:rPr>
        <w:drawing>
          <wp:inline distT="0" distB="0" distL="0" distR="0">
            <wp:extent cx="7540831" cy="5333179"/>
            <wp:effectExtent l="0" t="0" r="3175" b="1270"/>
            <wp:docPr id="11" name="Picture 11" descr="C:\Users\jaffe9d\AppData\Local\Microsoft\Windows\INetCache\Content.Outlook\OLKG2QBH\Determination_Map_e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ffe9d\AppData\Local\Microsoft\Windows\INetCache\Content.Outlook\OLKG2QBH\Determination_Map_e1 (00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541923" cy="5333951"/>
                    </a:xfrm>
                    <a:prstGeom prst="rect">
                      <a:avLst/>
                    </a:prstGeom>
                    <a:noFill/>
                    <a:ln>
                      <a:noFill/>
                    </a:ln>
                  </pic:spPr>
                </pic:pic>
              </a:graphicData>
            </a:graphic>
          </wp:inline>
        </w:drawing>
      </w:r>
    </w:p>
    <w:p w:rsidR="00FB3A09" w:rsidRDefault="00FB3A09" w:rsidP="0021601F">
      <w:pPr>
        <w:pStyle w:val="BodyText"/>
      </w:pPr>
    </w:p>
    <w:p w:rsidR="00FB3A09" w:rsidRDefault="00FB3A09" w:rsidP="00FB3A09">
      <w:pPr>
        <w:pStyle w:val="BodyText"/>
        <w:jc w:val="center"/>
      </w:pPr>
      <w:r w:rsidRPr="00FB3A09">
        <w:rPr>
          <w:noProof/>
          <w:lang w:eastAsia="en-AU"/>
        </w:rPr>
        <w:drawing>
          <wp:inline distT="0" distB="0" distL="0" distR="0">
            <wp:extent cx="7552707" cy="5341577"/>
            <wp:effectExtent l="0" t="0" r="0" b="0"/>
            <wp:docPr id="12" name="Picture 12" descr="C:\Users\jaffe9d\AppData\Local\Microsoft\Windows\INetCache\Content.Outlook\OLKG2QBH\Determination_Map_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ffe9d\AppData\Local\Microsoft\Windows\INetCache\Content.Outlook\OLKG2QBH\Determination_Map_e1A.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558544" cy="5345705"/>
                    </a:xfrm>
                    <a:prstGeom prst="rect">
                      <a:avLst/>
                    </a:prstGeom>
                    <a:noFill/>
                    <a:ln>
                      <a:noFill/>
                    </a:ln>
                  </pic:spPr>
                </pic:pic>
              </a:graphicData>
            </a:graphic>
          </wp:inline>
        </w:drawing>
      </w:r>
    </w:p>
    <w:p w:rsidR="00FB3A09" w:rsidRDefault="00FB3A09" w:rsidP="0021601F">
      <w:pPr>
        <w:pStyle w:val="BodyText"/>
      </w:pPr>
    </w:p>
    <w:p w:rsidR="00FB3A09" w:rsidRDefault="00FB3A09" w:rsidP="00FB3A09">
      <w:pPr>
        <w:pStyle w:val="BodyText"/>
        <w:jc w:val="center"/>
      </w:pPr>
      <w:r w:rsidRPr="00FB3A09">
        <w:rPr>
          <w:noProof/>
          <w:lang w:eastAsia="en-AU"/>
        </w:rPr>
        <w:drawing>
          <wp:inline distT="0" distB="0" distL="0" distR="0">
            <wp:extent cx="7600208" cy="5375173"/>
            <wp:effectExtent l="0" t="0" r="1270" b="0"/>
            <wp:docPr id="13" name="Picture 13" descr="C:\Users\jaffe9d\AppData\Local\Microsoft\Windows\INetCache\Content.Outlook\OLKG2QBH\Determination_Map_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ffe9d\AppData\Local\Microsoft\Windows\INetCache\Content.Outlook\OLKG2QBH\Determination_Map_e1B.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607400" cy="5380260"/>
                    </a:xfrm>
                    <a:prstGeom prst="rect">
                      <a:avLst/>
                    </a:prstGeom>
                    <a:noFill/>
                    <a:ln>
                      <a:noFill/>
                    </a:ln>
                  </pic:spPr>
                </pic:pic>
              </a:graphicData>
            </a:graphic>
          </wp:inline>
        </w:drawing>
      </w:r>
    </w:p>
    <w:p w:rsidR="00FB3A09" w:rsidRDefault="00FB3A09" w:rsidP="0021601F">
      <w:pPr>
        <w:pStyle w:val="BodyText"/>
      </w:pPr>
    </w:p>
    <w:p w:rsidR="00E74F11" w:rsidRDefault="00FB3A09" w:rsidP="00FB3A09">
      <w:pPr>
        <w:pStyle w:val="BodyText"/>
        <w:jc w:val="center"/>
      </w:pPr>
      <w:r w:rsidRPr="00FB3A09">
        <w:rPr>
          <w:noProof/>
          <w:lang w:eastAsia="en-AU"/>
        </w:rPr>
        <w:drawing>
          <wp:inline distT="0" distB="0" distL="0" distR="0">
            <wp:extent cx="7386452" cy="5223996"/>
            <wp:effectExtent l="0" t="0" r="5080" b="0"/>
            <wp:docPr id="14" name="Picture 14" descr="C:\Users\jaffe9d\AppData\Local\Microsoft\Windows\INetCache\Content.Outlook\OLKG2QBH\Determination_Map_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ffe9d\AppData\Local\Microsoft\Windows\INetCache\Content.Outlook\OLKG2QBH\Determination_Map_e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7390649" cy="5226964"/>
                    </a:xfrm>
                    <a:prstGeom prst="rect">
                      <a:avLst/>
                    </a:prstGeom>
                    <a:noFill/>
                    <a:ln>
                      <a:noFill/>
                    </a:ln>
                  </pic:spPr>
                </pic:pic>
              </a:graphicData>
            </a:graphic>
          </wp:inline>
        </w:drawing>
      </w:r>
    </w:p>
    <w:p w:rsidR="00E74F11" w:rsidRDefault="00E74F11" w:rsidP="0021601F">
      <w:pPr>
        <w:pStyle w:val="BodyText"/>
        <w:sectPr w:rsidR="00E74F11" w:rsidSect="00817DFC">
          <w:endnotePr>
            <w:numFmt w:val="decimal"/>
          </w:endnotePr>
          <w:pgSz w:w="16840" w:h="11907" w:orient="landscape" w:code="9"/>
          <w:pgMar w:top="1440" w:right="1440" w:bottom="1440" w:left="1440" w:header="851" w:footer="851" w:gutter="0"/>
          <w:cols w:space="720"/>
          <w:noEndnote/>
          <w:titlePg/>
        </w:sectPr>
      </w:pPr>
    </w:p>
    <w:p w:rsidR="0021601F" w:rsidRPr="00B77D6B" w:rsidRDefault="0021601F" w:rsidP="00B77D6B">
      <w:pPr>
        <w:pStyle w:val="BodyText"/>
        <w:jc w:val="center"/>
        <w:rPr>
          <w:b/>
        </w:rPr>
      </w:pPr>
      <w:r w:rsidRPr="00B77D6B">
        <w:rPr>
          <w:b/>
        </w:rPr>
        <w:lastRenderedPageBreak/>
        <w:t>SCHEDULE THREE</w:t>
      </w:r>
    </w:p>
    <w:p w:rsidR="0021601F" w:rsidRPr="00B77D6B" w:rsidRDefault="0021601F" w:rsidP="00B77D6B">
      <w:pPr>
        <w:pStyle w:val="BodyText"/>
        <w:jc w:val="center"/>
        <w:rPr>
          <w:b/>
        </w:rPr>
      </w:pPr>
      <w:r w:rsidRPr="00B77D6B">
        <w:rPr>
          <w:b/>
        </w:rPr>
        <w:t>EXCLUSIVE NATIVE TITLE AREAS</w:t>
      </w:r>
    </w:p>
    <w:p w:rsidR="00B77D6B" w:rsidRDefault="00B77D6B" w:rsidP="0021601F">
      <w:pPr>
        <w:pStyle w:val="BodyText"/>
      </w:pPr>
    </w:p>
    <w:p w:rsidR="0021601F" w:rsidRPr="00337814" w:rsidRDefault="0021601F" w:rsidP="0021601F">
      <w:pPr>
        <w:pStyle w:val="BodyText"/>
        <w:rPr>
          <w:b/>
        </w:rPr>
      </w:pPr>
      <w:r w:rsidRPr="00337814">
        <w:rPr>
          <w:b/>
        </w:rPr>
        <w:t>Areas where native title comprises th</w:t>
      </w:r>
      <w:r w:rsidR="00337814">
        <w:rPr>
          <w:b/>
        </w:rPr>
        <w:t>e rights set out in paragraph 4</w:t>
      </w:r>
    </w:p>
    <w:p w:rsidR="00337814" w:rsidRDefault="00337814" w:rsidP="0021601F">
      <w:pPr>
        <w:pStyle w:val="BodyText"/>
      </w:pPr>
    </w:p>
    <w:p w:rsidR="0021601F" w:rsidRDefault="0021601F" w:rsidP="0021601F">
      <w:pPr>
        <w:pStyle w:val="BodyText"/>
      </w:pPr>
      <w:r>
        <w:t>The following land and waters (generally shown as shaded green on the maps at Schedule Two):</w:t>
      </w:r>
    </w:p>
    <w:p w:rsidR="00217DA5" w:rsidRDefault="00217DA5" w:rsidP="0021601F">
      <w:pPr>
        <w:pStyle w:val="BodyText"/>
      </w:pPr>
    </w:p>
    <w:p w:rsidR="0021601F" w:rsidRPr="00217DA5" w:rsidRDefault="00217DA5" w:rsidP="00337814">
      <w:pPr>
        <w:pStyle w:val="BodyText"/>
        <w:spacing w:after="120"/>
        <w:rPr>
          <w:b/>
        </w:rPr>
      </w:pPr>
      <w:r>
        <w:rPr>
          <w:b/>
        </w:rPr>
        <w:t>1.</w:t>
      </w:r>
      <w:r>
        <w:rPr>
          <w:b/>
        </w:rPr>
        <w:tab/>
        <w:t>Unallocated Crown Land</w:t>
      </w:r>
    </w:p>
    <w:tbl>
      <w:tblPr>
        <w:tblStyle w:val="TableGrid"/>
        <w:tblW w:w="0" w:type="auto"/>
        <w:tblLook w:val="04A0" w:firstRow="1" w:lastRow="0" w:firstColumn="1" w:lastColumn="0" w:noHBand="0" w:noVBand="1"/>
      </w:tblPr>
      <w:tblGrid>
        <w:gridCol w:w="2263"/>
        <w:gridCol w:w="6754"/>
      </w:tblGrid>
      <w:tr w:rsidR="00217DA5" w:rsidRPr="00217DA5" w:rsidTr="00217DA5">
        <w:tc>
          <w:tcPr>
            <w:tcW w:w="2263" w:type="dxa"/>
          </w:tcPr>
          <w:p w:rsidR="00217DA5" w:rsidRPr="00217DA5" w:rsidRDefault="00217DA5" w:rsidP="00217DA5">
            <w:pPr>
              <w:pStyle w:val="Small-TableswithinQuotes"/>
              <w:spacing w:before="80" w:after="80"/>
              <w:rPr>
                <w:b/>
                <w:sz w:val="24"/>
                <w:szCs w:val="24"/>
              </w:rPr>
            </w:pPr>
            <w:r w:rsidRPr="00217DA5">
              <w:rPr>
                <w:b/>
                <w:sz w:val="24"/>
                <w:szCs w:val="24"/>
              </w:rPr>
              <w:t>MapInfo ID</w:t>
            </w:r>
          </w:p>
        </w:tc>
        <w:tc>
          <w:tcPr>
            <w:tcW w:w="6754" w:type="dxa"/>
          </w:tcPr>
          <w:p w:rsidR="00217DA5" w:rsidRPr="00217DA5" w:rsidRDefault="00217DA5" w:rsidP="00217DA5">
            <w:pPr>
              <w:pStyle w:val="Small-TableswithinQuotes"/>
              <w:spacing w:before="80" w:after="80"/>
              <w:rPr>
                <w:b/>
                <w:sz w:val="24"/>
                <w:szCs w:val="24"/>
              </w:rPr>
            </w:pPr>
            <w:r w:rsidRPr="00217DA5">
              <w:rPr>
                <w:b/>
                <w:sz w:val="24"/>
                <w:szCs w:val="24"/>
              </w:rPr>
              <w:t>Description</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001</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Whole of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003</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Whole of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004</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Whole of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005 (part)</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That part of UCL 005 not subject to Historical Road 001</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006 (part)</w:t>
            </w:r>
            <w:r w:rsidRPr="00217DA5">
              <w:rPr>
                <w:sz w:val="24"/>
                <w:szCs w:val="24"/>
                <w:vertAlign w:val="superscript"/>
              </w:rPr>
              <w:t>1</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 xml:space="preserve">That part of UCL 006 not subject to the proclamation made under the </w:t>
            </w:r>
            <w:r w:rsidRPr="00217DA5">
              <w:rPr>
                <w:i/>
                <w:sz w:val="24"/>
                <w:szCs w:val="24"/>
              </w:rPr>
              <w:t>Marine and Harbours Act 1981</w:t>
            </w:r>
            <w:r w:rsidRPr="00217DA5">
              <w:rPr>
                <w:sz w:val="24"/>
                <w:szCs w:val="24"/>
              </w:rPr>
              <w:t xml:space="preserve"> (WA) dated 1 May 2012 and published in the Government Gazette on 8 May 2012 relating to the Derby Port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007</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Whole of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008</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 xml:space="preserve">That part of UCL 008 not subject to the proclamation made under the </w:t>
            </w:r>
            <w:r w:rsidRPr="00217DA5">
              <w:rPr>
                <w:i/>
                <w:sz w:val="24"/>
                <w:szCs w:val="24"/>
              </w:rPr>
              <w:t xml:space="preserve">Marine and Harbours Act 1981 </w:t>
            </w:r>
            <w:r w:rsidRPr="00217DA5">
              <w:rPr>
                <w:sz w:val="24"/>
                <w:szCs w:val="24"/>
              </w:rPr>
              <w:t>(WA) dated 1 May 2012 and published in the Government Gazette on 8 May 2012 relating to the Derby Port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009</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Whole of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010</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 xml:space="preserve">That part of UCL 010 not subject to the proclamation made under the </w:t>
            </w:r>
            <w:r w:rsidRPr="00217DA5">
              <w:rPr>
                <w:i/>
                <w:sz w:val="24"/>
                <w:szCs w:val="24"/>
              </w:rPr>
              <w:t>Marine and Harbours Act 1981</w:t>
            </w:r>
            <w:r w:rsidRPr="00217DA5">
              <w:rPr>
                <w:sz w:val="24"/>
                <w:szCs w:val="24"/>
              </w:rPr>
              <w:t xml:space="preserve"> (WA) dated 1 May 2012 and published in the Government Gazette on 8 May 2012 relating to the Derby Port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011</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Whole of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012 (part)</w:t>
            </w:r>
            <w:r w:rsidRPr="00217DA5">
              <w:rPr>
                <w:sz w:val="24"/>
                <w:szCs w:val="24"/>
                <w:vertAlign w:val="superscript"/>
              </w:rPr>
              <w:t>2</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 xml:space="preserve">That part of UCL 012 not subject to the proclamation made under the </w:t>
            </w:r>
            <w:r w:rsidRPr="00217DA5">
              <w:rPr>
                <w:i/>
                <w:sz w:val="24"/>
                <w:szCs w:val="24"/>
              </w:rPr>
              <w:t>Marine and Harbours Act 1981</w:t>
            </w:r>
            <w:r w:rsidRPr="00217DA5">
              <w:rPr>
                <w:sz w:val="24"/>
                <w:szCs w:val="24"/>
              </w:rPr>
              <w:t xml:space="preserve"> (WA) dated 1 May 2012 and published in the Government Gazette on 8 May 2012 relating to the Derby Port Area</w:t>
            </w:r>
          </w:p>
        </w:tc>
      </w:tr>
    </w:tbl>
    <w:p w:rsidR="00217DA5" w:rsidRDefault="00217DA5"/>
    <w:p w:rsidR="00217DA5" w:rsidRPr="00217DA5" w:rsidRDefault="00217DA5" w:rsidP="00217DA5">
      <w:pPr>
        <w:pStyle w:val="BodyText"/>
        <w:rPr>
          <w:sz w:val="20"/>
        </w:rPr>
      </w:pPr>
      <w:r w:rsidRPr="00217DA5">
        <w:rPr>
          <w:sz w:val="20"/>
        </w:rPr>
        <w:t>1.</w:t>
      </w:r>
      <w:r w:rsidRPr="00217DA5">
        <w:rPr>
          <w:sz w:val="20"/>
        </w:rPr>
        <w:tab/>
      </w:r>
      <w:proofErr w:type="gramStart"/>
      <w:r w:rsidRPr="00217DA5">
        <w:rPr>
          <w:sz w:val="20"/>
        </w:rPr>
        <w:t>To</w:t>
      </w:r>
      <w:proofErr w:type="gramEnd"/>
      <w:r w:rsidRPr="00217DA5">
        <w:rPr>
          <w:sz w:val="20"/>
        </w:rPr>
        <w:t xml:space="preserve"> the extent that UCL 006 lies landward of the high water mark.</w:t>
      </w:r>
    </w:p>
    <w:p w:rsidR="00217DA5" w:rsidRDefault="00217DA5" w:rsidP="00217DA5">
      <w:pPr>
        <w:pStyle w:val="BodyText"/>
        <w:rPr>
          <w:sz w:val="20"/>
        </w:rPr>
      </w:pPr>
      <w:r w:rsidRPr="00217DA5">
        <w:rPr>
          <w:sz w:val="20"/>
        </w:rPr>
        <w:t>2.</w:t>
      </w:r>
      <w:r w:rsidRPr="00217DA5">
        <w:rPr>
          <w:sz w:val="20"/>
        </w:rPr>
        <w:tab/>
      </w:r>
      <w:proofErr w:type="gramStart"/>
      <w:r w:rsidRPr="00217DA5">
        <w:rPr>
          <w:sz w:val="20"/>
        </w:rPr>
        <w:t>To</w:t>
      </w:r>
      <w:proofErr w:type="gramEnd"/>
      <w:r w:rsidRPr="00217DA5">
        <w:rPr>
          <w:sz w:val="20"/>
        </w:rPr>
        <w:t xml:space="preserve"> the extent that UCL 012 lies landward of the high water mark.</w:t>
      </w:r>
    </w:p>
    <w:p w:rsidR="00217DA5" w:rsidRDefault="00217DA5">
      <w:r>
        <w:br w:type="page"/>
      </w:r>
    </w:p>
    <w:tbl>
      <w:tblPr>
        <w:tblStyle w:val="TableGrid"/>
        <w:tblW w:w="0" w:type="auto"/>
        <w:tblLook w:val="04A0" w:firstRow="1" w:lastRow="0" w:firstColumn="1" w:lastColumn="0" w:noHBand="0" w:noVBand="1"/>
      </w:tblPr>
      <w:tblGrid>
        <w:gridCol w:w="2263"/>
        <w:gridCol w:w="6754"/>
      </w:tblGrid>
      <w:tr w:rsidR="00217DA5" w:rsidRPr="00217DA5" w:rsidTr="00217DA5">
        <w:tc>
          <w:tcPr>
            <w:tcW w:w="2263" w:type="dxa"/>
          </w:tcPr>
          <w:p w:rsidR="00217DA5" w:rsidRPr="00217DA5" w:rsidRDefault="00217DA5" w:rsidP="00217DA5">
            <w:pPr>
              <w:pStyle w:val="Small-TableswithinQuotes"/>
              <w:spacing w:before="80" w:after="80"/>
              <w:rPr>
                <w:b/>
                <w:sz w:val="24"/>
                <w:szCs w:val="24"/>
              </w:rPr>
            </w:pPr>
            <w:r w:rsidRPr="00217DA5">
              <w:rPr>
                <w:b/>
                <w:sz w:val="24"/>
                <w:szCs w:val="24"/>
              </w:rPr>
              <w:lastRenderedPageBreak/>
              <w:t>MapInfo ID</w:t>
            </w:r>
          </w:p>
        </w:tc>
        <w:tc>
          <w:tcPr>
            <w:tcW w:w="6754" w:type="dxa"/>
          </w:tcPr>
          <w:p w:rsidR="00217DA5" w:rsidRPr="00217DA5" w:rsidRDefault="00217DA5" w:rsidP="00217DA5">
            <w:pPr>
              <w:pStyle w:val="Small-TableswithinQuotes"/>
              <w:spacing w:before="80" w:after="80"/>
              <w:rPr>
                <w:b/>
                <w:sz w:val="24"/>
                <w:szCs w:val="24"/>
              </w:rPr>
            </w:pPr>
            <w:r w:rsidRPr="00217DA5">
              <w:rPr>
                <w:b/>
                <w:sz w:val="24"/>
                <w:szCs w:val="24"/>
              </w:rPr>
              <w:t>Description</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014 (part)</w:t>
            </w:r>
            <w:r w:rsidRPr="00217DA5">
              <w:rPr>
                <w:sz w:val="24"/>
                <w:szCs w:val="24"/>
                <w:vertAlign w:val="superscript"/>
              </w:rPr>
              <w:t>3</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 xml:space="preserve">That part of UCL 014 not subject to the proclamation made under the </w:t>
            </w:r>
            <w:r w:rsidRPr="00217DA5">
              <w:rPr>
                <w:i/>
                <w:sz w:val="24"/>
                <w:szCs w:val="24"/>
              </w:rPr>
              <w:t>Marine and Harbours Act 1981</w:t>
            </w:r>
            <w:r w:rsidRPr="00217DA5">
              <w:rPr>
                <w:sz w:val="24"/>
                <w:szCs w:val="24"/>
              </w:rPr>
              <w:t xml:space="preserve"> (WA) dated 1 May 2012 and published in the Government Gazette on 8 May 2012 relating to the Derby Port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015</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 xml:space="preserve">That part of UCL 015 not subject to the proclamation made under the </w:t>
            </w:r>
            <w:r w:rsidRPr="00217DA5">
              <w:rPr>
                <w:i/>
                <w:sz w:val="24"/>
                <w:szCs w:val="24"/>
              </w:rPr>
              <w:t xml:space="preserve">Marine and Harbours Act 1981 </w:t>
            </w:r>
            <w:r w:rsidRPr="00217DA5">
              <w:rPr>
                <w:sz w:val="24"/>
                <w:szCs w:val="24"/>
              </w:rPr>
              <w:t>(WA) dated 1 May 2012 and published in the Government Gazette on 8 May 2012 relating to the Derby Port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016</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Whole of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057</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Whole of Lot 59 on DP 175604</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069</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That part of Lot 303 on DP 34202 which falls within the Part A Determination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081,</w:t>
            </w:r>
            <w:r>
              <w:rPr>
                <w:sz w:val="24"/>
                <w:szCs w:val="24"/>
              </w:rPr>
              <w:t xml:space="preserve"> </w:t>
            </w:r>
            <w:r w:rsidRPr="00217DA5">
              <w:rPr>
                <w:sz w:val="24"/>
                <w:szCs w:val="24"/>
              </w:rPr>
              <w:t>082</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Those parts of Lot 300 on DP 55954 which fall within the Part A Determination Area</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UCL 083, 084</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Those parts of Lot 301 on DP 55954 which fall within the Part A Determination Area</w:t>
            </w:r>
          </w:p>
        </w:tc>
      </w:tr>
    </w:tbl>
    <w:p w:rsidR="00217DA5" w:rsidRDefault="00217DA5" w:rsidP="0021601F">
      <w:pPr>
        <w:pStyle w:val="BodyText"/>
      </w:pPr>
    </w:p>
    <w:p w:rsidR="00217DA5" w:rsidRDefault="00217DA5" w:rsidP="0021601F">
      <w:pPr>
        <w:pStyle w:val="BodyText"/>
      </w:pPr>
    </w:p>
    <w:p w:rsidR="0021601F" w:rsidRPr="00217DA5" w:rsidRDefault="00217DA5" w:rsidP="0021601F">
      <w:pPr>
        <w:pStyle w:val="BodyText"/>
        <w:rPr>
          <w:b/>
        </w:rPr>
      </w:pPr>
      <w:r>
        <w:rPr>
          <w:b/>
        </w:rPr>
        <w:t>2.</w:t>
      </w:r>
      <w:r>
        <w:rPr>
          <w:b/>
        </w:rPr>
        <w:tab/>
        <w:t>Pastoral Lease</w:t>
      </w:r>
    </w:p>
    <w:p w:rsidR="0021601F" w:rsidRDefault="0021601F" w:rsidP="0021601F">
      <w:pPr>
        <w:pStyle w:val="BodyText"/>
      </w:pPr>
    </w:p>
    <w:tbl>
      <w:tblPr>
        <w:tblStyle w:val="TableGrid"/>
        <w:tblW w:w="0" w:type="auto"/>
        <w:tblLook w:val="04A0" w:firstRow="1" w:lastRow="0" w:firstColumn="1" w:lastColumn="0" w:noHBand="0" w:noVBand="1"/>
      </w:tblPr>
      <w:tblGrid>
        <w:gridCol w:w="2263"/>
        <w:gridCol w:w="6754"/>
      </w:tblGrid>
      <w:tr w:rsidR="00217DA5" w:rsidRPr="00217DA5" w:rsidTr="00217DA5">
        <w:tc>
          <w:tcPr>
            <w:tcW w:w="2263" w:type="dxa"/>
          </w:tcPr>
          <w:p w:rsidR="00217DA5" w:rsidRPr="00217DA5" w:rsidRDefault="00217DA5" w:rsidP="00217DA5">
            <w:pPr>
              <w:pStyle w:val="Small-TableswithinQuotes"/>
              <w:spacing w:before="80" w:after="80"/>
              <w:rPr>
                <w:b/>
                <w:sz w:val="24"/>
                <w:szCs w:val="24"/>
              </w:rPr>
            </w:pPr>
            <w:r w:rsidRPr="00217DA5">
              <w:rPr>
                <w:b/>
                <w:sz w:val="24"/>
                <w:szCs w:val="24"/>
              </w:rPr>
              <w:t>Lease</w:t>
            </w:r>
          </w:p>
        </w:tc>
        <w:tc>
          <w:tcPr>
            <w:tcW w:w="6754" w:type="dxa"/>
          </w:tcPr>
          <w:p w:rsidR="00217DA5" w:rsidRPr="00217DA5" w:rsidRDefault="00217DA5" w:rsidP="00217DA5">
            <w:pPr>
              <w:pStyle w:val="Small-TableswithinQuotes"/>
              <w:spacing w:before="80" w:after="80"/>
              <w:rPr>
                <w:b/>
                <w:sz w:val="24"/>
                <w:szCs w:val="24"/>
              </w:rPr>
            </w:pPr>
            <w:r w:rsidRPr="00217DA5">
              <w:rPr>
                <w:b/>
                <w:sz w:val="24"/>
                <w:szCs w:val="24"/>
              </w:rPr>
              <w:t>Description</w:t>
            </w:r>
          </w:p>
        </w:tc>
      </w:tr>
      <w:tr w:rsidR="00217DA5" w:rsidRPr="00217DA5" w:rsidTr="00217DA5">
        <w:tc>
          <w:tcPr>
            <w:tcW w:w="2263" w:type="dxa"/>
          </w:tcPr>
          <w:p w:rsidR="00217DA5" w:rsidRPr="00217DA5" w:rsidRDefault="00217DA5" w:rsidP="00217DA5">
            <w:pPr>
              <w:pStyle w:val="Small-TableswithinQuotes"/>
              <w:spacing w:before="80" w:after="80"/>
              <w:rPr>
                <w:sz w:val="24"/>
                <w:szCs w:val="24"/>
              </w:rPr>
            </w:pPr>
            <w:r w:rsidRPr="00217DA5">
              <w:rPr>
                <w:sz w:val="24"/>
                <w:szCs w:val="24"/>
              </w:rPr>
              <w:t>N049743 (part)</w:t>
            </w:r>
          </w:p>
        </w:tc>
        <w:tc>
          <w:tcPr>
            <w:tcW w:w="6754" w:type="dxa"/>
          </w:tcPr>
          <w:p w:rsidR="00217DA5" w:rsidRPr="00217DA5" w:rsidRDefault="00217DA5" w:rsidP="00217DA5">
            <w:pPr>
              <w:pStyle w:val="Small-TableswithinQuotes"/>
              <w:spacing w:before="80" w:after="80"/>
              <w:rPr>
                <w:sz w:val="24"/>
                <w:szCs w:val="24"/>
              </w:rPr>
            </w:pPr>
            <w:r w:rsidRPr="00217DA5">
              <w:rPr>
                <w:sz w:val="24"/>
                <w:szCs w:val="24"/>
              </w:rPr>
              <w:t xml:space="preserve">That part of Lot 253 on DP 238348 that falls within the Part A Determination Area </w:t>
            </w:r>
          </w:p>
        </w:tc>
      </w:tr>
    </w:tbl>
    <w:p w:rsidR="00217DA5" w:rsidRDefault="00217DA5" w:rsidP="00217DA5">
      <w:pPr>
        <w:pStyle w:val="BodyText"/>
      </w:pPr>
    </w:p>
    <w:p w:rsidR="00217DA5" w:rsidRDefault="00217DA5" w:rsidP="00217DA5">
      <w:pPr>
        <w:pStyle w:val="BodyText"/>
      </w:pPr>
    </w:p>
    <w:p w:rsidR="00217DA5" w:rsidRDefault="00217DA5" w:rsidP="00217DA5">
      <w:pPr>
        <w:pStyle w:val="BodyText"/>
      </w:pPr>
    </w:p>
    <w:p w:rsidR="00217DA5" w:rsidRDefault="00217DA5" w:rsidP="00217DA5">
      <w:pPr>
        <w:pStyle w:val="BodyText"/>
      </w:pPr>
    </w:p>
    <w:p w:rsidR="00217DA5" w:rsidRDefault="00217DA5" w:rsidP="00217DA5">
      <w:pPr>
        <w:pStyle w:val="BodyText"/>
      </w:pPr>
    </w:p>
    <w:p w:rsidR="00217DA5" w:rsidRDefault="00217DA5" w:rsidP="00217DA5">
      <w:pPr>
        <w:pStyle w:val="BodyText"/>
      </w:pPr>
    </w:p>
    <w:p w:rsidR="00217DA5" w:rsidRDefault="00217DA5" w:rsidP="00217DA5">
      <w:pPr>
        <w:pStyle w:val="BodyText"/>
      </w:pPr>
    </w:p>
    <w:p w:rsidR="00217DA5" w:rsidRDefault="00217DA5" w:rsidP="00217DA5">
      <w:pPr>
        <w:pStyle w:val="BodyText"/>
      </w:pPr>
    </w:p>
    <w:p w:rsidR="00217DA5" w:rsidRDefault="00217DA5" w:rsidP="00217DA5">
      <w:pPr>
        <w:pStyle w:val="BodyText"/>
      </w:pPr>
    </w:p>
    <w:p w:rsidR="00217DA5" w:rsidRDefault="00217DA5" w:rsidP="00217DA5">
      <w:pPr>
        <w:pStyle w:val="BodyText"/>
      </w:pPr>
    </w:p>
    <w:p w:rsidR="00217DA5" w:rsidRDefault="00217DA5">
      <w:pPr>
        <w:spacing w:line="240" w:lineRule="auto"/>
        <w:jc w:val="left"/>
      </w:pPr>
    </w:p>
    <w:p w:rsidR="00217DA5" w:rsidRPr="00217DA5" w:rsidRDefault="00217DA5" w:rsidP="00217DA5">
      <w:pPr>
        <w:pStyle w:val="BodyText"/>
        <w:rPr>
          <w:sz w:val="20"/>
        </w:rPr>
      </w:pPr>
      <w:r>
        <w:rPr>
          <w:sz w:val="20"/>
        </w:rPr>
        <w:t>3.</w:t>
      </w:r>
      <w:r>
        <w:rPr>
          <w:sz w:val="20"/>
        </w:rPr>
        <w:tab/>
      </w:r>
      <w:proofErr w:type="gramStart"/>
      <w:r w:rsidRPr="00217DA5">
        <w:rPr>
          <w:sz w:val="20"/>
        </w:rPr>
        <w:t>To</w:t>
      </w:r>
      <w:proofErr w:type="gramEnd"/>
      <w:r w:rsidRPr="00217DA5">
        <w:rPr>
          <w:sz w:val="20"/>
        </w:rPr>
        <w:t xml:space="preserve"> the extent that UCL 014 lies landward of the high water mark.</w:t>
      </w:r>
    </w:p>
    <w:p w:rsidR="00217DA5" w:rsidRDefault="00217DA5">
      <w:pPr>
        <w:spacing w:line="240" w:lineRule="auto"/>
        <w:jc w:val="left"/>
      </w:pPr>
      <w:r>
        <w:br w:type="page"/>
      </w:r>
    </w:p>
    <w:p w:rsidR="0021601F" w:rsidRPr="00217DA5" w:rsidRDefault="0021601F" w:rsidP="00217DA5">
      <w:pPr>
        <w:pStyle w:val="BodyText"/>
        <w:jc w:val="center"/>
        <w:rPr>
          <w:b/>
        </w:rPr>
      </w:pPr>
      <w:r w:rsidRPr="00217DA5">
        <w:rPr>
          <w:b/>
        </w:rPr>
        <w:lastRenderedPageBreak/>
        <w:t>SCHEDULE FOUR</w:t>
      </w:r>
    </w:p>
    <w:p w:rsidR="0021601F" w:rsidRPr="00217DA5" w:rsidRDefault="0021601F" w:rsidP="00217DA5">
      <w:pPr>
        <w:pStyle w:val="BodyText"/>
        <w:jc w:val="center"/>
        <w:rPr>
          <w:b/>
        </w:rPr>
      </w:pPr>
      <w:r w:rsidRPr="00217DA5">
        <w:rPr>
          <w:b/>
        </w:rPr>
        <w:t>NON-EXCLUSIVE NATIVE TITLE AREAS</w:t>
      </w:r>
    </w:p>
    <w:p w:rsidR="00217DA5" w:rsidRDefault="00217DA5" w:rsidP="0021601F">
      <w:pPr>
        <w:pStyle w:val="BodyText"/>
      </w:pPr>
    </w:p>
    <w:p w:rsidR="0021601F" w:rsidRPr="005D10F8" w:rsidRDefault="0021601F" w:rsidP="0021601F">
      <w:pPr>
        <w:pStyle w:val="BodyText"/>
        <w:rPr>
          <w:b/>
        </w:rPr>
      </w:pPr>
      <w:r w:rsidRPr="005D10F8">
        <w:rPr>
          <w:b/>
        </w:rPr>
        <w:t>Areas where native title comprises the rights set out in paragraph 5</w:t>
      </w:r>
    </w:p>
    <w:p w:rsidR="005D10F8" w:rsidRDefault="005D10F8" w:rsidP="0021601F">
      <w:pPr>
        <w:pStyle w:val="BodyText"/>
      </w:pPr>
    </w:p>
    <w:p w:rsidR="0021601F" w:rsidRDefault="0021601F" w:rsidP="0021601F">
      <w:pPr>
        <w:pStyle w:val="BodyText"/>
      </w:pPr>
      <w:r>
        <w:t>The following land and waters (generally shown as shaded yellow on the maps at Schedule Two):</w:t>
      </w:r>
    </w:p>
    <w:p w:rsidR="00217DA5" w:rsidRDefault="00217DA5" w:rsidP="0021601F">
      <w:pPr>
        <w:pStyle w:val="BodyText"/>
      </w:pPr>
    </w:p>
    <w:p w:rsidR="005D10F8" w:rsidRDefault="005D10F8" w:rsidP="0021601F">
      <w:pPr>
        <w:pStyle w:val="BodyText"/>
      </w:pPr>
    </w:p>
    <w:p w:rsidR="0021601F" w:rsidRPr="00217DA5" w:rsidRDefault="0021601F" w:rsidP="005D10F8">
      <w:pPr>
        <w:pStyle w:val="BodyText"/>
        <w:spacing w:line="240" w:lineRule="auto"/>
        <w:rPr>
          <w:b/>
        </w:rPr>
      </w:pPr>
      <w:r w:rsidRPr="00217DA5">
        <w:rPr>
          <w:b/>
        </w:rPr>
        <w:t>1.</w:t>
      </w:r>
      <w:r w:rsidRPr="00217DA5">
        <w:rPr>
          <w:b/>
        </w:rPr>
        <w:tab/>
        <w:t>Pastoral leases</w:t>
      </w:r>
    </w:p>
    <w:p w:rsidR="0021601F" w:rsidRDefault="0021601F" w:rsidP="005D10F8">
      <w:pPr>
        <w:pStyle w:val="BodyText"/>
        <w:spacing w:line="240" w:lineRule="auto"/>
      </w:pPr>
    </w:p>
    <w:tbl>
      <w:tblPr>
        <w:tblStyle w:val="TableGrid"/>
        <w:tblW w:w="0" w:type="auto"/>
        <w:tblLook w:val="04A0" w:firstRow="1" w:lastRow="0" w:firstColumn="1" w:lastColumn="0" w:noHBand="0" w:noVBand="1"/>
      </w:tblPr>
      <w:tblGrid>
        <w:gridCol w:w="2405"/>
        <w:gridCol w:w="6612"/>
      </w:tblGrid>
      <w:tr w:rsidR="00217DA5" w:rsidRPr="00217DA5" w:rsidTr="00217DA5">
        <w:tc>
          <w:tcPr>
            <w:tcW w:w="2405" w:type="dxa"/>
          </w:tcPr>
          <w:p w:rsidR="00217DA5" w:rsidRPr="00217DA5" w:rsidRDefault="00217DA5" w:rsidP="00217DA5">
            <w:pPr>
              <w:pStyle w:val="Small-TableswithinQuotes"/>
              <w:spacing w:before="80" w:after="80"/>
              <w:rPr>
                <w:b/>
                <w:sz w:val="24"/>
                <w:szCs w:val="24"/>
              </w:rPr>
            </w:pPr>
            <w:r w:rsidRPr="00217DA5">
              <w:rPr>
                <w:b/>
                <w:sz w:val="24"/>
                <w:szCs w:val="24"/>
              </w:rPr>
              <w:t>Lease Number</w:t>
            </w:r>
          </w:p>
        </w:tc>
        <w:tc>
          <w:tcPr>
            <w:tcW w:w="6612" w:type="dxa"/>
          </w:tcPr>
          <w:p w:rsidR="00217DA5" w:rsidRPr="00217DA5" w:rsidRDefault="00217DA5" w:rsidP="00217DA5">
            <w:pPr>
              <w:pStyle w:val="Small-TableswithinQuotes"/>
              <w:spacing w:before="80" w:after="80"/>
              <w:rPr>
                <w:b/>
                <w:sz w:val="24"/>
                <w:szCs w:val="24"/>
              </w:rPr>
            </w:pPr>
            <w:r w:rsidRPr="00217DA5">
              <w:rPr>
                <w:b/>
                <w:sz w:val="24"/>
                <w:szCs w:val="24"/>
              </w:rPr>
              <w:t>Station Name</w:t>
            </w:r>
          </w:p>
        </w:tc>
      </w:tr>
      <w:tr w:rsidR="00217DA5" w:rsidRPr="00217DA5" w:rsidTr="00217DA5">
        <w:tc>
          <w:tcPr>
            <w:tcW w:w="2405" w:type="dxa"/>
          </w:tcPr>
          <w:p w:rsidR="00217DA5" w:rsidRPr="00217DA5" w:rsidRDefault="00217DA5" w:rsidP="00217DA5">
            <w:pPr>
              <w:pStyle w:val="Small-TableswithinQuotes"/>
              <w:spacing w:before="80" w:after="80"/>
              <w:rPr>
                <w:sz w:val="24"/>
                <w:szCs w:val="24"/>
              </w:rPr>
            </w:pPr>
            <w:r w:rsidRPr="00217DA5">
              <w:rPr>
                <w:sz w:val="24"/>
                <w:szCs w:val="24"/>
              </w:rPr>
              <w:t>N049587</w:t>
            </w:r>
          </w:p>
        </w:tc>
        <w:tc>
          <w:tcPr>
            <w:tcW w:w="6612" w:type="dxa"/>
          </w:tcPr>
          <w:p w:rsidR="00217DA5" w:rsidRPr="00217DA5" w:rsidRDefault="00217DA5" w:rsidP="00217DA5">
            <w:pPr>
              <w:pStyle w:val="Small-TableswithinQuotes"/>
              <w:spacing w:before="80" w:after="80"/>
              <w:rPr>
                <w:sz w:val="24"/>
                <w:szCs w:val="24"/>
              </w:rPr>
            </w:pPr>
            <w:proofErr w:type="spellStart"/>
            <w:r w:rsidRPr="00217DA5">
              <w:rPr>
                <w:sz w:val="24"/>
                <w:szCs w:val="24"/>
              </w:rPr>
              <w:t>Blina</w:t>
            </w:r>
            <w:proofErr w:type="spellEnd"/>
          </w:p>
        </w:tc>
      </w:tr>
      <w:tr w:rsidR="00217DA5" w:rsidRPr="00217DA5" w:rsidTr="00217DA5">
        <w:tc>
          <w:tcPr>
            <w:tcW w:w="2405" w:type="dxa"/>
          </w:tcPr>
          <w:p w:rsidR="00217DA5" w:rsidRPr="00217DA5" w:rsidRDefault="00217DA5" w:rsidP="00217DA5">
            <w:pPr>
              <w:pStyle w:val="Small-TableswithinQuotes"/>
              <w:spacing w:before="80" w:after="80"/>
              <w:rPr>
                <w:sz w:val="24"/>
                <w:szCs w:val="24"/>
              </w:rPr>
            </w:pPr>
            <w:r w:rsidRPr="00217DA5">
              <w:rPr>
                <w:sz w:val="24"/>
                <w:szCs w:val="24"/>
              </w:rPr>
              <w:t>N049695</w:t>
            </w:r>
          </w:p>
        </w:tc>
        <w:tc>
          <w:tcPr>
            <w:tcW w:w="6612" w:type="dxa"/>
          </w:tcPr>
          <w:p w:rsidR="00217DA5" w:rsidRPr="00217DA5" w:rsidRDefault="00217DA5" w:rsidP="00217DA5">
            <w:pPr>
              <w:pStyle w:val="Small-TableswithinQuotes"/>
              <w:spacing w:before="80" w:after="80"/>
              <w:rPr>
                <w:sz w:val="24"/>
                <w:szCs w:val="24"/>
              </w:rPr>
            </w:pPr>
            <w:r w:rsidRPr="00217DA5">
              <w:rPr>
                <w:sz w:val="24"/>
                <w:szCs w:val="24"/>
              </w:rPr>
              <w:t>Kimberley Downs</w:t>
            </w:r>
          </w:p>
        </w:tc>
      </w:tr>
      <w:tr w:rsidR="00217DA5" w:rsidRPr="00217DA5" w:rsidTr="00217DA5">
        <w:tc>
          <w:tcPr>
            <w:tcW w:w="2405" w:type="dxa"/>
          </w:tcPr>
          <w:p w:rsidR="00217DA5" w:rsidRPr="00217DA5" w:rsidRDefault="00217DA5" w:rsidP="00217DA5">
            <w:pPr>
              <w:pStyle w:val="Small-TableswithinQuotes"/>
              <w:spacing w:before="80" w:after="80"/>
              <w:rPr>
                <w:sz w:val="24"/>
                <w:szCs w:val="24"/>
              </w:rPr>
            </w:pPr>
            <w:r w:rsidRPr="00217DA5">
              <w:rPr>
                <w:sz w:val="24"/>
                <w:szCs w:val="24"/>
              </w:rPr>
              <w:t>N049720</w:t>
            </w:r>
          </w:p>
        </w:tc>
        <w:tc>
          <w:tcPr>
            <w:tcW w:w="6612" w:type="dxa"/>
          </w:tcPr>
          <w:p w:rsidR="00217DA5" w:rsidRPr="00217DA5" w:rsidRDefault="00217DA5" w:rsidP="00217DA5">
            <w:pPr>
              <w:pStyle w:val="Small-TableswithinQuotes"/>
              <w:spacing w:before="80" w:after="80"/>
              <w:rPr>
                <w:sz w:val="24"/>
                <w:szCs w:val="24"/>
              </w:rPr>
            </w:pPr>
            <w:r w:rsidRPr="00217DA5">
              <w:rPr>
                <w:sz w:val="24"/>
                <w:szCs w:val="24"/>
              </w:rPr>
              <w:t>Napier Downs</w:t>
            </w:r>
          </w:p>
        </w:tc>
      </w:tr>
      <w:tr w:rsidR="00217DA5" w:rsidRPr="00217DA5" w:rsidTr="00217DA5">
        <w:tc>
          <w:tcPr>
            <w:tcW w:w="2405" w:type="dxa"/>
          </w:tcPr>
          <w:p w:rsidR="00217DA5" w:rsidRPr="00217DA5" w:rsidRDefault="00217DA5" w:rsidP="00217DA5">
            <w:pPr>
              <w:pStyle w:val="Small-TableswithinQuotes"/>
              <w:spacing w:before="80" w:after="80"/>
              <w:rPr>
                <w:sz w:val="24"/>
                <w:szCs w:val="24"/>
              </w:rPr>
            </w:pPr>
            <w:r w:rsidRPr="00217DA5">
              <w:rPr>
                <w:sz w:val="24"/>
                <w:szCs w:val="24"/>
              </w:rPr>
              <w:t>N049855</w:t>
            </w:r>
          </w:p>
        </w:tc>
        <w:tc>
          <w:tcPr>
            <w:tcW w:w="6612" w:type="dxa"/>
          </w:tcPr>
          <w:p w:rsidR="00217DA5" w:rsidRPr="00217DA5" w:rsidRDefault="00217DA5" w:rsidP="00217DA5">
            <w:pPr>
              <w:pStyle w:val="Small-TableswithinQuotes"/>
              <w:spacing w:before="80" w:after="80"/>
              <w:rPr>
                <w:sz w:val="24"/>
                <w:szCs w:val="24"/>
              </w:rPr>
            </w:pPr>
            <w:r w:rsidRPr="00217DA5">
              <w:rPr>
                <w:sz w:val="24"/>
                <w:szCs w:val="24"/>
              </w:rPr>
              <w:t>Napier Downs</w:t>
            </w:r>
          </w:p>
        </w:tc>
      </w:tr>
      <w:tr w:rsidR="00217DA5" w:rsidRPr="00217DA5" w:rsidTr="00217DA5">
        <w:tc>
          <w:tcPr>
            <w:tcW w:w="2405" w:type="dxa"/>
          </w:tcPr>
          <w:p w:rsidR="00217DA5" w:rsidRPr="00217DA5" w:rsidRDefault="00217DA5" w:rsidP="00217DA5">
            <w:pPr>
              <w:pStyle w:val="Small-TableswithinQuotes"/>
              <w:spacing w:before="80" w:after="80"/>
              <w:rPr>
                <w:sz w:val="24"/>
                <w:szCs w:val="24"/>
              </w:rPr>
            </w:pPr>
            <w:r w:rsidRPr="00217DA5">
              <w:rPr>
                <w:sz w:val="24"/>
                <w:szCs w:val="24"/>
              </w:rPr>
              <w:t>N049912</w:t>
            </w:r>
          </w:p>
        </w:tc>
        <w:tc>
          <w:tcPr>
            <w:tcW w:w="6612" w:type="dxa"/>
          </w:tcPr>
          <w:p w:rsidR="00217DA5" w:rsidRPr="00217DA5" w:rsidRDefault="00217DA5" w:rsidP="00217DA5">
            <w:pPr>
              <w:pStyle w:val="Small-TableswithinQuotes"/>
              <w:spacing w:before="80" w:after="80"/>
              <w:rPr>
                <w:sz w:val="24"/>
                <w:szCs w:val="24"/>
              </w:rPr>
            </w:pPr>
            <w:r w:rsidRPr="00217DA5">
              <w:rPr>
                <w:sz w:val="24"/>
                <w:szCs w:val="24"/>
              </w:rPr>
              <w:t>Kimberley Downs</w:t>
            </w:r>
          </w:p>
        </w:tc>
      </w:tr>
      <w:tr w:rsidR="00217DA5" w:rsidRPr="00217DA5" w:rsidTr="00217DA5">
        <w:tc>
          <w:tcPr>
            <w:tcW w:w="2405" w:type="dxa"/>
          </w:tcPr>
          <w:p w:rsidR="00217DA5" w:rsidRPr="00217DA5" w:rsidRDefault="00217DA5" w:rsidP="00217DA5">
            <w:pPr>
              <w:pStyle w:val="Small-TableswithinQuotes"/>
              <w:spacing w:before="80" w:after="80"/>
              <w:rPr>
                <w:sz w:val="24"/>
                <w:szCs w:val="24"/>
              </w:rPr>
            </w:pPr>
            <w:r w:rsidRPr="00217DA5">
              <w:rPr>
                <w:sz w:val="24"/>
                <w:szCs w:val="24"/>
              </w:rPr>
              <w:t>N050375</w:t>
            </w:r>
          </w:p>
        </w:tc>
        <w:tc>
          <w:tcPr>
            <w:tcW w:w="6612" w:type="dxa"/>
          </w:tcPr>
          <w:p w:rsidR="00217DA5" w:rsidRPr="00217DA5" w:rsidRDefault="00217DA5" w:rsidP="00217DA5">
            <w:pPr>
              <w:pStyle w:val="Small-TableswithinQuotes"/>
              <w:spacing w:before="80" w:after="80"/>
              <w:rPr>
                <w:sz w:val="24"/>
                <w:szCs w:val="24"/>
              </w:rPr>
            </w:pPr>
            <w:proofErr w:type="spellStart"/>
            <w:r w:rsidRPr="00217DA5">
              <w:rPr>
                <w:sz w:val="24"/>
                <w:szCs w:val="24"/>
              </w:rPr>
              <w:t>Meda</w:t>
            </w:r>
            <w:proofErr w:type="spellEnd"/>
          </w:p>
        </w:tc>
      </w:tr>
      <w:tr w:rsidR="00217DA5" w:rsidRPr="00217DA5" w:rsidTr="00217DA5">
        <w:tc>
          <w:tcPr>
            <w:tcW w:w="2405" w:type="dxa"/>
          </w:tcPr>
          <w:p w:rsidR="00217DA5" w:rsidRPr="00217DA5" w:rsidRDefault="00217DA5" w:rsidP="00217DA5">
            <w:pPr>
              <w:pStyle w:val="Small-TableswithinQuotes"/>
              <w:spacing w:before="80" w:after="80"/>
              <w:rPr>
                <w:sz w:val="24"/>
                <w:szCs w:val="24"/>
              </w:rPr>
            </w:pPr>
            <w:r w:rsidRPr="00217DA5">
              <w:rPr>
                <w:sz w:val="24"/>
                <w:szCs w:val="24"/>
              </w:rPr>
              <w:t>N050691</w:t>
            </w:r>
          </w:p>
        </w:tc>
        <w:tc>
          <w:tcPr>
            <w:tcW w:w="6612" w:type="dxa"/>
          </w:tcPr>
          <w:p w:rsidR="00217DA5" w:rsidRPr="00217DA5" w:rsidRDefault="00217DA5" w:rsidP="00217DA5">
            <w:pPr>
              <w:pStyle w:val="Small-TableswithinQuotes"/>
              <w:spacing w:before="80" w:after="80"/>
              <w:rPr>
                <w:sz w:val="24"/>
                <w:szCs w:val="24"/>
              </w:rPr>
            </w:pPr>
            <w:proofErr w:type="spellStart"/>
            <w:r w:rsidRPr="00217DA5">
              <w:rPr>
                <w:sz w:val="24"/>
                <w:szCs w:val="24"/>
              </w:rPr>
              <w:t>Yeeda</w:t>
            </w:r>
            <w:proofErr w:type="spellEnd"/>
          </w:p>
        </w:tc>
      </w:tr>
    </w:tbl>
    <w:p w:rsidR="0021601F" w:rsidRDefault="0021601F" w:rsidP="0021601F">
      <w:pPr>
        <w:pStyle w:val="BodyText"/>
      </w:pPr>
    </w:p>
    <w:p w:rsidR="005D10F8" w:rsidRDefault="005D10F8" w:rsidP="005D10F8">
      <w:pPr>
        <w:pStyle w:val="BodyText"/>
        <w:spacing w:line="240" w:lineRule="auto"/>
      </w:pPr>
    </w:p>
    <w:p w:rsidR="005D10F8" w:rsidRDefault="005D10F8" w:rsidP="005D10F8">
      <w:pPr>
        <w:pStyle w:val="BodyText"/>
        <w:spacing w:line="240" w:lineRule="auto"/>
      </w:pPr>
    </w:p>
    <w:p w:rsidR="0021601F" w:rsidRPr="00217DA5" w:rsidRDefault="0021601F" w:rsidP="005D10F8">
      <w:pPr>
        <w:pStyle w:val="BodyText"/>
        <w:spacing w:line="240" w:lineRule="auto"/>
        <w:rPr>
          <w:b/>
        </w:rPr>
      </w:pPr>
      <w:r w:rsidRPr="00217DA5">
        <w:rPr>
          <w:b/>
        </w:rPr>
        <w:t>2.</w:t>
      </w:r>
      <w:r w:rsidRPr="00217DA5">
        <w:rPr>
          <w:b/>
        </w:rPr>
        <w:tab/>
        <w:t>Reserves</w:t>
      </w:r>
    </w:p>
    <w:p w:rsidR="0021601F" w:rsidRDefault="0021601F" w:rsidP="005D10F8">
      <w:pPr>
        <w:pStyle w:val="BodyText"/>
        <w:spacing w:line="240" w:lineRule="auto"/>
      </w:pPr>
    </w:p>
    <w:tbl>
      <w:tblPr>
        <w:tblStyle w:val="TableGrid"/>
        <w:tblW w:w="0" w:type="auto"/>
        <w:tblLook w:val="04A0" w:firstRow="1" w:lastRow="0" w:firstColumn="1" w:lastColumn="0" w:noHBand="0" w:noVBand="1"/>
      </w:tblPr>
      <w:tblGrid>
        <w:gridCol w:w="2405"/>
        <w:gridCol w:w="6612"/>
      </w:tblGrid>
      <w:tr w:rsidR="00217DA5" w:rsidRPr="005D10F8" w:rsidTr="005D10F8">
        <w:tc>
          <w:tcPr>
            <w:tcW w:w="2405" w:type="dxa"/>
          </w:tcPr>
          <w:p w:rsidR="00217DA5" w:rsidRPr="005D10F8" w:rsidRDefault="00217DA5" w:rsidP="00217DA5">
            <w:pPr>
              <w:pStyle w:val="Small-TableswithinQuotes"/>
              <w:spacing w:before="80" w:after="80"/>
              <w:rPr>
                <w:b/>
                <w:sz w:val="24"/>
                <w:szCs w:val="24"/>
              </w:rPr>
            </w:pPr>
            <w:r w:rsidRPr="005D10F8">
              <w:rPr>
                <w:b/>
                <w:sz w:val="24"/>
                <w:szCs w:val="24"/>
              </w:rPr>
              <w:t>Reserve Number</w:t>
            </w:r>
          </w:p>
        </w:tc>
        <w:tc>
          <w:tcPr>
            <w:tcW w:w="6612" w:type="dxa"/>
          </w:tcPr>
          <w:p w:rsidR="00217DA5" w:rsidRPr="005D10F8" w:rsidRDefault="00217DA5" w:rsidP="00217DA5">
            <w:pPr>
              <w:pStyle w:val="Small-TableswithinQuotes"/>
              <w:spacing w:before="80" w:after="80"/>
              <w:rPr>
                <w:b/>
                <w:sz w:val="24"/>
                <w:szCs w:val="24"/>
              </w:rPr>
            </w:pPr>
            <w:r w:rsidRPr="005D10F8">
              <w:rPr>
                <w:b/>
                <w:sz w:val="24"/>
                <w:szCs w:val="24"/>
              </w:rPr>
              <w:t>Current / Last Purpose</w:t>
            </w:r>
          </w:p>
        </w:tc>
      </w:tr>
      <w:tr w:rsidR="00217DA5" w:rsidRPr="00217DA5" w:rsidTr="005D10F8">
        <w:tc>
          <w:tcPr>
            <w:tcW w:w="2405" w:type="dxa"/>
          </w:tcPr>
          <w:p w:rsidR="00217DA5" w:rsidRPr="00217DA5" w:rsidRDefault="00217DA5" w:rsidP="00217DA5">
            <w:pPr>
              <w:pStyle w:val="Small-TableswithinQuotes"/>
              <w:spacing w:before="80" w:after="80"/>
              <w:rPr>
                <w:sz w:val="24"/>
                <w:szCs w:val="24"/>
              </w:rPr>
            </w:pPr>
            <w:r w:rsidRPr="00217DA5">
              <w:rPr>
                <w:sz w:val="24"/>
                <w:szCs w:val="24"/>
              </w:rPr>
              <w:t>00948</w:t>
            </w:r>
          </w:p>
        </w:tc>
        <w:tc>
          <w:tcPr>
            <w:tcW w:w="6612" w:type="dxa"/>
          </w:tcPr>
          <w:p w:rsidR="00217DA5" w:rsidRPr="00217DA5" w:rsidRDefault="00217DA5" w:rsidP="00217DA5">
            <w:pPr>
              <w:pStyle w:val="Small-TableswithinQuotes"/>
              <w:spacing w:before="80" w:after="80"/>
              <w:rPr>
                <w:sz w:val="24"/>
                <w:szCs w:val="24"/>
              </w:rPr>
            </w:pPr>
            <w:r w:rsidRPr="00217DA5">
              <w:rPr>
                <w:sz w:val="24"/>
                <w:szCs w:val="24"/>
              </w:rPr>
              <w:t>Water</w:t>
            </w:r>
          </w:p>
        </w:tc>
      </w:tr>
      <w:tr w:rsidR="00217DA5" w:rsidRPr="00217DA5" w:rsidTr="005D10F8">
        <w:tc>
          <w:tcPr>
            <w:tcW w:w="2405" w:type="dxa"/>
          </w:tcPr>
          <w:p w:rsidR="00217DA5" w:rsidRPr="00217DA5" w:rsidRDefault="00217DA5" w:rsidP="00217DA5">
            <w:pPr>
              <w:pStyle w:val="Small-TableswithinQuotes"/>
              <w:spacing w:before="80" w:after="80"/>
              <w:rPr>
                <w:sz w:val="24"/>
                <w:szCs w:val="24"/>
              </w:rPr>
            </w:pPr>
            <w:r w:rsidRPr="00217DA5">
              <w:rPr>
                <w:sz w:val="24"/>
                <w:szCs w:val="24"/>
              </w:rPr>
              <w:t>00949</w:t>
            </w:r>
          </w:p>
        </w:tc>
        <w:tc>
          <w:tcPr>
            <w:tcW w:w="6612" w:type="dxa"/>
          </w:tcPr>
          <w:p w:rsidR="00217DA5" w:rsidRPr="00217DA5" w:rsidRDefault="00217DA5" w:rsidP="00217DA5">
            <w:pPr>
              <w:pStyle w:val="Small-TableswithinQuotes"/>
              <w:spacing w:before="80" w:after="80"/>
              <w:rPr>
                <w:sz w:val="24"/>
                <w:szCs w:val="24"/>
              </w:rPr>
            </w:pPr>
            <w:r w:rsidRPr="00217DA5">
              <w:rPr>
                <w:sz w:val="24"/>
                <w:szCs w:val="24"/>
              </w:rPr>
              <w:t>Water</w:t>
            </w:r>
          </w:p>
        </w:tc>
      </w:tr>
      <w:tr w:rsidR="00217DA5" w:rsidRPr="00217DA5" w:rsidTr="005D10F8">
        <w:tc>
          <w:tcPr>
            <w:tcW w:w="2405" w:type="dxa"/>
          </w:tcPr>
          <w:p w:rsidR="00217DA5" w:rsidRPr="00217DA5" w:rsidRDefault="00217DA5" w:rsidP="00217DA5">
            <w:pPr>
              <w:pStyle w:val="Small-TableswithinQuotes"/>
              <w:spacing w:before="80" w:after="80"/>
              <w:rPr>
                <w:sz w:val="24"/>
                <w:szCs w:val="24"/>
              </w:rPr>
            </w:pPr>
            <w:r w:rsidRPr="00217DA5">
              <w:rPr>
                <w:sz w:val="24"/>
                <w:szCs w:val="24"/>
              </w:rPr>
              <w:t>10674</w:t>
            </w:r>
          </w:p>
        </w:tc>
        <w:tc>
          <w:tcPr>
            <w:tcW w:w="6612" w:type="dxa"/>
          </w:tcPr>
          <w:p w:rsidR="00217DA5" w:rsidRPr="00217DA5" w:rsidRDefault="00217DA5" w:rsidP="00217DA5">
            <w:pPr>
              <w:pStyle w:val="Small-TableswithinQuotes"/>
              <w:spacing w:before="80" w:after="80"/>
              <w:rPr>
                <w:sz w:val="24"/>
                <w:szCs w:val="24"/>
              </w:rPr>
            </w:pPr>
            <w:r w:rsidRPr="00217DA5">
              <w:rPr>
                <w:sz w:val="24"/>
                <w:szCs w:val="24"/>
              </w:rPr>
              <w:t>Water</w:t>
            </w:r>
          </w:p>
        </w:tc>
      </w:tr>
      <w:tr w:rsidR="00217DA5" w:rsidRPr="00217DA5" w:rsidTr="005D10F8">
        <w:tc>
          <w:tcPr>
            <w:tcW w:w="2405" w:type="dxa"/>
          </w:tcPr>
          <w:p w:rsidR="00217DA5" w:rsidRPr="00217DA5" w:rsidRDefault="00217DA5" w:rsidP="00217DA5">
            <w:pPr>
              <w:pStyle w:val="Small-TableswithinQuotes"/>
              <w:spacing w:before="80" w:after="80"/>
              <w:rPr>
                <w:sz w:val="24"/>
                <w:szCs w:val="24"/>
              </w:rPr>
            </w:pPr>
            <w:r w:rsidRPr="00217DA5">
              <w:rPr>
                <w:sz w:val="24"/>
                <w:szCs w:val="24"/>
              </w:rPr>
              <w:t>12474</w:t>
            </w:r>
          </w:p>
        </w:tc>
        <w:tc>
          <w:tcPr>
            <w:tcW w:w="6612" w:type="dxa"/>
          </w:tcPr>
          <w:p w:rsidR="00217DA5" w:rsidRPr="00217DA5" w:rsidRDefault="00217DA5" w:rsidP="00217DA5">
            <w:pPr>
              <w:pStyle w:val="Small-TableswithinQuotes"/>
              <w:spacing w:before="80" w:after="80"/>
              <w:rPr>
                <w:sz w:val="24"/>
                <w:szCs w:val="24"/>
              </w:rPr>
            </w:pPr>
            <w:r w:rsidRPr="00217DA5">
              <w:rPr>
                <w:sz w:val="24"/>
                <w:szCs w:val="24"/>
              </w:rPr>
              <w:t>Stock route</w:t>
            </w:r>
          </w:p>
        </w:tc>
      </w:tr>
      <w:tr w:rsidR="00217DA5" w:rsidRPr="00217DA5" w:rsidTr="005D10F8">
        <w:tc>
          <w:tcPr>
            <w:tcW w:w="2405" w:type="dxa"/>
          </w:tcPr>
          <w:p w:rsidR="00217DA5" w:rsidRPr="00217DA5" w:rsidRDefault="00217DA5" w:rsidP="00217DA5">
            <w:pPr>
              <w:pStyle w:val="Small-TableswithinQuotes"/>
              <w:spacing w:before="80" w:after="80"/>
              <w:rPr>
                <w:sz w:val="24"/>
                <w:szCs w:val="24"/>
              </w:rPr>
            </w:pPr>
            <w:r w:rsidRPr="00217DA5">
              <w:rPr>
                <w:sz w:val="24"/>
                <w:szCs w:val="24"/>
              </w:rPr>
              <w:t>12475</w:t>
            </w:r>
          </w:p>
        </w:tc>
        <w:tc>
          <w:tcPr>
            <w:tcW w:w="6612" w:type="dxa"/>
          </w:tcPr>
          <w:p w:rsidR="00217DA5" w:rsidRPr="00217DA5" w:rsidRDefault="00217DA5" w:rsidP="00217DA5">
            <w:pPr>
              <w:pStyle w:val="Small-TableswithinQuotes"/>
              <w:spacing w:before="80" w:after="80"/>
              <w:rPr>
                <w:sz w:val="24"/>
                <w:szCs w:val="24"/>
              </w:rPr>
            </w:pPr>
            <w:r w:rsidRPr="00217DA5">
              <w:rPr>
                <w:sz w:val="24"/>
                <w:szCs w:val="24"/>
              </w:rPr>
              <w:t>Stock route</w:t>
            </w:r>
          </w:p>
        </w:tc>
      </w:tr>
      <w:tr w:rsidR="00217DA5" w:rsidRPr="00217DA5" w:rsidTr="005D10F8">
        <w:tc>
          <w:tcPr>
            <w:tcW w:w="2405" w:type="dxa"/>
          </w:tcPr>
          <w:p w:rsidR="00217DA5" w:rsidRPr="00217DA5" w:rsidRDefault="00217DA5" w:rsidP="00217DA5">
            <w:pPr>
              <w:pStyle w:val="Small-TableswithinQuotes"/>
              <w:spacing w:before="80" w:after="80"/>
              <w:rPr>
                <w:sz w:val="24"/>
                <w:szCs w:val="24"/>
              </w:rPr>
            </w:pPr>
            <w:r w:rsidRPr="00217DA5">
              <w:rPr>
                <w:sz w:val="24"/>
                <w:szCs w:val="24"/>
              </w:rPr>
              <w:t>14560</w:t>
            </w:r>
          </w:p>
        </w:tc>
        <w:tc>
          <w:tcPr>
            <w:tcW w:w="6612" w:type="dxa"/>
          </w:tcPr>
          <w:p w:rsidR="00217DA5" w:rsidRPr="00217DA5" w:rsidRDefault="00217DA5" w:rsidP="00217DA5">
            <w:pPr>
              <w:pStyle w:val="Small-TableswithinQuotes"/>
              <w:spacing w:before="80" w:after="80"/>
              <w:rPr>
                <w:sz w:val="24"/>
                <w:szCs w:val="24"/>
              </w:rPr>
            </w:pPr>
            <w:r w:rsidRPr="00217DA5">
              <w:rPr>
                <w:sz w:val="24"/>
                <w:szCs w:val="24"/>
              </w:rPr>
              <w:t>Water and camping</w:t>
            </w:r>
          </w:p>
        </w:tc>
      </w:tr>
    </w:tbl>
    <w:p w:rsidR="00217DA5" w:rsidRDefault="00217DA5" w:rsidP="0021601F">
      <w:pPr>
        <w:pStyle w:val="BodyText"/>
      </w:pPr>
    </w:p>
    <w:p w:rsidR="005D10F8" w:rsidRDefault="005D10F8" w:rsidP="0021601F">
      <w:pPr>
        <w:pStyle w:val="BodyText"/>
      </w:pPr>
    </w:p>
    <w:p w:rsidR="005D10F8" w:rsidRDefault="005D10F8" w:rsidP="0021601F">
      <w:pPr>
        <w:pStyle w:val="BodyText"/>
      </w:pPr>
    </w:p>
    <w:p w:rsidR="0021601F" w:rsidRDefault="0021601F" w:rsidP="005D10F8">
      <w:pPr>
        <w:pStyle w:val="BodyText"/>
        <w:spacing w:after="120" w:line="240" w:lineRule="auto"/>
        <w:rPr>
          <w:b/>
        </w:rPr>
      </w:pPr>
      <w:r w:rsidRPr="005D10F8">
        <w:rPr>
          <w:b/>
        </w:rPr>
        <w:lastRenderedPageBreak/>
        <w:t>3.</w:t>
      </w:r>
      <w:r w:rsidRPr="005D10F8">
        <w:rPr>
          <w:b/>
        </w:rPr>
        <w:tab/>
        <w:t>Roads</w:t>
      </w:r>
    </w:p>
    <w:p w:rsidR="0021601F" w:rsidRDefault="0021601F" w:rsidP="0021601F">
      <w:pPr>
        <w:pStyle w:val="BodyText"/>
      </w:pPr>
      <w:r>
        <w:t>The following roads and the rights and interests of the persons having the care, control and management of those roads from time to time:</w:t>
      </w:r>
    </w:p>
    <w:p w:rsidR="0021601F" w:rsidRDefault="0021601F" w:rsidP="005D10F8">
      <w:pPr>
        <w:pStyle w:val="BodyText"/>
        <w:spacing w:line="240" w:lineRule="auto"/>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856"/>
        <w:gridCol w:w="3089"/>
      </w:tblGrid>
      <w:tr w:rsidR="005D10F8" w:rsidRPr="005D10F8" w:rsidTr="005D10F8">
        <w:trPr>
          <w:cantSplit/>
          <w:tblHeader/>
        </w:trPr>
        <w:tc>
          <w:tcPr>
            <w:tcW w:w="2127" w:type="dxa"/>
            <w:shd w:val="clear" w:color="auto" w:fill="auto"/>
            <w:vAlign w:val="center"/>
          </w:tcPr>
          <w:p w:rsidR="005D10F8" w:rsidRPr="005D10F8" w:rsidRDefault="005D10F8" w:rsidP="005D10F8">
            <w:pPr>
              <w:pStyle w:val="Small-TableswithinQuotes"/>
              <w:spacing w:before="80" w:after="80"/>
              <w:rPr>
                <w:b/>
                <w:sz w:val="24"/>
                <w:szCs w:val="24"/>
              </w:rPr>
            </w:pPr>
            <w:r w:rsidRPr="005D10F8">
              <w:rPr>
                <w:b/>
                <w:sz w:val="24"/>
                <w:szCs w:val="24"/>
              </w:rPr>
              <w:t>MapInfo ID.</w:t>
            </w:r>
          </w:p>
        </w:tc>
        <w:tc>
          <w:tcPr>
            <w:tcW w:w="3856" w:type="dxa"/>
            <w:shd w:val="clear" w:color="auto" w:fill="auto"/>
            <w:vAlign w:val="center"/>
          </w:tcPr>
          <w:p w:rsidR="005D10F8" w:rsidRPr="005D10F8" w:rsidRDefault="005D10F8" w:rsidP="005D10F8">
            <w:pPr>
              <w:pStyle w:val="Small-TableswithinQuotes"/>
              <w:spacing w:before="80" w:after="80"/>
              <w:rPr>
                <w:b/>
                <w:sz w:val="24"/>
                <w:szCs w:val="24"/>
              </w:rPr>
            </w:pPr>
            <w:r w:rsidRPr="005D10F8">
              <w:rPr>
                <w:b/>
                <w:sz w:val="24"/>
                <w:szCs w:val="24"/>
              </w:rPr>
              <w:t>Description</w:t>
            </w:r>
          </w:p>
        </w:tc>
        <w:tc>
          <w:tcPr>
            <w:tcW w:w="3089" w:type="dxa"/>
            <w:shd w:val="clear" w:color="auto" w:fill="auto"/>
            <w:vAlign w:val="center"/>
          </w:tcPr>
          <w:p w:rsidR="005D10F8" w:rsidRPr="005D10F8" w:rsidRDefault="005D10F8" w:rsidP="005D10F8">
            <w:pPr>
              <w:pStyle w:val="Small-TableswithinQuotes"/>
              <w:spacing w:before="80" w:after="80"/>
              <w:rPr>
                <w:b/>
                <w:sz w:val="24"/>
                <w:szCs w:val="24"/>
              </w:rPr>
            </w:pPr>
            <w:r w:rsidRPr="005D10F8">
              <w:rPr>
                <w:b/>
                <w:sz w:val="24"/>
                <w:szCs w:val="24"/>
              </w:rPr>
              <w:t>Shown on</w:t>
            </w:r>
          </w:p>
        </w:tc>
      </w:tr>
      <w:tr w:rsidR="005D10F8" w:rsidRPr="005D10F8" w:rsidTr="00161E5E">
        <w:trPr>
          <w:cantSplit/>
          <w:tblHeader/>
        </w:trPr>
        <w:tc>
          <w:tcPr>
            <w:tcW w:w="2127"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t>ROAD 007</w:t>
            </w:r>
          </w:p>
        </w:tc>
        <w:tc>
          <w:tcPr>
            <w:tcW w:w="3856"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t>Gibb River Road</w:t>
            </w:r>
          </w:p>
        </w:tc>
        <w:tc>
          <w:tcPr>
            <w:tcW w:w="3089"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318 on DP 220720</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319 on DP 220720</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320 on DP 220720</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321 on DP 220721</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322 on DP 220722</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323 on DP 220722</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324 on DP 220723</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325 on DP 220724</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326 on DP 220724</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327 on DP 220724</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328 on DP 220725</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329 on DP 220726</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330 on DP 220727</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Lot 331 on DP 220728</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 xml:space="preserve">Lot 332 on DP 220728 </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 xml:space="preserve">Lot 40 on DP 220728 </w:t>
            </w:r>
          </w:p>
          <w:p w:rsidR="005D10F8" w:rsidRPr="005D10F8" w:rsidRDefault="005D10F8" w:rsidP="005D10F8">
            <w:pPr>
              <w:pStyle w:val="Small-TableswithinQuotes"/>
              <w:spacing w:before="80" w:after="80"/>
              <w:rPr>
                <w:sz w:val="24"/>
                <w:szCs w:val="24"/>
              </w:rPr>
            </w:pPr>
            <w:r w:rsidRPr="005D10F8">
              <w:rPr>
                <w:color w:val="000000"/>
                <w:sz w:val="24"/>
                <w:szCs w:val="24"/>
                <w:lang w:eastAsia="en-AU"/>
              </w:rPr>
              <w:t>Lot 41 on DP 220729</w:t>
            </w:r>
          </w:p>
        </w:tc>
      </w:tr>
    </w:tbl>
    <w:p w:rsidR="005D10F8" w:rsidRDefault="005D10F8" w:rsidP="0021601F">
      <w:pPr>
        <w:pStyle w:val="BodyText"/>
      </w:pPr>
    </w:p>
    <w:p w:rsidR="0021601F" w:rsidRPr="005D10F8" w:rsidRDefault="0021601F" w:rsidP="005D10F8">
      <w:pPr>
        <w:pStyle w:val="BodyText"/>
        <w:spacing w:line="240" w:lineRule="auto"/>
        <w:rPr>
          <w:b/>
        </w:rPr>
      </w:pPr>
      <w:r w:rsidRPr="005D10F8">
        <w:rPr>
          <w:b/>
        </w:rPr>
        <w:t>4.</w:t>
      </w:r>
      <w:r w:rsidRPr="005D10F8">
        <w:rPr>
          <w:b/>
        </w:rPr>
        <w:tab/>
        <w:t>Water areas</w:t>
      </w:r>
    </w:p>
    <w:p w:rsidR="0021601F" w:rsidRDefault="0021601F" w:rsidP="005D10F8">
      <w:pPr>
        <w:pStyle w:val="BodyText"/>
        <w:spacing w:line="240" w:lineRule="auto"/>
      </w:pPr>
    </w:p>
    <w:tbl>
      <w:tblPr>
        <w:tblStyle w:val="TableGrid"/>
        <w:tblW w:w="0" w:type="auto"/>
        <w:tblLook w:val="04A0" w:firstRow="1" w:lastRow="0" w:firstColumn="1" w:lastColumn="0" w:noHBand="0" w:noVBand="1"/>
      </w:tblPr>
      <w:tblGrid>
        <w:gridCol w:w="2263"/>
        <w:gridCol w:w="6754"/>
      </w:tblGrid>
      <w:tr w:rsidR="005D10F8" w:rsidRPr="005D10F8" w:rsidTr="005D10F8">
        <w:tc>
          <w:tcPr>
            <w:tcW w:w="2263" w:type="dxa"/>
          </w:tcPr>
          <w:p w:rsidR="005D10F8" w:rsidRPr="005D10F8" w:rsidRDefault="005D10F8" w:rsidP="005D10F8">
            <w:pPr>
              <w:pStyle w:val="Small-TableswithinQuotes"/>
              <w:spacing w:before="80" w:after="80"/>
              <w:rPr>
                <w:b/>
                <w:sz w:val="24"/>
                <w:szCs w:val="24"/>
              </w:rPr>
            </w:pPr>
            <w:r w:rsidRPr="005D10F8">
              <w:rPr>
                <w:b/>
                <w:sz w:val="24"/>
                <w:szCs w:val="24"/>
              </w:rPr>
              <w:t>MapInfo ID.</w:t>
            </w:r>
          </w:p>
        </w:tc>
        <w:tc>
          <w:tcPr>
            <w:tcW w:w="6754" w:type="dxa"/>
          </w:tcPr>
          <w:p w:rsidR="005D10F8" w:rsidRPr="005D10F8" w:rsidRDefault="005D10F8" w:rsidP="005D10F8">
            <w:pPr>
              <w:pStyle w:val="Small-TableswithinQuotes"/>
              <w:spacing w:before="80" w:after="80"/>
              <w:rPr>
                <w:b/>
                <w:sz w:val="24"/>
                <w:szCs w:val="24"/>
              </w:rPr>
            </w:pPr>
            <w:r w:rsidRPr="005D10F8">
              <w:rPr>
                <w:b/>
                <w:sz w:val="24"/>
                <w:szCs w:val="24"/>
              </w:rPr>
              <w:t>Description</w:t>
            </w:r>
          </w:p>
        </w:tc>
      </w:tr>
      <w:tr w:rsidR="005D10F8" w:rsidRPr="005D10F8" w:rsidTr="005D10F8">
        <w:tc>
          <w:tcPr>
            <w:tcW w:w="2263" w:type="dxa"/>
          </w:tcPr>
          <w:p w:rsidR="005D10F8" w:rsidRPr="005D10F8" w:rsidRDefault="005D10F8" w:rsidP="005D10F8">
            <w:pPr>
              <w:pStyle w:val="Small-TableswithinQuotes"/>
              <w:spacing w:before="80" w:after="80"/>
              <w:rPr>
                <w:sz w:val="24"/>
                <w:szCs w:val="24"/>
              </w:rPr>
            </w:pPr>
            <w:r w:rsidRPr="005D10F8">
              <w:rPr>
                <w:sz w:val="24"/>
                <w:szCs w:val="24"/>
              </w:rPr>
              <w:t>Water 2</w:t>
            </w:r>
          </w:p>
        </w:tc>
        <w:tc>
          <w:tcPr>
            <w:tcW w:w="6754" w:type="dxa"/>
          </w:tcPr>
          <w:p w:rsidR="005D10F8" w:rsidRPr="005D10F8" w:rsidRDefault="005D10F8" w:rsidP="005D10F8">
            <w:pPr>
              <w:pStyle w:val="Small-TableswithinQuotes"/>
              <w:spacing w:before="80" w:after="80"/>
              <w:rPr>
                <w:sz w:val="24"/>
                <w:szCs w:val="24"/>
              </w:rPr>
            </w:pPr>
            <w:proofErr w:type="spellStart"/>
            <w:r w:rsidRPr="005D10F8">
              <w:rPr>
                <w:sz w:val="24"/>
                <w:szCs w:val="24"/>
              </w:rPr>
              <w:t>Meda</w:t>
            </w:r>
            <w:proofErr w:type="spellEnd"/>
            <w:r w:rsidRPr="005D10F8">
              <w:rPr>
                <w:sz w:val="24"/>
                <w:szCs w:val="24"/>
              </w:rPr>
              <w:t xml:space="preserve"> River and Lennard River </w:t>
            </w:r>
          </w:p>
        </w:tc>
      </w:tr>
      <w:tr w:rsidR="005D10F8" w:rsidRPr="005D10F8" w:rsidTr="005D10F8">
        <w:tc>
          <w:tcPr>
            <w:tcW w:w="2263" w:type="dxa"/>
          </w:tcPr>
          <w:p w:rsidR="005D10F8" w:rsidRPr="005D10F8" w:rsidRDefault="005D10F8" w:rsidP="005D10F8">
            <w:pPr>
              <w:pStyle w:val="Small-TableswithinQuotes"/>
              <w:spacing w:before="80" w:after="80"/>
              <w:rPr>
                <w:sz w:val="24"/>
                <w:szCs w:val="24"/>
              </w:rPr>
            </w:pPr>
            <w:r w:rsidRPr="005D10F8">
              <w:rPr>
                <w:sz w:val="24"/>
                <w:szCs w:val="24"/>
              </w:rPr>
              <w:t>Water 5</w:t>
            </w:r>
          </w:p>
        </w:tc>
        <w:tc>
          <w:tcPr>
            <w:tcW w:w="6754" w:type="dxa"/>
          </w:tcPr>
          <w:p w:rsidR="005D10F8" w:rsidRPr="005D10F8" w:rsidRDefault="005D10F8" w:rsidP="005D10F8">
            <w:pPr>
              <w:pStyle w:val="Small-TableswithinQuotes"/>
              <w:spacing w:before="80" w:after="80"/>
              <w:rPr>
                <w:sz w:val="24"/>
                <w:szCs w:val="24"/>
              </w:rPr>
            </w:pPr>
            <w:r w:rsidRPr="005D10F8">
              <w:rPr>
                <w:sz w:val="24"/>
                <w:szCs w:val="24"/>
              </w:rPr>
              <w:t xml:space="preserve">Lennard River </w:t>
            </w:r>
          </w:p>
        </w:tc>
      </w:tr>
      <w:tr w:rsidR="005D10F8" w:rsidRPr="005D10F8" w:rsidTr="005D10F8">
        <w:tc>
          <w:tcPr>
            <w:tcW w:w="2263" w:type="dxa"/>
          </w:tcPr>
          <w:p w:rsidR="005D10F8" w:rsidRPr="005D10F8" w:rsidRDefault="005D10F8" w:rsidP="005D10F8">
            <w:pPr>
              <w:pStyle w:val="Small-TableswithinQuotes"/>
              <w:spacing w:before="80" w:after="80"/>
              <w:rPr>
                <w:sz w:val="24"/>
                <w:szCs w:val="24"/>
              </w:rPr>
            </w:pPr>
            <w:r w:rsidRPr="005D10F8">
              <w:rPr>
                <w:sz w:val="24"/>
                <w:szCs w:val="24"/>
              </w:rPr>
              <w:t>Water 7</w:t>
            </w:r>
          </w:p>
        </w:tc>
        <w:tc>
          <w:tcPr>
            <w:tcW w:w="6754" w:type="dxa"/>
          </w:tcPr>
          <w:p w:rsidR="005D10F8" w:rsidRPr="005D10F8" w:rsidRDefault="005D10F8" w:rsidP="005D10F8">
            <w:pPr>
              <w:pStyle w:val="Small-TableswithinQuotes"/>
              <w:spacing w:before="80" w:after="80"/>
              <w:rPr>
                <w:sz w:val="24"/>
                <w:szCs w:val="24"/>
              </w:rPr>
            </w:pPr>
            <w:proofErr w:type="spellStart"/>
            <w:r w:rsidRPr="005D10F8">
              <w:rPr>
                <w:sz w:val="24"/>
                <w:szCs w:val="24"/>
              </w:rPr>
              <w:t>Meda</w:t>
            </w:r>
            <w:proofErr w:type="spellEnd"/>
            <w:r w:rsidRPr="005D10F8">
              <w:rPr>
                <w:sz w:val="24"/>
                <w:szCs w:val="24"/>
              </w:rPr>
              <w:t xml:space="preserve"> River</w:t>
            </w:r>
          </w:p>
        </w:tc>
      </w:tr>
    </w:tbl>
    <w:p w:rsidR="005D10F8" w:rsidRDefault="005D10F8" w:rsidP="0021601F">
      <w:pPr>
        <w:pStyle w:val="BodyText"/>
      </w:pPr>
    </w:p>
    <w:p w:rsidR="0021601F" w:rsidRDefault="0021601F" w:rsidP="005D10F8">
      <w:pPr>
        <w:pStyle w:val="BodyText"/>
        <w:spacing w:line="240" w:lineRule="auto"/>
        <w:rPr>
          <w:b/>
        </w:rPr>
      </w:pPr>
      <w:r w:rsidRPr="005D10F8">
        <w:rPr>
          <w:b/>
        </w:rPr>
        <w:t>5.</w:t>
      </w:r>
      <w:r w:rsidRPr="005D10F8">
        <w:rPr>
          <w:b/>
        </w:rPr>
        <w:tab/>
        <w:t>Areas seaward of the high water mark</w:t>
      </w:r>
    </w:p>
    <w:p w:rsidR="005D10F8" w:rsidRPr="005D10F8" w:rsidRDefault="005D10F8" w:rsidP="005D10F8">
      <w:pPr>
        <w:pStyle w:val="BodyText"/>
        <w:spacing w:line="240" w:lineRule="auto"/>
      </w:pPr>
    </w:p>
    <w:p w:rsidR="005D10F8" w:rsidRDefault="0021601F" w:rsidP="005D10F8">
      <w:pPr>
        <w:pStyle w:val="BodyText"/>
      </w:pPr>
      <w:r>
        <w:t>Any land or waters within the Part A Determination Area which are seaward of the high water mark (and which, for the avoidance of doubt, are not described in paragraph 2 as an area where native title does not exist).</w:t>
      </w:r>
    </w:p>
    <w:p w:rsidR="005D10F8" w:rsidRDefault="005D10F8" w:rsidP="005D10F8">
      <w:pPr>
        <w:pStyle w:val="BodyText"/>
      </w:pPr>
      <w:r>
        <w:br w:type="page"/>
      </w:r>
    </w:p>
    <w:p w:rsidR="0021601F" w:rsidRPr="005D10F8" w:rsidRDefault="0021601F" w:rsidP="005D10F8">
      <w:pPr>
        <w:pStyle w:val="BodyText"/>
        <w:jc w:val="center"/>
        <w:rPr>
          <w:b/>
        </w:rPr>
      </w:pPr>
      <w:r w:rsidRPr="005D10F8">
        <w:rPr>
          <w:b/>
        </w:rPr>
        <w:lastRenderedPageBreak/>
        <w:t>SCHEDULE FIVE</w:t>
      </w:r>
    </w:p>
    <w:p w:rsidR="0021601F" w:rsidRDefault="0021601F" w:rsidP="005D10F8">
      <w:pPr>
        <w:pStyle w:val="BodyText"/>
        <w:jc w:val="center"/>
      </w:pPr>
      <w:r w:rsidRPr="005D10F8">
        <w:rPr>
          <w:b/>
        </w:rPr>
        <w:t>AREAS WHERE NATIVE TITLE DOES NOT EXIST (PARAGRAPH 2)</w:t>
      </w:r>
    </w:p>
    <w:p w:rsidR="005D10F8" w:rsidRDefault="005D10F8" w:rsidP="0021601F">
      <w:pPr>
        <w:pStyle w:val="BodyText"/>
      </w:pPr>
    </w:p>
    <w:p w:rsidR="0021601F" w:rsidRDefault="0021601F" w:rsidP="0021601F">
      <w:pPr>
        <w:pStyle w:val="BodyText"/>
      </w:pPr>
      <w:r>
        <w:t>Native title does not exist in relation to land and waters the subject of the following interests within the Part A Determination Area which, with the exception of public works (as described in clause 4 of this Schedule), are generally shown as shaded in pink on the maps at Schedule Two.</w:t>
      </w:r>
    </w:p>
    <w:p w:rsidR="005D10F8" w:rsidRDefault="005D10F8" w:rsidP="0021601F">
      <w:pPr>
        <w:pStyle w:val="BodyText"/>
      </w:pPr>
    </w:p>
    <w:p w:rsidR="0021601F" w:rsidRPr="005D10F8" w:rsidRDefault="0021601F" w:rsidP="0021601F">
      <w:pPr>
        <w:pStyle w:val="BodyText"/>
        <w:rPr>
          <w:b/>
        </w:rPr>
      </w:pPr>
      <w:r w:rsidRPr="005D10F8">
        <w:rPr>
          <w:b/>
        </w:rPr>
        <w:t>1.</w:t>
      </w:r>
      <w:r w:rsidRPr="005D10F8">
        <w:rPr>
          <w:b/>
        </w:rPr>
        <w:tab/>
        <w:t>Reserves</w:t>
      </w:r>
    </w:p>
    <w:p w:rsidR="0021601F" w:rsidRDefault="0021601F" w:rsidP="0021601F">
      <w:pPr>
        <w:pStyle w:val="BodyText"/>
      </w:pPr>
      <w:r>
        <w:t>The following reserves:</w:t>
      </w:r>
    </w:p>
    <w:p w:rsidR="005D10F8" w:rsidRDefault="005D10F8" w:rsidP="0021601F">
      <w:pPr>
        <w:pStyle w:val="BodyText"/>
      </w:pPr>
    </w:p>
    <w:tbl>
      <w:tblPr>
        <w:tblStyle w:val="TableGrid"/>
        <w:tblW w:w="0" w:type="auto"/>
        <w:tblLook w:val="04A0" w:firstRow="1" w:lastRow="0" w:firstColumn="1" w:lastColumn="0" w:noHBand="0" w:noVBand="1"/>
      </w:tblPr>
      <w:tblGrid>
        <w:gridCol w:w="2547"/>
        <w:gridCol w:w="6470"/>
      </w:tblGrid>
      <w:tr w:rsidR="005D10F8" w:rsidRPr="005D10F8" w:rsidTr="005D10F8">
        <w:tc>
          <w:tcPr>
            <w:tcW w:w="2547" w:type="dxa"/>
          </w:tcPr>
          <w:p w:rsidR="005D10F8" w:rsidRPr="005D10F8" w:rsidRDefault="005D10F8" w:rsidP="005D10F8">
            <w:pPr>
              <w:pStyle w:val="Small-TableswithinQuotes"/>
              <w:spacing w:before="80" w:after="80"/>
              <w:rPr>
                <w:b/>
                <w:sz w:val="24"/>
                <w:szCs w:val="24"/>
              </w:rPr>
            </w:pPr>
            <w:r w:rsidRPr="005D10F8">
              <w:rPr>
                <w:b/>
                <w:sz w:val="24"/>
                <w:szCs w:val="24"/>
              </w:rPr>
              <w:t>Reserve Number</w:t>
            </w:r>
          </w:p>
        </w:tc>
        <w:tc>
          <w:tcPr>
            <w:tcW w:w="6470" w:type="dxa"/>
          </w:tcPr>
          <w:p w:rsidR="005D10F8" w:rsidRPr="005D10F8" w:rsidRDefault="005D10F8" w:rsidP="005D10F8">
            <w:pPr>
              <w:pStyle w:val="Small-TableswithinQuotes"/>
              <w:spacing w:before="80" w:after="80"/>
              <w:rPr>
                <w:b/>
                <w:sz w:val="24"/>
                <w:szCs w:val="24"/>
              </w:rPr>
            </w:pPr>
            <w:r w:rsidRPr="005D10F8">
              <w:rPr>
                <w:b/>
                <w:sz w:val="24"/>
                <w:szCs w:val="24"/>
              </w:rPr>
              <w:t>Current / Last Purpose</w:t>
            </w:r>
          </w:p>
        </w:tc>
      </w:tr>
      <w:tr w:rsidR="005D10F8" w:rsidRPr="005D10F8" w:rsidTr="005D10F8">
        <w:tc>
          <w:tcPr>
            <w:tcW w:w="2547" w:type="dxa"/>
          </w:tcPr>
          <w:p w:rsidR="005D10F8" w:rsidRPr="005D10F8" w:rsidRDefault="005D10F8" w:rsidP="005D10F8">
            <w:pPr>
              <w:pStyle w:val="Small-TableswithinQuotes"/>
              <w:spacing w:before="80" w:after="80"/>
              <w:rPr>
                <w:sz w:val="24"/>
                <w:szCs w:val="24"/>
              </w:rPr>
            </w:pPr>
            <w:r w:rsidRPr="005D10F8">
              <w:rPr>
                <w:sz w:val="24"/>
                <w:szCs w:val="24"/>
              </w:rPr>
              <w:t>14124</w:t>
            </w:r>
          </w:p>
        </w:tc>
        <w:tc>
          <w:tcPr>
            <w:tcW w:w="6470" w:type="dxa"/>
          </w:tcPr>
          <w:p w:rsidR="005D10F8" w:rsidRPr="005D10F8" w:rsidRDefault="005D10F8" w:rsidP="005D10F8">
            <w:pPr>
              <w:pStyle w:val="Small-TableswithinQuotes"/>
              <w:spacing w:before="80" w:after="80"/>
              <w:rPr>
                <w:sz w:val="24"/>
                <w:szCs w:val="24"/>
              </w:rPr>
            </w:pPr>
            <w:r w:rsidRPr="005D10F8">
              <w:rPr>
                <w:sz w:val="24"/>
                <w:szCs w:val="24"/>
              </w:rPr>
              <w:t>Public utility</w:t>
            </w:r>
          </w:p>
        </w:tc>
      </w:tr>
      <w:tr w:rsidR="005D10F8" w:rsidRPr="005D10F8" w:rsidTr="005D10F8">
        <w:tc>
          <w:tcPr>
            <w:tcW w:w="2547" w:type="dxa"/>
          </w:tcPr>
          <w:p w:rsidR="005D10F8" w:rsidRPr="005D10F8" w:rsidRDefault="005D10F8" w:rsidP="005D10F8">
            <w:pPr>
              <w:pStyle w:val="Small-TableswithinQuotes"/>
              <w:spacing w:before="80" w:after="80"/>
              <w:rPr>
                <w:sz w:val="24"/>
                <w:szCs w:val="24"/>
              </w:rPr>
            </w:pPr>
            <w:r w:rsidRPr="005D10F8">
              <w:rPr>
                <w:sz w:val="24"/>
                <w:szCs w:val="24"/>
              </w:rPr>
              <w:t>40778</w:t>
            </w:r>
          </w:p>
        </w:tc>
        <w:tc>
          <w:tcPr>
            <w:tcW w:w="6470" w:type="dxa"/>
          </w:tcPr>
          <w:p w:rsidR="005D10F8" w:rsidRPr="005D10F8" w:rsidRDefault="005D10F8" w:rsidP="005D10F8">
            <w:pPr>
              <w:pStyle w:val="Small-TableswithinQuotes"/>
              <w:spacing w:before="80" w:after="80"/>
              <w:rPr>
                <w:sz w:val="24"/>
                <w:szCs w:val="24"/>
              </w:rPr>
            </w:pPr>
            <w:r w:rsidRPr="005D10F8">
              <w:rPr>
                <w:sz w:val="24"/>
                <w:szCs w:val="24"/>
              </w:rPr>
              <w:t>Repeater station site and access</w:t>
            </w:r>
          </w:p>
        </w:tc>
      </w:tr>
      <w:tr w:rsidR="005D10F8" w:rsidRPr="005D10F8" w:rsidTr="005D10F8">
        <w:tc>
          <w:tcPr>
            <w:tcW w:w="2547" w:type="dxa"/>
          </w:tcPr>
          <w:p w:rsidR="005D10F8" w:rsidRPr="005D10F8" w:rsidRDefault="005D10F8" w:rsidP="005D10F8">
            <w:pPr>
              <w:pStyle w:val="Small-TableswithinQuotes"/>
              <w:spacing w:before="80" w:after="80"/>
              <w:rPr>
                <w:sz w:val="24"/>
                <w:szCs w:val="24"/>
              </w:rPr>
            </w:pPr>
            <w:r w:rsidRPr="005D10F8">
              <w:rPr>
                <w:sz w:val="24"/>
                <w:szCs w:val="24"/>
              </w:rPr>
              <w:t>41420</w:t>
            </w:r>
          </w:p>
        </w:tc>
        <w:tc>
          <w:tcPr>
            <w:tcW w:w="6470" w:type="dxa"/>
          </w:tcPr>
          <w:p w:rsidR="005D10F8" w:rsidRPr="005D10F8" w:rsidRDefault="005D10F8" w:rsidP="005D10F8">
            <w:pPr>
              <w:pStyle w:val="Small-TableswithinQuotes"/>
              <w:spacing w:before="80" w:after="80"/>
              <w:rPr>
                <w:sz w:val="24"/>
                <w:szCs w:val="24"/>
              </w:rPr>
            </w:pPr>
            <w:r w:rsidRPr="005D10F8">
              <w:rPr>
                <w:sz w:val="24"/>
                <w:szCs w:val="24"/>
              </w:rPr>
              <w:t>Repeater station site</w:t>
            </w:r>
          </w:p>
        </w:tc>
      </w:tr>
      <w:tr w:rsidR="005D10F8" w:rsidRPr="005D10F8" w:rsidTr="005D10F8">
        <w:tc>
          <w:tcPr>
            <w:tcW w:w="2547" w:type="dxa"/>
          </w:tcPr>
          <w:p w:rsidR="005D10F8" w:rsidRPr="005D10F8" w:rsidRDefault="005D10F8" w:rsidP="005D10F8">
            <w:pPr>
              <w:pStyle w:val="Small-TableswithinQuotes"/>
              <w:spacing w:before="80" w:after="80"/>
              <w:rPr>
                <w:sz w:val="24"/>
                <w:szCs w:val="24"/>
              </w:rPr>
            </w:pPr>
            <w:r w:rsidRPr="005D10F8">
              <w:rPr>
                <w:sz w:val="24"/>
                <w:szCs w:val="24"/>
              </w:rPr>
              <w:t>41506</w:t>
            </w:r>
          </w:p>
        </w:tc>
        <w:tc>
          <w:tcPr>
            <w:tcW w:w="6470" w:type="dxa"/>
          </w:tcPr>
          <w:p w:rsidR="005D10F8" w:rsidRPr="005D10F8" w:rsidRDefault="005D10F8" w:rsidP="005D10F8">
            <w:pPr>
              <w:pStyle w:val="Small-TableswithinQuotes"/>
              <w:spacing w:before="80" w:after="80"/>
              <w:rPr>
                <w:sz w:val="24"/>
                <w:szCs w:val="24"/>
              </w:rPr>
            </w:pPr>
            <w:r w:rsidRPr="005D10F8">
              <w:rPr>
                <w:sz w:val="24"/>
                <w:szCs w:val="24"/>
              </w:rPr>
              <w:t>Gravel</w:t>
            </w:r>
          </w:p>
        </w:tc>
      </w:tr>
      <w:tr w:rsidR="005D10F8" w:rsidRPr="005D10F8" w:rsidTr="005D10F8">
        <w:tc>
          <w:tcPr>
            <w:tcW w:w="2547" w:type="dxa"/>
          </w:tcPr>
          <w:p w:rsidR="005D10F8" w:rsidRPr="005D10F8" w:rsidRDefault="005D10F8" w:rsidP="005D10F8">
            <w:pPr>
              <w:pStyle w:val="Small-TableswithinQuotes"/>
              <w:spacing w:before="80" w:after="80"/>
              <w:rPr>
                <w:sz w:val="24"/>
                <w:szCs w:val="24"/>
              </w:rPr>
            </w:pPr>
            <w:r w:rsidRPr="005D10F8">
              <w:rPr>
                <w:sz w:val="24"/>
                <w:szCs w:val="24"/>
              </w:rPr>
              <w:t>51146</w:t>
            </w:r>
          </w:p>
        </w:tc>
        <w:tc>
          <w:tcPr>
            <w:tcW w:w="6470" w:type="dxa"/>
          </w:tcPr>
          <w:p w:rsidR="005D10F8" w:rsidRPr="005D10F8" w:rsidRDefault="005D10F8" w:rsidP="005D10F8">
            <w:pPr>
              <w:pStyle w:val="Small-TableswithinQuotes"/>
              <w:spacing w:before="80" w:after="80"/>
              <w:rPr>
                <w:sz w:val="24"/>
                <w:szCs w:val="24"/>
              </w:rPr>
            </w:pPr>
            <w:r w:rsidRPr="005D10F8">
              <w:rPr>
                <w:sz w:val="24"/>
                <w:szCs w:val="24"/>
              </w:rPr>
              <w:t>Harbour purposes</w:t>
            </w:r>
          </w:p>
        </w:tc>
      </w:tr>
    </w:tbl>
    <w:p w:rsidR="005D10F8" w:rsidRDefault="005D10F8" w:rsidP="0021601F">
      <w:pPr>
        <w:pStyle w:val="BodyText"/>
      </w:pPr>
    </w:p>
    <w:p w:rsidR="0021601F" w:rsidRPr="005D10F8" w:rsidRDefault="0021601F" w:rsidP="0021601F">
      <w:pPr>
        <w:pStyle w:val="BodyText"/>
        <w:rPr>
          <w:b/>
        </w:rPr>
      </w:pPr>
      <w:r w:rsidRPr="005D10F8">
        <w:rPr>
          <w:b/>
        </w:rPr>
        <w:t>2.</w:t>
      </w:r>
      <w:r w:rsidRPr="005D10F8">
        <w:rPr>
          <w:b/>
        </w:rPr>
        <w:tab/>
        <w:t>Port of Derby</w:t>
      </w:r>
    </w:p>
    <w:p w:rsidR="0021601F" w:rsidRDefault="0021601F" w:rsidP="0021601F">
      <w:pPr>
        <w:pStyle w:val="BodyText"/>
      </w:pPr>
      <w:r>
        <w:t xml:space="preserve">The Derby Port Area as vested in the Minister for Transport by proclamation on 5 February 1982 under the </w:t>
      </w:r>
      <w:r w:rsidRPr="005D10F8">
        <w:rPr>
          <w:i/>
        </w:rPr>
        <w:t>Marine and Harbours Act 1981</w:t>
      </w:r>
      <w:r>
        <w:t xml:space="preserve"> (WA</w:t>
      </w:r>
      <w:r w:rsidR="005D10F8">
        <w:t>)</w:t>
      </w:r>
      <w:r>
        <w:t>.</w:t>
      </w:r>
    </w:p>
    <w:p w:rsidR="005D10F8" w:rsidRDefault="005D10F8" w:rsidP="0021601F">
      <w:pPr>
        <w:pStyle w:val="BodyText"/>
      </w:pPr>
    </w:p>
    <w:p w:rsidR="0021601F" w:rsidRPr="005D10F8" w:rsidRDefault="0021601F" w:rsidP="0021601F">
      <w:pPr>
        <w:pStyle w:val="BodyText"/>
        <w:rPr>
          <w:b/>
        </w:rPr>
      </w:pPr>
      <w:r w:rsidRPr="005D10F8">
        <w:rPr>
          <w:b/>
        </w:rPr>
        <w:t>3.</w:t>
      </w:r>
      <w:r w:rsidRPr="005D10F8">
        <w:rPr>
          <w:b/>
        </w:rPr>
        <w:tab/>
        <w:t>Roads</w:t>
      </w:r>
    </w:p>
    <w:p w:rsidR="0021601F" w:rsidRDefault="0021601F" w:rsidP="0021601F">
      <w:pPr>
        <w:pStyle w:val="BodyText"/>
      </w:pPr>
      <w:r>
        <w:t xml:space="preserve">The following dedicated roads, roads set aside, taken or resumed or roads which are to be considered public works (as that expression is defined in the </w:t>
      </w:r>
      <w:r w:rsidRPr="00FF2172">
        <w:rPr>
          <w:i/>
        </w:rPr>
        <w:t>Native Title Act</w:t>
      </w:r>
      <w:r>
        <w:t xml:space="preserve"> and the </w:t>
      </w:r>
      <w:r w:rsidRPr="00FF2172">
        <w:rPr>
          <w:i/>
        </w:rPr>
        <w:t>Titles Validation Act</w:t>
      </w:r>
      <w:r>
        <w:t>):</w:t>
      </w:r>
    </w:p>
    <w:p w:rsidR="00D76C15" w:rsidRDefault="00D76C15" w:rsidP="0021601F">
      <w:pPr>
        <w:pStyle w:val="BodyTex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44"/>
        <w:gridCol w:w="3260"/>
      </w:tblGrid>
      <w:tr w:rsidR="005D10F8" w:rsidRPr="00D76C15" w:rsidTr="00D76C15">
        <w:trPr>
          <w:cantSplit/>
          <w:tblHeader/>
        </w:trPr>
        <w:tc>
          <w:tcPr>
            <w:tcW w:w="2268" w:type="dxa"/>
            <w:shd w:val="clear" w:color="auto" w:fill="auto"/>
            <w:vAlign w:val="center"/>
          </w:tcPr>
          <w:p w:rsidR="005D10F8" w:rsidRPr="00D76C15" w:rsidRDefault="005D10F8" w:rsidP="005D10F8">
            <w:pPr>
              <w:pStyle w:val="Small-TableswithinQuotes"/>
              <w:spacing w:before="80" w:after="80"/>
              <w:rPr>
                <w:b/>
                <w:sz w:val="24"/>
                <w:szCs w:val="24"/>
              </w:rPr>
            </w:pPr>
            <w:r w:rsidRPr="00D76C15">
              <w:rPr>
                <w:b/>
                <w:sz w:val="24"/>
                <w:szCs w:val="24"/>
              </w:rPr>
              <w:t>MapInfo ID.</w:t>
            </w:r>
          </w:p>
        </w:tc>
        <w:tc>
          <w:tcPr>
            <w:tcW w:w="3544" w:type="dxa"/>
            <w:shd w:val="clear" w:color="auto" w:fill="auto"/>
            <w:vAlign w:val="center"/>
          </w:tcPr>
          <w:p w:rsidR="005D10F8" w:rsidRPr="00D76C15" w:rsidRDefault="005D10F8" w:rsidP="005D10F8">
            <w:pPr>
              <w:pStyle w:val="Small-TableswithinQuotes"/>
              <w:spacing w:before="80" w:after="80"/>
              <w:rPr>
                <w:b/>
                <w:sz w:val="24"/>
                <w:szCs w:val="24"/>
              </w:rPr>
            </w:pPr>
            <w:r w:rsidRPr="00D76C15">
              <w:rPr>
                <w:b/>
                <w:sz w:val="24"/>
                <w:szCs w:val="24"/>
              </w:rPr>
              <w:t>Description</w:t>
            </w:r>
          </w:p>
        </w:tc>
        <w:tc>
          <w:tcPr>
            <w:tcW w:w="3260" w:type="dxa"/>
            <w:shd w:val="clear" w:color="auto" w:fill="auto"/>
            <w:vAlign w:val="center"/>
          </w:tcPr>
          <w:p w:rsidR="005D10F8" w:rsidRPr="00D76C15" w:rsidRDefault="005D10F8" w:rsidP="005D10F8">
            <w:pPr>
              <w:pStyle w:val="Small-TableswithinQuotes"/>
              <w:spacing w:before="80" w:after="80"/>
              <w:rPr>
                <w:b/>
                <w:sz w:val="24"/>
                <w:szCs w:val="24"/>
              </w:rPr>
            </w:pPr>
            <w:r w:rsidRPr="00D76C15">
              <w:rPr>
                <w:b/>
                <w:sz w:val="24"/>
                <w:szCs w:val="24"/>
              </w:rPr>
              <w:t>Shown on</w:t>
            </w:r>
          </w:p>
        </w:tc>
      </w:tr>
      <w:tr w:rsidR="005D10F8" w:rsidRPr="005D10F8" w:rsidTr="00D76C15">
        <w:trPr>
          <w:cantSplit/>
        </w:trPr>
        <w:tc>
          <w:tcPr>
            <w:tcW w:w="2268"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t>ROAD 001</w:t>
            </w:r>
          </w:p>
        </w:tc>
        <w:tc>
          <w:tcPr>
            <w:tcW w:w="3544"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t>Deviation of Road No</w:t>
            </w:r>
            <w:r w:rsidR="008160BB">
              <w:rPr>
                <w:color w:val="000000"/>
                <w:sz w:val="24"/>
                <w:szCs w:val="24"/>
                <w:lang w:eastAsia="en-AU"/>
              </w:rPr>
              <w:t xml:space="preserve">.  </w:t>
            </w:r>
            <w:r w:rsidRPr="005D10F8">
              <w:rPr>
                <w:color w:val="000000"/>
                <w:sz w:val="24"/>
                <w:szCs w:val="24"/>
                <w:lang w:eastAsia="en-AU"/>
              </w:rPr>
              <w:t>229</w:t>
            </w:r>
          </w:p>
        </w:tc>
        <w:tc>
          <w:tcPr>
            <w:tcW w:w="3260"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Gazette 08.02.1907</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CPP 507014</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CPP 507016</w:t>
            </w:r>
          </w:p>
          <w:p w:rsidR="005D10F8" w:rsidRPr="005D10F8" w:rsidRDefault="005D10F8" w:rsidP="005D10F8">
            <w:pPr>
              <w:pStyle w:val="Small-TableswithinQuotes"/>
              <w:spacing w:before="80" w:after="80"/>
              <w:rPr>
                <w:sz w:val="24"/>
                <w:szCs w:val="24"/>
              </w:rPr>
            </w:pPr>
            <w:r w:rsidRPr="005D10F8">
              <w:rPr>
                <w:color w:val="000000"/>
                <w:sz w:val="24"/>
                <w:szCs w:val="24"/>
                <w:lang w:eastAsia="en-AU"/>
              </w:rPr>
              <w:t>CPP 503252</w:t>
            </w:r>
          </w:p>
        </w:tc>
      </w:tr>
      <w:tr w:rsidR="005D10F8" w:rsidRPr="005D10F8" w:rsidTr="00D76C15">
        <w:trPr>
          <w:cantSplit/>
        </w:trPr>
        <w:tc>
          <w:tcPr>
            <w:tcW w:w="2268"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lastRenderedPageBreak/>
              <w:t>ROAD 002</w:t>
            </w:r>
          </w:p>
        </w:tc>
        <w:tc>
          <w:tcPr>
            <w:tcW w:w="3544"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t>Road No</w:t>
            </w:r>
            <w:r w:rsidR="008160BB">
              <w:rPr>
                <w:color w:val="000000"/>
                <w:sz w:val="24"/>
                <w:szCs w:val="24"/>
                <w:lang w:eastAsia="en-AU"/>
              </w:rPr>
              <w:t xml:space="preserve">.  </w:t>
            </w:r>
            <w:r w:rsidRPr="005D10F8">
              <w:rPr>
                <w:color w:val="000000"/>
                <w:sz w:val="24"/>
                <w:szCs w:val="24"/>
                <w:lang w:eastAsia="en-AU"/>
              </w:rPr>
              <w:t>230</w:t>
            </w:r>
          </w:p>
        </w:tc>
        <w:tc>
          <w:tcPr>
            <w:tcW w:w="3260"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Gazette 11.02.1886</w:t>
            </w:r>
          </w:p>
          <w:p w:rsidR="005D10F8" w:rsidRPr="005D10F8" w:rsidRDefault="005D10F8" w:rsidP="005D10F8">
            <w:pPr>
              <w:pStyle w:val="Small-TableswithinQuotes"/>
              <w:spacing w:before="80" w:after="80"/>
              <w:rPr>
                <w:sz w:val="24"/>
                <w:szCs w:val="24"/>
              </w:rPr>
            </w:pPr>
            <w:r w:rsidRPr="005D10F8">
              <w:rPr>
                <w:color w:val="000000"/>
                <w:sz w:val="24"/>
                <w:szCs w:val="24"/>
                <w:lang w:eastAsia="en-AU"/>
              </w:rPr>
              <w:t>CPP 503252</w:t>
            </w:r>
          </w:p>
        </w:tc>
      </w:tr>
      <w:tr w:rsidR="005D10F8" w:rsidRPr="005D10F8" w:rsidTr="00D76C15">
        <w:trPr>
          <w:cantSplit/>
        </w:trPr>
        <w:tc>
          <w:tcPr>
            <w:tcW w:w="2268"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t>ROAD 006</w:t>
            </w:r>
          </w:p>
        </w:tc>
        <w:tc>
          <w:tcPr>
            <w:tcW w:w="3544"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t>Road No</w:t>
            </w:r>
            <w:r w:rsidR="008160BB">
              <w:rPr>
                <w:color w:val="000000"/>
                <w:sz w:val="24"/>
                <w:szCs w:val="24"/>
                <w:lang w:eastAsia="en-AU"/>
              </w:rPr>
              <w:t xml:space="preserve">.  </w:t>
            </w:r>
            <w:r w:rsidRPr="005D10F8">
              <w:rPr>
                <w:color w:val="000000"/>
                <w:sz w:val="24"/>
                <w:szCs w:val="24"/>
                <w:lang w:eastAsia="en-AU"/>
              </w:rPr>
              <w:t>319</w:t>
            </w:r>
          </w:p>
        </w:tc>
        <w:tc>
          <w:tcPr>
            <w:tcW w:w="3260"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Gazette 12.02.1891</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CPP 507016</w:t>
            </w:r>
          </w:p>
          <w:p w:rsidR="005D10F8" w:rsidRPr="005D10F8" w:rsidRDefault="005D10F8" w:rsidP="005D10F8">
            <w:pPr>
              <w:pStyle w:val="Small-TableswithinQuotes"/>
              <w:spacing w:before="80" w:after="80"/>
              <w:rPr>
                <w:sz w:val="24"/>
                <w:szCs w:val="24"/>
              </w:rPr>
            </w:pPr>
            <w:r w:rsidRPr="005D10F8">
              <w:rPr>
                <w:color w:val="000000"/>
                <w:sz w:val="24"/>
                <w:szCs w:val="24"/>
                <w:lang w:eastAsia="en-AU"/>
              </w:rPr>
              <w:t>CPP 507349</w:t>
            </w:r>
          </w:p>
        </w:tc>
      </w:tr>
      <w:tr w:rsidR="005D10F8" w:rsidRPr="005D10F8" w:rsidTr="00D76C15">
        <w:trPr>
          <w:cantSplit/>
        </w:trPr>
        <w:tc>
          <w:tcPr>
            <w:tcW w:w="2268"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t>ROAD 010</w:t>
            </w:r>
          </w:p>
        </w:tc>
        <w:tc>
          <w:tcPr>
            <w:tcW w:w="3544"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t>Widening of Gibb River Road</w:t>
            </w:r>
          </w:p>
        </w:tc>
        <w:tc>
          <w:tcPr>
            <w:tcW w:w="3260" w:type="dxa"/>
            <w:shd w:val="clear" w:color="auto" w:fill="auto"/>
          </w:tcPr>
          <w:p w:rsidR="005D10F8" w:rsidRPr="005D10F8" w:rsidRDefault="005D10F8" w:rsidP="005D10F8">
            <w:pPr>
              <w:pStyle w:val="Small-TableswithinQuotes"/>
              <w:spacing w:before="80" w:after="80"/>
              <w:rPr>
                <w:sz w:val="24"/>
                <w:szCs w:val="24"/>
              </w:rPr>
            </w:pPr>
            <w:r w:rsidRPr="005D10F8">
              <w:rPr>
                <w:color w:val="000000"/>
                <w:sz w:val="24"/>
                <w:szCs w:val="24"/>
                <w:lang w:eastAsia="en-AU"/>
              </w:rPr>
              <w:t>DP 217160</w:t>
            </w:r>
          </w:p>
        </w:tc>
      </w:tr>
      <w:tr w:rsidR="005D10F8" w:rsidRPr="005D10F8" w:rsidTr="00D76C15">
        <w:trPr>
          <w:cantSplit/>
        </w:trPr>
        <w:tc>
          <w:tcPr>
            <w:tcW w:w="2268"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HIST ROAD 001</w:t>
            </w:r>
          </w:p>
        </w:tc>
        <w:tc>
          <w:tcPr>
            <w:tcW w:w="3544"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Portion of Road No.229</w:t>
            </w:r>
          </w:p>
        </w:tc>
        <w:tc>
          <w:tcPr>
            <w:tcW w:w="3260"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Gazette 11.02.1886, 22.04.1910</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CPP 505411</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CPP 505789</w:t>
            </w:r>
          </w:p>
        </w:tc>
      </w:tr>
      <w:tr w:rsidR="005D10F8" w:rsidRPr="005D10F8" w:rsidTr="00D76C15">
        <w:trPr>
          <w:cantSplit/>
        </w:trPr>
        <w:tc>
          <w:tcPr>
            <w:tcW w:w="2268"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HIST ROAD 003</w:t>
            </w:r>
          </w:p>
        </w:tc>
        <w:tc>
          <w:tcPr>
            <w:tcW w:w="3544"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Portion of Road No.229</w:t>
            </w:r>
          </w:p>
        </w:tc>
        <w:tc>
          <w:tcPr>
            <w:tcW w:w="3260"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Gazette 11.02.1886, 22.04.1910</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CPP 505411</w:t>
            </w:r>
          </w:p>
        </w:tc>
      </w:tr>
      <w:tr w:rsidR="005D10F8" w:rsidRPr="005D10F8" w:rsidTr="00D76C15">
        <w:trPr>
          <w:cantSplit/>
        </w:trPr>
        <w:tc>
          <w:tcPr>
            <w:tcW w:w="2268"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HIST ROAD 004</w:t>
            </w:r>
          </w:p>
        </w:tc>
        <w:tc>
          <w:tcPr>
            <w:tcW w:w="3544"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Road No.5209</w:t>
            </w:r>
          </w:p>
        </w:tc>
        <w:tc>
          <w:tcPr>
            <w:tcW w:w="3260" w:type="dxa"/>
            <w:shd w:val="clear" w:color="auto" w:fill="auto"/>
          </w:tcPr>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Gazette 01.07.1921, 08.07.1921, 23.12.1977</w:t>
            </w:r>
          </w:p>
          <w:p w:rsidR="005D10F8" w:rsidRPr="005D10F8" w:rsidRDefault="005D10F8" w:rsidP="005D10F8">
            <w:pPr>
              <w:pStyle w:val="Small-TableswithinQuotes"/>
              <w:spacing w:before="80" w:after="80"/>
              <w:rPr>
                <w:color w:val="000000"/>
                <w:sz w:val="24"/>
                <w:szCs w:val="24"/>
                <w:lang w:eastAsia="en-AU"/>
              </w:rPr>
            </w:pPr>
            <w:r w:rsidRPr="005D10F8">
              <w:rPr>
                <w:color w:val="000000"/>
                <w:sz w:val="24"/>
                <w:szCs w:val="24"/>
                <w:lang w:eastAsia="en-AU"/>
              </w:rPr>
              <w:t>CPP 507014</w:t>
            </w:r>
          </w:p>
        </w:tc>
      </w:tr>
    </w:tbl>
    <w:p w:rsidR="005D10F8" w:rsidRDefault="005D10F8" w:rsidP="0021601F">
      <w:pPr>
        <w:pStyle w:val="BodyText"/>
      </w:pPr>
    </w:p>
    <w:p w:rsidR="005D10F8" w:rsidRDefault="005D10F8" w:rsidP="0021601F">
      <w:pPr>
        <w:pStyle w:val="BodyText"/>
      </w:pPr>
    </w:p>
    <w:p w:rsidR="0021601F" w:rsidRPr="00D76C15" w:rsidRDefault="0021601F" w:rsidP="0021601F">
      <w:pPr>
        <w:pStyle w:val="BodyText"/>
        <w:rPr>
          <w:b/>
        </w:rPr>
      </w:pPr>
      <w:r w:rsidRPr="00D76C15">
        <w:rPr>
          <w:b/>
        </w:rPr>
        <w:t>4.</w:t>
      </w:r>
      <w:r w:rsidRPr="00D76C15">
        <w:rPr>
          <w:b/>
        </w:rPr>
        <w:tab/>
        <w:t>Public Works</w:t>
      </w:r>
    </w:p>
    <w:p w:rsidR="0021601F" w:rsidRDefault="0021601F" w:rsidP="0021601F">
      <w:pPr>
        <w:pStyle w:val="BodyText"/>
      </w:pPr>
      <w:r>
        <w:t xml:space="preserve">Any other public work as that expression is defined in the </w:t>
      </w:r>
      <w:r w:rsidRPr="00FF2172">
        <w:rPr>
          <w:i/>
        </w:rPr>
        <w:t>Native Title Act</w:t>
      </w:r>
      <w:r>
        <w:t xml:space="preserve"> and the </w:t>
      </w:r>
      <w:r w:rsidRPr="00FF2172">
        <w:rPr>
          <w:i/>
        </w:rPr>
        <w:t>Titles Validation Act</w:t>
      </w:r>
      <w:r>
        <w:t xml:space="preserve"> (including the land and waters on which a public work is constructed, established or situated as described in s</w:t>
      </w:r>
      <w:r w:rsidR="00D76C15">
        <w:t> </w:t>
      </w:r>
      <w:r>
        <w:t xml:space="preserve">251D of the </w:t>
      </w:r>
      <w:r w:rsidRPr="00FF2172">
        <w:rPr>
          <w:i/>
        </w:rPr>
        <w:t>Native Title Act</w:t>
      </w:r>
      <w:r>
        <w:t>) and to which s</w:t>
      </w:r>
      <w:r w:rsidR="00D76C15">
        <w:t> </w:t>
      </w:r>
      <w:r>
        <w:t xml:space="preserve">12J of the </w:t>
      </w:r>
      <w:r w:rsidRPr="00FF2172">
        <w:rPr>
          <w:i/>
        </w:rPr>
        <w:t>Titles Validation Act</w:t>
      </w:r>
      <w:r>
        <w:t xml:space="preserve"> or s</w:t>
      </w:r>
      <w:r w:rsidR="00D76C15">
        <w:t> </w:t>
      </w:r>
      <w:proofErr w:type="gramStart"/>
      <w:r>
        <w:t>23C(</w:t>
      </w:r>
      <w:proofErr w:type="gramEnd"/>
      <w:r>
        <w:t>2) of</w:t>
      </w:r>
      <w:r w:rsidR="00D76C15">
        <w:t xml:space="preserve"> the </w:t>
      </w:r>
      <w:r w:rsidR="00D76C15" w:rsidRPr="00FF2172">
        <w:rPr>
          <w:i/>
        </w:rPr>
        <w:t>Native Title Act</w:t>
      </w:r>
      <w:r w:rsidR="00D76C15">
        <w:t xml:space="preserve"> applies.</w:t>
      </w:r>
    </w:p>
    <w:p w:rsidR="00D76C15" w:rsidRDefault="00D76C15">
      <w:pPr>
        <w:spacing w:line="240" w:lineRule="auto"/>
        <w:jc w:val="left"/>
      </w:pPr>
      <w:r>
        <w:br w:type="page"/>
      </w:r>
    </w:p>
    <w:p w:rsidR="0021601F" w:rsidRPr="00D76C15" w:rsidRDefault="0021601F" w:rsidP="00D76C15">
      <w:pPr>
        <w:pStyle w:val="BodyText"/>
        <w:jc w:val="center"/>
        <w:rPr>
          <w:b/>
        </w:rPr>
      </w:pPr>
      <w:r w:rsidRPr="00D76C15">
        <w:rPr>
          <w:b/>
        </w:rPr>
        <w:lastRenderedPageBreak/>
        <w:t>SCHEDULE SIX</w:t>
      </w:r>
    </w:p>
    <w:p w:rsidR="0021601F" w:rsidRPr="00D76C15" w:rsidRDefault="0021601F" w:rsidP="00D76C15">
      <w:pPr>
        <w:pStyle w:val="BodyText"/>
        <w:jc w:val="center"/>
        <w:rPr>
          <w:b/>
        </w:rPr>
      </w:pPr>
      <w:r w:rsidRPr="00D76C15">
        <w:rPr>
          <w:b/>
        </w:rPr>
        <w:t>AREAS TO WHICH SECTION</w:t>
      </w:r>
      <w:r w:rsidR="00AB2933">
        <w:rPr>
          <w:b/>
        </w:rPr>
        <w:t>S</w:t>
      </w:r>
      <w:r w:rsidRPr="00D76C15">
        <w:rPr>
          <w:b/>
        </w:rPr>
        <w:t xml:space="preserve"> 47A OR 47B </w:t>
      </w:r>
      <w:r w:rsidRPr="00FF2172">
        <w:rPr>
          <w:b/>
          <w:i/>
        </w:rPr>
        <w:t xml:space="preserve">NATIVE TITLE ACT </w:t>
      </w:r>
      <w:r w:rsidRPr="00D76C15">
        <w:rPr>
          <w:b/>
        </w:rPr>
        <w:t>APPLY (PARAGRAPH 11)</w:t>
      </w:r>
    </w:p>
    <w:p w:rsidR="00D76C15" w:rsidRDefault="00D76C15" w:rsidP="0021601F">
      <w:pPr>
        <w:pStyle w:val="BodyText"/>
      </w:pPr>
    </w:p>
    <w:p w:rsidR="00D76C15" w:rsidRDefault="00D76C15" w:rsidP="0021601F">
      <w:pPr>
        <w:pStyle w:val="BodyText"/>
      </w:pPr>
    </w:p>
    <w:p w:rsidR="0021601F" w:rsidRPr="00D76C15" w:rsidRDefault="00D76C15" w:rsidP="00D76C15">
      <w:pPr>
        <w:pStyle w:val="BodyText"/>
        <w:spacing w:after="120"/>
        <w:rPr>
          <w:b/>
        </w:rPr>
      </w:pPr>
      <w:r w:rsidRPr="00D76C15">
        <w:rPr>
          <w:b/>
        </w:rPr>
        <w:t>Section 47A</w:t>
      </w:r>
    </w:p>
    <w:p w:rsidR="0021601F" w:rsidRDefault="0021601F" w:rsidP="0021601F">
      <w:pPr>
        <w:pStyle w:val="BodyText"/>
      </w:pPr>
      <w:r>
        <w:t xml:space="preserve">Section 47A of the </w:t>
      </w:r>
      <w:r w:rsidRPr="00FF2172">
        <w:rPr>
          <w:i/>
        </w:rPr>
        <w:t xml:space="preserve">Native Title Act </w:t>
      </w:r>
      <w:r>
        <w:t>applies with the effect that any extinguishment by the creation of the following interests (and by the creation of any other prior interests in relation to the area of the following interests) is to be disregarded:</w:t>
      </w:r>
    </w:p>
    <w:p w:rsidR="00D76C15" w:rsidRDefault="00D76C15" w:rsidP="0021601F">
      <w:pPr>
        <w:pStyle w:val="BodyText"/>
      </w:pPr>
    </w:p>
    <w:tbl>
      <w:tblPr>
        <w:tblStyle w:val="TableGrid"/>
        <w:tblW w:w="0" w:type="auto"/>
        <w:tblLook w:val="04A0" w:firstRow="1" w:lastRow="0" w:firstColumn="1" w:lastColumn="0" w:noHBand="0" w:noVBand="1"/>
      </w:tblPr>
      <w:tblGrid>
        <w:gridCol w:w="2263"/>
        <w:gridCol w:w="6754"/>
      </w:tblGrid>
      <w:tr w:rsidR="00D76C15" w:rsidRPr="00D76C15" w:rsidTr="00D76C15">
        <w:tc>
          <w:tcPr>
            <w:tcW w:w="2263" w:type="dxa"/>
          </w:tcPr>
          <w:p w:rsidR="00D76C15" w:rsidRPr="00D76C15" w:rsidRDefault="00D76C15" w:rsidP="00D76C15">
            <w:pPr>
              <w:pStyle w:val="Small-TableswithinQuotes"/>
              <w:spacing w:before="80" w:after="80"/>
              <w:rPr>
                <w:b/>
                <w:sz w:val="24"/>
                <w:szCs w:val="24"/>
              </w:rPr>
            </w:pPr>
            <w:r w:rsidRPr="00D76C15">
              <w:rPr>
                <w:b/>
                <w:sz w:val="24"/>
                <w:szCs w:val="24"/>
              </w:rPr>
              <w:t>Lease</w:t>
            </w:r>
          </w:p>
        </w:tc>
        <w:tc>
          <w:tcPr>
            <w:tcW w:w="6754" w:type="dxa"/>
          </w:tcPr>
          <w:p w:rsidR="00D76C15" w:rsidRPr="00D76C15" w:rsidRDefault="00D76C15" w:rsidP="00D76C15">
            <w:pPr>
              <w:pStyle w:val="Small-TableswithinQuotes"/>
              <w:spacing w:before="80" w:after="80"/>
              <w:rPr>
                <w:b/>
                <w:sz w:val="24"/>
                <w:szCs w:val="24"/>
              </w:rPr>
            </w:pPr>
            <w:r w:rsidRPr="00D76C15">
              <w:rPr>
                <w:b/>
                <w:sz w:val="24"/>
                <w:szCs w:val="24"/>
              </w:rPr>
              <w:t>Description</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N049743 (part)</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 xml:space="preserve">That part of Lot 253 on DP 238348 that falls within the Part A Determination Area </w:t>
            </w:r>
          </w:p>
        </w:tc>
      </w:tr>
    </w:tbl>
    <w:p w:rsidR="0021601F" w:rsidRDefault="0021601F" w:rsidP="0021601F">
      <w:pPr>
        <w:pStyle w:val="BodyText"/>
      </w:pPr>
    </w:p>
    <w:p w:rsidR="0021601F" w:rsidRDefault="0021601F" w:rsidP="0021601F">
      <w:pPr>
        <w:pStyle w:val="BodyText"/>
      </w:pPr>
    </w:p>
    <w:p w:rsidR="0021601F" w:rsidRPr="00D76C15" w:rsidRDefault="0021601F" w:rsidP="00D76C15">
      <w:pPr>
        <w:pStyle w:val="BodyText"/>
        <w:spacing w:after="120"/>
        <w:rPr>
          <w:b/>
        </w:rPr>
      </w:pPr>
      <w:r w:rsidRPr="00D76C15">
        <w:rPr>
          <w:b/>
        </w:rPr>
        <w:t>Se</w:t>
      </w:r>
      <w:r w:rsidR="00D76C15">
        <w:rPr>
          <w:b/>
        </w:rPr>
        <w:t>ction 47B</w:t>
      </w:r>
    </w:p>
    <w:p w:rsidR="0021601F" w:rsidRDefault="0021601F" w:rsidP="0021601F">
      <w:pPr>
        <w:pStyle w:val="BodyText"/>
      </w:pPr>
      <w:r>
        <w:t xml:space="preserve">Section 47B of the </w:t>
      </w:r>
      <w:r w:rsidRPr="00FF2172">
        <w:rPr>
          <w:i/>
        </w:rPr>
        <w:t xml:space="preserve">Native Title Act </w:t>
      </w:r>
      <w:r>
        <w:t>applies with the effect that any extinguishment over the following areas is to be disregarded:</w:t>
      </w:r>
    </w:p>
    <w:p w:rsidR="00D76C15" w:rsidRDefault="00D76C15" w:rsidP="0021601F">
      <w:pPr>
        <w:pStyle w:val="BodyText"/>
      </w:pPr>
    </w:p>
    <w:tbl>
      <w:tblPr>
        <w:tblStyle w:val="TableGrid"/>
        <w:tblW w:w="0" w:type="auto"/>
        <w:tblLook w:val="04A0" w:firstRow="1" w:lastRow="0" w:firstColumn="1" w:lastColumn="0" w:noHBand="0" w:noVBand="1"/>
      </w:tblPr>
      <w:tblGrid>
        <w:gridCol w:w="2263"/>
        <w:gridCol w:w="6754"/>
      </w:tblGrid>
      <w:tr w:rsidR="00D76C15" w:rsidRPr="00D76C15" w:rsidTr="00D76C15">
        <w:trPr>
          <w:tblHeader/>
        </w:trPr>
        <w:tc>
          <w:tcPr>
            <w:tcW w:w="2263" w:type="dxa"/>
          </w:tcPr>
          <w:p w:rsidR="00D76C15" w:rsidRPr="00D76C15" w:rsidRDefault="00D76C15" w:rsidP="00D76C15">
            <w:pPr>
              <w:pStyle w:val="Small-TableswithinQuotes"/>
              <w:spacing w:before="80" w:after="80"/>
              <w:rPr>
                <w:b/>
                <w:sz w:val="24"/>
                <w:szCs w:val="24"/>
              </w:rPr>
            </w:pPr>
            <w:r w:rsidRPr="00D76C15">
              <w:rPr>
                <w:b/>
                <w:sz w:val="24"/>
                <w:szCs w:val="24"/>
              </w:rPr>
              <w:t>MapInfo ID</w:t>
            </w:r>
          </w:p>
        </w:tc>
        <w:tc>
          <w:tcPr>
            <w:tcW w:w="6754" w:type="dxa"/>
          </w:tcPr>
          <w:p w:rsidR="00D76C15" w:rsidRPr="00D76C15" w:rsidRDefault="00D76C15" w:rsidP="00D76C15">
            <w:pPr>
              <w:pStyle w:val="Small-TableswithinQuotes"/>
              <w:spacing w:before="80" w:after="80"/>
              <w:rPr>
                <w:b/>
                <w:sz w:val="24"/>
                <w:szCs w:val="24"/>
              </w:rPr>
            </w:pPr>
            <w:r w:rsidRPr="00D76C15">
              <w:rPr>
                <w:b/>
                <w:sz w:val="24"/>
                <w:szCs w:val="24"/>
              </w:rPr>
              <w:t>Description</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001</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Whole of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003</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Whole of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004</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Whole of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005</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That part of UCL 005 not subject to Historical Road 001</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006</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 xml:space="preserve">That part of UCL 006 not subject to the proclamation made under the </w:t>
            </w:r>
            <w:r w:rsidRPr="00D76C15">
              <w:rPr>
                <w:i/>
                <w:sz w:val="24"/>
                <w:szCs w:val="24"/>
              </w:rPr>
              <w:t>Marine and Harbours Act 1981</w:t>
            </w:r>
            <w:r w:rsidRPr="00D76C15">
              <w:rPr>
                <w:sz w:val="24"/>
                <w:szCs w:val="24"/>
              </w:rPr>
              <w:t xml:space="preserve"> (WA) dated 1 May 2012 and published in the Government Gazette on 8 May 2012 relating to the Derby Port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007</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Whole of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008</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 xml:space="preserve">That part of UCL 008 not subject to the proclamation made under the </w:t>
            </w:r>
            <w:r w:rsidRPr="00D76C15">
              <w:rPr>
                <w:i/>
                <w:sz w:val="24"/>
                <w:szCs w:val="24"/>
              </w:rPr>
              <w:t>Marine and Harbours Act 1981</w:t>
            </w:r>
            <w:r w:rsidRPr="00D76C15">
              <w:rPr>
                <w:sz w:val="24"/>
                <w:szCs w:val="24"/>
              </w:rPr>
              <w:t xml:space="preserve"> (WA) dated 1 May 2012 and published in the Government Gazette on 8 May 2012 relating to the Derby Port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009</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Whole of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lastRenderedPageBreak/>
              <w:t>UCL 010</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 xml:space="preserve">That part of UCL 010 not subject to the proclamation made under the </w:t>
            </w:r>
            <w:r w:rsidRPr="00D76C15">
              <w:rPr>
                <w:i/>
                <w:sz w:val="24"/>
                <w:szCs w:val="24"/>
              </w:rPr>
              <w:t>Marine and Harbours Act 1981</w:t>
            </w:r>
            <w:r w:rsidRPr="00D76C15">
              <w:rPr>
                <w:sz w:val="24"/>
                <w:szCs w:val="24"/>
              </w:rPr>
              <w:t xml:space="preserve"> (WA) dated 1 May 2012 and published in the Government Gazette on 8 May 2012 relating to the Derby Port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011</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Whole of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012</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 xml:space="preserve">That part of UCL 012 not subject to the proclamation made under the </w:t>
            </w:r>
            <w:r w:rsidRPr="00D76C15">
              <w:rPr>
                <w:i/>
                <w:sz w:val="24"/>
                <w:szCs w:val="24"/>
              </w:rPr>
              <w:t>Marine and Harbours Act 1981</w:t>
            </w:r>
            <w:r w:rsidRPr="00D76C15">
              <w:rPr>
                <w:sz w:val="24"/>
                <w:szCs w:val="24"/>
              </w:rPr>
              <w:t xml:space="preserve"> (WA) dated 1 May 2012 and published in the Government Gazette on 8 May 2012 relating to the Derby Port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014</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 xml:space="preserve">That part of UCL 014 not subject to the proclamation made under the </w:t>
            </w:r>
            <w:r w:rsidRPr="00D76C15">
              <w:rPr>
                <w:i/>
                <w:sz w:val="24"/>
                <w:szCs w:val="24"/>
              </w:rPr>
              <w:t xml:space="preserve">Marine and Harbours Act 1981 </w:t>
            </w:r>
            <w:r w:rsidRPr="00D76C15">
              <w:rPr>
                <w:sz w:val="24"/>
                <w:szCs w:val="24"/>
              </w:rPr>
              <w:t>(WA) dated 1 May 2012 and published in the Government Gazette on 8 May 2012 relating to the Derby Port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015</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 xml:space="preserve">That part of UCL 015 not subject to the proclamation made under the </w:t>
            </w:r>
            <w:r w:rsidRPr="00D76C15">
              <w:rPr>
                <w:i/>
                <w:sz w:val="24"/>
                <w:szCs w:val="24"/>
              </w:rPr>
              <w:t xml:space="preserve">Marine and Harbours Act 1981 </w:t>
            </w:r>
            <w:r w:rsidRPr="00D76C15">
              <w:rPr>
                <w:sz w:val="24"/>
                <w:szCs w:val="24"/>
              </w:rPr>
              <w:t>(WA) dated 1 May 2012 and published in the Government Gazette on 8 May 2012 relating to the Derby Port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016</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Whole of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057</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Whole of Lot 59 on DP 175604</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069</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That part of Lot 303 on DP 34202 which falls within the Part A Determination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081, 082</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Those parts of Lot 300 on DP 55954 which fall within the Part A Determination Area</w:t>
            </w:r>
          </w:p>
        </w:tc>
      </w:tr>
      <w:tr w:rsidR="00D76C15" w:rsidRPr="00D76C15" w:rsidTr="00D76C15">
        <w:tc>
          <w:tcPr>
            <w:tcW w:w="2263" w:type="dxa"/>
          </w:tcPr>
          <w:p w:rsidR="00D76C15" w:rsidRPr="00D76C15" w:rsidRDefault="00D76C15" w:rsidP="00D76C15">
            <w:pPr>
              <w:pStyle w:val="Small-TableswithinQuotes"/>
              <w:spacing w:before="80" w:after="80"/>
              <w:rPr>
                <w:sz w:val="24"/>
                <w:szCs w:val="24"/>
              </w:rPr>
            </w:pPr>
            <w:r w:rsidRPr="00D76C15">
              <w:rPr>
                <w:sz w:val="24"/>
                <w:szCs w:val="24"/>
              </w:rPr>
              <w:t>UCL 083, 084</w:t>
            </w:r>
          </w:p>
        </w:tc>
        <w:tc>
          <w:tcPr>
            <w:tcW w:w="6754" w:type="dxa"/>
          </w:tcPr>
          <w:p w:rsidR="00D76C15" w:rsidRPr="00D76C15" w:rsidRDefault="00D76C15" w:rsidP="00D76C15">
            <w:pPr>
              <w:pStyle w:val="Small-TableswithinQuotes"/>
              <w:spacing w:before="80" w:after="80"/>
              <w:rPr>
                <w:sz w:val="24"/>
                <w:szCs w:val="24"/>
              </w:rPr>
            </w:pPr>
            <w:r w:rsidRPr="00D76C15">
              <w:rPr>
                <w:sz w:val="24"/>
                <w:szCs w:val="24"/>
              </w:rPr>
              <w:t>Those parts of Lot 301 on DP 55954 which fall within the Part A Determination Area</w:t>
            </w:r>
          </w:p>
        </w:tc>
      </w:tr>
    </w:tbl>
    <w:p w:rsidR="0021601F" w:rsidRDefault="0021601F" w:rsidP="0021601F">
      <w:pPr>
        <w:pStyle w:val="BodyText"/>
      </w:pPr>
    </w:p>
    <w:p w:rsidR="00D76C15" w:rsidRDefault="00D76C15">
      <w:pPr>
        <w:spacing w:line="240" w:lineRule="auto"/>
        <w:jc w:val="left"/>
      </w:pPr>
      <w:r>
        <w:br w:type="page"/>
      </w:r>
    </w:p>
    <w:p w:rsidR="0021601F" w:rsidRPr="00D76C15" w:rsidRDefault="0021601F" w:rsidP="00D76C15">
      <w:pPr>
        <w:pStyle w:val="BodyText"/>
        <w:jc w:val="center"/>
        <w:rPr>
          <w:b/>
        </w:rPr>
      </w:pPr>
      <w:r w:rsidRPr="00D76C15">
        <w:rPr>
          <w:b/>
        </w:rPr>
        <w:lastRenderedPageBreak/>
        <w:t>SCHEDULE SEVEN</w:t>
      </w:r>
    </w:p>
    <w:p w:rsidR="0021601F" w:rsidRPr="00D76C15" w:rsidRDefault="0021601F" w:rsidP="00D76C15">
      <w:pPr>
        <w:pStyle w:val="BodyText"/>
        <w:jc w:val="center"/>
        <w:rPr>
          <w:b/>
        </w:rPr>
      </w:pPr>
      <w:r w:rsidRPr="00D76C15">
        <w:rPr>
          <w:b/>
        </w:rPr>
        <w:t>OTHER INTERESTS (PARAGRAPH 12)</w:t>
      </w:r>
    </w:p>
    <w:p w:rsidR="00D76C15" w:rsidRDefault="00D76C15" w:rsidP="0021601F">
      <w:pPr>
        <w:pStyle w:val="BodyText"/>
      </w:pPr>
    </w:p>
    <w:p w:rsidR="00D76C15" w:rsidRDefault="00D76C15" w:rsidP="0021601F">
      <w:pPr>
        <w:pStyle w:val="BodyText"/>
      </w:pPr>
    </w:p>
    <w:p w:rsidR="0021601F" w:rsidRDefault="0021601F" w:rsidP="0021601F">
      <w:pPr>
        <w:pStyle w:val="BodyText"/>
      </w:pPr>
      <w:r>
        <w:t xml:space="preserve">The nature and extent of the Other Interests in relation to the Part </w:t>
      </w:r>
      <w:proofErr w:type="gramStart"/>
      <w:r>
        <w:t>A</w:t>
      </w:r>
      <w:proofErr w:type="gramEnd"/>
      <w:r>
        <w:t xml:space="preserve"> Determination Area are as follows.</w:t>
      </w:r>
    </w:p>
    <w:p w:rsidR="00D76C15" w:rsidRDefault="00D76C15" w:rsidP="0021601F">
      <w:pPr>
        <w:pStyle w:val="BodyText"/>
      </w:pPr>
    </w:p>
    <w:p w:rsidR="0021601F" w:rsidRDefault="0021601F" w:rsidP="0021601F">
      <w:pPr>
        <w:pStyle w:val="BodyText"/>
      </w:pPr>
      <w:r>
        <w:t>Land tenure interests registered with the Western Australian Land Information Authority are current as at 1 October 2020</w:t>
      </w:r>
      <w:r w:rsidR="008160BB">
        <w:t xml:space="preserve">.  </w:t>
      </w:r>
      <w:r>
        <w:t>Mining tenements and petroleum interests registered with the Department of Mines, Industry Regulation and Safety are current as at 30 October 2020</w:t>
      </w:r>
      <w:r w:rsidR="008160BB">
        <w:t xml:space="preserve">.  </w:t>
      </w:r>
      <w:r>
        <w:t>All other interests are current as at the date of the Determination.</w:t>
      </w:r>
    </w:p>
    <w:p w:rsidR="00D76C15" w:rsidRDefault="00D76C15" w:rsidP="0021601F">
      <w:pPr>
        <w:pStyle w:val="BodyText"/>
      </w:pPr>
    </w:p>
    <w:p w:rsidR="0021601F" w:rsidRPr="00D76C15" w:rsidRDefault="0021601F" w:rsidP="0021601F">
      <w:pPr>
        <w:pStyle w:val="BodyText"/>
        <w:rPr>
          <w:b/>
        </w:rPr>
      </w:pPr>
      <w:r w:rsidRPr="00D76C15">
        <w:rPr>
          <w:b/>
        </w:rPr>
        <w:t>1.</w:t>
      </w:r>
      <w:r w:rsidRPr="00D76C15">
        <w:rPr>
          <w:b/>
        </w:rPr>
        <w:tab/>
        <w:t>Pastoral leases</w:t>
      </w:r>
    </w:p>
    <w:p w:rsidR="0021601F" w:rsidRDefault="0021601F" w:rsidP="0021601F">
      <w:pPr>
        <w:pStyle w:val="BodyText"/>
      </w:pPr>
    </w:p>
    <w:tbl>
      <w:tblPr>
        <w:tblStyle w:val="TableGrid"/>
        <w:tblW w:w="0" w:type="auto"/>
        <w:tblLook w:val="04A0" w:firstRow="1" w:lastRow="0" w:firstColumn="1" w:lastColumn="0" w:noHBand="0" w:noVBand="1"/>
      </w:tblPr>
      <w:tblGrid>
        <w:gridCol w:w="2405"/>
        <w:gridCol w:w="6612"/>
      </w:tblGrid>
      <w:tr w:rsidR="00D76C15" w:rsidRPr="00D76C15" w:rsidTr="00D76C15">
        <w:tc>
          <w:tcPr>
            <w:tcW w:w="2405" w:type="dxa"/>
          </w:tcPr>
          <w:p w:rsidR="00D76C15" w:rsidRPr="00D76C15" w:rsidRDefault="00D76C15" w:rsidP="00D76C15">
            <w:pPr>
              <w:pStyle w:val="Small-TableswithinQuotes"/>
              <w:spacing w:before="80" w:after="80"/>
              <w:rPr>
                <w:b/>
                <w:sz w:val="24"/>
                <w:szCs w:val="24"/>
              </w:rPr>
            </w:pPr>
            <w:r w:rsidRPr="00D76C15">
              <w:rPr>
                <w:b/>
                <w:sz w:val="24"/>
                <w:szCs w:val="24"/>
              </w:rPr>
              <w:t>Lease Number</w:t>
            </w:r>
          </w:p>
        </w:tc>
        <w:tc>
          <w:tcPr>
            <w:tcW w:w="6612" w:type="dxa"/>
          </w:tcPr>
          <w:p w:rsidR="00D76C15" w:rsidRPr="00D76C15" w:rsidRDefault="00D76C15" w:rsidP="00D76C15">
            <w:pPr>
              <w:pStyle w:val="Small-TableswithinQuotes"/>
              <w:spacing w:before="80" w:after="80"/>
              <w:rPr>
                <w:b/>
                <w:sz w:val="24"/>
                <w:szCs w:val="24"/>
              </w:rPr>
            </w:pPr>
            <w:r w:rsidRPr="00D76C15">
              <w:rPr>
                <w:b/>
                <w:sz w:val="24"/>
                <w:szCs w:val="24"/>
              </w:rPr>
              <w:t>Station Name</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N049587</w:t>
            </w:r>
          </w:p>
        </w:tc>
        <w:tc>
          <w:tcPr>
            <w:tcW w:w="6612" w:type="dxa"/>
          </w:tcPr>
          <w:p w:rsidR="00D76C15" w:rsidRPr="00D76C15" w:rsidRDefault="00D76C15" w:rsidP="00D76C15">
            <w:pPr>
              <w:pStyle w:val="Small-TableswithinQuotes"/>
              <w:spacing w:before="80" w:after="80"/>
              <w:rPr>
                <w:sz w:val="24"/>
                <w:szCs w:val="24"/>
              </w:rPr>
            </w:pPr>
            <w:proofErr w:type="spellStart"/>
            <w:r w:rsidRPr="00D76C15">
              <w:rPr>
                <w:sz w:val="24"/>
                <w:szCs w:val="24"/>
              </w:rPr>
              <w:t>Blina</w:t>
            </w:r>
            <w:proofErr w:type="spellEnd"/>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N049695</w:t>
            </w:r>
          </w:p>
        </w:tc>
        <w:tc>
          <w:tcPr>
            <w:tcW w:w="6612" w:type="dxa"/>
          </w:tcPr>
          <w:p w:rsidR="00D76C15" w:rsidRPr="00D76C15" w:rsidRDefault="00D76C15" w:rsidP="00D76C15">
            <w:pPr>
              <w:pStyle w:val="Small-TableswithinQuotes"/>
              <w:spacing w:before="80" w:after="80"/>
              <w:rPr>
                <w:sz w:val="24"/>
                <w:szCs w:val="24"/>
              </w:rPr>
            </w:pPr>
            <w:r w:rsidRPr="00D76C15">
              <w:rPr>
                <w:sz w:val="24"/>
                <w:szCs w:val="24"/>
              </w:rPr>
              <w:t>Kimberley Downs</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N049720</w:t>
            </w:r>
          </w:p>
        </w:tc>
        <w:tc>
          <w:tcPr>
            <w:tcW w:w="6612" w:type="dxa"/>
          </w:tcPr>
          <w:p w:rsidR="00D76C15" w:rsidRPr="00D76C15" w:rsidRDefault="00D76C15" w:rsidP="00D76C15">
            <w:pPr>
              <w:pStyle w:val="Small-TableswithinQuotes"/>
              <w:spacing w:before="80" w:after="80"/>
              <w:rPr>
                <w:sz w:val="24"/>
                <w:szCs w:val="24"/>
              </w:rPr>
            </w:pPr>
            <w:r w:rsidRPr="00D76C15">
              <w:rPr>
                <w:sz w:val="24"/>
                <w:szCs w:val="24"/>
              </w:rPr>
              <w:t>Napier Downs</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N049743</w:t>
            </w:r>
          </w:p>
        </w:tc>
        <w:tc>
          <w:tcPr>
            <w:tcW w:w="6612" w:type="dxa"/>
          </w:tcPr>
          <w:p w:rsidR="00D76C15" w:rsidRPr="00D76C15" w:rsidRDefault="00D76C15" w:rsidP="00D76C15">
            <w:pPr>
              <w:pStyle w:val="Small-TableswithinQuotes"/>
              <w:spacing w:before="80" w:after="80"/>
              <w:rPr>
                <w:sz w:val="24"/>
                <w:szCs w:val="24"/>
              </w:rPr>
            </w:pPr>
            <w:proofErr w:type="spellStart"/>
            <w:r w:rsidRPr="00D76C15">
              <w:rPr>
                <w:sz w:val="24"/>
                <w:szCs w:val="24"/>
              </w:rPr>
              <w:t>Mowanjum</w:t>
            </w:r>
            <w:proofErr w:type="spellEnd"/>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N049855</w:t>
            </w:r>
          </w:p>
        </w:tc>
        <w:tc>
          <w:tcPr>
            <w:tcW w:w="6612" w:type="dxa"/>
          </w:tcPr>
          <w:p w:rsidR="00D76C15" w:rsidRPr="00D76C15" w:rsidRDefault="00D76C15" w:rsidP="00D76C15">
            <w:pPr>
              <w:pStyle w:val="Small-TableswithinQuotes"/>
              <w:spacing w:before="80" w:after="80"/>
              <w:rPr>
                <w:sz w:val="24"/>
                <w:szCs w:val="24"/>
              </w:rPr>
            </w:pPr>
            <w:r w:rsidRPr="00D76C15">
              <w:rPr>
                <w:sz w:val="24"/>
                <w:szCs w:val="24"/>
              </w:rPr>
              <w:t>Napier Downs</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N049912</w:t>
            </w:r>
          </w:p>
        </w:tc>
        <w:tc>
          <w:tcPr>
            <w:tcW w:w="6612" w:type="dxa"/>
          </w:tcPr>
          <w:p w:rsidR="00D76C15" w:rsidRPr="00D76C15" w:rsidRDefault="00D76C15" w:rsidP="00D76C15">
            <w:pPr>
              <w:pStyle w:val="Small-TableswithinQuotes"/>
              <w:spacing w:before="80" w:after="80"/>
              <w:rPr>
                <w:sz w:val="24"/>
                <w:szCs w:val="24"/>
              </w:rPr>
            </w:pPr>
            <w:r w:rsidRPr="00D76C15">
              <w:rPr>
                <w:sz w:val="24"/>
                <w:szCs w:val="24"/>
              </w:rPr>
              <w:t>Kimberley Downs</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N050375</w:t>
            </w:r>
          </w:p>
        </w:tc>
        <w:tc>
          <w:tcPr>
            <w:tcW w:w="6612" w:type="dxa"/>
          </w:tcPr>
          <w:p w:rsidR="00D76C15" w:rsidRPr="00D76C15" w:rsidRDefault="00D76C15" w:rsidP="00D76C15">
            <w:pPr>
              <w:pStyle w:val="Small-TableswithinQuotes"/>
              <w:spacing w:before="80" w:after="80"/>
              <w:rPr>
                <w:sz w:val="24"/>
                <w:szCs w:val="24"/>
              </w:rPr>
            </w:pPr>
            <w:proofErr w:type="spellStart"/>
            <w:r w:rsidRPr="00D76C15">
              <w:rPr>
                <w:sz w:val="24"/>
                <w:szCs w:val="24"/>
              </w:rPr>
              <w:t>Meda</w:t>
            </w:r>
            <w:proofErr w:type="spellEnd"/>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N050691</w:t>
            </w:r>
          </w:p>
        </w:tc>
        <w:tc>
          <w:tcPr>
            <w:tcW w:w="6612" w:type="dxa"/>
          </w:tcPr>
          <w:p w:rsidR="00D76C15" w:rsidRPr="00D76C15" w:rsidRDefault="00D76C15" w:rsidP="00D76C15">
            <w:pPr>
              <w:pStyle w:val="Small-TableswithinQuotes"/>
              <w:spacing w:before="80" w:after="80"/>
              <w:rPr>
                <w:sz w:val="24"/>
                <w:szCs w:val="24"/>
              </w:rPr>
            </w:pPr>
            <w:proofErr w:type="spellStart"/>
            <w:r w:rsidRPr="00D76C15">
              <w:rPr>
                <w:sz w:val="24"/>
                <w:szCs w:val="24"/>
              </w:rPr>
              <w:t>Yeeda</w:t>
            </w:r>
            <w:proofErr w:type="spellEnd"/>
          </w:p>
        </w:tc>
      </w:tr>
    </w:tbl>
    <w:p w:rsidR="00D76C15" w:rsidRDefault="00D76C15" w:rsidP="0021601F">
      <w:pPr>
        <w:pStyle w:val="BodyText"/>
      </w:pPr>
    </w:p>
    <w:p w:rsidR="00D76C15" w:rsidRDefault="00D76C15" w:rsidP="0021601F">
      <w:pPr>
        <w:pStyle w:val="BodyText"/>
      </w:pPr>
    </w:p>
    <w:p w:rsidR="0021601F" w:rsidRDefault="0021601F" w:rsidP="0021601F">
      <w:pPr>
        <w:pStyle w:val="BodyText"/>
      </w:pPr>
      <w:r>
        <w:t>NOTE: The rights and obligations of the pastoralists pursuant to the pastoral leases referred to in clause 1 of Schedule Seven above include responsibilities and obligations to adopt and exercise best practice management of the pasture and vegetation resources, livestock and soils within the boundaries of the pastoral leases in order to manage stock and for the management, conservation and regeneration of pasture for permitted uses.</w:t>
      </w:r>
    </w:p>
    <w:p w:rsidR="00D76C15" w:rsidRDefault="00D76C15" w:rsidP="0021601F">
      <w:pPr>
        <w:pStyle w:val="BodyText"/>
      </w:pPr>
    </w:p>
    <w:p w:rsidR="00D76C15" w:rsidRDefault="00D76C15" w:rsidP="0021601F">
      <w:pPr>
        <w:pStyle w:val="BodyText"/>
      </w:pPr>
    </w:p>
    <w:p w:rsidR="00D76C15" w:rsidRDefault="00D76C15" w:rsidP="0021601F">
      <w:pPr>
        <w:pStyle w:val="BodyText"/>
      </w:pPr>
    </w:p>
    <w:p w:rsidR="0021601F" w:rsidRPr="00D76C15" w:rsidRDefault="0021601F" w:rsidP="00792FF9">
      <w:pPr>
        <w:pStyle w:val="BodyText"/>
        <w:spacing w:after="120"/>
        <w:rPr>
          <w:b/>
        </w:rPr>
      </w:pPr>
      <w:r w:rsidRPr="00D76C15">
        <w:rPr>
          <w:b/>
        </w:rPr>
        <w:lastRenderedPageBreak/>
        <w:t>2.</w:t>
      </w:r>
      <w:r w:rsidRPr="00D76C15">
        <w:rPr>
          <w:b/>
        </w:rPr>
        <w:tab/>
        <w:t>Reserves</w:t>
      </w:r>
    </w:p>
    <w:p w:rsidR="0021601F" w:rsidRDefault="0021601F" w:rsidP="0021601F">
      <w:pPr>
        <w:pStyle w:val="BodyText"/>
      </w:pPr>
      <w:r>
        <w:t>The interests of persons who have the care, control and management of the following reserves and the interests of people entitled to access and use these reserves for the respective purposes for which they are reserved, subject to any statutory limitations upon those rights:</w:t>
      </w:r>
    </w:p>
    <w:p w:rsidR="00D76C15" w:rsidRDefault="00D76C15" w:rsidP="0021601F">
      <w:pPr>
        <w:pStyle w:val="BodyText"/>
      </w:pPr>
    </w:p>
    <w:tbl>
      <w:tblPr>
        <w:tblStyle w:val="TableGrid"/>
        <w:tblW w:w="0" w:type="auto"/>
        <w:tblLook w:val="04A0" w:firstRow="1" w:lastRow="0" w:firstColumn="1" w:lastColumn="0" w:noHBand="0" w:noVBand="1"/>
      </w:tblPr>
      <w:tblGrid>
        <w:gridCol w:w="2405"/>
        <w:gridCol w:w="6612"/>
      </w:tblGrid>
      <w:tr w:rsidR="00D76C15" w:rsidRPr="00D76C15" w:rsidTr="00D76C15">
        <w:tc>
          <w:tcPr>
            <w:tcW w:w="2405" w:type="dxa"/>
          </w:tcPr>
          <w:p w:rsidR="00D76C15" w:rsidRPr="00D76C15" w:rsidRDefault="00D76C15" w:rsidP="00D76C15">
            <w:pPr>
              <w:pStyle w:val="Small-TableswithinQuotes"/>
              <w:spacing w:before="80" w:after="80"/>
              <w:rPr>
                <w:b/>
                <w:sz w:val="24"/>
                <w:szCs w:val="24"/>
              </w:rPr>
            </w:pPr>
            <w:r w:rsidRPr="00D76C15">
              <w:rPr>
                <w:b/>
                <w:sz w:val="24"/>
                <w:szCs w:val="24"/>
              </w:rPr>
              <w:t>Reserve Number</w:t>
            </w:r>
          </w:p>
        </w:tc>
        <w:tc>
          <w:tcPr>
            <w:tcW w:w="6612" w:type="dxa"/>
          </w:tcPr>
          <w:p w:rsidR="00D76C15" w:rsidRPr="00D76C15" w:rsidRDefault="00D76C15" w:rsidP="00D76C15">
            <w:pPr>
              <w:pStyle w:val="Small-TableswithinQuotes"/>
              <w:spacing w:before="80" w:after="80"/>
              <w:rPr>
                <w:b/>
                <w:sz w:val="24"/>
                <w:szCs w:val="24"/>
              </w:rPr>
            </w:pPr>
            <w:r w:rsidRPr="00D76C15">
              <w:rPr>
                <w:b/>
                <w:sz w:val="24"/>
                <w:szCs w:val="24"/>
              </w:rPr>
              <w:t>Current / Last Purpose</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00948</w:t>
            </w:r>
          </w:p>
        </w:tc>
        <w:tc>
          <w:tcPr>
            <w:tcW w:w="6612" w:type="dxa"/>
          </w:tcPr>
          <w:p w:rsidR="00D76C15" w:rsidRPr="00D76C15" w:rsidRDefault="00D76C15" w:rsidP="00D76C15">
            <w:pPr>
              <w:pStyle w:val="Small-TableswithinQuotes"/>
              <w:spacing w:before="80" w:after="80"/>
              <w:rPr>
                <w:sz w:val="24"/>
                <w:szCs w:val="24"/>
              </w:rPr>
            </w:pPr>
            <w:r w:rsidRPr="00D76C15">
              <w:rPr>
                <w:sz w:val="24"/>
                <w:szCs w:val="24"/>
              </w:rPr>
              <w:t>Water</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00949</w:t>
            </w:r>
          </w:p>
        </w:tc>
        <w:tc>
          <w:tcPr>
            <w:tcW w:w="6612" w:type="dxa"/>
          </w:tcPr>
          <w:p w:rsidR="00D76C15" w:rsidRPr="00D76C15" w:rsidRDefault="00D76C15" w:rsidP="00D76C15">
            <w:pPr>
              <w:pStyle w:val="Small-TableswithinQuotes"/>
              <w:spacing w:before="80" w:after="80"/>
              <w:rPr>
                <w:sz w:val="24"/>
                <w:szCs w:val="24"/>
              </w:rPr>
            </w:pPr>
            <w:r w:rsidRPr="00D76C15">
              <w:rPr>
                <w:sz w:val="24"/>
                <w:szCs w:val="24"/>
              </w:rPr>
              <w:t>Water</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10674</w:t>
            </w:r>
          </w:p>
        </w:tc>
        <w:tc>
          <w:tcPr>
            <w:tcW w:w="6612" w:type="dxa"/>
          </w:tcPr>
          <w:p w:rsidR="00D76C15" w:rsidRPr="00D76C15" w:rsidRDefault="00D76C15" w:rsidP="00D76C15">
            <w:pPr>
              <w:pStyle w:val="Small-TableswithinQuotes"/>
              <w:spacing w:before="80" w:after="80"/>
              <w:rPr>
                <w:sz w:val="24"/>
                <w:szCs w:val="24"/>
              </w:rPr>
            </w:pPr>
            <w:r w:rsidRPr="00D76C15">
              <w:rPr>
                <w:sz w:val="24"/>
                <w:szCs w:val="24"/>
              </w:rPr>
              <w:t>Water</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12474</w:t>
            </w:r>
          </w:p>
        </w:tc>
        <w:tc>
          <w:tcPr>
            <w:tcW w:w="6612" w:type="dxa"/>
          </w:tcPr>
          <w:p w:rsidR="00D76C15" w:rsidRPr="00D76C15" w:rsidRDefault="00D76C15" w:rsidP="00D76C15">
            <w:pPr>
              <w:pStyle w:val="Small-TableswithinQuotes"/>
              <w:spacing w:before="80" w:after="80"/>
              <w:rPr>
                <w:sz w:val="24"/>
                <w:szCs w:val="24"/>
              </w:rPr>
            </w:pPr>
            <w:r w:rsidRPr="00D76C15">
              <w:rPr>
                <w:sz w:val="24"/>
                <w:szCs w:val="24"/>
              </w:rPr>
              <w:t>Stock route</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12475</w:t>
            </w:r>
          </w:p>
        </w:tc>
        <w:tc>
          <w:tcPr>
            <w:tcW w:w="6612" w:type="dxa"/>
          </w:tcPr>
          <w:p w:rsidR="00D76C15" w:rsidRPr="00D76C15" w:rsidRDefault="00D76C15" w:rsidP="00D76C15">
            <w:pPr>
              <w:pStyle w:val="Small-TableswithinQuotes"/>
              <w:spacing w:before="80" w:after="80"/>
              <w:rPr>
                <w:sz w:val="24"/>
                <w:szCs w:val="24"/>
              </w:rPr>
            </w:pPr>
            <w:r w:rsidRPr="00D76C15">
              <w:rPr>
                <w:sz w:val="24"/>
                <w:szCs w:val="24"/>
              </w:rPr>
              <w:t>Stock route</w:t>
            </w:r>
          </w:p>
        </w:tc>
      </w:tr>
      <w:tr w:rsidR="00D76C15" w:rsidRPr="00D76C15" w:rsidTr="00D76C15">
        <w:tc>
          <w:tcPr>
            <w:tcW w:w="2405" w:type="dxa"/>
          </w:tcPr>
          <w:p w:rsidR="00D76C15" w:rsidRPr="00D76C15" w:rsidRDefault="00D76C15" w:rsidP="00D76C15">
            <w:pPr>
              <w:pStyle w:val="Small-TableswithinQuotes"/>
              <w:spacing w:before="80" w:after="80"/>
              <w:rPr>
                <w:sz w:val="24"/>
                <w:szCs w:val="24"/>
              </w:rPr>
            </w:pPr>
            <w:r w:rsidRPr="00D76C15">
              <w:rPr>
                <w:sz w:val="24"/>
                <w:szCs w:val="24"/>
              </w:rPr>
              <w:t>14560</w:t>
            </w:r>
          </w:p>
        </w:tc>
        <w:tc>
          <w:tcPr>
            <w:tcW w:w="6612" w:type="dxa"/>
          </w:tcPr>
          <w:p w:rsidR="00D76C15" w:rsidRPr="00D76C15" w:rsidRDefault="00D76C15" w:rsidP="00D76C15">
            <w:pPr>
              <w:pStyle w:val="Small-TableswithinQuotes"/>
              <w:spacing w:before="80" w:after="80"/>
              <w:rPr>
                <w:sz w:val="24"/>
                <w:szCs w:val="24"/>
              </w:rPr>
            </w:pPr>
            <w:r w:rsidRPr="00D76C15">
              <w:rPr>
                <w:sz w:val="24"/>
                <w:szCs w:val="24"/>
              </w:rPr>
              <w:t>Water and camping</w:t>
            </w:r>
          </w:p>
        </w:tc>
      </w:tr>
    </w:tbl>
    <w:p w:rsidR="00D76C15" w:rsidRDefault="00D76C15" w:rsidP="0021601F">
      <w:pPr>
        <w:pStyle w:val="BodyText"/>
      </w:pPr>
    </w:p>
    <w:p w:rsidR="0021601F" w:rsidRPr="00D76C15" w:rsidRDefault="0021601F" w:rsidP="00792FF9">
      <w:pPr>
        <w:pStyle w:val="BodyText"/>
        <w:spacing w:after="120"/>
        <w:rPr>
          <w:b/>
        </w:rPr>
      </w:pPr>
      <w:r w:rsidRPr="00D76C15">
        <w:rPr>
          <w:b/>
        </w:rPr>
        <w:t>3.</w:t>
      </w:r>
      <w:r w:rsidRPr="00D76C15">
        <w:rPr>
          <w:b/>
        </w:rPr>
        <w:tab/>
        <w:t>Roads</w:t>
      </w:r>
    </w:p>
    <w:p w:rsidR="0021601F" w:rsidRDefault="0021601F" w:rsidP="00792FF9">
      <w:pPr>
        <w:pStyle w:val="BodyText"/>
        <w:spacing w:after="120"/>
      </w:pPr>
      <w:r>
        <w:t>The following roads and the rights and interests of the persons having the care, control and management of those roads from time to time: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3231"/>
        <w:gridCol w:w="3260"/>
      </w:tblGrid>
      <w:tr w:rsidR="00D76C15" w:rsidRPr="00792FF9" w:rsidTr="00792FF9">
        <w:trPr>
          <w:cantSplit/>
        </w:trPr>
        <w:tc>
          <w:tcPr>
            <w:tcW w:w="2581" w:type="dxa"/>
            <w:shd w:val="clear" w:color="auto" w:fill="auto"/>
          </w:tcPr>
          <w:p w:rsidR="00D76C15" w:rsidRPr="00792FF9" w:rsidRDefault="00792FF9" w:rsidP="00792FF9">
            <w:pPr>
              <w:pStyle w:val="Small-TableswithinQuotes"/>
              <w:spacing w:before="80" w:after="80"/>
              <w:rPr>
                <w:b/>
                <w:sz w:val="24"/>
                <w:szCs w:val="24"/>
              </w:rPr>
            </w:pPr>
            <w:r w:rsidRPr="00792FF9">
              <w:rPr>
                <w:b/>
                <w:sz w:val="24"/>
                <w:szCs w:val="24"/>
              </w:rPr>
              <w:t>MapInfo ID.</w:t>
            </w:r>
          </w:p>
        </w:tc>
        <w:tc>
          <w:tcPr>
            <w:tcW w:w="3231" w:type="dxa"/>
            <w:shd w:val="clear" w:color="auto" w:fill="auto"/>
          </w:tcPr>
          <w:p w:rsidR="00D76C15" w:rsidRPr="00792FF9" w:rsidRDefault="00792FF9" w:rsidP="00792FF9">
            <w:pPr>
              <w:pStyle w:val="Small-TableswithinQuotes"/>
              <w:spacing w:before="80" w:after="80"/>
              <w:rPr>
                <w:b/>
                <w:sz w:val="24"/>
                <w:szCs w:val="24"/>
              </w:rPr>
            </w:pPr>
            <w:r w:rsidRPr="00792FF9">
              <w:rPr>
                <w:b/>
                <w:sz w:val="24"/>
                <w:szCs w:val="24"/>
              </w:rPr>
              <w:t>Description</w:t>
            </w:r>
          </w:p>
        </w:tc>
        <w:tc>
          <w:tcPr>
            <w:tcW w:w="3260" w:type="dxa"/>
            <w:shd w:val="clear" w:color="auto" w:fill="auto"/>
          </w:tcPr>
          <w:p w:rsidR="00D76C15" w:rsidRPr="00792FF9" w:rsidRDefault="00792FF9" w:rsidP="00792FF9">
            <w:pPr>
              <w:pStyle w:val="Small-TableswithinQuotes"/>
              <w:spacing w:before="80" w:after="80"/>
              <w:rPr>
                <w:b/>
                <w:sz w:val="24"/>
                <w:szCs w:val="24"/>
              </w:rPr>
            </w:pPr>
            <w:r w:rsidRPr="00792FF9">
              <w:rPr>
                <w:b/>
                <w:sz w:val="24"/>
                <w:szCs w:val="24"/>
              </w:rPr>
              <w:t>Shown on</w:t>
            </w:r>
          </w:p>
        </w:tc>
      </w:tr>
      <w:tr w:rsidR="00D76C15" w:rsidRPr="00D76C15" w:rsidTr="00792FF9">
        <w:trPr>
          <w:cantSplit/>
        </w:trPr>
        <w:tc>
          <w:tcPr>
            <w:tcW w:w="2581" w:type="dxa"/>
            <w:shd w:val="clear" w:color="auto" w:fill="auto"/>
          </w:tcPr>
          <w:p w:rsidR="00D76C15" w:rsidRPr="00D76C15" w:rsidRDefault="00792FF9" w:rsidP="00792FF9">
            <w:pPr>
              <w:pStyle w:val="Small-TableswithinQuotes"/>
              <w:spacing w:before="80"/>
              <w:rPr>
                <w:sz w:val="24"/>
                <w:szCs w:val="24"/>
              </w:rPr>
            </w:pPr>
            <w:r w:rsidRPr="00792FF9">
              <w:rPr>
                <w:sz w:val="24"/>
                <w:szCs w:val="24"/>
              </w:rPr>
              <w:t>ROAD 007</w:t>
            </w:r>
          </w:p>
        </w:tc>
        <w:tc>
          <w:tcPr>
            <w:tcW w:w="3231" w:type="dxa"/>
            <w:shd w:val="clear" w:color="auto" w:fill="auto"/>
          </w:tcPr>
          <w:p w:rsidR="00D76C15" w:rsidRPr="00D76C15" w:rsidRDefault="00792FF9" w:rsidP="00792FF9">
            <w:pPr>
              <w:pStyle w:val="Small-TableswithinQuotes"/>
              <w:spacing w:before="80"/>
              <w:rPr>
                <w:sz w:val="24"/>
                <w:szCs w:val="24"/>
              </w:rPr>
            </w:pPr>
            <w:r w:rsidRPr="00792FF9">
              <w:rPr>
                <w:sz w:val="24"/>
                <w:szCs w:val="24"/>
              </w:rPr>
              <w:t>Gibb River Road</w:t>
            </w:r>
          </w:p>
        </w:tc>
        <w:tc>
          <w:tcPr>
            <w:tcW w:w="3260" w:type="dxa"/>
            <w:shd w:val="clear" w:color="auto" w:fill="auto"/>
          </w:tcPr>
          <w:p w:rsidR="00792FF9" w:rsidRPr="00792FF9" w:rsidRDefault="00792FF9" w:rsidP="00792FF9">
            <w:pPr>
              <w:pStyle w:val="Small-TableswithinQuotes"/>
              <w:spacing w:before="80" w:after="80"/>
              <w:rPr>
                <w:sz w:val="24"/>
                <w:szCs w:val="24"/>
              </w:rPr>
            </w:pPr>
            <w:r w:rsidRPr="00792FF9">
              <w:rPr>
                <w:sz w:val="24"/>
                <w:szCs w:val="24"/>
              </w:rPr>
              <w:t>Lot 318 on DP 220720</w:t>
            </w:r>
          </w:p>
          <w:p w:rsidR="00792FF9" w:rsidRPr="00792FF9" w:rsidRDefault="00792FF9" w:rsidP="00792FF9">
            <w:pPr>
              <w:pStyle w:val="Small-TableswithinQuotes"/>
              <w:spacing w:after="80"/>
              <w:rPr>
                <w:sz w:val="24"/>
                <w:szCs w:val="24"/>
              </w:rPr>
            </w:pPr>
            <w:r w:rsidRPr="00792FF9">
              <w:rPr>
                <w:sz w:val="24"/>
                <w:szCs w:val="24"/>
              </w:rPr>
              <w:t>Lot 319 on DP 220720</w:t>
            </w:r>
          </w:p>
          <w:p w:rsidR="00792FF9" w:rsidRPr="00792FF9" w:rsidRDefault="00792FF9" w:rsidP="00792FF9">
            <w:pPr>
              <w:pStyle w:val="Small-TableswithinQuotes"/>
              <w:spacing w:after="80"/>
              <w:rPr>
                <w:sz w:val="24"/>
                <w:szCs w:val="24"/>
              </w:rPr>
            </w:pPr>
            <w:r w:rsidRPr="00792FF9">
              <w:rPr>
                <w:sz w:val="24"/>
                <w:szCs w:val="24"/>
              </w:rPr>
              <w:t>Lot 320 on DP 220720</w:t>
            </w:r>
          </w:p>
          <w:p w:rsidR="00792FF9" w:rsidRPr="00792FF9" w:rsidRDefault="00792FF9" w:rsidP="00792FF9">
            <w:pPr>
              <w:pStyle w:val="Small-TableswithinQuotes"/>
              <w:spacing w:after="80"/>
              <w:rPr>
                <w:sz w:val="24"/>
                <w:szCs w:val="24"/>
              </w:rPr>
            </w:pPr>
            <w:r w:rsidRPr="00792FF9">
              <w:rPr>
                <w:sz w:val="24"/>
                <w:szCs w:val="24"/>
              </w:rPr>
              <w:t>Lot 321 on DP 220721</w:t>
            </w:r>
          </w:p>
          <w:p w:rsidR="00792FF9" w:rsidRPr="00792FF9" w:rsidRDefault="00792FF9" w:rsidP="00792FF9">
            <w:pPr>
              <w:pStyle w:val="Small-TableswithinQuotes"/>
              <w:spacing w:after="80"/>
              <w:rPr>
                <w:sz w:val="24"/>
                <w:szCs w:val="24"/>
              </w:rPr>
            </w:pPr>
            <w:r w:rsidRPr="00792FF9">
              <w:rPr>
                <w:sz w:val="24"/>
                <w:szCs w:val="24"/>
              </w:rPr>
              <w:t>Lot 322 on DP 220722</w:t>
            </w:r>
          </w:p>
          <w:p w:rsidR="00792FF9" w:rsidRPr="00792FF9" w:rsidRDefault="00792FF9" w:rsidP="00792FF9">
            <w:pPr>
              <w:pStyle w:val="Small-TableswithinQuotes"/>
              <w:spacing w:after="80"/>
              <w:rPr>
                <w:sz w:val="24"/>
                <w:szCs w:val="24"/>
              </w:rPr>
            </w:pPr>
            <w:r w:rsidRPr="00792FF9">
              <w:rPr>
                <w:sz w:val="24"/>
                <w:szCs w:val="24"/>
              </w:rPr>
              <w:t>Lot 323 on DP 220722</w:t>
            </w:r>
          </w:p>
          <w:p w:rsidR="00792FF9" w:rsidRPr="00792FF9" w:rsidRDefault="00792FF9" w:rsidP="00792FF9">
            <w:pPr>
              <w:pStyle w:val="Small-TableswithinQuotes"/>
              <w:spacing w:after="80"/>
              <w:rPr>
                <w:sz w:val="24"/>
                <w:szCs w:val="24"/>
              </w:rPr>
            </w:pPr>
            <w:r w:rsidRPr="00792FF9">
              <w:rPr>
                <w:sz w:val="24"/>
                <w:szCs w:val="24"/>
              </w:rPr>
              <w:t>Lot 324 on DP 220723</w:t>
            </w:r>
          </w:p>
          <w:p w:rsidR="00792FF9" w:rsidRPr="00792FF9" w:rsidRDefault="00792FF9" w:rsidP="00792FF9">
            <w:pPr>
              <w:pStyle w:val="Small-TableswithinQuotes"/>
              <w:spacing w:after="80"/>
              <w:rPr>
                <w:sz w:val="24"/>
                <w:szCs w:val="24"/>
              </w:rPr>
            </w:pPr>
            <w:r w:rsidRPr="00792FF9">
              <w:rPr>
                <w:sz w:val="24"/>
                <w:szCs w:val="24"/>
              </w:rPr>
              <w:t>Lot 325 on DP 220724</w:t>
            </w:r>
          </w:p>
          <w:p w:rsidR="00792FF9" w:rsidRPr="00792FF9" w:rsidRDefault="00792FF9" w:rsidP="00792FF9">
            <w:pPr>
              <w:pStyle w:val="Small-TableswithinQuotes"/>
              <w:spacing w:after="80"/>
              <w:rPr>
                <w:sz w:val="24"/>
                <w:szCs w:val="24"/>
              </w:rPr>
            </w:pPr>
            <w:r w:rsidRPr="00792FF9">
              <w:rPr>
                <w:sz w:val="24"/>
                <w:szCs w:val="24"/>
              </w:rPr>
              <w:t>Lot 326 on DP 220724</w:t>
            </w:r>
          </w:p>
          <w:p w:rsidR="00792FF9" w:rsidRPr="00792FF9" w:rsidRDefault="00792FF9" w:rsidP="00792FF9">
            <w:pPr>
              <w:pStyle w:val="Small-TableswithinQuotes"/>
              <w:spacing w:after="80"/>
              <w:rPr>
                <w:sz w:val="24"/>
                <w:szCs w:val="24"/>
              </w:rPr>
            </w:pPr>
            <w:r w:rsidRPr="00792FF9">
              <w:rPr>
                <w:sz w:val="24"/>
                <w:szCs w:val="24"/>
              </w:rPr>
              <w:t>Lot 327 on DP 220724</w:t>
            </w:r>
          </w:p>
          <w:p w:rsidR="00792FF9" w:rsidRPr="00792FF9" w:rsidRDefault="00792FF9" w:rsidP="00792FF9">
            <w:pPr>
              <w:pStyle w:val="Small-TableswithinQuotes"/>
              <w:spacing w:after="80"/>
              <w:rPr>
                <w:sz w:val="24"/>
                <w:szCs w:val="24"/>
              </w:rPr>
            </w:pPr>
            <w:r w:rsidRPr="00792FF9">
              <w:rPr>
                <w:sz w:val="24"/>
                <w:szCs w:val="24"/>
              </w:rPr>
              <w:t>Lot 328 on DP 220725</w:t>
            </w:r>
          </w:p>
          <w:p w:rsidR="00792FF9" w:rsidRPr="00792FF9" w:rsidRDefault="00792FF9" w:rsidP="00792FF9">
            <w:pPr>
              <w:pStyle w:val="Small-TableswithinQuotes"/>
              <w:spacing w:after="80"/>
              <w:rPr>
                <w:sz w:val="24"/>
                <w:szCs w:val="24"/>
              </w:rPr>
            </w:pPr>
            <w:r w:rsidRPr="00792FF9">
              <w:rPr>
                <w:sz w:val="24"/>
                <w:szCs w:val="24"/>
              </w:rPr>
              <w:t>Lot 329 on DP 220726</w:t>
            </w:r>
          </w:p>
          <w:p w:rsidR="00792FF9" w:rsidRPr="00792FF9" w:rsidRDefault="00792FF9" w:rsidP="00792FF9">
            <w:pPr>
              <w:pStyle w:val="Small-TableswithinQuotes"/>
              <w:spacing w:after="80"/>
              <w:rPr>
                <w:sz w:val="24"/>
                <w:szCs w:val="24"/>
              </w:rPr>
            </w:pPr>
            <w:r w:rsidRPr="00792FF9">
              <w:rPr>
                <w:sz w:val="24"/>
                <w:szCs w:val="24"/>
              </w:rPr>
              <w:t>Lot 330 on DP 220727</w:t>
            </w:r>
          </w:p>
          <w:p w:rsidR="00792FF9" w:rsidRPr="00792FF9" w:rsidRDefault="00792FF9" w:rsidP="00792FF9">
            <w:pPr>
              <w:pStyle w:val="Small-TableswithinQuotes"/>
              <w:spacing w:after="80"/>
              <w:rPr>
                <w:sz w:val="24"/>
                <w:szCs w:val="24"/>
              </w:rPr>
            </w:pPr>
            <w:r w:rsidRPr="00792FF9">
              <w:rPr>
                <w:sz w:val="24"/>
                <w:szCs w:val="24"/>
              </w:rPr>
              <w:t>Lot 331 on DP 220728</w:t>
            </w:r>
          </w:p>
          <w:p w:rsidR="00792FF9" w:rsidRPr="00792FF9" w:rsidRDefault="00C15D10" w:rsidP="00792FF9">
            <w:pPr>
              <w:pStyle w:val="Small-TableswithinQuotes"/>
              <w:spacing w:after="80"/>
              <w:rPr>
                <w:sz w:val="24"/>
                <w:szCs w:val="24"/>
              </w:rPr>
            </w:pPr>
            <w:r>
              <w:rPr>
                <w:sz w:val="24"/>
                <w:szCs w:val="24"/>
              </w:rPr>
              <w:t>Lot 332 on DP 220728</w:t>
            </w:r>
          </w:p>
          <w:p w:rsidR="00792FF9" w:rsidRPr="00792FF9" w:rsidRDefault="00C15D10" w:rsidP="00792FF9">
            <w:pPr>
              <w:pStyle w:val="Small-TableswithinQuotes"/>
              <w:spacing w:after="80"/>
              <w:rPr>
                <w:sz w:val="24"/>
                <w:szCs w:val="24"/>
              </w:rPr>
            </w:pPr>
            <w:r>
              <w:rPr>
                <w:sz w:val="24"/>
                <w:szCs w:val="24"/>
              </w:rPr>
              <w:t>Lot 40 on DP 220728</w:t>
            </w:r>
          </w:p>
          <w:p w:rsidR="00D76C15" w:rsidRPr="00D76C15" w:rsidRDefault="00792FF9" w:rsidP="00792FF9">
            <w:pPr>
              <w:pStyle w:val="Small-TableswithinQuotes"/>
              <w:spacing w:after="80"/>
              <w:rPr>
                <w:sz w:val="24"/>
                <w:szCs w:val="24"/>
              </w:rPr>
            </w:pPr>
            <w:r w:rsidRPr="00792FF9">
              <w:rPr>
                <w:sz w:val="24"/>
                <w:szCs w:val="24"/>
              </w:rPr>
              <w:t>Lot 41 on DP 220729</w:t>
            </w:r>
          </w:p>
        </w:tc>
      </w:tr>
    </w:tbl>
    <w:p w:rsidR="0021601F" w:rsidRPr="00792FF9" w:rsidRDefault="0021601F" w:rsidP="00792FF9">
      <w:pPr>
        <w:pStyle w:val="BodyText"/>
        <w:spacing w:after="120"/>
        <w:rPr>
          <w:b/>
        </w:rPr>
      </w:pPr>
      <w:r w:rsidRPr="00792FF9">
        <w:rPr>
          <w:b/>
        </w:rPr>
        <w:lastRenderedPageBreak/>
        <w:t>4.</w:t>
      </w:r>
      <w:r w:rsidRPr="00792FF9">
        <w:rPr>
          <w:b/>
        </w:rPr>
        <w:tab/>
        <w:t>Mining tenements</w:t>
      </w:r>
    </w:p>
    <w:p w:rsidR="0021601F" w:rsidRDefault="0021601F" w:rsidP="0021601F">
      <w:pPr>
        <w:pStyle w:val="BodyText"/>
      </w:pPr>
      <w:r>
        <w:t xml:space="preserve">The following mining tenements granted under the </w:t>
      </w:r>
      <w:r w:rsidRPr="007E6E32">
        <w:rPr>
          <w:i/>
        </w:rPr>
        <w:t>Mining Act 1904</w:t>
      </w:r>
      <w:r>
        <w:t xml:space="preserve"> (WA) (repealed) and/or the </w:t>
      </w:r>
      <w:r w:rsidRPr="00792FF9">
        <w:rPr>
          <w:i/>
        </w:rPr>
        <w:t>Mining Act 1978</w:t>
      </w:r>
      <w:r>
        <w:t xml:space="preserve"> (WA) and the rights and interests of the holders from time to time of those tenements:</w:t>
      </w:r>
    </w:p>
    <w:p w:rsidR="00161E5E" w:rsidRDefault="00161E5E" w:rsidP="0021601F">
      <w:pPr>
        <w:pStyle w:val="BodyText"/>
      </w:pPr>
    </w:p>
    <w:p w:rsidR="00161E5E" w:rsidRDefault="00161E5E" w:rsidP="0021601F">
      <w:pPr>
        <w:pStyle w:val="BodyText"/>
      </w:pPr>
    </w:p>
    <w:p w:rsidR="0021601F" w:rsidRDefault="0021601F" w:rsidP="007E6E32">
      <w:pPr>
        <w:pStyle w:val="BodyText"/>
        <w:spacing w:after="120"/>
        <w:rPr>
          <w:b/>
        </w:rPr>
      </w:pPr>
      <w:r w:rsidRPr="00161E5E">
        <w:rPr>
          <w:b/>
        </w:rPr>
        <w:t>(a)</w:t>
      </w:r>
      <w:r w:rsidRPr="00161E5E">
        <w:rPr>
          <w:b/>
        </w:rPr>
        <w:tab/>
        <w:t>Exploration licence</w:t>
      </w:r>
    </w:p>
    <w:tbl>
      <w:tblPr>
        <w:tblStyle w:val="TableGrid"/>
        <w:tblW w:w="0" w:type="auto"/>
        <w:tblInd w:w="607" w:type="dxa"/>
        <w:tblLook w:val="04A0" w:firstRow="1" w:lastRow="0" w:firstColumn="1" w:lastColumn="0" w:noHBand="0" w:noVBand="1"/>
      </w:tblPr>
      <w:tblGrid>
        <w:gridCol w:w="2122"/>
        <w:gridCol w:w="283"/>
        <w:gridCol w:w="1985"/>
        <w:gridCol w:w="283"/>
        <w:gridCol w:w="2126"/>
      </w:tblGrid>
      <w:tr w:rsidR="00792FF9" w:rsidRPr="00792FF9" w:rsidTr="007E6E32">
        <w:tc>
          <w:tcPr>
            <w:tcW w:w="2122" w:type="dxa"/>
            <w:vAlign w:val="center"/>
          </w:tcPr>
          <w:p w:rsidR="00792FF9" w:rsidRPr="003D2E52" w:rsidRDefault="00792FF9" w:rsidP="00792FF9">
            <w:pPr>
              <w:spacing w:before="60" w:after="60" w:line="276" w:lineRule="auto"/>
              <w:jc w:val="center"/>
              <w:rPr>
                <w:b/>
              </w:rPr>
            </w:pPr>
            <w:r w:rsidRPr="003D2E52">
              <w:rPr>
                <w:b/>
              </w:rPr>
              <w:t>Tenement ID</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tcPr>
          <w:p w:rsidR="00792FF9" w:rsidRPr="00792FF9" w:rsidRDefault="00792FF9" w:rsidP="00792FF9">
            <w:pPr>
              <w:pStyle w:val="Small-TableswithinQuotes"/>
              <w:spacing w:before="80" w:after="80"/>
              <w:jc w:val="center"/>
              <w:rPr>
                <w:sz w:val="24"/>
                <w:szCs w:val="24"/>
              </w:rPr>
            </w:pPr>
            <w:r w:rsidRPr="003D2E52">
              <w:rPr>
                <w:b/>
                <w:sz w:val="24"/>
              </w:rPr>
              <w:t>Tenement ID</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2126" w:type="dxa"/>
          </w:tcPr>
          <w:p w:rsidR="00792FF9" w:rsidRPr="00792FF9" w:rsidRDefault="00792FF9" w:rsidP="00792FF9">
            <w:pPr>
              <w:pStyle w:val="Small-TableswithinQuotes"/>
              <w:spacing w:before="80" w:after="80"/>
              <w:jc w:val="center"/>
              <w:rPr>
                <w:sz w:val="24"/>
                <w:szCs w:val="24"/>
              </w:rPr>
            </w:pPr>
            <w:r w:rsidRPr="003D2E52">
              <w:rPr>
                <w:b/>
                <w:sz w:val="24"/>
              </w:rPr>
              <w:t>Tenement ID</w:t>
            </w:r>
          </w:p>
        </w:tc>
      </w:tr>
      <w:tr w:rsidR="00792FF9" w:rsidRPr="00792FF9" w:rsidTr="007E6E32">
        <w:tc>
          <w:tcPr>
            <w:tcW w:w="2122" w:type="dxa"/>
            <w:vAlign w:val="center"/>
          </w:tcPr>
          <w:p w:rsidR="00792FF9" w:rsidRPr="00B34EBC" w:rsidRDefault="00792FF9" w:rsidP="00792FF9">
            <w:pPr>
              <w:spacing w:before="60" w:after="60" w:line="276" w:lineRule="auto"/>
              <w:jc w:val="center"/>
              <w:rPr>
                <w:highlight w:val="yellow"/>
              </w:rPr>
            </w:pPr>
            <w:r w:rsidRPr="00660159">
              <w:t xml:space="preserve">E </w:t>
            </w:r>
            <w:r>
              <w:t xml:space="preserve"> </w:t>
            </w:r>
            <w:r w:rsidRPr="00660159">
              <w:t>0401169</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0402466</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2126" w:type="dxa"/>
            <w:vAlign w:val="center"/>
          </w:tcPr>
          <w:p w:rsidR="00792FF9" w:rsidRPr="00AF6B48" w:rsidRDefault="00792FF9" w:rsidP="00792FF9">
            <w:pPr>
              <w:spacing w:before="60" w:after="60" w:line="276" w:lineRule="auto"/>
              <w:jc w:val="center"/>
            </w:pPr>
            <w:r w:rsidRPr="00AF6B48">
              <w:t>E  0402608</w:t>
            </w: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0401533</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0402467</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2126" w:type="dxa"/>
            <w:vAlign w:val="center"/>
          </w:tcPr>
          <w:p w:rsidR="00792FF9" w:rsidRPr="00AF6B48" w:rsidRDefault="00792FF9" w:rsidP="00792FF9">
            <w:pPr>
              <w:spacing w:before="60" w:after="60" w:line="276" w:lineRule="auto"/>
              <w:jc w:val="center"/>
            </w:pPr>
            <w:r w:rsidRPr="00AF6B48">
              <w:t>E  0402612</w:t>
            </w: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0401972</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0402468</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2126" w:type="dxa"/>
            <w:vAlign w:val="center"/>
          </w:tcPr>
          <w:p w:rsidR="00792FF9" w:rsidRPr="00AF6B48" w:rsidRDefault="00792FF9" w:rsidP="00792FF9">
            <w:pPr>
              <w:spacing w:before="60" w:after="60" w:line="276" w:lineRule="auto"/>
              <w:jc w:val="center"/>
            </w:pPr>
            <w:r w:rsidRPr="00AF6B48">
              <w:t>E  0402617</w:t>
            </w: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0402026</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0402469</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2126" w:type="dxa"/>
            <w:vAlign w:val="center"/>
          </w:tcPr>
          <w:p w:rsidR="00792FF9" w:rsidRPr="00AF6B48" w:rsidRDefault="00792FF9" w:rsidP="00792FF9">
            <w:pPr>
              <w:spacing w:before="60" w:after="60" w:line="276" w:lineRule="auto"/>
              <w:jc w:val="center"/>
            </w:pPr>
            <w:r w:rsidRPr="00AF6B48">
              <w:t>E  0402623</w:t>
            </w: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0402060</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0402478</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2126" w:type="dxa"/>
            <w:tcBorders>
              <w:bottom w:val="single" w:sz="4" w:space="0" w:color="auto"/>
            </w:tcBorders>
            <w:vAlign w:val="center"/>
          </w:tcPr>
          <w:p w:rsidR="00792FF9" w:rsidRPr="00AF6B48" w:rsidRDefault="00792FF9" w:rsidP="00792FF9">
            <w:pPr>
              <w:spacing w:before="60" w:after="60" w:line="276" w:lineRule="auto"/>
              <w:jc w:val="center"/>
            </w:pPr>
            <w:r w:rsidRPr="00AF6B48">
              <w:t>E  0402659</w:t>
            </w: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0402142</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0402480</w:t>
            </w:r>
          </w:p>
        </w:tc>
        <w:tc>
          <w:tcPr>
            <w:tcW w:w="283" w:type="dxa"/>
            <w:tcBorders>
              <w:top w:val="nil"/>
              <w:bottom w:val="nil"/>
              <w:right w:val="nil"/>
            </w:tcBorders>
          </w:tcPr>
          <w:p w:rsidR="00792FF9" w:rsidRPr="00792FF9" w:rsidRDefault="00792FF9" w:rsidP="00792FF9">
            <w:pPr>
              <w:pStyle w:val="Small-TableswithinQuotes"/>
              <w:spacing w:before="80" w:after="80"/>
              <w:jc w:val="center"/>
              <w:rPr>
                <w:sz w:val="24"/>
                <w:szCs w:val="24"/>
              </w:rPr>
            </w:pPr>
          </w:p>
        </w:tc>
        <w:tc>
          <w:tcPr>
            <w:tcW w:w="2126" w:type="dxa"/>
            <w:tcBorders>
              <w:left w:val="nil"/>
              <w:bottom w:val="nil"/>
              <w:right w:val="nil"/>
            </w:tcBorders>
          </w:tcPr>
          <w:p w:rsidR="00792FF9" w:rsidRPr="00792FF9" w:rsidRDefault="00792FF9" w:rsidP="00792FF9">
            <w:pPr>
              <w:pStyle w:val="Small-TableswithinQuotes"/>
              <w:spacing w:before="80" w:after="80"/>
              <w:jc w:val="center"/>
              <w:rPr>
                <w:sz w:val="24"/>
                <w:szCs w:val="24"/>
              </w:rPr>
            </w:pP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0402299</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0402486</w:t>
            </w:r>
          </w:p>
        </w:tc>
        <w:tc>
          <w:tcPr>
            <w:tcW w:w="283" w:type="dxa"/>
            <w:tcBorders>
              <w:top w:val="nil"/>
              <w:bottom w:val="nil"/>
              <w:right w:val="nil"/>
            </w:tcBorders>
          </w:tcPr>
          <w:p w:rsidR="00792FF9" w:rsidRPr="00792FF9" w:rsidRDefault="00792FF9" w:rsidP="00792FF9">
            <w:pPr>
              <w:pStyle w:val="Small-TableswithinQuotes"/>
              <w:spacing w:before="80" w:after="80"/>
              <w:jc w:val="center"/>
              <w:rPr>
                <w:sz w:val="24"/>
                <w:szCs w:val="24"/>
              </w:rPr>
            </w:pPr>
          </w:p>
        </w:tc>
        <w:tc>
          <w:tcPr>
            <w:tcW w:w="2126" w:type="dxa"/>
            <w:tcBorders>
              <w:top w:val="nil"/>
              <w:left w:val="nil"/>
              <w:bottom w:val="nil"/>
              <w:right w:val="nil"/>
            </w:tcBorders>
          </w:tcPr>
          <w:p w:rsidR="00792FF9" w:rsidRPr="00792FF9" w:rsidRDefault="00792FF9" w:rsidP="00792FF9">
            <w:pPr>
              <w:pStyle w:val="Small-TableswithinQuotes"/>
              <w:spacing w:before="80" w:after="80"/>
              <w:jc w:val="center"/>
              <w:rPr>
                <w:sz w:val="24"/>
                <w:szCs w:val="24"/>
              </w:rPr>
            </w:pP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0402314</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0402530</w:t>
            </w:r>
          </w:p>
        </w:tc>
        <w:tc>
          <w:tcPr>
            <w:tcW w:w="283" w:type="dxa"/>
            <w:tcBorders>
              <w:top w:val="nil"/>
              <w:bottom w:val="nil"/>
              <w:right w:val="nil"/>
            </w:tcBorders>
          </w:tcPr>
          <w:p w:rsidR="00792FF9" w:rsidRPr="00792FF9" w:rsidRDefault="00792FF9" w:rsidP="00792FF9">
            <w:pPr>
              <w:pStyle w:val="Small-TableswithinQuotes"/>
              <w:spacing w:before="80" w:after="80"/>
              <w:jc w:val="center"/>
              <w:rPr>
                <w:sz w:val="24"/>
                <w:szCs w:val="24"/>
              </w:rPr>
            </w:pPr>
          </w:p>
        </w:tc>
        <w:tc>
          <w:tcPr>
            <w:tcW w:w="2126" w:type="dxa"/>
            <w:tcBorders>
              <w:top w:val="nil"/>
              <w:left w:val="nil"/>
              <w:bottom w:val="nil"/>
              <w:right w:val="nil"/>
            </w:tcBorders>
          </w:tcPr>
          <w:p w:rsidR="00792FF9" w:rsidRPr="00792FF9" w:rsidRDefault="00792FF9" w:rsidP="00792FF9">
            <w:pPr>
              <w:pStyle w:val="Small-TableswithinQuotes"/>
              <w:spacing w:before="80" w:after="80"/>
              <w:jc w:val="center"/>
              <w:rPr>
                <w:sz w:val="24"/>
                <w:szCs w:val="24"/>
              </w:rPr>
            </w:pP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0402325</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Del="002C3713" w:rsidRDefault="00792FF9" w:rsidP="00792FF9">
            <w:pPr>
              <w:spacing w:before="60" w:after="60" w:line="276" w:lineRule="auto"/>
              <w:jc w:val="center"/>
            </w:pPr>
            <w:r w:rsidRPr="00AF6B48">
              <w:t>E  0402544</w:t>
            </w:r>
          </w:p>
        </w:tc>
        <w:tc>
          <w:tcPr>
            <w:tcW w:w="283" w:type="dxa"/>
            <w:tcBorders>
              <w:top w:val="nil"/>
              <w:bottom w:val="nil"/>
              <w:right w:val="nil"/>
            </w:tcBorders>
          </w:tcPr>
          <w:p w:rsidR="00792FF9" w:rsidRPr="00792FF9" w:rsidRDefault="00792FF9" w:rsidP="00792FF9">
            <w:pPr>
              <w:pStyle w:val="Small-TableswithinQuotes"/>
              <w:spacing w:before="80" w:after="80"/>
              <w:jc w:val="center"/>
              <w:rPr>
                <w:sz w:val="24"/>
                <w:szCs w:val="24"/>
              </w:rPr>
            </w:pPr>
          </w:p>
        </w:tc>
        <w:tc>
          <w:tcPr>
            <w:tcW w:w="2126" w:type="dxa"/>
            <w:tcBorders>
              <w:top w:val="nil"/>
              <w:left w:val="nil"/>
              <w:bottom w:val="nil"/>
              <w:right w:val="nil"/>
            </w:tcBorders>
          </w:tcPr>
          <w:p w:rsidR="00792FF9" w:rsidRPr="00792FF9" w:rsidRDefault="00792FF9" w:rsidP="00792FF9">
            <w:pPr>
              <w:pStyle w:val="Small-TableswithinQuotes"/>
              <w:spacing w:before="80" w:after="80"/>
              <w:jc w:val="center"/>
              <w:rPr>
                <w:sz w:val="24"/>
                <w:szCs w:val="24"/>
              </w:rPr>
            </w:pP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0402390</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0402549</w:t>
            </w:r>
          </w:p>
        </w:tc>
        <w:tc>
          <w:tcPr>
            <w:tcW w:w="283" w:type="dxa"/>
            <w:tcBorders>
              <w:top w:val="nil"/>
              <w:bottom w:val="nil"/>
              <w:right w:val="nil"/>
            </w:tcBorders>
          </w:tcPr>
          <w:p w:rsidR="00792FF9" w:rsidRPr="00792FF9" w:rsidRDefault="00792FF9" w:rsidP="00792FF9">
            <w:pPr>
              <w:pStyle w:val="Small-TableswithinQuotes"/>
              <w:spacing w:before="80" w:after="80"/>
              <w:jc w:val="center"/>
              <w:rPr>
                <w:sz w:val="24"/>
                <w:szCs w:val="24"/>
              </w:rPr>
            </w:pPr>
          </w:p>
        </w:tc>
        <w:tc>
          <w:tcPr>
            <w:tcW w:w="2126" w:type="dxa"/>
            <w:tcBorders>
              <w:top w:val="nil"/>
              <w:left w:val="nil"/>
              <w:bottom w:val="nil"/>
              <w:right w:val="nil"/>
            </w:tcBorders>
          </w:tcPr>
          <w:p w:rsidR="00792FF9" w:rsidRPr="00792FF9" w:rsidRDefault="00792FF9" w:rsidP="00792FF9">
            <w:pPr>
              <w:pStyle w:val="Small-TableswithinQuotes"/>
              <w:spacing w:before="80" w:after="80"/>
              <w:jc w:val="center"/>
              <w:rPr>
                <w:sz w:val="24"/>
                <w:szCs w:val="24"/>
              </w:rPr>
            </w:pP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0402405</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0402560</w:t>
            </w:r>
          </w:p>
        </w:tc>
        <w:tc>
          <w:tcPr>
            <w:tcW w:w="283" w:type="dxa"/>
            <w:tcBorders>
              <w:top w:val="nil"/>
              <w:bottom w:val="nil"/>
              <w:right w:val="nil"/>
            </w:tcBorders>
          </w:tcPr>
          <w:p w:rsidR="00792FF9" w:rsidRPr="00792FF9" w:rsidRDefault="00792FF9" w:rsidP="00792FF9">
            <w:pPr>
              <w:pStyle w:val="Small-TableswithinQuotes"/>
              <w:spacing w:before="80" w:after="80"/>
              <w:jc w:val="center"/>
              <w:rPr>
                <w:sz w:val="24"/>
                <w:szCs w:val="24"/>
              </w:rPr>
            </w:pPr>
          </w:p>
        </w:tc>
        <w:tc>
          <w:tcPr>
            <w:tcW w:w="2126" w:type="dxa"/>
            <w:tcBorders>
              <w:top w:val="nil"/>
              <w:left w:val="nil"/>
              <w:bottom w:val="nil"/>
              <w:right w:val="nil"/>
            </w:tcBorders>
          </w:tcPr>
          <w:p w:rsidR="00792FF9" w:rsidRPr="00792FF9" w:rsidRDefault="00792FF9" w:rsidP="00792FF9">
            <w:pPr>
              <w:pStyle w:val="Small-TableswithinQuotes"/>
              <w:spacing w:before="80" w:after="80"/>
              <w:jc w:val="center"/>
              <w:rPr>
                <w:sz w:val="24"/>
                <w:szCs w:val="24"/>
              </w:rPr>
            </w:pP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0402416</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0402563</w:t>
            </w:r>
          </w:p>
        </w:tc>
        <w:tc>
          <w:tcPr>
            <w:tcW w:w="283" w:type="dxa"/>
            <w:tcBorders>
              <w:top w:val="nil"/>
              <w:bottom w:val="nil"/>
              <w:right w:val="nil"/>
            </w:tcBorders>
          </w:tcPr>
          <w:p w:rsidR="00792FF9" w:rsidRPr="00792FF9" w:rsidRDefault="00792FF9" w:rsidP="00792FF9">
            <w:pPr>
              <w:pStyle w:val="Small-TableswithinQuotes"/>
              <w:spacing w:before="80" w:after="80"/>
              <w:jc w:val="center"/>
              <w:rPr>
                <w:sz w:val="24"/>
                <w:szCs w:val="24"/>
              </w:rPr>
            </w:pPr>
          </w:p>
        </w:tc>
        <w:tc>
          <w:tcPr>
            <w:tcW w:w="2126" w:type="dxa"/>
            <w:tcBorders>
              <w:top w:val="nil"/>
              <w:left w:val="nil"/>
              <w:bottom w:val="nil"/>
              <w:right w:val="nil"/>
            </w:tcBorders>
          </w:tcPr>
          <w:p w:rsidR="00792FF9" w:rsidRPr="00792FF9" w:rsidRDefault="00792FF9" w:rsidP="00792FF9">
            <w:pPr>
              <w:pStyle w:val="Small-TableswithinQuotes"/>
              <w:spacing w:before="80" w:after="80"/>
              <w:jc w:val="center"/>
              <w:rPr>
                <w:sz w:val="24"/>
                <w:szCs w:val="24"/>
              </w:rPr>
            </w:pPr>
          </w:p>
        </w:tc>
      </w:tr>
      <w:tr w:rsidR="00792FF9" w:rsidRPr="00792FF9" w:rsidTr="007E6E32">
        <w:tc>
          <w:tcPr>
            <w:tcW w:w="2122" w:type="dxa"/>
            <w:vAlign w:val="center"/>
          </w:tcPr>
          <w:p w:rsidR="00792FF9" w:rsidRPr="00AF6B48" w:rsidRDefault="00792FF9" w:rsidP="00792FF9">
            <w:pPr>
              <w:spacing w:before="60" w:after="60" w:line="276" w:lineRule="auto"/>
              <w:jc w:val="center"/>
            </w:pPr>
            <w:r w:rsidRPr="00AF6B48">
              <w:t>E  0402423</w:t>
            </w:r>
          </w:p>
        </w:tc>
        <w:tc>
          <w:tcPr>
            <w:tcW w:w="283" w:type="dxa"/>
            <w:tcBorders>
              <w:top w:val="nil"/>
              <w:bottom w:val="nil"/>
            </w:tcBorders>
          </w:tcPr>
          <w:p w:rsidR="00792FF9" w:rsidRPr="00792FF9" w:rsidRDefault="00792FF9" w:rsidP="00792FF9">
            <w:pPr>
              <w:pStyle w:val="Small-TableswithinQuotes"/>
              <w:spacing w:before="80" w:after="80"/>
              <w:jc w:val="center"/>
              <w:rPr>
                <w:sz w:val="24"/>
                <w:szCs w:val="24"/>
              </w:rPr>
            </w:pPr>
          </w:p>
        </w:tc>
        <w:tc>
          <w:tcPr>
            <w:tcW w:w="1985" w:type="dxa"/>
            <w:vAlign w:val="center"/>
          </w:tcPr>
          <w:p w:rsidR="00792FF9" w:rsidRPr="00AF6B48" w:rsidRDefault="00792FF9" w:rsidP="00792FF9">
            <w:pPr>
              <w:spacing w:before="60" w:after="60" w:line="276" w:lineRule="auto"/>
              <w:jc w:val="center"/>
            </w:pPr>
            <w:r w:rsidRPr="00AF6B48">
              <w:t>E  0402573</w:t>
            </w:r>
          </w:p>
        </w:tc>
        <w:tc>
          <w:tcPr>
            <w:tcW w:w="283" w:type="dxa"/>
            <w:tcBorders>
              <w:top w:val="nil"/>
              <w:bottom w:val="nil"/>
              <w:right w:val="nil"/>
            </w:tcBorders>
          </w:tcPr>
          <w:p w:rsidR="00792FF9" w:rsidRPr="00792FF9" w:rsidRDefault="00792FF9" w:rsidP="00792FF9">
            <w:pPr>
              <w:pStyle w:val="Small-TableswithinQuotes"/>
              <w:spacing w:before="80" w:after="80"/>
              <w:jc w:val="center"/>
              <w:rPr>
                <w:sz w:val="24"/>
                <w:szCs w:val="24"/>
              </w:rPr>
            </w:pPr>
          </w:p>
        </w:tc>
        <w:tc>
          <w:tcPr>
            <w:tcW w:w="2126" w:type="dxa"/>
            <w:tcBorders>
              <w:top w:val="nil"/>
              <w:left w:val="nil"/>
              <w:bottom w:val="nil"/>
              <w:right w:val="nil"/>
            </w:tcBorders>
          </w:tcPr>
          <w:p w:rsidR="00792FF9" w:rsidRPr="00792FF9" w:rsidRDefault="00792FF9" w:rsidP="00792FF9">
            <w:pPr>
              <w:pStyle w:val="Small-TableswithinQuotes"/>
              <w:spacing w:before="80" w:after="80"/>
              <w:jc w:val="center"/>
              <w:rPr>
                <w:sz w:val="24"/>
                <w:szCs w:val="24"/>
              </w:rPr>
            </w:pPr>
          </w:p>
        </w:tc>
      </w:tr>
    </w:tbl>
    <w:p w:rsidR="0021601F" w:rsidRDefault="0021601F" w:rsidP="0021601F">
      <w:pPr>
        <w:pStyle w:val="BodyText"/>
      </w:pPr>
    </w:p>
    <w:p w:rsidR="00161E5E" w:rsidRDefault="00161E5E" w:rsidP="0021601F">
      <w:pPr>
        <w:pStyle w:val="BodyText"/>
      </w:pPr>
    </w:p>
    <w:p w:rsidR="00161E5E" w:rsidRDefault="00161E5E" w:rsidP="0021601F">
      <w:pPr>
        <w:pStyle w:val="BodyText"/>
      </w:pPr>
    </w:p>
    <w:p w:rsidR="0021601F" w:rsidRPr="00161E5E" w:rsidRDefault="0021601F" w:rsidP="00161E5E">
      <w:pPr>
        <w:pStyle w:val="BodyText"/>
        <w:spacing w:after="120"/>
        <w:rPr>
          <w:b/>
        </w:rPr>
      </w:pPr>
      <w:r w:rsidRPr="00161E5E">
        <w:rPr>
          <w:b/>
        </w:rPr>
        <w:t>(b)</w:t>
      </w:r>
      <w:r w:rsidRPr="00161E5E">
        <w:rPr>
          <w:b/>
        </w:rPr>
        <w:tab/>
        <w:t>General Purpose Lease</w:t>
      </w:r>
    </w:p>
    <w:tbl>
      <w:tblPr>
        <w:tblStyle w:val="TableGrid"/>
        <w:tblW w:w="0" w:type="auto"/>
        <w:tblInd w:w="607" w:type="dxa"/>
        <w:tblLook w:val="04A0" w:firstRow="1" w:lastRow="0" w:firstColumn="1" w:lastColumn="0" w:noHBand="0" w:noVBand="1"/>
      </w:tblPr>
      <w:tblGrid>
        <w:gridCol w:w="2122"/>
      </w:tblGrid>
      <w:tr w:rsidR="00161E5E" w:rsidRPr="00161E5E" w:rsidTr="007E6E32">
        <w:tc>
          <w:tcPr>
            <w:tcW w:w="2122" w:type="dxa"/>
          </w:tcPr>
          <w:p w:rsidR="00161E5E" w:rsidRPr="00161E5E" w:rsidRDefault="00161E5E" w:rsidP="00161E5E">
            <w:pPr>
              <w:pStyle w:val="Small-TableswithinQuotes"/>
              <w:spacing w:before="80" w:after="80"/>
              <w:jc w:val="center"/>
              <w:rPr>
                <w:b/>
                <w:sz w:val="24"/>
                <w:szCs w:val="24"/>
              </w:rPr>
            </w:pPr>
            <w:r w:rsidRPr="00161E5E">
              <w:rPr>
                <w:b/>
                <w:sz w:val="24"/>
                <w:szCs w:val="24"/>
              </w:rPr>
              <w:t>Tenement ID</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G  0400051</w:t>
            </w:r>
          </w:p>
        </w:tc>
      </w:tr>
    </w:tbl>
    <w:p w:rsidR="00161E5E" w:rsidRDefault="00161E5E" w:rsidP="0021601F">
      <w:pPr>
        <w:pStyle w:val="BodyText"/>
      </w:pPr>
    </w:p>
    <w:p w:rsidR="00161E5E" w:rsidRDefault="00161E5E" w:rsidP="0021601F">
      <w:pPr>
        <w:pStyle w:val="BodyText"/>
      </w:pPr>
    </w:p>
    <w:p w:rsidR="00161E5E" w:rsidRDefault="00161E5E" w:rsidP="0021601F">
      <w:pPr>
        <w:pStyle w:val="BodyText"/>
      </w:pPr>
    </w:p>
    <w:p w:rsidR="0021601F" w:rsidRPr="00161E5E" w:rsidRDefault="0021601F" w:rsidP="00161E5E">
      <w:pPr>
        <w:pStyle w:val="BodyText"/>
        <w:keepNext/>
        <w:spacing w:after="120"/>
        <w:rPr>
          <w:b/>
        </w:rPr>
      </w:pPr>
      <w:r w:rsidRPr="00161E5E">
        <w:rPr>
          <w:b/>
        </w:rPr>
        <w:lastRenderedPageBreak/>
        <w:t>(c)</w:t>
      </w:r>
      <w:r w:rsidRPr="00161E5E">
        <w:rPr>
          <w:b/>
        </w:rPr>
        <w:tab/>
        <w:t>Mining Lease</w:t>
      </w:r>
    </w:p>
    <w:tbl>
      <w:tblPr>
        <w:tblStyle w:val="TableGrid"/>
        <w:tblW w:w="0" w:type="auto"/>
        <w:tblInd w:w="607" w:type="dxa"/>
        <w:tblLook w:val="04A0" w:firstRow="1" w:lastRow="0" w:firstColumn="1" w:lastColumn="0" w:noHBand="0" w:noVBand="1"/>
      </w:tblPr>
      <w:tblGrid>
        <w:gridCol w:w="2122"/>
      </w:tblGrid>
      <w:tr w:rsidR="00161E5E" w:rsidRPr="00161E5E" w:rsidTr="007E6E32">
        <w:tc>
          <w:tcPr>
            <w:tcW w:w="2122" w:type="dxa"/>
          </w:tcPr>
          <w:p w:rsidR="00161E5E" w:rsidRPr="00161E5E" w:rsidRDefault="00161E5E" w:rsidP="00161E5E">
            <w:pPr>
              <w:pStyle w:val="Small-TableswithinQuotes"/>
              <w:spacing w:before="80" w:after="80"/>
              <w:jc w:val="center"/>
              <w:rPr>
                <w:b/>
                <w:sz w:val="24"/>
                <w:szCs w:val="24"/>
              </w:rPr>
            </w:pPr>
            <w:r w:rsidRPr="00161E5E">
              <w:rPr>
                <w:b/>
                <w:sz w:val="24"/>
                <w:szCs w:val="24"/>
              </w:rPr>
              <w:t>Tenement ID</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M  0400038</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M  0400213</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M  0400308</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M  0400310</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M  0400343</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M  0400396</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M  0400447</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M  0400449</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M  0400465</w:t>
            </w:r>
          </w:p>
        </w:tc>
      </w:tr>
    </w:tbl>
    <w:p w:rsidR="0021601F" w:rsidRDefault="0021601F" w:rsidP="0021601F">
      <w:pPr>
        <w:pStyle w:val="BodyText"/>
      </w:pPr>
    </w:p>
    <w:p w:rsidR="0021601F" w:rsidRDefault="0021601F" w:rsidP="0021601F">
      <w:pPr>
        <w:pStyle w:val="BodyText"/>
      </w:pPr>
    </w:p>
    <w:p w:rsidR="0021601F" w:rsidRPr="00161E5E" w:rsidRDefault="0021601F" w:rsidP="00161E5E">
      <w:pPr>
        <w:pStyle w:val="BodyText"/>
        <w:spacing w:after="120"/>
        <w:rPr>
          <w:b/>
        </w:rPr>
      </w:pPr>
      <w:r w:rsidRPr="00161E5E">
        <w:rPr>
          <w:b/>
        </w:rPr>
        <w:t>(d)</w:t>
      </w:r>
      <w:r w:rsidRPr="00161E5E">
        <w:rPr>
          <w:b/>
        </w:rPr>
        <w:tab/>
        <w:t>Miscellaneous Licence</w:t>
      </w:r>
    </w:p>
    <w:tbl>
      <w:tblPr>
        <w:tblStyle w:val="TableGrid"/>
        <w:tblW w:w="0" w:type="auto"/>
        <w:tblInd w:w="607" w:type="dxa"/>
        <w:tblLook w:val="04A0" w:firstRow="1" w:lastRow="0" w:firstColumn="1" w:lastColumn="0" w:noHBand="0" w:noVBand="1"/>
      </w:tblPr>
      <w:tblGrid>
        <w:gridCol w:w="2122"/>
      </w:tblGrid>
      <w:tr w:rsidR="00161E5E" w:rsidRPr="00161E5E" w:rsidTr="007E6E32">
        <w:tc>
          <w:tcPr>
            <w:tcW w:w="2122" w:type="dxa"/>
          </w:tcPr>
          <w:p w:rsidR="00161E5E" w:rsidRPr="00161E5E" w:rsidRDefault="00161E5E" w:rsidP="00161E5E">
            <w:pPr>
              <w:pStyle w:val="Small-TableswithinQuotes"/>
              <w:spacing w:before="80" w:after="80"/>
              <w:jc w:val="center"/>
              <w:rPr>
                <w:b/>
                <w:sz w:val="24"/>
                <w:szCs w:val="24"/>
              </w:rPr>
            </w:pPr>
            <w:r w:rsidRPr="00161E5E">
              <w:rPr>
                <w:b/>
                <w:sz w:val="24"/>
                <w:szCs w:val="24"/>
              </w:rPr>
              <w:t>Tenement ID</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L  0400053</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L  0400054</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L  0400055</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L  0400064</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L  0400065</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L  0400098</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L  0400100</w:t>
            </w:r>
          </w:p>
        </w:tc>
      </w:tr>
    </w:tbl>
    <w:p w:rsidR="0021601F" w:rsidRDefault="0021601F" w:rsidP="0021601F">
      <w:pPr>
        <w:pStyle w:val="BodyText"/>
      </w:pPr>
    </w:p>
    <w:p w:rsidR="00161E5E" w:rsidRDefault="00161E5E" w:rsidP="0021601F">
      <w:pPr>
        <w:pStyle w:val="BodyText"/>
      </w:pPr>
    </w:p>
    <w:p w:rsidR="0021601F" w:rsidRPr="00161E5E" w:rsidRDefault="0021601F" w:rsidP="00161E5E">
      <w:pPr>
        <w:pStyle w:val="BodyText"/>
        <w:spacing w:after="120"/>
        <w:rPr>
          <w:b/>
        </w:rPr>
      </w:pPr>
      <w:r w:rsidRPr="00161E5E">
        <w:rPr>
          <w:b/>
        </w:rPr>
        <w:t>(e)</w:t>
      </w:r>
      <w:r w:rsidRPr="00161E5E">
        <w:rPr>
          <w:b/>
        </w:rPr>
        <w:tab/>
        <w:t>Retention Licence</w:t>
      </w:r>
    </w:p>
    <w:tbl>
      <w:tblPr>
        <w:tblStyle w:val="TableGrid"/>
        <w:tblW w:w="0" w:type="auto"/>
        <w:tblInd w:w="607" w:type="dxa"/>
        <w:tblLook w:val="04A0" w:firstRow="1" w:lastRow="0" w:firstColumn="1" w:lastColumn="0" w:noHBand="0" w:noVBand="1"/>
      </w:tblPr>
      <w:tblGrid>
        <w:gridCol w:w="2122"/>
      </w:tblGrid>
      <w:tr w:rsidR="00161E5E" w:rsidRPr="00161E5E" w:rsidTr="007E6E32">
        <w:tc>
          <w:tcPr>
            <w:tcW w:w="2122" w:type="dxa"/>
          </w:tcPr>
          <w:p w:rsidR="00161E5E" w:rsidRPr="00161E5E" w:rsidRDefault="00161E5E" w:rsidP="00161E5E">
            <w:pPr>
              <w:pStyle w:val="Small-TableswithinQuotes"/>
              <w:spacing w:before="80" w:after="80"/>
              <w:jc w:val="center"/>
              <w:rPr>
                <w:b/>
                <w:sz w:val="24"/>
                <w:szCs w:val="24"/>
              </w:rPr>
            </w:pPr>
            <w:r w:rsidRPr="00161E5E">
              <w:rPr>
                <w:b/>
                <w:sz w:val="24"/>
                <w:szCs w:val="24"/>
              </w:rPr>
              <w:t>Tenement ID</w:t>
            </w:r>
          </w:p>
        </w:tc>
      </w:tr>
      <w:tr w:rsidR="00161E5E" w:rsidRPr="00161E5E" w:rsidTr="007E6E32">
        <w:tc>
          <w:tcPr>
            <w:tcW w:w="2122" w:type="dxa"/>
          </w:tcPr>
          <w:p w:rsidR="00161E5E" w:rsidRPr="00161E5E" w:rsidRDefault="00161E5E" w:rsidP="00161E5E">
            <w:pPr>
              <w:pStyle w:val="Small-TableswithinQuotes"/>
              <w:spacing w:before="80" w:after="80"/>
              <w:jc w:val="center"/>
              <w:rPr>
                <w:sz w:val="24"/>
                <w:szCs w:val="24"/>
              </w:rPr>
            </w:pPr>
            <w:r w:rsidRPr="00161E5E">
              <w:rPr>
                <w:sz w:val="24"/>
                <w:szCs w:val="24"/>
              </w:rPr>
              <w:t>R  0400001</w:t>
            </w:r>
          </w:p>
        </w:tc>
      </w:tr>
    </w:tbl>
    <w:p w:rsidR="00161E5E" w:rsidRDefault="00161E5E" w:rsidP="0021601F">
      <w:pPr>
        <w:pStyle w:val="BodyText"/>
      </w:pPr>
    </w:p>
    <w:p w:rsidR="0021601F" w:rsidRPr="00161E5E" w:rsidRDefault="0021601F" w:rsidP="00161E5E">
      <w:pPr>
        <w:pStyle w:val="BodyText"/>
        <w:keepNext/>
        <w:spacing w:after="120"/>
        <w:rPr>
          <w:b/>
        </w:rPr>
      </w:pPr>
      <w:r w:rsidRPr="00161E5E">
        <w:rPr>
          <w:b/>
        </w:rPr>
        <w:lastRenderedPageBreak/>
        <w:t>5.</w:t>
      </w:r>
      <w:r w:rsidRPr="00161E5E">
        <w:rPr>
          <w:b/>
        </w:rPr>
        <w:tab/>
        <w:t>Petroleum interests</w:t>
      </w:r>
    </w:p>
    <w:p w:rsidR="0021601F" w:rsidRDefault="0021601F" w:rsidP="0021601F">
      <w:pPr>
        <w:pStyle w:val="BodyText"/>
      </w:pPr>
      <w:r>
        <w:t xml:space="preserve">The following petroleum interests granted under the </w:t>
      </w:r>
      <w:r w:rsidRPr="00161E5E">
        <w:rPr>
          <w:i/>
        </w:rPr>
        <w:t>Petroleum and Geothermal Energy Resources Act 1967</w:t>
      </w:r>
      <w:r>
        <w:t xml:space="preserve"> (WA) and/or the </w:t>
      </w:r>
      <w:r w:rsidRPr="00161E5E">
        <w:rPr>
          <w:i/>
        </w:rPr>
        <w:t>Petroleum Pipelines Act 1969</w:t>
      </w:r>
      <w:r>
        <w:t xml:space="preserve"> (WA) and the rights and interests of the holders from time to time of those petroleum interests:</w:t>
      </w:r>
    </w:p>
    <w:p w:rsidR="00161E5E" w:rsidRDefault="00161E5E" w:rsidP="0021601F">
      <w:pPr>
        <w:pStyle w:val="BodyText"/>
      </w:pPr>
    </w:p>
    <w:tbl>
      <w:tblPr>
        <w:tblStyle w:val="TableGrid"/>
        <w:tblW w:w="0" w:type="auto"/>
        <w:tblLook w:val="04A0" w:firstRow="1" w:lastRow="0" w:firstColumn="1" w:lastColumn="0" w:noHBand="0" w:noVBand="1"/>
      </w:tblPr>
      <w:tblGrid>
        <w:gridCol w:w="2405"/>
        <w:gridCol w:w="6612"/>
      </w:tblGrid>
      <w:tr w:rsidR="00161E5E" w:rsidRPr="00161E5E" w:rsidTr="00161E5E">
        <w:tc>
          <w:tcPr>
            <w:tcW w:w="2405" w:type="dxa"/>
          </w:tcPr>
          <w:p w:rsidR="00161E5E" w:rsidRPr="00161E5E" w:rsidRDefault="00161E5E" w:rsidP="00161E5E">
            <w:pPr>
              <w:pStyle w:val="Small-TableswithinQuotes"/>
              <w:spacing w:before="80" w:after="80"/>
              <w:rPr>
                <w:b/>
                <w:sz w:val="24"/>
                <w:szCs w:val="24"/>
              </w:rPr>
            </w:pPr>
            <w:r w:rsidRPr="00161E5E">
              <w:rPr>
                <w:b/>
                <w:sz w:val="24"/>
                <w:szCs w:val="24"/>
              </w:rPr>
              <w:t>Tenement ID</w:t>
            </w:r>
          </w:p>
        </w:tc>
        <w:tc>
          <w:tcPr>
            <w:tcW w:w="6612" w:type="dxa"/>
          </w:tcPr>
          <w:p w:rsidR="00161E5E" w:rsidRPr="00161E5E" w:rsidRDefault="00161E5E" w:rsidP="00161E5E">
            <w:pPr>
              <w:pStyle w:val="Small-TableswithinQuotes"/>
              <w:spacing w:before="80" w:after="80"/>
              <w:rPr>
                <w:b/>
                <w:sz w:val="24"/>
                <w:szCs w:val="24"/>
              </w:rPr>
            </w:pPr>
            <w:r w:rsidRPr="00161E5E">
              <w:rPr>
                <w:b/>
                <w:sz w:val="24"/>
                <w:szCs w:val="24"/>
              </w:rPr>
              <w:t>Tenement type</w:t>
            </w:r>
          </w:p>
        </w:tc>
      </w:tr>
      <w:tr w:rsidR="00161E5E" w:rsidRPr="00161E5E" w:rsidTr="00161E5E">
        <w:tc>
          <w:tcPr>
            <w:tcW w:w="2405" w:type="dxa"/>
          </w:tcPr>
          <w:p w:rsidR="00161E5E" w:rsidRPr="00161E5E" w:rsidRDefault="00161E5E" w:rsidP="00161E5E">
            <w:pPr>
              <w:pStyle w:val="Small-TableswithinQuotes"/>
              <w:spacing w:before="80" w:after="80"/>
              <w:rPr>
                <w:sz w:val="24"/>
                <w:szCs w:val="24"/>
              </w:rPr>
            </w:pPr>
            <w:r w:rsidRPr="00161E5E">
              <w:rPr>
                <w:sz w:val="24"/>
                <w:szCs w:val="24"/>
              </w:rPr>
              <w:t>EP 129 R6</w:t>
            </w:r>
          </w:p>
        </w:tc>
        <w:tc>
          <w:tcPr>
            <w:tcW w:w="6612" w:type="dxa"/>
          </w:tcPr>
          <w:p w:rsidR="00161E5E" w:rsidRPr="00161E5E" w:rsidRDefault="00161E5E" w:rsidP="00161E5E">
            <w:pPr>
              <w:pStyle w:val="Small-TableswithinQuotes"/>
              <w:spacing w:before="80" w:after="80"/>
              <w:rPr>
                <w:sz w:val="24"/>
                <w:szCs w:val="24"/>
              </w:rPr>
            </w:pPr>
            <w:r w:rsidRPr="00161E5E">
              <w:rPr>
                <w:sz w:val="24"/>
                <w:szCs w:val="24"/>
              </w:rPr>
              <w:t>Exploration Permit</w:t>
            </w:r>
          </w:p>
        </w:tc>
      </w:tr>
      <w:tr w:rsidR="00161E5E" w:rsidRPr="00161E5E" w:rsidTr="00161E5E">
        <w:tc>
          <w:tcPr>
            <w:tcW w:w="2405" w:type="dxa"/>
          </w:tcPr>
          <w:p w:rsidR="00161E5E" w:rsidRPr="00161E5E" w:rsidRDefault="00161E5E" w:rsidP="00161E5E">
            <w:pPr>
              <w:pStyle w:val="Small-TableswithinQuotes"/>
              <w:spacing w:before="80" w:after="80"/>
              <w:rPr>
                <w:sz w:val="24"/>
                <w:szCs w:val="24"/>
              </w:rPr>
            </w:pPr>
            <w:r w:rsidRPr="00161E5E">
              <w:rPr>
                <w:sz w:val="24"/>
                <w:szCs w:val="24"/>
              </w:rPr>
              <w:t>EP 487</w:t>
            </w:r>
          </w:p>
        </w:tc>
        <w:tc>
          <w:tcPr>
            <w:tcW w:w="6612" w:type="dxa"/>
          </w:tcPr>
          <w:p w:rsidR="00161E5E" w:rsidRPr="00161E5E" w:rsidRDefault="00161E5E" w:rsidP="00161E5E">
            <w:pPr>
              <w:pStyle w:val="Small-TableswithinQuotes"/>
              <w:spacing w:before="80" w:after="80"/>
              <w:rPr>
                <w:sz w:val="24"/>
                <w:szCs w:val="24"/>
              </w:rPr>
            </w:pPr>
            <w:r w:rsidRPr="00161E5E">
              <w:rPr>
                <w:sz w:val="24"/>
                <w:szCs w:val="24"/>
              </w:rPr>
              <w:t>Exploration Permit</w:t>
            </w:r>
          </w:p>
        </w:tc>
      </w:tr>
      <w:tr w:rsidR="00161E5E" w:rsidRPr="00161E5E" w:rsidTr="00161E5E">
        <w:tc>
          <w:tcPr>
            <w:tcW w:w="2405" w:type="dxa"/>
          </w:tcPr>
          <w:p w:rsidR="00161E5E" w:rsidRPr="00161E5E" w:rsidRDefault="00161E5E" w:rsidP="00161E5E">
            <w:pPr>
              <w:pStyle w:val="Small-TableswithinQuotes"/>
              <w:spacing w:before="80" w:after="80"/>
              <w:rPr>
                <w:sz w:val="24"/>
                <w:szCs w:val="24"/>
              </w:rPr>
            </w:pPr>
            <w:r w:rsidRPr="00161E5E">
              <w:rPr>
                <w:sz w:val="24"/>
                <w:szCs w:val="24"/>
              </w:rPr>
              <w:t>L 15</w:t>
            </w:r>
          </w:p>
        </w:tc>
        <w:tc>
          <w:tcPr>
            <w:tcW w:w="6612" w:type="dxa"/>
          </w:tcPr>
          <w:p w:rsidR="00161E5E" w:rsidRPr="00161E5E" w:rsidRDefault="00161E5E" w:rsidP="00161E5E">
            <w:pPr>
              <w:pStyle w:val="Small-TableswithinQuotes"/>
              <w:spacing w:before="80" w:after="80"/>
              <w:rPr>
                <w:sz w:val="24"/>
                <w:szCs w:val="24"/>
              </w:rPr>
            </w:pPr>
            <w:r w:rsidRPr="00161E5E">
              <w:rPr>
                <w:sz w:val="24"/>
                <w:szCs w:val="24"/>
              </w:rPr>
              <w:t>Production Licence</w:t>
            </w:r>
          </w:p>
        </w:tc>
      </w:tr>
      <w:tr w:rsidR="00161E5E" w:rsidRPr="00161E5E" w:rsidTr="00161E5E">
        <w:tc>
          <w:tcPr>
            <w:tcW w:w="2405" w:type="dxa"/>
          </w:tcPr>
          <w:p w:rsidR="00161E5E" w:rsidRPr="00161E5E" w:rsidRDefault="00161E5E" w:rsidP="00161E5E">
            <w:pPr>
              <w:pStyle w:val="Small-TableswithinQuotes"/>
              <w:spacing w:before="80" w:after="80"/>
              <w:rPr>
                <w:sz w:val="24"/>
                <w:szCs w:val="24"/>
              </w:rPr>
            </w:pPr>
            <w:r w:rsidRPr="00161E5E">
              <w:rPr>
                <w:sz w:val="24"/>
                <w:szCs w:val="24"/>
              </w:rPr>
              <w:t>L 17</w:t>
            </w:r>
          </w:p>
        </w:tc>
        <w:tc>
          <w:tcPr>
            <w:tcW w:w="6612" w:type="dxa"/>
          </w:tcPr>
          <w:p w:rsidR="00161E5E" w:rsidRPr="00161E5E" w:rsidRDefault="00161E5E" w:rsidP="00161E5E">
            <w:pPr>
              <w:pStyle w:val="Small-TableswithinQuotes"/>
              <w:spacing w:before="80" w:after="80"/>
              <w:rPr>
                <w:sz w:val="24"/>
                <w:szCs w:val="24"/>
              </w:rPr>
            </w:pPr>
            <w:r w:rsidRPr="00161E5E">
              <w:rPr>
                <w:sz w:val="24"/>
                <w:szCs w:val="24"/>
              </w:rPr>
              <w:t>Production Licence</w:t>
            </w:r>
          </w:p>
        </w:tc>
      </w:tr>
      <w:tr w:rsidR="00161E5E" w:rsidRPr="00161E5E" w:rsidTr="00161E5E">
        <w:tc>
          <w:tcPr>
            <w:tcW w:w="2405" w:type="dxa"/>
          </w:tcPr>
          <w:p w:rsidR="00161E5E" w:rsidRPr="00161E5E" w:rsidRDefault="00161E5E" w:rsidP="00161E5E">
            <w:pPr>
              <w:pStyle w:val="Small-TableswithinQuotes"/>
              <w:spacing w:before="80" w:after="80"/>
              <w:rPr>
                <w:sz w:val="24"/>
                <w:szCs w:val="24"/>
              </w:rPr>
            </w:pPr>
            <w:r w:rsidRPr="00161E5E">
              <w:rPr>
                <w:sz w:val="24"/>
                <w:szCs w:val="24"/>
              </w:rPr>
              <w:t>L 6 R1</w:t>
            </w:r>
          </w:p>
        </w:tc>
        <w:tc>
          <w:tcPr>
            <w:tcW w:w="6612" w:type="dxa"/>
          </w:tcPr>
          <w:p w:rsidR="00161E5E" w:rsidRPr="00161E5E" w:rsidRDefault="00161E5E" w:rsidP="00161E5E">
            <w:pPr>
              <w:pStyle w:val="Small-TableswithinQuotes"/>
              <w:spacing w:before="80" w:after="80"/>
              <w:rPr>
                <w:sz w:val="24"/>
                <w:szCs w:val="24"/>
              </w:rPr>
            </w:pPr>
            <w:r w:rsidRPr="00161E5E">
              <w:rPr>
                <w:sz w:val="24"/>
                <w:szCs w:val="24"/>
              </w:rPr>
              <w:t>Production Licence</w:t>
            </w:r>
          </w:p>
        </w:tc>
      </w:tr>
      <w:tr w:rsidR="00161E5E" w:rsidRPr="00161E5E" w:rsidTr="00161E5E">
        <w:tc>
          <w:tcPr>
            <w:tcW w:w="2405" w:type="dxa"/>
          </w:tcPr>
          <w:p w:rsidR="00161E5E" w:rsidRPr="00161E5E" w:rsidRDefault="00161E5E" w:rsidP="00161E5E">
            <w:pPr>
              <w:pStyle w:val="Small-TableswithinQuotes"/>
              <w:spacing w:before="80" w:after="80"/>
              <w:rPr>
                <w:sz w:val="24"/>
                <w:szCs w:val="24"/>
              </w:rPr>
            </w:pPr>
            <w:r w:rsidRPr="00161E5E">
              <w:rPr>
                <w:sz w:val="24"/>
                <w:szCs w:val="24"/>
              </w:rPr>
              <w:t>L 8 R1</w:t>
            </w:r>
          </w:p>
        </w:tc>
        <w:tc>
          <w:tcPr>
            <w:tcW w:w="6612" w:type="dxa"/>
          </w:tcPr>
          <w:p w:rsidR="00161E5E" w:rsidRPr="00161E5E" w:rsidRDefault="00161E5E" w:rsidP="00161E5E">
            <w:pPr>
              <w:pStyle w:val="Small-TableswithinQuotes"/>
              <w:spacing w:before="80" w:after="80"/>
              <w:rPr>
                <w:sz w:val="24"/>
                <w:szCs w:val="24"/>
              </w:rPr>
            </w:pPr>
            <w:r w:rsidRPr="00161E5E">
              <w:rPr>
                <w:sz w:val="24"/>
                <w:szCs w:val="24"/>
              </w:rPr>
              <w:t>Production Licence</w:t>
            </w:r>
          </w:p>
        </w:tc>
      </w:tr>
    </w:tbl>
    <w:p w:rsidR="0021601F" w:rsidRDefault="0021601F" w:rsidP="0021601F">
      <w:pPr>
        <w:pStyle w:val="BodyText"/>
      </w:pPr>
    </w:p>
    <w:p w:rsidR="00161E5E" w:rsidRDefault="00161E5E" w:rsidP="0021601F">
      <w:pPr>
        <w:pStyle w:val="BodyText"/>
      </w:pPr>
    </w:p>
    <w:p w:rsidR="0021601F" w:rsidRPr="00161E5E" w:rsidRDefault="0021601F" w:rsidP="00161E5E">
      <w:pPr>
        <w:pStyle w:val="BodyText"/>
        <w:spacing w:after="120"/>
        <w:rPr>
          <w:b/>
        </w:rPr>
      </w:pPr>
      <w:r w:rsidRPr="00161E5E">
        <w:rPr>
          <w:b/>
        </w:rPr>
        <w:t>6.</w:t>
      </w:r>
      <w:r w:rsidRPr="00161E5E">
        <w:rPr>
          <w:b/>
        </w:rPr>
        <w:tab/>
        <w:t>Telstra interests</w:t>
      </w:r>
    </w:p>
    <w:p w:rsidR="0021601F" w:rsidRDefault="0021601F" w:rsidP="0021601F">
      <w:pPr>
        <w:pStyle w:val="BodyText"/>
      </w:pPr>
      <w:r>
        <w:t>The rights and interests of Telstra Corporation Limited (ACN 051 775 556):</w:t>
      </w:r>
    </w:p>
    <w:p w:rsidR="0021601F" w:rsidRDefault="0021601F" w:rsidP="00161E5E">
      <w:pPr>
        <w:pStyle w:val="BodyText"/>
        <w:ind w:left="720" w:hanging="720"/>
      </w:pPr>
      <w:r>
        <w:t>(a)</w:t>
      </w:r>
      <w:r>
        <w:tab/>
      </w:r>
      <w:proofErr w:type="gramStart"/>
      <w:r>
        <w:t>as</w:t>
      </w:r>
      <w:proofErr w:type="gramEnd"/>
      <w:r>
        <w:t xml:space="preserve"> the owner or operator of telecommunications facilities within the Part A Determination Area;</w:t>
      </w:r>
    </w:p>
    <w:p w:rsidR="0021601F" w:rsidRDefault="0021601F" w:rsidP="00161E5E">
      <w:pPr>
        <w:pStyle w:val="BodyText"/>
        <w:ind w:left="720" w:hanging="720"/>
      </w:pPr>
      <w:r>
        <w:t>(b)</w:t>
      </w:r>
      <w:r>
        <w:tab/>
      </w:r>
      <w:proofErr w:type="gramStart"/>
      <w:r>
        <w:t>created</w:t>
      </w:r>
      <w:proofErr w:type="gramEnd"/>
      <w:r>
        <w:t xml:space="preserve"> pursuant to the </w:t>
      </w:r>
      <w:r w:rsidRPr="00161E5E">
        <w:rPr>
          <w:i/>
        </w:rPr>
        <w:t>Post and Telegraph Act 1901</w:t>
      </w:r>
      <w:r>
        <w:t xml:space="preserve"> (Cth), the </w:t>
      </w:r>
      <w:r w:rsidRPr="00161E5E">
        <w:rPr>
          <w:i/>
        </w:rPr>
        <w:t>Telecommunications Act 1975</w:t>
      </w:r>
      <w:r>
        <w:t xml:space="preserve"> (Cth), the </w:t>
      </w:r>
      <w:r w:rsidRPr="00161E5E">
        <w:rPr>
          <w:i/>
        </w:rPr>
        <w:t xml:space="preserve">Australian Telecommunications Corporation Act 1989 </w:t>
      </w:r>
      <w:r>
        <w:t xml:space="preserve">(Cth), the </w:t>
      </w:r>
      <w:r w:rsidRPr="00161E5E">
        <w:rPr>
          <w:i/>
        </w:rPr>
        <w:t xml:space="preserve">Telecommunications Act 1991 </w:t>
      </w:r>
      <w:r>
        <w:t xml:space="preserve">(Cth) and the </w:t>
      </w:r>
      <w:r w:rsidRPr="00161E5E">
        <w:rPr>
          <w:i/>
        </w:rPr>
        <w:t>Telecommunications Act 1997</w:t>
      </w:r>
      <w:r>
        <w:t xml:space="preserve"> (Cth), including rights:</w:t>
      </w:r>
    </w:p>
    <w:p w:rsidR="0021601F" w:rsidRDefault="0021601F" w:rsidP="00161E5E">
      <w:pPr>
        <w:pStyle w:val="BodyText"/>
        <w:ind w:left="1440" w:hanging="720"/>
      </w:pPr>
      <w:r>
        <w:t>(i)</w:t>
      </w:r>
      <w:r>
        <w:tab/>
      </w:r>
      <w:proofErr w:type="gramStart"/>
      <w:r>
        <w:t>to</w:t>
      </w:r>
      <w:proofErr w:type="gramEnd"/>
      <w:r>
        <w:t xml:space="preserve"> inspect land;</w:t>
      </w:r>
    </w:p>
    <w:p w:rsidR="0021601F" w:rsidRDefault="0021601F" w:rsidP="00161E5E">
      <w:pPr>
        <w:pStyle w:val="BodyText"/>
        <w:ind w:left="1440" w:hanging="720"/>
      </w:pPr>
      <w:r>
        <w:t>(ii)</w:t>
      </w:r>
      <w:r>
        <w:tab/>
      </w:r>
      <w:proofErr w:type="gramStart"/>
      <w:r>
        <w:t>to</w:t>
      </w:r>
      <w:proofErr w:type="gramEnd"/>
      <w:r>
        <w:t xml:space="preserve"> install, occupy and operate telecommunications facilities; and</w:t>
      </w:r>
    </w:p>
    <w:p w:rsidR="0021601F" w:rsidRDefault="0021601F" w:rsidP="00161E5E">
      <w:pPr>
        <w:pStyle w:val="BodyText"/>
        <w:ind w:left="1440" w:hanging="720"/>
      </w:pPr>
      <w:r>
        <w:t>(iii)</w:t>
      </w:r>
      <w:r>
        <w:tab/>
      </w:r>
      <w:proofErr w:type="gramStart"/>
      <w:r>
        <w:t>to</w:t>
      </w:r>
      <w:proofErr w:type="gramEnd"/>
      <w:r>
        <w:t xml:space="preserve"> alter, remove, replace, maintain, repair and ensure the proper functioning of its telecommunications facilities;</w:t>
      </w:r>
    </w:p>
    <w:p w:rsidR="0021601F" w:rsidRDefault="0021601F" w:rsidP="00161E5E">
      <w:pPr>
        <w:pStyle w:val="BodyText"/>
        <w:ind w:left="720" w:hanging="720"/>
      </w:pPr>
      <w:r>
        <w:t>(c)</w:t>
      </w:r>
      <w:r>
        <w:tab/>
      </w:r>
      <w:proofErr w:type="gramStart"/>
      <w:r>
        <w:t>for</w:t>
      </w:r>
      <w:proofErr w:type="gramEnd"/>
      <w:r>
        <w:t xml:space="preserve"> its employees, agents or contractors to access its telecommunications facilities in and in the vicinity of the Part A Determination Area in performance of their duties; and</w:t>
      </w:r>
    </w:p>
    <w:p w:rsidR="0021601F" w:rsidRDefault="0021601F" w:rsidP="00161E5E">
      <w:pPr>
        <w:pStyle w:val="BodyText"/>
        <w:ind w:left="720" w:hanging="720"/>
      </w:pPr>
      <w:r>
        <w:t>(d)</w:t>
      </w:r>
      <w:r>
        <w:tab/>
      </w:r>
      <w:proofErr w:type="gramStart"/>
      <w:r>
        <w:t>under</w:t>
      </w:r>
      <w:proofErr w:type="gramEnd"/>
      <w:r>
        <w:t xml:space="preserve"> any lease, licence, permit, access agreement or easement relating to its telecommunications facilities in the Part A Determination Area.</w:t>
      </w:r>
    </w:p>
    <w:p w:rsidR="0021601F" w:rsidRPr="00161E5E" w:rsidRDefault="0021601F" w:rsidP="00161E5E">
      <w:pPr>
        <w:pStyle w:val="BodyText"/>
        <w:keepNext/>
        <w:spacing w:after="120"/>
        <w:rPr>
          <w:b/>
        </w:rPr>
      </w:pPr>
      <w:r w:rsidRPr="00161E5E">
        <w:rPr>
          <w:b/>
        </w:rPr>
        <w:lastRenderedPageBreak/>
        <w:t>7.</w:t>
      </w:r>
      <w:r w:rsidRPr="00161E5E">
        <w:rPr>
          <w:b/>
        </w:rPr>
        <w:tab/>
        <w:t>Miscellaneous rights and interests</w:t>
      </w:r>
    </w:p>
    <w:p w:rsidR="0021601F" w:rsidRDefault="0021601F" w:rsidP="00161E5E">
      <w:pPr>
        <w:pStyle w:val="BodyText"/>
        <w:ind w:left="720" w:hanging="720"/>
      </w:pPr>
      <w:r>
        <w:t>(a)</w:t>
      </w:r>
      <w:r>
        <w:tab/>
        <w:t>Valid or validated rights and interests, including licences and permits, granted by the Crown in right of the State or of the Commonwealth pursuant to statute or otherwise in the exercise of its executive power and any regulations made pursuant to such statutes.</w:t>
      </w:r>
    </w:p>
    <w:p w:rsidR="0021601F" w:rsidRDefault="0021601F" w:rsidP="00161E5E">
      <w:pPr>
        <w:pStyle w:val="BodyText"/>
        <w:ind w:left="720" w:hanging="720"/>
      </w:pPr>
      <w:r>
        <w:t>(b)</w:t>
      </w:r>
      <w:r>
        <w:tab/>
        <w:t xml:space="preserve">Valid or validated rights and interests held by reason of the force and operation of the laws of the State or of the Commonwealth including the </w:t>
      </w:r>
      <w:r w:rsidRPr="00161E5E">
        <w:rPr>
          <w:i/>
        </w:rPr>
        <w:t>Rights in Water and Irrigation Act 1914</w:t>
      </w:r>
      <w:r>
        <w:t xml:space="preserve"> (WA).</w:t>
      </w:r>
    </w:p>
    <w:p w:rsidR="0021601F" w:rsidRDefault="0021601F" w:rsidP="00161E5E">
      <w:pPr>
        <w:pStyle w:val="BodyText"/>
        <w:ind w:left="720" w:hanging="720"/>
      </w:pPr>
      <w:r>
        <w:t>(c)</w:t>
      </w:r>
      <w:r>
        <w:tab/>
        <w:t xml:space="preserve">The rights and interests of the Australian Fisheries Management Authority in relation to plans of management made under the </w:t>
      </w:r>
      <w:r w:rsidRPr="00161E5E">
        <w:rPr>
          <w:i/>
        </w:rPr>
        <w:t>Fisheries Management Act 1991</w:t>
      </w:r>
      <w:r>
        <w:t xml:space="preserve"> (Cth), including for the Western Tuna and Billfish Fishery, the Western Skipjack Tuna Fishery and the Southern Bluefin Tuna Fishery.</w:t>
      </w:r>
    </w:p>
    <w:p w:rsidR="0021601F" w:rsidRDefault="0021601F" w:rsidP="00161E5E">
      <w:pPr>
        <w:pStyle w:val="BodyText"/>
        <w:ind w:left="720" w:hanging="720"/>
      </w:pPr>
      <w:r>
        <w:t>(d)</w:t>
      </w:r>
      <w:r>
        <w:tab/>
        <w:t>Rights and interests of members of the public arising under the common law including:</w:t>
      </w:r>
    </w:p>
    <w:p w:rsidR="0021601F" w:rsidRDefault="0021601F" w:rsidP="00161E5E">
      <w:pPr>
        <w:pStyle w:val="BodyText"/>
        <w:ind w:left="1440" w:hanging="720"/>
      </w:pPr>
      <w:r>
        <w:t>(i)</w:t>
      </w:r>
      <w:r>
        <w:tab/>
      </w:r>
      <w:proofErr w:type="gramStart"/>
      <w:r>
        <w:t>the</w:t>
      </w:r>
      <w:proofErr w:type="gramEnd"/>
      <w:r>
        <w:t xml:space="preserve"> public right to fish;</w:t>
      </w:r>
    </w:p>
    <w:p w:rsidR="0021601F" w:rsidRDefault="0021601F" w:rsidP="00161E5E">
      <w:pPr>
        <w:pStyle w:val="BodyText"/>
        <w:ind w:left="1440" w:hanging="720"/>
      </w:pPr>
      <w:r>
        <w:t>(ii)</w:t>
      </w:r>
      <w:r>
        <w:tab/>
      </w:r>
      <w:proofErr w:type="gramStart"/>
      <w:r>
        <w:t>the</w:t>
      </w:r>
      <w:proofErr w:type="gramEnd"/>
      <w:r>
        <w:t xml:space="preserve"> public right to navigate; and</w:t>
      </w:r>
    </w:p>
    <w:p w:rsidR="0021601F" w:rsidRDefault="0021601F" w:rsidP="00161E5E">
      <w:pPr>
        <w:pStyle w:val="BodyText"/>
        <w:ind w:left="1440" w:hanging="720"/>
      </w:pPr>
      <w:r>
        <w:t>(iii)</w:t>
      </w:r>
      <w:r>
        <w:tab/>
        <w:t>the right of any person to use any road in the Part A Determination Area (subject to the laws of the State) over which, as at the date of this Determination, members of the public have a right of access under common law.</w:t>
      </w:r>
    </w:p>
    <w:p w:rsidR="0021601F" w:rsidRDefault="0021601F" w:rsidP="0021601F">
      <w:pPr>
        <w:pStyle w:val="BodyText"/>
      </w:pPr>
      <w:r>
        <w:t>(e)</w:t>
      </w:r>
      <w:r>
        <w:tab/>
        <w:t>The international right of innocent passage though the territorial sea.</w:t>
      </w:r>
    </w:p>
    <w:p w:rsidR="0021601F" w:rsidRDefault="0021601F" w:rsidP="00161E5E">
      <w:pPr>
        <w:pStyle w:val="BodyText"/>
        <w:ind w:left="720" w:hanging="720"/>
      </w:pPr>
      <w:r>
        <w:t>(f)</w:t>
      </w:r>
      <w:r>
        <w:tab/>
        <w:t xml:space="preserve">The right to access the Part </w:t>
      </w:r>
      <w:proofErr w:type="gramStart"/>
      <w:r>
        <w:t>A</w:t>
      </w:r>
      <w:proofErr w:type="gramEnd"/>
      <w:r>
        <w:t xml:space="preserve"> Determination Area by an employee, agent or instrumentality of:</w:t>
      </w:r>
    </w:p>
    <w:p w:rsidR="0021601F" w:rsidRDefault="0021601F" w:rsidP="00161E5E">
      <w:pPr>
        <w:pStyle w:val="BodyText"/>
        <w:ind w:left="720"/>
      </w:pPr>
      <w:r>
        <w:t>(i)</w:t>
      </w:r>
      <w:r>
        <w:tab/>
      </w:r>
      <w:proofErr w:type="gramStart"/>
      <w:r>
        <w:t>the</w:t>
      </w:r>
      <w:proofErr w:type="gramEnd"/>
      <w:r>
        <w:t xml:space="preserve"> State;</w:t>
      </w:r>
    </w:p>
    <w:p w:rsidR="0021601F" w:rsidRDefault="0021601F" w:rsidP="00161E5E">
      <w:pPr>
        <w:pStyle w:val="BodyText"/>
        <w:ind w:left="720"/>
      </w:pPr>
      <w:r>
        <w:t>(ii)</w:t>
      </w:r>
      <w:r>
        <w:tab/>
      </w:r>
      <w:proofErr w:type="gramStart"/>
      <w:r>
        <w:t>the</w:t>
      </w:r>
      <w:proofErr w:type="gramEnd"/>
      <w:r>
        <w:t xml:space="preserve"> Commonwealth; or</w:t>
      </w:r>
    </w:p>
    <w:p w:rsidR="0021601F" w:rsidRDefault="0021601F" w:rsidP="00161E5E">
      <w:pPr>
        <w:pStyle w:val="BodyText"/>
        <w:ind w:left="720"/>
      </w:pPr>
      <w:r>
        <w:t>(iii)</w:t>
      </w:r>
      <w:r>
        <w:tab/>
      </w:r>
      <w:proofErr w:type="gramStart"/>
      <w:r>
        <w:t>any</w:t>
      </w:r>
      <w:proofErr w:type="gramEnd"/>
      <w:r>
        <w:t xml:space="preserve"> local government authority,</w:t>
      </w:r>
    </w:p>
    <w:p w:rsidR="0021601F" w:rsidRDefault="0021601F" w:rsidP="00161E5E">
      <w:pPr>
        <w:pStyle w:val="BodyText"/>
        <w:ind w:left="720"/>
      </w:pPr>
      <w:proofErr w:type="gramStart"/>
      <w:r>
        <w:t>as</w:t>
      </w:r>
      <w:proofErr w:type="gramEnd"/>
      <w:r>
        <w:t xml:space="preserve"> required in the performance of his or her statutory or common law duties where such access would be permitted to private land.</w:t>
      </w:r>
    </w:p>
    <w:p w:rsidR="0021601F" w:rsidRDefault="0021601F" w:rsidP="00161E5E">
      <w:pPr>
        <w:pStyle w:val="BodyText"/>
        <w:ind w:left="720" w:hanging="720"/>
      </w:pPr>
      <w:r>
        <w:t>(g)</w:t>
      </w:r>
      <w:r>
        <w:tab/>
        <w:t>So far as confirmed pursuant to s</w:t>
      </w:r>
      <w:r w:rsidR="00161E5E">
        <w:t> </w:t>
      </w:r>
      <w:r>
        <w:t xml:space="preserve">212(2) of the </w:t>
      </w:r>
      <w:r w:rsidRPr="00FF2172">
        <w:rPr>
          <w:i/>
        </w:rPr>
        <w:t>Native Title Act</w:t>
      </w:r>
      <w:r>
        <w:t xml:space="preserve"> and s</w:t>
      </w:r>
      <w:r w:rsidR="00161E5E">
        <w:t> </w:t>
      </w:r>
      <w:r>
        <w:t xml:space="preserve">14 of the </w:t>
      </w:r>
      <w:r w:rsidRPr="00FF2172">
        <w:rPr>
          <w:i/>
        </w:rPr>
        <w:t>Titles Validation Act</w:t>
      </w:r>
      <w:r>
        <w:t xml:space="preserve"> as at the date of this Determination, any existing public access to and enjoyment of:</w:t>
      </w:r>
    </w:p>
    <w:p w:rsidR="0021601F" w:rsidRDefault="0021601F" w:rsidP="00161E5E">
      <w:pPr>
        <w:pStyle w:val="BodyText"/>
        <w:ind w:left="1440" w:hanging="720"/>
      </w:pPr>
      <w:r>
        <w:t>(i)</w:t>
      </w:r>
      <w:r>
        <w:tab/>
      </w:r>
      <w:proofErr w:type="gramStart"/>
      <w:r>
        <w:t>waterways</w:t>
      </w:r>
      <w:proofErr w:type="gramEnd"/>
      <w:r>
        <w:t>;</w:t>
      </w:r>
    </w:p>
    <w:p w:rsidR="0021601F" w:rsidRDefault="0021601F" w:rsidP="00161E5E">
      <w:pPr>
        <w:pStyle w:val="BodyText"/>
        <w:ind w:left="1440" w:hanging="720"/>
      </w:pPr>
      <w:r>
        <w:t>(ii)</w:t>
      </w:r>
      <w:r>
        <w:tab/>
      </w:r>
      <w:proofErr w:type="gramStart"/>
      <w:r>
        <w:t>beds</w:t>
      </w:r>
      <w:proofErr w:type="gramEnd"/>
      <w:r>
        <w:t xml:space="preserve"> and banks or foreshores of</w:t>
      </w:r>
      <w:r w:rsidR="00161E5E">
        <w:t xml:space="preserve"> waterways;</w:t>
      </w:r>
    </w:p>
    <w:p w:rsidR="0021601F" w:rsidRDefault="0021601F" w:rsidP="00161E5E">
      <w:pPr>
        <w:pStyle w:val="BodyText"/>
        <w:ind w:left="1440" w:hanging="720"/>
      </w:pPr>
      <w:r>
        <w:t>(iii)</w:t>
      </w:r>
      <w:r>
        <w:tab/>
      </w:r>
      <w:proofErr w:type="gramStart"/>
      <w:r>
        <w:t>coastal</w:t>
      </w:r>
      <w:proofErr w:type="gramEnd"/>
      <w:r>
        <w:t xml:space="preserve"> waters;</w:t>
      </w:r>
    </w:p>
    <w:p w:rsidR="0021601F" w:rsidRDefault="0021601F" w:rsidP="00161E5E">
      <w:pPr>
        <w:pStyle w:val="BodyText"/>
        <w:ind w:left="1440" w:hanging="720"/>
      </w:pPr>
      <w:r>
        <w:t>(iv)</w:t>
      </w:r>
      <w:r>
        <w:tab/>
      </w:r>
      <w:proofErr w:type="gramStart"/>
      <w:r>
        <w:t>beaches</w:t>
      </w:r>
      <w:proofErr w:type="gramEnd"/>
      <w:r>
        <w:t>; and</w:t>
      </w:r>
    </w:p>
    <w:p w:rsidR="00161E5E" w:rsidRDefault="0021601F" w:rsidP="00161E5E">
      <w:pPr>
        <w:pStyle w:val="BodyText"/>
        <w:ind w:left="1440" w:hanging="720"/>
      </w:pPr>
      <w:r>
        <w:t>(v)</w:t>
      </w:r>
      <w:r>
        <w:tab/>
      </w:r>
      <w:proofErr w:type="gramStart"/>
      <w:r>
        <w:t>areas</w:t>
      </w:r>
      <w:proofErr w:type="gramEnd"/>
      <w:r>
        <w:t xml:space="preserve"> that were public places </w:t>
      </w:r>
      <w:r w:rsidR="00161E5E">
        <w:t>at the end of 31 December 1993.</w:t>
      </w:r>
      <w:r w:rsidR="00161E5E">
        <w:br w:type="page"/>
      </w:r>
    </w:p>
    <w:p w:rsidR="0021601F" w:rsidRPr="007E6E32" w:rsidRDefault="0021601F" w:rsidP="007E6E32">
      <w:pPr>
        <w:pStyle w:val="BodyText"/>
        <w:jc w:val="center"/>
        <w:rPr>
          <w:b/>
        </w:rPr>
      </w:pPr>
      <w:r w:rsidRPr="007E6E32">
        <w:rPr>
          <w:b/>
        </w:rPr>
        <w:lastRenderedPageBreak/>
        <w:t>SCHEDULE EIGHT</w:t>
      </w:r>
    </w:p>
    <w:p w:rsidR="0021601F" w:rsidRPr="007E6E32" w:rsidRDefault="0021601F" w:rsidP="007E6E32">
      <w:pPr>
        <w:pStyle w:val="BodyText"/>
        <w:jc w:val="center"/>
        <w:rPr>
          <w:b/>
        </w:rPr>
      </w:pPr>
      <w:r w:rsidRPr="007E6E32">
        <w:rPr>
          <w:b/>
        </w:rPr>
        <w:t>NATIVE TITLE HOLDERS (PARAGRAPH 3)</w:t>
      </w:r>
    </w:p>
    <w:p w:rsidR="007E6E32" w:rsidRDefault="007E6E32" w:rsidP="0021601F">
      <w:pPr>
        <w:pStyle w:val="BodyText"/>
      </w:pPr>
    </w:p>
    <w:p w:rsidR="0021601F" w:rsidRPr="00F00D25" w:rsidRDefault="0021601F" w:rsidP="007E6E32">
      <w:pPr>
        <w:pStyle w:val="BodyText"/>
        <w:spacing w:after="120"/>
      </w:pPr>
      <w:r w:rsidRPr="00F00D25">
        <w:t>1.</w:t>
      </w:r>
      <w:r w:rsidRPr="00F00D25">
        <w:tab/>
        <w:t>The Native Title Holders are:</w:t>
      </w:r>
    </w:p>
    <w:p w:rsidR="0021601F" w:rsidRDefault="0021601F" w:rsidP="00F00D25">
      <w:pPr>
        <w:pStyle w:val="BodyText"/>
        <w:ind w:left="720"/>
      </w:pPr>
      <w:r>
        <w:t>(a)</w:t>
      </w:r>
      <w:r>
        <w:tab/>
      </w:r>
      <w:proofErr w:type="gramStart"/>
      <w:r>
        <w:t>those</w:t>
      </w:r>
      <w:proofErr w:type="gramEnd"/>
      <w:r>
        <w:t xml:space="preserve"> Aboriginal persons who are:</w:t>
      </w:r>
    </w:p>
    <w:p w:rsidR="0021601F" w:rsidRDefault="0021601F" w:rsidP="00F00D25">
      <w:pPr>
        <w:pStyle w:val="BodyText"/>
        <w:ind w:left="2160" w:hanging="720"/>
      </w:pPr>
      <w:r>
        <w:t>(</w:t>
      </w:r>
      <w:proofErr w:type="gramStart"/>
      <w:r>
        <w:t>i</w:t>
      </w:r>
      <w:proofErr w:type="gramEnd"/>
      <w:r>
        <w:t>)</w:t>
      </w:r>
      <w:r>
        <w:tab/>
        <w:t>descended from one or more of the people listed in clause 2 of this Schedule; or</w:t>
      </w:r>
    </w:p>
    <w:p w:rsidR="0021601F" w:rsidRDefault="0021601F" w:rsidP="00F00D25">
      <w:pPr>
        <w:pStyle w:val="BodyText"/>
        <w:ind w:left="2160" w:hanging="720"/>
      </w:pPr>
      <w:r>
        <w:t>(ii)</w:t>
      </w:r>
      <w:r>
        <w:tab/>
        <w:t>recognised by the descendants of the people listed in clause 2 of this Schedule as having traditional rights and interests in the Part A Determination Area under traditional law and custom; and</w:t>
      </w:r>
    </w:p>
    <w:p w:rsidR="0021601F" w:rsidRDefault="0021601F" w:rsidP="00F00D25">
      <w:pPr>
        <w:pStyle w:val="BodyText"/>
        <w:ind w:left="1440" w:hanging="720"/>
      </w:pPr>
      <w:r>
        <w:t>(b)</w:t>
      </w:r>
      <w:r>
        <w:tab/>
        <w:t>Tommy May (</w:t>
      </w:r>
      <w:proofErr w:type="spellStart"/>
      <w:r>
        <w:t>Ngarralja</w:t>
      </w:r>
      <w:proofErr w:type="spellEnd"/>
      <w:r>
        <w:t xml:space="preserve">), who is a named custodian for the Part </w:t>
      </w:r>
      <w:proofErr w:type="gramStart"/>
      <w:r>
        <w:t>A</w:t>
      </w:r>
      <w:proofErr w:type="gramEnd"/>
      <w:r>
        <w:t xml:space="preserve"> Determination Area, and is recognised by the Native Title Holders to hold specific, non-transferable rights and interests in the Part A Determination Area.</w:t>
      </w:r>
    </w:p>
    <w:p w:rsidR="0021601F" w:rsidRDefault="0021601F" w:rsidP="007E6E32">
      <w:pPr>
        <w:pStyle w:val="BodyText"/>
        <w:ind w:left="720" w:hanging="720"/>
      </w:pPr>
      <w:r>
        <w:t>2.</w:t>
      </w:r>
      <w:r>
        <w:tab/>
        <w:t>The people referred to in clause 1(a</w:t>
      </w:r>
      <w:proofErr w:type="gramStart"/>
      <w:r>
        <w:t>)(</w:t>
      </w:r>
      <w:proofErr w:type="gramEnd"/>
      <w:r>
        <w:t xml:space="preserve">i) of this Schedule are those Aboriginal persons who are the biological or adopted descendants of </w:t>
      </w:r>
      <w:r w:rsidR="007E6E32">
        <w:t>the following apical ancestors:</w:t>
      </w:r>
    </w:p>
    <w:p w:rsidR="0021601F" w:rsidRDefault="007E6E32" w:rsidP="007E6E32">
      <w:pPr>
        <w:pStyle w:val="BodyText"/>
        <w:ind w:left="720"/>
      </w:pPr>
      <w:r>
        <w:t>(a)</w:t>
      </w:r>
      <w:r>
        <w:tab/>
        <w:t xml:space="preserve">Topsy </w:t>
      </w:r>
      <w:proofErr w:type="spellStart"/>
      <w:r>
        <w:t>Mouwudjala</w:t>
      </w:r>
      <w:proofErr w:type="spellEnd"/>
      <w:r>
        <w:t>;</w:t>
      </w:r>
    </w:p>
    <w:p w:rsidR="0021601F" w:rsidRDefault="0021601F" w:rsidP="007E6E32">
      <w:pPr>
        <w:pStyle w:val="BodyText"/>
        <w:ind w:left="720"/>
      </w:pPr>
      <w:r>
        <w:t>(b)</w:t>
      </w:r>
      <w:r>
        <w:tab/>
      </w:r>
      <w:proofErr w:type="spellStart"/>
      <w:r>
        <w:t>Gudayi</w:t>
      </w:r>
      <w:proofErr w:type="spellEnd"/>
      <w:r>
        <w:t xml:space="preserve"> and Bobby Ah Choo; and</w:t>
      </w:r>
    </w:p>
    <w:p w:rsidR="0021601F" w:rsidRDefault="0021601F" w:rsidP="007E6E32">
      <w:pPr>
        <w:pStyle w:val="BodyText"/>
        <w:ind w:left="720"/>
      </w:pPr>
      <w:r>
        <w:t>(c)</w:t>
      </w:r>
      <w:r>
        <w:tab/>
      </w:r>
      <w:proofErr w:type="spellStart"/>
      <w:r>
        <w:t>Nani</w:t>
      </w:r>
      <w:proofErr w:type="spellEnd"/>
      <w:r>
        <w:t>.</w:t>
      </w:r>
    </w:p>
    <w:p w:rsidR="00AB2933" w:rsidRDefault="00AB2933" w:rsidP="00AB2933">
      <w:pPr>
        <w:pStyle w:val="BodyText"/>
      </w:pPr>
    </w:p>
    <w:p w:rsidR="00FF1D44" w:rsidRDefault="00FF1D44" w:rsidP="002B0E91">
      <w:pPr>
        <w:pStyle w:val="BodyText"/>
      </w:pPr>
    </w:p>
    <w:p w:rsidR="00FF1D44" w:rsidRDefault="00FF1D44">
      <w:pPr>
        <w:pStyle w:val="NormalHeadings"/>
        <w:spacing w:before="240" w:after="120"/>
        <w:rPr>
          <w:b w:val="0"/>
        </w:rPr>
        <w:sectPr w:rsidR="00FF1D44" w:rsidSect="00817DFC">
          <w:endnotePr>
            <w:numFmt w:val="decimal"/>
          </w:endnotePr>
          <w:pgSz w:w="11907" w:h="16840" w:code="9"/>
          <w:pgMar w:top="1440" w:right="1440" w:bottom="1440" w:left="1440" w:header="851" w:footer="851" w:gutter="0"/>
          <w:cols w:space="720"/>
          <w:noEndnote/>
          <w:titlePg/>
        </w:sectPr>
      </w:pPr>
    </w:p>
    <w:p w:rsidR="00484F6D" w:rsidRPr="004C52D2" w:rsidRDefault="00484F6D" w:rsidP="004C52D2">
      <w:pPr>
        <w:pStyle w:val="NormalHeadings"/>
        <w:spacing w:line="480" w:lineRule="auto"/>
        <w:jc w:val="center"/>
        <w:rPr>
          <w:sz w:val="28"/>
          <w:szCs w:val="28"/>
        </w:rPr>
      </w:pPr>
      <w:bookmarkStart w:id="26" w:name="ReasonsPage"/>
      <w:bookmarkEnd w:id="26"/>
      <w:r w:rsidRPr="004C52D2">
        <w:rPr>
          <w:sz w:val="28"/>
          <w:szCs w:val="28"/>
        </w:rPr>
        <w:lastRenderedPageBreak/>
        <w:t>REASONS FOR JUDGMENT</w:t>
      </w:r>
    </w:p>
    <w:p w:rsidR="00694BEB" w:rsidRDefault="000E3FA5" w:rsidP="004C52D2">
      <w:pPr>
        <w:pStyle w:val="NormalHeadings"/>
        <w:spacing w:line="360" w:lineRule="auto"/>
        <w:rPr>
          <w:sz w:val="26"/>
          <w:szCs w:val="26"/>
        </w:rPr>
      </w:pPr>
      <w:r>
        <w:rPr>
          <w:sz w:val="26"/>
          <w:szCs w:val="26"/>
        </w:rPr>
        <w:t>BANKS-SMITH J:</w:t>
      </w:r>
    </w:p>
    <w:p w:rsidR="000E3FA5" w:rsidRDefault="007961AD" w:rsidP="004C52D2">
      <w:pPr>
        <w:pStyle w:val="Heading2"/>
      </w:pPr>
      <w:r>
        <w:t>Delivery of joint reasons</w:t>
      </w:r>
    </w:p>
    <w:p w:rsidR="007961AD" w:rsidRDefault="007961AD" w:rsidP="0051434F">
      <w:pPr>
        <w:pStyle w:val="ParaNumbering"/>
      </w:pPr>
      <w:r>
        <w:t>The Court is privileged to have been invited on country to f</w:t>
      </w:r>
      <w:r w:rsidR="003A43BC">
        <w:t>ormally deliver these reasons.</w:t>
      </w:r>
    </w:p>
    <w:p w:rsidR="007A082C" w:rsidRDefault="007A082C" w:rsidP="0051434F">
      <w:pPr>
        <w:pStyle w:val="ParaNumbering"/>
      </w:pPr>
      <w:r>
        <w:t>These reasons relate to two determinations of native title</w:t>
      </w:r>
      <w:r w:rsidR="008160BB">
        <w:t xml:space="preserve">.  </w:t>
      </w:r>
      <w:r w:rsidR="00E42D56">
        <w:t>That is why</w:t>
      </w:r>
      <w:r>
        <w:t xml:space="preserve"> there are two separate sets of orders published with these reasons, each with their own 'Attachment A' setting out the content of the determination and each with their own schedules to those attachments</w:t>
      </w:r>
      <w:r w:rsidR="008160BB">
        <w:t xml:space="preserve">.  </w:t>
      </w:r>
      <w:r>
        <w:t xml:space="preserve">However, the applications for native title are made by the same applicant, albeit on behalf of separate claim groups; the members of the claim groups are almost the same </w:t>
      </w:r>
      <w:r w:rsidR="00E370B3">
        <w:t>(the differences being described</w:t>
      </w:r>
      <w:r>
        <w:t xml:space="preserve"> by the parties as inconsequential); </w:t>
      </w:r>
      <w:r w:rsidR="003479FD">
        <w:t xml:space="preserve">and </w:t>
      </w:r>
      <w:r>
        <w:t>the land and waters the subject of the native title claims are in the same geographical area, surrounding</w:t>
      </w:r>
      <w:r w:rsidR="008160BB">
        <w:t xml:space="preserve"> the town of Derby in the north</w:t>
      </w:r>
      <w:r w:rsidR="008160BB">
        <w:noBreakHyphen/>
      </w:r>
      <w:r>
        <w:t>west Kimberley region of Western Australia.</w:t>
      </w:r>
    </w:p>
    <w:p w:rsidR="007A082C" w:rsidRDefault="007A082C" w:rsidP="0051434F">
      <w:pPr>
        <w:pStyle w:val="ParaNumbering"/>
      </w:pPr>
      <w:r>
        <w:t>With so much in common between the applications, it is appropriate that there be one set of reasons that addresses both.</w:t>
      </w:r>
    </w:p>
    <w:p w:rsidR="007961AD" w:rsidRDefault="007961AD" w:rsidP="007961AD">
      <w:pPr>
        <w:pStyle w:val="Heading2"/>
      </w:pPr>
      <w:r>
        <w:t>Summary of each application</w:t>
      </w:r>
    </w:p>
    <w:p w:rsidR="007961AD" w:rsidRPr="007961AD" w:rsidRDefault="007961AD" w:rsidP="0051434F">
      <w:pPr>
        <w:pStyle w:val="ParaNumbering"/>
      </w:pPr>
      <w:r>
        <w:rPr>
          <w:szCs w:val="24"/>
        </w:rPr>
        <w:t>These pr</w:t>
      </w:r>
      <w:r w:rsidRPr="008672C3">
        <w:rPr>
          <w:szCs w:val="24"/>
        </w:rPr>
        <w:t>oceeding</w:t>
      </w:r>
      <w:r>
        <w:rPr>
          <w:szCs w:val="24"/>
        </w:rPr>
        <w:t xml:space="preserve">s were </w:t>
      </w:r>
      <w:r w:rsidRPr="008672C3">
        <w:rPr>
          <w:szCs w:val="24"/>
        </w:rPr>
        <w:t xml:space="preserve">commenced by the filing of </w:t>
      </w:r>
      <w:r>
        <w:rPr>
          <w:szCs w:val="24"/>
        </w:rPr>
        <w:t xml:space="preserve">separate </w:t>
      </w:r>
      <w:r w:rsidRPr="008672C3">
        <w:rPr>
          <w:szCs w:val="24"/>
        </w:rPr>
        <w:t>application</w:t>
      </w:r>
      <w:r>
        <w:rPr>
          <w:szCs w:val="24"/>
        </w:rPr>
        <w:t>s</w:t>
      </w:r>
      <w:r w:rsidRPr="008672C3">
        <w:rPr>
          <w:szCs w:val="24"/>
        </w:rPr>
        <w:t xml:space="preserve"> under s</w:t>
      </w:r>
      <w:r w:rsidR="00F00D25">
        <w:rPr>
          <w:szCs w:val="24"/>
        </w:rPr>
        <w:t> </w:t>
      </w:r>
      <w:r w:rsidRPr="008672C3">
        <w:rPr>
          <w:szCs w:val="24"/>
        </w:rPr>
        <w:t xml:space="preserve">61 of the </w:t>
      </w:r>
      <w:r w:rsidRPr="00613ADA">
        <w:rPr>
          <w:i/>
          <w:szCs w:val="24"/>
        </w:rPr>
        <w:t>Native Title Act 1993</w:t>
      </w:r>
      <w:r w:rsidRPr="00613ADA">
        <w:rPr>
          <w:szCs w:val="24"/>
        </w:rPr>
        <w:t xml:space="preserve"> (Cth</w:t>
      </w:r>
      <w:r w:rsidR="003A43BC" w:rsidRPr="00613ADA">
        <w:rPr>
          <w:szCs w:val="24"/>
        </w:rPr>
        <w:t>)</w:t>
      </w:r>
      <w:r w:rsidR="003A43BC">
        <w:rPr>
          <w:szCs w:val="24"/>
        </w:rPr>
        <w:t>.</w:t>
      </w:r>
    </w:p>
    <w:p w:rsidR="006960AC" w:rsidRPr="006960AC" w:rsidRDefault="007961AD" w:rsidP="0051434F">
      <w:pPr>
        <w:pStyle w:val="ParaNumbering"/>
      </w:pPr>
      <w:r w:rsidRPr="008672C3">
        <w:rPr>
          <w:szCs w:val="24"/>
        </w:rPr>
        <w:t>The Application</w:t>
      </w:r>
      <w:r>
        <w:rPr>
          <w:szCs w:val="24"/>
        </w:rPr>
        <w:t xml:space="preserve"> on behalf of the </w:t>
      </w:r>
      <w:proofErr w:type="spellStart"/>
      <w:r w:rsidRPr="006960AC">
        <w:rPr>
          <w:szCs w:val="24"/>
        </w:rPr>
        <w:t>Warrwa</w:t>
      </w:r>
      <w:proofErr w:type="spellEnd"/>
      <w:r w:rsidRPr="006960AC">
        <w:rPr>
          <w:szCs w:val="24"/>
        </w:rPr>
        <w:t xml:space="preserve"> </w:t>
      </w:r>
      <w:proofErr w:type="spellStart"/>
      <w:r w:rsidRPr="006960AC">
        <w:rPr>
          <w:szCs w:val="24"/>
        </w:rPr>
        <w:t>Mawadjala</w:t>
      </w:r>
      <w:proofErr w:type="spellEnd"/>
      <w:r w:rsidRPr="006960AC">
        <w:rPr>
          <w:szCs w:val="24"/>
        </w:rPr>
        <w:t xml:space="preserve"> </w:t>
      </w:r>
      <w:proofErr w:type="spellStart"/>
      <w:r w:rsidRPr="006960AC">
        <w:rPr>
          <w:szCs w:val="24"/>
        </w:rPr>
        <w:t>Gadjigar</w:t>
      </w:r>
      <w:proofErr w:type="spellEnd"/>
      <w:r w:rsidRPr="006960AC">
        <w:rPr>
          <w:szCs w:val="24"/>
        </w:rPr>
        <w:t xml:space="preserve"> native title claim group</w:t>
      </w:r>
      <w:r w:rsidR="00631F11">
        <w:rPr>
          <w:szCs w:val="24"/>
        </w:rPr>
        <w:t>, referred to as the</w:t>
      </w:r>
      <w:r w:rsidR="00631F11">
        <w:rPr>
          <w:b/>
          <w:szCs w:val="24"/>
        </w:rPr>
        <w:t xml:space="preserve"> Warrwa MG Application</w:t>
      </w:r>
      <w:r w:rsidR="00631F11" w:rsidRPr="00631F11">
        <w:rPr>
          <w:szCs w:val="24"/>
        </w:rPr>
        <w:t>,</w:t>
      </w:r>
      <w:r>
        <w:rPr>
          <w:b/>
          <w:szCs w:val="24"/>
        </w:rPr>
        <w:t xml:space="preserve"> </w:t>
      </w:r>
      <w:r w:rsidR="003A43BC">
        <w:rPr>
          <w:szCs w:val="24"/>
        </w:rPr>
        <w:t>is brought under s </w:t>
      </w:r>
      <w:r w:rsidR="006960AC" w:rsidRPr="006960AC">
        <w:rPr>
          <w:szCs w:val="24"/>
        </w:rPr>
        <w:t xml:space="preserve">87 of the </w:t>
      </w:r>
      <w:r w:rsidR="006960AC" w:rsidRPr="006960AC">
        <w:rPr>
          <w:i/>
          <w:szCs w:val="24"/>
        </w:rPr>
        <w:t>Native Title Act</w:t>
      </w:r>
      <w:r w:rsidR="008160BB">
        <w:rPr>
          <w:szCs w:val="24"/>
        </w:rPr>
        <w:t xml:space="preserve">.  </w:t>
      </w:r>
      <w:r w:rsidR="006960AC" w:rsidRPr="006960AC">
        <w:rPr>
          <w:szCs w:val="24"/>
        </w:rPr>
        <w:t>This determination deal</w:t>
      </w:r>
      <w:r w:rsidR="006960AC">
        <w:rPr>
          <w:szCs w:val="24"/>
        </w:rPr>
        <w:t xml:space="preserve">s </w:t>
      </w:r>
      <w:r w:rsidR="006960AC" w:rsidRPr="006960AC">
        <w:rPr>
          <w:szCs w:val="24"/>
        </w:rPr>
        <w:t>with all the area</w:t>
      </w:r>
      <w:r w:rsidR="00631F11">
        <w:rPr>
          <w:szCs w:val="24"/>
        </w:rPr>
        <w:t xml:space="preserve"> the subject of the Warrwa MG Application</w:t>
      </w:r>
      <w:r w:rsidR="008160BB">
        <w:rPr>
          <w:szCs w:val="24"/>
        </w:rPr>
        <w:t xml:space="preserve">.  </w:t>
      </w:r>
      <w:r w:rsidR="00631F11">
        <w:rPr>
          <w:szCs w:val="24"/>
        </w:rPr>
        <w:t xml:space="preserve">That area is referred to as the </w:t>
      </w:r>
      <w:r w:rsidR="00631F11">
        <w:rPr>
          <w:b/>
          <w:szCs w:val="24"/>
        </w:rPr>
        <w:t>Warrwa MG Determination Area</w:t>
      </w:r>
      <w:r w:rsidR="00631F11" w:rsidRPr="00631F11">
        <w:rPr>
          <w:szCs w:val="24"/>
        </w:rPr>
        <w:t>.</w:t>
      </w:r>
    </w:p>
    <w:p w:rsidR="00631E95" w:rsidRPr="00631E95" w:rsidRDefault="006960AC" w:rsidP="00631E95">
      <w:pPr>
        <w:pStyle w:val="ParaNumbering"/>
      </w:pPr>
      <w:r>
        <w:rPr>
          <w:szCs w:val="24"/>
        </w:rPr>
        <w:t>The Application on behalf of the Warrwa People native title claim group has a more complicated history</w:t>
      </w:r>
      <w:r w:rsidR="008160BB">
        <w:rPr>
          <w:szCs w:val="24"/>
        </w:rPr>
        <w:t xml:space="preserve">.  </w:t>
      </w:r>
      <w:r>
        <w:rPr>
          <w:szCs w:val="24"/>
        </w:rPr>
        <w:t xml:space="preserve">It is the product of a combination of two earlier claims, </w:t>
      </w:r>
      <w:r w:rsidR="00631F11">
        <w:rPr>
          <w:szCs w:val="24"/>
        </w:rPr>
        <w:t xml:space="preserve">and so is referred to </w:t>
      </w:r>
      <w:r w:rsidR="00A31615">
        <w:rPr>
          <w:szCs w:val="24"/>
        </w:rPr>
        <w:t xml:space="preserve">as the </w:t>
      </w:r>
      <w:r w:rsidR="00A31615" w:rsidRPr="00A31615">
        <w:rPr>
          <w:b/>
          <w:szCs w:val="24"/>
        </w:rPr>
        <w:t>Warrwa Combined Application</w:t>
      </w:r>
      <w:r w:rsidR="008160BB">
        <w:rPr>
          <w:szCs w:val="24"/>
        </w:rPr>
        <w:t xml:space="preserve">.  </w:t>
      </w:r>
      <w:r w:rsidR="00A31615">
        <w:rPr>
          <w:szCs w:val="24"/>
        </w:rPr>
        <w:t>This</w:t>
      </w:r>
      <w:r>
        <w:rPr>
          <w:szCs w:val="24"/>
        </w:rPr>
        <w:t xml:space="preserve"> determination addresses </w:t>
      </w:r>
      <w:r w:rsidR="00E370B3">
        <w:rPr>
          <w:szCs w:val="24"/>
        </w:rPr>
        <w:t>only part</w:t>
      </w:r>
      <w:r>
        <w:rPr>
          <w:szCs w:val="24"/>
        </w:rPr>
        <w:t xml:space="preserve"> of the area the subject of the</w:t>
      </w:r>
      <w:r w:rsidR="00631F11" w:rsidRPr="00631F11">
        <w:rPr>
          <w:b/>
          <w:szCs w:val="24"/>
        </w:rPr>
        <w:t xml:space="preserve"> </w:t>
      </w:r>
      <w:r w:rsidR="00631F11" w:rsidRPr="00631F11">
        <w:rPr>
          <w:szCs w:val="24"/>
        </w:rPr>
        <w:t>Warrwa Combined Application</w:t>
      </w:r>
      <w:r w:rsidR="008160BB">
        <w:rPr>
          <w:szCs w:val="24"/>
        </w:rPr>
        <w:t xml:space="preserve">.  </w:t>
      </w:r>
      <w:r w:rsidR="003A43BC">
        <w:rPr>
          <w:szCs w:val="24"/>
        </w:rPr>
        <w:t>Therefore it is brought under s </w:t>
      </w:r>
      <w:r>
        <w:rPr>
          <w:szCs w:val="24"/>
        </w:rPr>
        <w:t xml:space="preserve">87A of the </w:t>
      </w:r>
      <w:r w:rsidRPr="006960AC">
        <w:rPr>
          <w:i/>
          <w:szCs w:val="24"/>
        </w:rPr>
        <w:t>Native Title Act</w:t>
      </w:r>
      <w:r>
        <w:rPr>
          <w:szCs w:val="24"/>
        </w:rPr>
        <w:t xml:space="preserve"> and</w:t>
      </w:r>
      <w:r w:rsidR="00A31615">
        <w:rPr>
          <w:szCs w:val="24"/>
        </w:rPr>
        <w:t xml:space="preserve">, in anticipation that there may be further determinations relating to the balance area, I will refer to the </w:t>
      </w:r>
      <w:r w:rsidR="00631F11">
        <w:rPr>
          <w:szCs w:val="24"/>
        </w:rPr>
        <w:t xml:space="preserve">area </w:t>
      </w:r>
      <w:r w:rsidR="00A31615">
        <w:rPr>
          <w:szCs w:val="24"/>
        </w:rPr>
        <w:t xml:space="preserve">that is the subject of this determination </w:t>
      </w:r>
      <w:r w:rsidR="00631F11">
        <w:rPr>
          <w:szCs w:val="24"/>
        </w:rPr>
        <w:t>as</w:t>
      </w:r>
      <w:r w:rsidR="00A31615">
        <w:rPr>
          <w:szCs w:val="24"/>
        </w:rPr>
        <w:t xml:space="preserve"> the </w:t>
      </w:r>
      <w:r w:rsidR="00A31615" w:rsidRPr="00A31615">
        <w:rPr>
          <w:b/>
          <w:szCs w:val="24"/>
        </w:rPr>
        <w:t xml:space="preserve">Warrwa Combined Part </w:t>
      </w:r>
      <w:proofErr w:type="gramStart"/>
      <w:r w:rsidR="00A31615" w:rsidRPr="00A31615">
        <w:rPr>
          <w:b/>
          <w:szCs w:val="24"/>
        </w:rPr>
        <w:t>A</w:t>
      </w:r>
      <w:proofErr w:type="gramEnd"/>
      <w:r w:rsidR="00A31615" w:rsidRPr="00A31615">
        <w:rPr>
          <w:b/>
          <w:szCs w:val="24"/>
        </w:rPr>
        <w:t xml:space="preserve"> </w:t>
      </w:r>
      <w:r w:rsidR="00631F11">
        <w:rPr>
          <w:b/>
          <w:szCs w:val="24"/>
        </w:rPr>
        <w:t>Determination Area</w:t>
      </w:r>
      <w:r w:rsidR="00A31615">
        <w:rPr>
          <w:szCs w:val="24"/>
        </w:rPr>
        <w:t>.</w:t>
      </w:r>
    </w:p>
    <w:p w:rsidR="00FD59AC" w:rsidRPr="00631E95" w:rsidRDefault="00FD59AC" w:rsidP="0051434F">
      <w:pPr>
        <w:pStyle w:val="ParaNumbering"/>
      </w:pPr>
      <w:r>
        <w:rPr>
          <w:szCs w:val="24"/>
        </w:rPr>
        <w:lastRenderedPageBreak/>
        <w:t xml:space="preserve">I will refer to the determinations the subject of these reasons for the </w:t>
      </w:r>
      <w:r w:rsidRPr="00FD59AC">
        <w:rPr>
          <w:szCs w:val="24"/>
        </w:rPr>
        <w:t>Warrwa MG Determination</w:t>
      </w:r>
      <w:r w:rsidR="003A43BC">
        <w:rPr>
          <w:szCs w:val="24"/>
        </w:rPr>
        <w:t xml:space="preserve"> </w:t>
      </w:r>
      <w:r w:rsidRPr="00FD59AC">
        <w:rPr>
          <w:szCs w:val="24"/>
        </w:rPr>
        <w:t xml:space="preserve">Area and the Warrwa Combined Part </w:t>
      </w:r>
      <w:proofErr w:type="gramStart"/>
      <w:r w:rsidRPr="00FD59AC">
        <w:rPr>
          <w:szCs w:val="24"/>
        </w:rPr>
        <w:t>A</w:t>
      </w:r>
      <w:proofErr w:type="gramEnd"/>
      <w:r w:rsidRPr="00FD59AC">
        <w:rPr>
          <w:szCs w:val="24"/>
        </w:rPr>
        <w:t xml:space="preserve"> Determination Area</w:t>
      </w:r>
      <w:r>
        <w:rPr>
          <w:szCs w:val="24"/>
        </w:rPr>
        <w:t xml:space="preserve"> collectively as the </w:t>
      </w:r>
      <w:r w:rsidRPr="00FD59AC">
        <w:rPr>
          <w:b/>
          <w:szCs w:val="24"/>
        </w:rPr>
        <w:t>Determinations</w:t>
      </w:r>
      <w:r w:rsidRPr="00FD59AC">
        <w:rPr>
          <w:szCs w:val="24"/>
        </w:rPr>
        <w:t>.</w:t>
      </w:r>
    </w:p>
    <w:p w:rsidR="00631E95" w:rsidRPr="00FD59AC" w:rsidRDefault="00631E95" w:rsidP="0051434F">
      <w:pPr>
        <w:pStyle w:val="ParaNumbering"/>
      </w:pPr>
      <w:r>
        <w:t xml:space="preserve">The parties refer to </w:t>
      </w:r>
      <w:r w:rsidR="00F1441C">
        <w:t>the</w:t>
      </w:r>
      <w:r>
        <w:t xml:space="preserve"> </w:t>
      </w:r>
      <w:r w:rsidRPr="00F1441C">
        <w:rPr>
          <w:szCs w:val="24"/>
        </w:rPr>
        <w:t>Warrwa MG Determination Area</w:t>
      </w:r>
      <w:r w:rsidRPr="00631E95">
        <w:rPr>
          <w:szCs w:val="24"/>
        </w:rPr>
        <w:t xml:space="preserve"> </w:t>
      </w:r>
      <w:r w:rsidRPr="00FD59AC">
        <w:rPr>
          <w:szCs w:val="24"/>
        </w:rPr>
        <w:t xml:space="preserve">and the Warrwa Combined Part </w:t>
      </w:r>
      <w:proofErr w:type="gramStart"/>
      <w:r w:rsidRPr="00FD59AC">
        <w:rPr>
          <w:szCs w:val="24"/>
        </w:rPr>
        <w:t>A</w:t>
      </w:r>
      <w:proofErr w:type="gramEnd"/>
      <w:r w:rsidRPr="00FD59AC">
        <w:rPr>
          <w:szCs w:val="24"/>
        </w:rPr>
        <w:t xml:space="preserve"> Determination Area</w:t>
      </w:r>
      <w:r w:rsidR="00F1441C">
        <w:rPr>
          <w:szCs w:val="24"/>
        </w:rPr>
        <w:t xml:space="preserve"> together as the </w:t>
      </w:r>
      <w:r w:rsidR="00F1441C" w:rsidRPr="00F1441C">
        <w:rPr>
          <w:b/>
          <w:szCs w:val="24"/>
        </w:rPr>
        <w:t>Warrwa Core Country</w:t>
      </w:r>
      <w:r w:rsidR="008160BB">
        <w:rPr>
          <w:szCs w:val="24"/>
        </w:rPr>
        <w:t xml:space="preserve">.  </w:t>
      </w:r>
      <w:r w:rsidR="00F1441C">
        <w:rPr>
          <w:szCs w:val="24"/>
        </w:rPr>
        <w:t>I respectfully adopt that description in these reasons.</w:t>
      </w:r>
    </w:p>
    <w:p w:rsidR="00631F11" w:rsidRDefault="00631F11" w:rsidP="00631F11">
      <w:pPr>
        <w:pStyle w:val="Heading2"/>
      </w:pPr>
      <w:r>
        <w:t>Procedural history of the Warrwa MG Application</w:t>
      </w:r>
    </w:p>
    <w:p w:rsidR="0032159F" w:rsidRPr="0032159F" w:rsidRDefault="0032159F" w:rsidP="0032159F">
      <w:pPr>
        <w:pStyle w:val="ParaNumbering"/>
        <w:rPr>
          <w:lang w:val="en-US"/>
        </w:rPr>
      </w:pPr>
      <w:r w:rsidRPr="0032159F">
        <w:rPr>
          <w:lang w:val="en-US"/>
        </w:rPr>
        <w:t xml:space="preserve">The Warrwa MG Application was filed with the Federal Court pursuant to </w:t>
      </w:r>
      <w:r>
        <w:rPr>
          <w:lang w:val="en-US"/>
        </w:rPr>
        <w:t>s</w:t>
      </w:r>
      <w:r w:rsidR="003A43BC">
        <w:rPr>
          <w:lang w:val="en-US"/>
        </w:rPr>
        <w:t> </w:t>
      </w:r>
      <w:r w:rsidRPr="0032159F">
        <w:rPr>
          <w:lang w:val="en-US"/>
        </w:rPr>
        <w:t xml:space="preserve">61 of the </w:t>
      </w:r>
      <w:r w:rsidRPr="0032159F">
        <w:rPr>
          <w:i/>
          <w:lang w:val="en-US"/>
        </w:rPr>
        <w:t>Native Title Act</w:t>
      </w:r>
      <w:r w:rsidRPr="0032159F">
        <w:rPr>
          <w:lang w:val="en-US"/>
        </w:rPr>
        <w:t xml:space="preserve"> on 7</w:t>
      </w:r>
      <w:r w:rsidR="005A2025">
        <w:rPr>
          <w:lang w:val="en-US"/>
        </w:rPr>
        <w:t> </w:t>
      </w:r>
      <w:r w:rsidRPr="0032159F">
        <w:rPr>
          <w:lang w:val="en-US"/>
        </w:rPr>
        <w:t xml:space="preserve">April 2011 and given Federal Court file proceeding number </w:t>
      </w:r>
      <w:r w:rsidR="006B4ED1">
        <w:t>WAD</w:t>
      </w:r>
      <w:r w:rsidR="003A43BC">
        <w:t> </w:t>
      </w:r>
      <w:r w:rsidR="006B4ED1">
        <w:t xml:space="preserve">104 of </w:t>
      </w:r>
      <w:bookmarkStart w:id="27" w:name="_Ref426373264"/>
      <w:r w:rsidR="003A43BC">
        <w:t>2011</w:t>
      </w:r>
    </w:p>
    <w:p w:rsidR="0032159F" w:rsidRPr="0032159F" w:rsidRDefault="0032159F" w:rsidP="0032159F">
      <w:pPr>
        <w:pStyle w:val="ParaNumbering"/>
        <w:rPr>
          <w:lang w:val="en-US"/>
        </w:rPr>
      </w:pPr>
      <w:r w:rsidRPr="0032159F">
        <w:t>The application was subsequently considered by the Native Title Registrar pursuant to s</w:t>
      </w:r>
      <w:r w:rsidR="003A43BC">
        <w:t> </w:t>
      </w:r>
      <w:r w:rsidRPr="0032159F">
        <w:t xml:space="preserve">190A of the </w:t>
      </w:r>
      <w:r w:rsidRPr="0032159F">
        <w:rPr>
          <w:i/>
          <w:lang w:val="en-US"/>
        </w:rPr>
        <w:t>Native Title Act</w:t>
      </w:r>
      <w:r w:rsidRPr="0032159F">
        <w:rPr>
          <w:lang w:val="en-US"/>
        </w:rPr>
        <w:t xml:space="preserve"> </w:t>
      </w:r>
      <w:r w:rsidRPr="0032159F">
        <w:t>(commonly known as the registration test)</w:t>
      </w:r>
      <w:r w:rsidR="008160BB">
        <w:t xml:space="preserve">.  </w:t>
      </w:r>
      <w:r w:rsidRPr="0032159F">
        <w:t xml:space="preserve">The Native Title Registrar was satisfied that the Warrwa MG Application addressed the criteria of the registration test and the application was entered on the Register of Native Title Claims on </w:t>
      </w:r>
      <w:bookmarkEnd w:id="27"/>
      <w:r w:rsidR="008160BB">
        <w:t>23 </w:t>
      </w:r>
      <w:r w:rsidRPr="0032159F">
        <w:t>June 2011.</w:t>
      </w:r>
    </w:p>
    <w:p w:rsidR="0032159F" w:rsidRDefault="0032159F" w:rsidP="0032159F">
      <w:pPr>
        <w:pStyle w:val="ParaNumbering"/>
      </w:pPr>
      <w:bookmarkStart w:id="28" w:name="_Ref54007521"/>
      <w:r>
        <w:t>Notice of t</w:t>
      </w:r>
      <w:r w:rsidRPr="002368A1">
        <w:t xml:space="preserve">he </w:t>
      </w:r>
      <w:r>
        <w:t>Warrwa MG</w:t>
      </w:r>
      <w:r w:rsidRPr="002368A1">
        <w:t xml:space="preserve"> Application</w:t>
      </w:r>
      <w:r>
        <w:t xml:space="preserve"> </w:t>
      </w:r>
      <w:r w:rsidRPr="002368A1">
        <w:t xml:space="preserve">was </w:t>
      </w:r>
      <w:r>
        <w:t>given</w:t>
      </w:r>
      <w:r w:rsidRPr="002368A1">
        <w:t xml:space="preserve"> by the Native Title Registrar </w:t>
      </w:r>
      <w:r>
        <w:t>to the relevant persons and the public as required by s </w:t>
      </w:r>
      <w:r w:rsidRPr="002368A1">
        <w:t>66</w:t>
      </w:r>
      <w:r>
        <w:t>(3)</w:t>
      </w:r>
      <w:r w:rsidRPr="002368A1">
        <w:t xml:space="preserve"> of the </w:t>
      </w:r>
      <w:r w:rsidRPr="002368A1">
        <w:rPr>
          <w:i/>
          <w:lang w:val="en-US"/>
        </w:rPr>
        <w:t>Native Title Act</w:t>
      </w:r>
      <w:r w:rsidR="008160BB">
        <w:t xml:space="preserve">.  </w:t>
      </w:r>
      <w:r>
        <w:t>The content of the notice included the matters (such as entry on the R</w:t>
      </w:r>
      <w:r w:rsidR="003A43BC">
        <w:t>egister) required by s 66(10).</w:t>
      </w:r>
    </w:p>
    <w:p w:rsidR="0032159F" w:rsidRDefault="0032159F" w:rsidP="0032159F">
      <w:pPr>
        <w:pStyle w:val="ParaNumbering"/>
      </w:pPr>
      <w:r>
        <w:t>The notice by the Native Title Registrar specified a day as the 'notification day'</w:t>
      </w:r>
      <w:r w:rsidR="008160BB">
        <w:t xml:space="preserve">.  </w:t>
      </w:r>
      <w:r>
        <w:t>The notice explained that a person who wants to be a party in relation to the application must notify this Court in writing within three months of the notification day:  s </w:t>
      </w:r>
      <w:r w:rsidRPr="002368A1">
        <w:t xml:space="preserve">66(8) and </w:t>
      </w:r>
      <w:r>
        <w:t>s </w:t>
      </w:r>
      <w:r w:rsidRPr="002368A1">
        <w:t>66(10)(c)</w:t>
      </w:r>
      <w:r>
        <w:t xml:space="preserve"> of the </w:t>
      </w:r>
      <w:r w:rsidRPr="00EF6B00">
        <w:rPr>
          <w:i/>
        </w:rPr>
        <w:t>Native Title Act</w:t>
      </w:r>
      <w:r>
        <w:t>.</w:t>
      </w:r>
    </w:p>
    <w:p w:rsidR="0032159F" w:rsidRPr="002368A1" w:rsidRDefault="0032159F" w:rsidP="0032159F">
      <w:pPr>
        <w:pStyle w:val="ParaNumbering"/>
      </w:pPr>
      <w:r>
        <w:t>The</w:t>
      </w:r>
      <w:r w:rsidRPr="002368A1">
        <w:t xml:space="preserve"> period of </w:t>
      </w:r>
      <w:r>
        <w:t>three</w:t>
      </w:r>
      <w:r w:rsidRPr="002368A1">
        <w:t xml:space="preserve"> months after the notification day </w:t>
      </w:r>
      <w:r>
        <w:t xml:space="preserve">in the present case ended on </w:t>
      </w:r>
      <w:r w:rsidR="008F2046">
        <w:t>23</w:t>
      </w:r>
      <w:r>
        <w:t> </w:t>
      </w:r>
      <w:r w:rsidR="008F2046">
        <w:t>Novembe</w:t>
      </w:r>
      <w:r w:rsidR="00E42D56">
        <w:t>r 2011</w:t>
      </w:r>
      <w:r w:rsidRPr="002368A1">
        <w:t>.</w:t>
      </w:r>
    </w:p>
    <w:bookmarkEnd w:id="28"/>
    <w:p w:rsidR="0032159F" w:rsidRPr="0032159F" w:rsidRDefault="008F2046" w:rsidP="0032159F">
      <w:pPr>
        <w:pStyle w:val="ParaNumbering"/>
      </w:pPr>
      <w:r>
        <w:t xml:space="preserve">By order of the </w:t>
      </w:r>
      <w:r w:rsidR="00E42D56">
        <w:t>Court dated 15</w:t>
      </w:r>
      <w:r w:rsidR="003A43BC">
        <w:t> </w:t>
      </w:r>
      <w:r w:rsidR="0032159F" w:rsidRPr="0032159F">
        <w:t>January 2019, the Warrwa MG Application was given a new electron</w:t>
      </w:r>
      <w:r>
        <w:t xml:space="preserve">ic court file proceeding number, being </w:t>
      </w:r>
      <w:r w:rsidR="006B4ED1">
        <w:t>WAD</w:t>
      </w:r>
      <w:r w:rsidR="003A43BC">
        <w:t> </w:t>
      </w:r>
      <w:r w:rsidR="006B4ED1">
        <w:t xml:space="preserve">16 of </w:t>
      </w:r>
      <w:r w:rsidR="003A43BC">
        <w:t>2019.</w:t>
      </w:r>
    </w:p>
    <w:p w:rsidR="0032159F" w:rsidRPr="0032159F" w:rsidRDefault="0032159F" w:rsidP="008160BB">
      <w:pPr>
        <w:pStyle w:val="ParaNumbering"/>
        <w:spacing w:after="120"/>
      </w:pPr>
      <w:r w:rsidRPr="0032159F">
        <w:t>The current parties to the Warrwa MG Application are:</w:t>
      </w:r>
    </w:p>
    <w:p w:rsidR="0032159F" w:rsidRPr="0032159F" w:rsidRDefault="0032159F" w:rsidP="0032159F">
      <w:pPr>
        <w:pStyle w:val="ListNo2"/>
      </w:pPr>
      <w:r w:rsidRPr="0032159F">
        <w:t>the Applicant;</w:t>
      </w:r>
    </w:p>
    <w:p w:rsidR="0032159F" w:rsidRPr="0032159F" w:rsidRDefault="0032159F" w:rsidP="0032159F">
      <w:pPr>
        <w:pStyle w:val="ListNo2"/>
      </w:pPr>
      <w:r w:rsidRPr="0032159F">
        <w:t>the State of Western Australia;</w:t>
      </w:r>
    </w:p>
    <w:p w:rsidR="0032159F" w:rsidRPr="0032159F" w:rsidRDefault="0032159F" w:rsidP="0032159F">
      <w:pPr>
        <w:pStyle w:val="ListNo2"/>
      </w:pPr>
      <w:r w:rsidRPr="0032159F">
        <w:t>the Commonwealth of Australia; and</w:t>
      </w:r>
    </w:p>
    <w:p w:rsidR="0032159F" w:rsidRPr="0032159F" w:rsidRDefault="0032159F" w:rsidP="0032159F">
      <w:pPr>
        <w:pStyle w:val="ListNo2"/>
      </w:pPr>
      <w:r w:rsidRPr="0032159F">
        <w:t xml:space="preserve">Jock Hugh </w:t>
      </w:r>
      <w:proofErr w:type="spellStart"/>
      <w:r w:rsidRPr="0032159F">
        <w:t>Maclachlan</w:t>
      </w:r>
      <w:proofErr w:type="spellEnd"/>
      <w:r w:rsidRPr="0032159F">
        <w:t>.</w:t>
      </w:r>
    </w:p>
    <w:p w:rsidR="008F2046" w:rsidRDefault="003B7F82" w:rsidP="008F2046">
      <w:pPr>
        <w:pStyle w:val="Heading2"/>
      </w:pPr>
      <w:r>
        <w:lastRenderedPageBreak/>
        <w:t xml:space="preserve">Procedural history of the </w:t>
      </w:r>
      <w:r w:rsidR="008F2046">
        <w:t>Warrwa Combined Application</w:t>
      </w:r>
    </w:p>
    <w:p w:rsidR="008F2046" w:rsidRDefault="008F2046" w:rsidP="008F2046">
      <w:pPr>
        <w:pStyle w:val="ParaNumbering"/>
      </w:pPr>
      <w:r>
        <w:t xml:space="preserve">The Warrwa Combined Application is the result of the combination of </w:t>
      </w:r>
      <w:r w:rsidR="003A43BC">
        <w:t>two</w:t>
      </w:r>
      <w:r>
        <w:t xml:space="preserve"> native title determination applications made by the Warrwa People, being:</w:t>
      </w:r>
    </w:p>
    <w:p w:rsidR="008F2046" w:rsidRPr="00C169F4" w:rsidRDefault="008F2046" w:rsidP="008F2046">
      <w:pPr>
        <w:pStyle w:val="ListNo2"/>
        <w:numPr>
          <w:ilvl w:val="1"/>
          <w:numId w:val="30"/>
        </w:numPr>
      </w:pPr>
      <w:r w:rsidRPr="00C169F4">
        <w:t xml:space="preserve">Warrwa People </w:t>
      </w:r>
      <w:r w:rsidR="005E1547">
        <w:t>Application</w:t>
      </w:r>
      <w:r>
        <w:t xml:space="preserve"> filed</w:t>
      </w:r>
      <w:r w:rsidR="003A43BC">
        <w:rPr>
          <w:lang w:val="en-US"/>
        </w:rPr>
        <w:t xml:space="preserve"> on 16 </w:t>
      </w:r>
      <w:r w:rsidRPr="008F2046">
        <w:rPr>
          <w:lang w:val="en-US"/>
        </w:rPr>
        <w:t>September 2010 (WAD</w:t>
      </w:r>
      <w:r w:rsidR="003A43BC">
        <w:rPr>
          <w:lang w:val="en-US"/>
        </w:rPr>
        <w:t> </w:t>
      </w:r>
      <w:r w:rsidR="006B4ED1">
        <w:rPr>
          <w:lang w:val="en-US"/>
        </w:rPr>
        <w:t xml:space="preserve">262 of </w:t>
      </w:r>
      <w:r w:rsidRPr="008F2046">
        <w:rPr>
          <w:lang w:val="en-US"/>
        </w:rPr>
        <w:t>2010</w:t>
      </w:r>
      <w:r w:rsidR="005E1547">
        <w:t>) which was, in effect, a</w:t>
      </w:r>
      <w:r>
        <w:t xml:space="preserve"> claim lodged in response to a future act</w:t>
      </w:r>
      <w:r w:rsidRPr="008F2046">
        <w:rPr>
          <w:lang w:val="en-US"/>
        </w:rPr>
        <w:t>; and</w:t>
      </w:r>
    </w:p>
    <w:p w:rsidR="008F2046" w:rsidRPr="00C169F4" w:rsidRDefault="005E1547" w:rsidP="003C1A68">
      <w:pPr>
        <w:pStyle w:val="ListNo2"/>
        <w:numPr>
          <w:ilvl w:val="1"/>
          <w:numId w:val="30"/>
        </w:numPr>
      </w:pPr>
      <w:r w:rsidRPr="003C1A68">
        <w:rPr>
          <w:lang w:val="en-US"/>
        </w:rPr>
        <w:t>Warrwa #2 Application</w:t>
      </w:r>
      <w:r w:rsidR="008F2046" w:rsidRPr="003C1A68">
        <w:rPr>
          <w:lang w:val="en-US"/>
        </w:rPr>
        <w:t xml:space="preserve"> filed on</w:t>
      </w:r>
      <w:r w:rsidRPr="003C1A68">
        <w:rPr>
          <w:lang w:val="en-US"/>
        </w:rPr>
        <w:t xml:space="preserve"> </w:t>
      </w:r>
      <w:r w:rsidR="00E370B3" w:rsidRPr="003C1A68">
        <w:rPr>
          <w:lang w:val="en-US"/>
        </w:rPr>
        <w:t>3</w:t>
      </w:r>
      <w:r w:rsidRPr="003C1A68">
        <w:rPr>
          <w:lang w:val="en-US"/>
        </w:rPr>
        <w:t xml:space="preserve"> </w:t>
      </w:r>
      <w:r w:rsidR="008F2046" w:rsidRPr="003C1A68">
        <w:rPr>
          <w:lang w:val="en-US"/>
        </w:rPr>
        <w:t>October 2012 (WAD</w:t>
      </w:r>
      <w:r w:rsidR="003A43BC" w:rsidRPr="003C1A68">
        <w:rPr>
          <w:lang w:val="en-US"/>
        </w:rPr>
        <w:t> </w:t>
      </w:r>
      <w:r w:rsidR="006B4ED1" w:rsidRPr="003C1A68">
        <w:rPr>
          <w:lang w:val="en-US"/>
        </w:rPr>
        <w:t xml:space="preserve">258 of </w:t>
      </w:r>
      <w:r w:rsidR="008F2046" w:rsidRPr="003C1A68">
        <w:rPr>
          <w:lang w:val="en-US"/>
        </w:rPr>
        <w:t>2012).</w:t>
      </w:r>
    </w:p>
    <w:p w:rsidR="008F2046" w:rsidRDefault="008F2046" w:rsidP="008F2046">
      <w:pPr>
        <w:pStyle w:val="ParaNumbering"/>
      </w:pPr>
      <w:r>
        <w:t>Both t</w:t>
      </w:r>
      <w:r w:rsidRPr="00C169F4">
        <w:t>he Warrwa</w:t>
      </w:r>
      <w:r>
        <w:t xml:space="preserve"> People A</w:t>
      </w:r>
      <w:r w:rsidRPr="00C169F4">
        <w:t>pplication</w:t>
      </w:r>
      <w:r>
        <w:t xml:space="preserve"> and the Warrwa #2 Application were filed with </w:t>
      </w:r>
      <w:r w:rsidR="006B4ED1">
        <w:t>the Federal Court pursuant to s</w:t>
      </w:r>
      <w:r w:rsidR="003A43BC">
        <w:t> </w:t>
      </w:r>
      <w:r>
        <w:t xml:space="preserve">61 of </w:t>
      </w:r>
      <w:r w:rsidRPr="00BD3474">
        <w:rPr>
          <w:lang w:val="en-US"/>
        </w:rPr>
        <w:t xml:space="preserve">the </w:t>
      </w:r>
      <w:r w:rsidRPr="00BD3474">
        <w:rPr>
          <w:i/>
          <w:lang w:val="en-US"/>
        </w:rPr>
        <w:t>Native Title Act</w:t>
      </w:r>
      <w:r>
        <w:rPr>
          <w:lang w:val="en-US"/>
        </w:rPr>
        <w:t xml:space="preserve"> and were </w:t>
      </w:r>
      <w:r w:rsidRPr="00C169F4">
        <w:t>subsequently considered by the Native Title Registrar pursuant to s</w:t>
      </w:r>
      <w:r w:rsidR="003A43BC">
        <w:t> </w:t>
      </w:r>
      <w:r w:rsidRPr="00C169F4">
        <w:t xml:space="preserve">190A of the </w:t>
      </w:r>
      <w:r w:rsidRPr="00613268">
        <w:rPr>
          <w:i/>
        </w:rPr>
        <w:t>Native Title Act</w:t>
      </w:r>
      <w:r w:rsidR="008160BB">
        <w:t xml:space="preserve">.  </w:t>
      </w:r>
      <w:r w:rsidRPr="00C169F4">
        <w:t>The Native Title Registrar was satisfied that</w:t>
      </w:r>
      <w:r>
        <w:t xml:space="preserve"> both the </w:t>
      </w:r>
      <w:r w:rsidRPr="00C169F4">
        <w:t>Warrwa</w:t>
      </w:r>
      <w:r>
        <w:t xml:space="preserve"> People A</w:t>
      </w:r>
      <w:r w:rsidRPr="00C169F4">
        <w:t>pplication</w:t>
      </w:r>
      <w:r>
        <w:t xml:space="preserve"> and the Warrwa #2 Application a</w:t>
      </w:r>
      <w:r w:rsidRPr="00C169F4">
        <w:t>ddressed the criteria of the registration test and the application</w:t>
      </w:r>
      <w:r>
        <w:t>s</w:t>
      </w:r>
      <w:r w:rsidRPr="00C169F4">
        <w:t xml:space="preserve"> w</w:t>
      </w:r>
      <w:r>
        <w:t xml:space="preserve">ere </w:t>
      </w:r>
      <w:r w:rsidRPr="00C169F4">
        <w:t xml:space="preserve">entered on the Register of Native Title Claims on </w:t>
      </w:r>
      <w:r w:rsidR="003A43BC">
        <w:t>13 October 2010 and 9 </w:t>
      </w:r>
      <w:r>
        <w:t>November 2011 respectively.</w:t>
      </w:r>
    </w:p>
    <w:p w:rsidR="008F2046" w:rsidRPr="00206322" w:rsidRDefault="006B4ED1" w:rsidP="008F2046">
      <w:pPr>
        <w:pStyle w:val="ParaNumbering"/>
      </w:pPr>
      <w:bookmarkStart w:id="29" w:name="_Ref55481929"/>
      <w:r>
        <w:t>Notice of the applications was given</w:t>
      </w:r>
      <w:r w:rsidR="008F2046" w:rsidRPr="00206322">
        <w:t xml:space="preserve"> by the Native Title Registrar pursuant to s</w:t>
      </w:r>
      <w:r w:rsidR="003A43BC">
        <w:t> </w:t>
      </w:r>
      <w:r w:rsidR="008F2046" w:rsidRPr="00206322">
        <w:t xml:space="preserve">66 of the </w:t>
      </w:r>
      <w:r w:rsidR="008F2046" w:rsidRPr="00206322">
        <w:rPr>
          <w:i/>
          <w:lang w:val="en-US"/>
        </w:rPr>
        <w:t>Native Title Act</w:t>
      </w:r>
      <w:r w:rsidR="008160BB">
        <w:t xml:space="preserve">.  </w:t>
      </w:r>
      <w:r w:rsidR="008F2046" w:rsidRPr="00206322">
        <w:t xml:space="preserve">The period of </w:t>
      </w:r>
      <w:r w:rsidR="003A43BC">
        <w:t>three</w:t>
      </w:r>
      <w:r w:rsidR="008F2046" w:rsidRPr="00206322">
        <w:t xml:space="preserve"> months after the n</w:t>
      </w:r>
      <w:r w:rsidR="00272ECA">
        <w:t xml:space="preserve">otification day referred to in </w:t>
      </w:r>
      <w:r w:rsidR="003A43BC">
        <w:t>s </w:t>
      </w:r>
      <w:r w:rsidR="008F2046" w:rsidRPr="00206322">
        <w:t xml:space="preserve">66(8) and </w:t>
      </w:r>
      <w:r w:rsidR="00272ECA">
        <w:t>s</w:t>
      </w:r>
      <w:r w:rsidR="003A43BC">
        <w:t> </w:t>
      </w:r>
      <w:r w:rsidR="008F2046" w:rsidRPr="00206322">
        <w:t>66(10</w:t>
      </w:r>
      <w:proofErr w:type="gramStart"/>
      <w:r w:rsidR="008F2046" w:rsidRPr="00206322">
        <w:t>)(</w:t>
      </w:r>
      <w:proofErr w:type="gramEnd"/>
      <w:r w:rsidR="008F2046" w:rsidRPr="00206322">
        <w:t xml:space="preserve">c) of the </w:t>
      </w:r>
      <w:r w:rsidR="008F2046" w:rsidRPr="00206322">
        <w:rPr>
          <w:i/>
          <w:lang w:val="en-US"/>
        </w:rPr>
        <w:t>Native Title Act</w:t>
      </w:r>
      <w:r w:rsidR="008F2046" w:rsidRPr="00206322">
        <w:rPr>
          <w:lang w:val="en-US"/>
        </w:rPr>
        <w:t xml:space="preserve"> </w:t>
      </w:r>
      <w:r w:rsidR="003A43BC">
        <w:t>ended on 28 March 2011 and 27 </w:t>
      </w:r>
      <w:r w:rsidR="008F2046">
        <w:t>May</w:t>
      </w:r>
      <w:r w:rsidR="008F2046" w:rsidRPr="00206322">
        <w:t xml:space="preserve"> 2013 respectively.</w:t>
      </w:r>
      <w:bookmarkEnd w:id="29"/>
    </w:p>
    <w:p w:rsidR="00272ECA" w:rsidRDefault="008F2046" w:rsidP="00272ECA">
      <w:pPr>
        <w:pStyle w:val="ParaNumbering"/>
      </w:pPr>
      <w:r w:rsidRPr="00893BE0">
        <w:t xml:space="preserve">By </w:t>
      </w:r>
      <w:r w:rsidR="00272ECA">
        <w:t>leave granted by the Court</w:t>
      </w:r>
      <w:r w:rsidR="003A43BC">
        <w:t xml:space="preserve"> on 12 </w:t>
      </w:r>
      <w:r w:rsidRPr="00893BE0">
        <w:t>May 2014,</w:t>
      </w:r>
      <w:r w:rsidR="00272ECA">
        <w:t xml:space="preserve"> t</w:t>
      </w:r>
      <w:r w:rsidR="00272ECA" w:rsidRPr="00C169F4">
        <w:t>he Warrwa</w:t>
      </w:r>
      <w:r w:rsidR="00272ECA">
        <w:t xml:space="preserve"> People A</w:t>
      </w:r>
      <w:r w:rsidR="00272ECA" w:rsidRPr="00C169F4">
        <w:t>pplication</w:t>
      </w:r>
      <w:r w:rsidR="00272ECA">
        <w:t xml:space="preserve"> and the Warrwa #2 Application were amended</w:t>
      </w:r>
      <w:r w:rsidR="008160BB">
        <w:rPr>
          <w:spacing w:val="-3"/>
        </w:rPr>
        <w:t xml:space="preserve">.  </w:t>
      </w:r>
      <w:r w:rsidRPr="00893BE0">
        <w:t>The amended application</w:t>
      </w:r>
      <w:r w:rsidR="00272ECA">
        <w:t xml:space="preserve">, </w:t>
      </w:r>
      <w:r w:rsidRPr="00893BE0">
        <w:t xml:space="preserve">known as </w:t>
      </w:r>
      <w:r w:rsidR="00272ECA">
        <w:t xml:space="preserve">the </w:t>
      </w:r>
      <w:r w:rsidRPr="00893BE0">
        <w:t>Warrwa Combined</w:t>
      </w:r>
      <w:r w:rsidR="00272ECA">
        <w:t xml:space="preserve"> Application, was</w:t>
      </w:r>
      <w:r w:rsidRPr="00893BE0">
        <w:t xml:space="preserve"> fil</w:t>
      </w:r>
      <w:r w:rsidR="003A43BC">
        <w:t>ed with the Federal Court on 24 </w:t>
      </w:r>
      <w:r w:rsidRPr="00893BE0">
        <w:t xml:space="preserve">September 2014 and continued under </w:t>
      </w:r>
      <w:r>
        <w:t xml:space="preserve">Federal Court file number </w:t>
      </w:r>
      <w:r w:rsidRPr="00CA7D2F">
        <w:t>WAD</w:t>
      </w:r>
      <w:r w:rsidR="003A43BC">
        <w:t> </w:t>
      </w:r>
      <w:r w:rsidR="00272ECA">
        <w:t>258 of 201</w:t>
      </w:r>
      <w:r w:rsidR="003A43BC">
        <w:t>2.</w:t>
      </w:r>
    </w:p>
    <w:p w:rsidR="008F2046" w:rsidRDefault="008F2046" w:rsidP="00272ECA">
      <w:pPr>
        <w:pStyle w:val="ParaNumbering"/>
      </w:pPr>
      <w:r w:rsidRPr="00CA7D2F">
        <w:t>The amended application was considered by the Native Title Registrar pursuant to s</w:t>
      </w:r>
      <w:r w:rsidR="003A43BC">
        <w:t> </w:t>
      </w:r>
      <w:r w:rsidRPr="00CA7D2F">
        <w:t xml:space="preserve">190A of the </w:t>
      </w:r>
      <w:r w:rsidRPr="00272ECA">
        <w:rPr>
          <w:i/>
        </w:rPr>
        <w:t>Native Title Act</w:t>
      </w:r>
      <w:r w:rsidR="008160BB">
        <w:t xml:space="preserve">.  </w:t>
      </w:r>
      <w:r>
        <w:t>The Registrar</w:t>
      </w:r>
      <w:r w:rsidRPr="00CA7D2F">
        <w:t xml:space="preserve"> was satisfied that the </w:t>
      </w:r>
      <w:r>
        <w:t xml:space="preserve">amended </w:t>
      </w:r>
      <w:r w:rsidRPr="00CA7D2F">
        <w:t>application addressed the criteria of the registration test</w:t>
      </w:r>
      <w:r>
        <w:t xml:space="preserve"> and thus t</w:t>
      </w:r>
      <w:r w:rsidRPr="00CA7D2F">
        <w:t>he Warrwa Combined Application was entered on the Regist</w:t>
      </w:r>
      <w:r w:rsidR="003A43BC">
        <w:t>er of Native Title Claims on 26 </w:t>
      </w:r>
      <w:r w:rsidRPr="00CA7D2F">
        <w:t>November 2014.</w:t>
      </w:r>
    </w:p>
    <w:p w:rsidR="008F2046" w:rsidRPr="00313AB6" w:rsidRDefault="003A43BC" w:rsidP="008F2046">
      <w:pPr>
        <w:pStyle w:val="ParaNumbering"/>
      </w:pPr>
      <w:bookmarkStart w:id="30" w:name="_Ref54268649"/>
      <w:r>
        <w:t>On 1 </w:t>
      </w:r>
      <w:r w:rsidR="005E1547">
        <w:t>December 2014</w:t>
      </w:r>
      <w:r w:rsidR="008F2046">
        <w:t xml:space="preserve"> the Native Title Regi</w:t>
      </w:r>
      <w:r>
        <w:t>strar gave notice pursuant to s </w:t>
      </w:r>
      <w:proofErr w:type="gramStart"/>
      <w:r w:rsidR="008F2046">
        <w:t>66A(</w:t>
      </w:r>
      <w:proofErr w:type="gramEnd"/>
      <w:r w:rsidR="008F2046">
        <w:t xml:space="preserve">2)(a) of the combining of </w:t>
      </w:r>
      <w:r w:rsidR="00272ECA">
        <w:t>t</w:t>
      </w:r>
      <w:r w:rsidR="00272ECA" w:rsidRPr="00C169F4">
        <w:t>he Warrwa</w:t>
      </w:r>
      <w:r w:rsidR="00272ECA">
        <w:t xml:space="preserve"> People A</w:t>
      </w:r>
      <w:r w:rsidR="00272ECA" w:rsidRPr="00C169F4">
        <w:t>pplication</w:t>
      </w:r>
      <w:r w:rsidR="00272ECA">
        <w:t xml:space="preserve"> and the Warrwa #2 Application </w:t>
      </w:r>
      <w:r w:rsidR="008F2046">
        <w:t>to each person who, immediately before the combining, was a party to either proceeding.</w:t>
      </w:r>
      <w:bookmarkEnd w:id="30"/>
    </w:p>
    <w:p w:rsidR="008F2046" w:rsidRDefault="008F2046" w:rsidP="008F2046">
      <w:pPr>
        <w:pStyle w:val="ParaNumbering"/>
      </w:pPr>
      <w:r>
        <w:t>B</w:t>
      </w:r>
      <w:r w:rsidR="00272ECA">
        <w:t xml:space="preserve">y order of the </w:t>
      </w:r>
      <w:r w:rsidRPr="000C612B">
        <w:t xml:space="preserve">Court </w:t>
      </w:r>
      <w:r w:rsidR="00272ECA">
        <w:t xml:space="preserve">made </w:t>
      </w:r>
      <w:r w:rsidRPr="000C612B">
        <w:t>1</w:t>
      </w:r>
      <w:r>
        <w:t>6</w:t>
      </w:r>
      <w:r w:rsidR="003A43BC">
        <w:t> </w:t>
      </w:r>
      <w:r w:rsidR="005E1547">
        <w:t>January 2019</w:t>
      </w:r>
      <w:r w:rsidRPr="000C612B">
        <w:t xml:space="preserve"> the </w:t>
      </w:r>
      <w:r>
        <w:t>Warrwa Combined</w:t>
      </w:r>
      <w:r w:rsidRPr="000C612B">
        <w:t xml:space="preserve"> Application was given a new electronic c</w:t>
      </w:r>
      <w:r>
        <w:t>ourt file proceeding number WAD</w:t>
      </w:r>
      <w:r w:rsidR="003A43BC">
        <w:t> </w:t>
      </w:r>
      <w:r>
        <w:t>3</w:t>
      </w:r>
      <w:r w:rsidRPr="000C612B">
        <w:t>3</w:t>
      </w:r>
      <w:r w:rsidR="00272ECA">
        <w:t xml:space="preserve"> of </w:t>
      </w:r>
      <w:r>
        <w:t>2019</w:t>
      </w:r>
      <w:bookmarkStart w:id="31" w:name="_Ref52963422"/>
      <w:r w:rsidR="003A43BC">
        <w:t>.</w:t>
      </w:r>
    </w:p>
    <w:p w:rsidR="008F2046" w:rsidRPr="006531B9" w:rsidRDefault="008F2046" w:rsidP="00C81B27">
      <w:pPr>
        <w:pStyle w:val="ParaNumbering"/>
        <w:keepNext/>
        <w:spacing w:after="120"/>
      </w:pPr>
      <w:r w:rsidRPr="006531B9">
        <w:lastRenderedPageBreak/>
        <w:t>The</w:t>
      </w:r>
      <w:r>
        <w:t xml:space="preserve"> current</w:t>
      </w:r>
      <w:r w:rsidRPr="006531B9">
        <w:t xml:space="preserve"> parties to the </w:t>
      </w:r>
      <w:r>
        <w:t xml:space="preserve">Warrwa Combined </w:t>
      </w:r>
      <w:r w:rsidRPr="006531B9">
        <w:t>Application are:</w:t>
      </w:r>
      <w:bookmarkEnd w:id="31"/>
    </w:p>
    <w:p w:rsidR="008F2046" w:rsidRPr="006531B9" w:rsidRDefault="008F2046" w:rsidP="008F2046">
      <w:pPr>
        <w:pStyle w:val="ListNo2"/>
        <w:numPr>
          <w:ilvl w:val="1"/>
          <w:numId w:val="29"/>
        </w:numPr>
      </w:pPr>
      <w:r>
        <w:t>the Applicant;</w:t>
      </w:r>
    </w:p>
    <w:p w:rsidR="008F2046" w:rsidRDefault="008F2046" w:rsidP="003C1A68">
      <w:pPr>
        <w:pStyle w:val="ListNo2"/>
        <w:numPr>
          <w:ilvl w:val="1"/>
          <w:numId w:val="29"/>
        </w:numPr>
      </w:pPr>
      <w:r w:rsidRPr="006531B9">
        <w:t>the State of Western Australia</w:t>
      </w:r>
      <w:r>
        <w:t>;</w:t>
      </w:r>
    </w:p>
    <w:p w:rsidR="008F2046" w:rsidRDefault="008F2046" w:rsidP="003C1A68">
      <w:pPr>
        <w:pStyle w:val="ListNo2"/>
        <w:numPr>
          <w:ilvl w:val="1"/>
          <w:numId w:val="29"/>
        </w:numPr>
      </w:pPr>
      <w:r>
        <w:t>the Commonwealth of Australia;</w:t>
      </w:r>
    </w:p>
    <w:p w:rsidR="008F2046" w:rsidRDefault="008F2046" w:rsidP="003C1A68">
      <w:pPr>
        <w:pStyle w:val="ListNo2"/>
        <w:numPr>
          <w:ilvl w:val="1"/>
          <w:numId w:val="29"/>
        </w:numPr>
      </w:pPr>
      <w:r>
        <w:t>Kimberley Land Council;</w:t>
      </w:r>
    </w:p>
    <w:p w:rsidR="008F2046" w:rsidRDefault="008F2046" w:rsidP="003C1A68">
      <w:pPr>
        <w:pStyle w:val="ListNo2"/>
        <w:numPr>
          <w:ilvl w:val="1"/>
          <w:numId w:val="29"/>
        </w:numPr>
      </w:pPr>
      <w:proofErr w:type="spellStart"/>
      <w:r>
        <w:t>Callum</w:t>
      </w:r>
      <w:proofErr w:type="spellEnd"/>
      <w:r>
        <w:t xml:space="preserve"> Hugh </w:t>
      </w:r>
      <w:proofErr w:type="spellStart"/>
      <w:r>
        <w:t>Maclachlan</w:t>
      </w:r>
      <w:proofErr w:type="spellEnd"/>
      <w:r>
        <w:t>;</w:t>
      </w:r>
    </w:p>
    <w:p w:rsidR="008F2046" w:rsidRDefault="008F2046" w:rsidP="003C1A68">
      <w:pPr>
        <w:pStyle w:val="ListNo2"/>
        <w:numPr>
          <w:ilvl w:val="1"/>
          <w:numId w:val="29"/>
        </w:numPr>
      </w:pPr>
      <w:r>
        <w:t xml:space="preserve">Jock Hugh </w:t>
      </w:r>
      <w:proofErr w:type="spellStart"/>
      <w:r>
        <w:t>Maclachlan</w:t>
      </w:r>
      <w:proofErr w:type="spellEnd"/>
      <w:r>
        <w:t>;</w:t>
      </w:r>
    </w:p>
    <w:p w:rsidR="008F2046" w:rsidRDefault="008F2046" w:rsidP="003C1A68">
      <w:pPr>
        <w:pStyle w:val="ListNo2"/>
        <w:numPr>
          <w:ilvl w:val="1"/>
          <w:numId w:val="29"/>
        </w:numPr>
      </w:pPr>
      <w:r>
        <w:t>Napier Corporation Pty Ltd;</w:t>
      </w:r>
    </w:p>
    <w:p w:rsidR="008F2046" w:rsidRDefault="008F2046" w:rsidP="003C1A68">
      <w:pPr>
        <w:pStyle w:val="ListNo2"/>
        <w:numPr>
          <w:ilvl w:val="1"/>
          <w:numId w:val="29"/>
        </w:numPr>
      </w:pPr>
      <w:proofErr w:type="spellStart"/>
      <w:r>
        <w:t>Yeeda</w:t>
      </w:r>
      <w:proofErr w:type="spellEnd"/>
      <w:r>
        <w:t xml:space="preserve"> Station Pty Ltd; and</w:t>
      </w:r>
    </w:p>
    <w:p w:rsidR="008F2046" w:rsidRDefault="008F2046" w:rsidP="003C1A68">
      <w:pPr>
        <w:pStyle w:val="ListNo2"/>
        <w:numPr>
          <w:ilvl w:val="1"/>
          <w:numId w:val="29"/>
        </w:numPr>
      </w:pPr>
      <w:r>
        <w:t>Telstra Corporation Ltd.</w:t>
      </w:r>
    </w:p>
    <w:p w:rsidR="00272ECA" w:rsidRPr="00272ECA" w:rsidRDefault="00272ECA" w:rsidP="00272ECA">
      <w:pPr>
        <w:keepNext/>
        <w:spacing w:before="240" w:after="60" w:line="240" w:lineRule="auto"/>
        <w:outlineLvl w:val="1"/>
        <w:rPr>
          <w:b/>
          <w:szCs w:val="24"/>
        </w:rPr>
      </w:pPr>
      <w:r w:rsidRPr="00272ECA">
        <w:rPr>
          <w:b/>
          <w:szCs w:val="24"/>
        </w:rPr>
        <w:t>The materials before the Court</w:t>
      </w:r>
    </w:p>
    <w:p w:rsidR="00272ECA" w:rsidRPr="00272ECA" w:rsidRDefault="00272ECA" w:rsidP="00272ECA">
      <w:pPr>
        <w:numPr>
          <w:ilvl w:val="0"/>
          <w:numId w:val="1"/>
        </w:numPr>
        <w:spacing w:before="180" w:after="180"/>
      </w:pPr>
      <w:r w:rsidRPr="00272ECA">
        <w:t xml:space="preserve">The parties </w:t>
      </w:r>
      <w:r>
        <w:t xml:space="preserve">to the proceedings </w:t>
      </w:r>
      <w:r w:rsidRPr="00272ECA">
        <w:t xml:space="preserve">have signed </w:t>
      </w:r>
      <w:r w:rsidR="00286C0E">
        <w:t xml:space="preserve">a </w:t>
      </w:r>
      <w:r w:rsidR="00286C0E">
        <w:rPr>
          <w:b/>
        </w:rPr>
        <w:t xml:space="preserve">Minute </w:t>
      </w:r>
      <w:r w:rsidR="00286C0E" w:rsidRPr="00286C0E">
        <w:t xml:space="preserve">in each </w:t>
      </w:r>
      <w:r w:rsidR="00286C0E">
        <w:t xml:space="preserve">respective </w:t>
      </w:r>
      <w:r w:rsidR="00286C0E" w:rsidRPr="00286C0E">
        <w:t>proceeding</w:t>
      </w:r>
      <w:r w:rsidRPr="00272ECA">
        <w:t xml:space="preserve"> consenting to orders effectively in terms of the </w:t>
      </w:r>
      <w:r w:rsidR="0081663E">
        <w:t>Determinations</w:t>
      </w:r>
      <w:r w:rsidR="00870770">
        <w:t>.</w:t>
      </w:r>
    </w:p>
    <w:p w:rsidR="00272ECA" w:rsidRPr="00272ECA" w:rsidRDefault="005E1547" w:rsidP="00272ECA">
      <w:pPr>
        <w:numPr>
          <w:ilvl w:val="0"/>
          <w:numId w:val="1"/>
        </w:numPr>
        <w:spacing w:before="180" w:after="180"/>
      </w:pPr>
      <w:r>
        <w:t>The</w:t>
      </w:r>
      <w:r w:rsidR="00272ECA" w:rsidRPr="00272ECA">
        <w:t xml:space="preserve"> </w:t>
      </w:r>
      <w:r w:rsidR="00870770">
        <w:t>State and the Applicant</w:t>
      </w:r>
      <w:r w:rsidR="00272ECA" w:rsidRPr="00272ECA">
        <w:t xml:space="preserve"> also signed joint submissions</w:t>
      </w:r>
      <w:r w:rsidR="00870770">
        <w:t xml:space="preserve"> by their legal representatives</w:t>
      </w:r>
      <w:r w:rsidR="00FD59AC">
        <w:t xml:space="preserve"> that address the matters relevant to the Determinations</w:t>
      </w:r>
      <w:r w:rsidR="008160BB">
        <w:t xml:space="preserve">.  </w:t>
      </w:r>
      <w:r w:rsidR="00272ECA" w:rsidRPr="00272ECA">
        <w:t>I acknowledge that much of what is said about the issues of connection and occupation in these reasons is based on the materials provided by way of the joint submissions.</w:t>
      </w:r>
    </w:p>
    <w:p w:rsidR="00272ECA" w:rsidRPr="00272ECA" w:rsidRDefault="00272ECA" w:rsidP="00FD59AC">
      <w:pPr>
        <w:numPr>
          <w:ilvl w:val="0"/>
          <w:numId w:val="1"/>
        </w:numPr>
        <w:spacing w:before="180" w:after="180"/>
      </w:pPr>
      <w:r w:rsidRPr="00272ECA">
        <w:t xml:space="preserve">The </w:t>
      </w:r>
      <w:r w:rsidR="00870770">
        <w:t>Applicant relies</w:t>
      </w:r>
      <w:r w:rsidRPr="00272ECA">
        <w:t xml:space="preserve"> on </w:t>
      </w:r>
      <w:r w:rsidR="00FD59AC">
        <w:t>an affidav</w:t>
      </w:r>
      <w:r w:rsidR="003A43BC">
        <w:t>it of Ashley Mumford affirmed 5 </w:t>
      </w:r>
      <w:r w:rsidR="00FD59AC">
        <w:t>November 2020 that addresses the authorisation process for consent to the proposed Determinations</w:t>
      </w:r>
      <w:r w:rsidR="008160BB">
        <w:t xml:space="preserve">.  </w:t>
      </w:r>
      <w:r w:rsidR="00631E95">
        <w:t>I will address that evidence further below.</w:t>
      </w:r>
    </w:p>
    <w:p w:rsidR="00FD59AC" w:rsidRDefault="00FD59AC" w:rsidP="00FD59AC">
      <w:pPr>
        <w:pStyle w:val="ParaNumbering"/>
      </w:pPr>
      <w:r>
        <w:t xml:space="preserve">Preservation evidence was heard by </w:t>
      </w:r>
      <w:r w:rsidRPr="00163132">
        <w:t>O'Bryan</w:t>
      </w:r>
      <w:r w:rsidR="003A43BC">
        <w:t> </w:t>
      </w:r>
      <w:r>
        <w:t>J</w:t>
      </w:r>
      <w:r w:rsidRPr="00163132">
        <w:t xml:space="preserve"> </w:t>
      </w:r>
      <w:r w:rsidR="00631E95">
        <w:t>during</w:t>
      </w:r>
      <w:r>
        <w:t xml:space="preserve"> November 2019 at various </w:t>
      </w:r>
      <w:r w:rsidRPr="00163132">
        <w:t xml:space="preserve">locations </w:t>
      </w:r>
      <w:r>
        <w:t>with</w:t>
      </w:r>
      <w:r w:rsidRPr="00163132">
        <w:t>in</w:t>
      </w:r>
      <w:r>
        <w:t xml:space="preserve"> the area covered by the Warrwa Combined Application </w:t>
      </w:r>
      <w:r w:rsidRPr="00163132">
        <w:t>from three Warrwa witnesses, namely Henry Ah Cho</w:t>
      </w:r>
      <w:r w:rsidR="003A43BC">
        <w:t>o, Barry Lennard and Tommy May.</w:t>
      </w:r>
    </w:p>
    <w:p w:rsidR="00FD59AC" w:rsidRDefault="00FD59AC" w:rsidP="00FD59AC">
      <w:pPr>
        <w:pStyle w:val="ParaNumbering"/>
      </w:pPr>
      <w:r>
        <w:t>Further, t</w:t>
      </w:r>
      <w:r w:rsidRPr="009240C1">
        <w:t>he Court has</w:t>
      </w:r>
      <w:r>
        <w:t xml:space="preserve"> </w:t>
      </w:r>
      <w:r w:rsidRPr="009240C1">
        <w:t>actively monitored the progress of the proceedings, and negotiations in relation to the proceedings</w:t>
      </w:r>
      <w:r>
        <w:t>, through case management and mediation.</w:t>
      </w:r>
    </w:p>
    <w:p w:rsidR="00272ECA" w:rsidRDefault="00272ECA" w:rsidP="00FD59AC">
      <w:pPr>
        <w:pStyle w:val="ParaNumbering"/>
      </w:pPr>
      <w:r w:rsidRPr="00272ECA">
        <w:t>As is usual in consent determinations and for reasons that include the preservation of confidentiality of sensitive material, the connection material relevant to the native title claims have not been filed but have been provided to the State for its consideration.</w:t>
      </w:r>
    </w:p>
    <w:p w:rsidR="00FD59AC" w:rsidRDefault="009F278B" w:rsidP="00631E95">
      <w:pPr>
        <w:pStyle w:val="Heading2"/>
      </w:pPr>
      <w:r>
        <w:lastRenderedPageBreak/>
        <w:t>The determination areas - a</w:t>
      </w:r>
      <w:r w:rsidR="00C93387">
        <w:t xml:space="preserve"> description of</w:t>
      </w:r>
      <w:r w:rsidR="001653A2">
        <w:t xml:space="preserve"> Warrwa Core Country</w:t>
      </w:r>
    </w:p>
    <w:p w:rsidR="00631E95" w:rsidRPr="003F0067" w:rsidRDefault="00631E95" w:rsidP="00631E95">
      <w:pPr>
        <w:pStyle w:val="ParaNumbering"/>
        <w:rPr>
          <w:bCs/>
          <w:iCs/>
        </w:rPr>
      </w:pPr>
      <w:r w:rsidRPr="00AE3CA7">
        <w:rPr>
          <w:lang w:val="en-US"/>
        </w:rPr>
        <w:t xml:space="preserve">The </w:t>
      </w:r>
      <w:r w:rsidR="001653A2">
        <w:rPr>
          <w:lang w:val="en-US"/>
        </w:rPr>
        <w:t>Warrwa Core Country</w:t>
      </w:r>
      <w:r>
        <w:rPr>
          <w:lang w:val="en-US"/>
        </w:rPr>
        <w:t xml:space="preserve"> </w:t>
      </w:r>
      <w:r w:rsidRPr="00AE3CA7">
        <w:rPr>
          <w:lang w:val="en-US"/>
        </w:rPr>
        <w:t>amounts to approximately</w:t>
      </w:r>
      <w:r>
        <w:rPr>
          <w:lang w:val="en-US"/>
        </w:rPr>
        <w:t xml:space="preserve"> 7,842.45 square kilometers of land and waters in the north-west of the Kimberley region of Western Australia</w:t>
      </w:r>
      <w:r w:rsidR="008160BB">
        <w:rPr>
          <w:lang w:val="en-US"/>
        </w:rPr>
        <w:t xml:space="preserve">.  </w:t>
      </w:r>
      <w:r w:rsidR="001653A2">
        <w:rPr>
          <w:lang w:val="en-US"/>
        </w:rPr>
        <w:t>A</w:t>
      </w:r>
      <w:r>
        <w:rPr>
          <w:lang w:val="en-US"/>
        </w:rPr>
        <w:t>pproximately 1,244.40 square kilometers falls within the Warrwa MG Determination Area and approximately 6,598.05 square kilometers falls within the Warrwa Combi</w:t>
      </w:r>
      <w:r w:rsidR="003A43BC">
        <w:rPr>
          <w:lang w:val="en-US"/>
        </w:rPr>
        <w:t>ned Part</w:t>
      </w:r>
      <w:r w:rsidR="004C52D2">
        <w:rPr>
          <w:lang w:val="en-US"/>
        </w:rPr>
        <w:t> </w:t>
      </w:r>
      <w:proofErr w:type="gramStart"/>
      <w:r w:rsidR="003A43BC">
        <w:rPr>
          <w:lang w:val="en-US"/>
        </w:rPr>
        <w:t>A</w:t>
      </w:r>
      <w:proofErr w:type="gramEnd"/>
      <w:r w:rsidR="003A43BC">
        <w:rPr>
          <w:lang w:val="en-US"/>
        </w:rPr>
        <w:t xml:space="preserve"> Determination Area.</w:t>
      </w:r>
    </w:p>
    <w:p w:rsidR="00631E95" w:rsidRPr="003F0067" w:rsidRDefault="00631E95" w:rsidP="00631E95">
      <w:pPr>
        <w:pStyle w:val="ParaNumbering"/>
        <w:rPr>
          <w:bCs/>
          <w:iCs/>
        </w:rPr>
      </w:pPr>
      <w:r w:rsidRPr="003F0067">
        <w:t xml:space="preserve">The Warrwa Combined Application is overlapped in part by the </w:t>
      </w:r>
      <w:proofErr w:type="spellStart"/>
      <w:r w:rsidRPr="003F0067">
        <w:t>B</w:t>
      </w:r>
      <w:r w:rsidR="001653A2">
        <w:t>oorroola</w:t>
      </w:r>
      <w:proofErr w:type="spellEnd"/>
      <w:r w:rsidR="001653A2">
        <w:t xml:space="preserve"> </w:t>
      </w:r>
      <w:proofErr w:type="spellStart"/>
      <w:r w:rsidR="001653A2">
        <w:t>Moo</w:t>
      </w:r>
      <w:r w:rsidR="003A43BC">
        <w:t>rrool</w:t>
      </w:r>
      <w:proofErr w:type="spellEnd"/>
      <w:r w:rsidR="003A43BC">
        <w:t xml:space="preserve"> </w:t>
      </w:r>
      <w:proofErr w:type="spellStart"/>
      <w:r w:rsidR="003A43BC">
        <w:t>Moorrool</w:t>
      </w:r>
      <w:proofErr w:type="spellEnd"/>
      <w:r w:rsidR="003A43BC">
        <w:t xml:space="preserve"> Application (WAD </w:t>
      </w:r>
      <w:r w:rsidR="001653A2">
        <w:t xml:space="preserve">598 of </w:t>
      </w:r>
      <w:r w:rsidRPr="003F0067">
        <w:t>2016)</w:t>
      </w:r>
      <w:r w:rsidR="008160BB">
        <w:t xml:space="preserve">.  </w:t>
      </w:r>
      <w:r w:rsidRPr="003F0067">
        <w:t>The area of overl</w:t>
      </w:r>
      <w:r w:rsidR="001653A2">
        <w:t>ap concerns the town of Derby (</w:t>
      </w:r>
      <w:r w:rsidRPr="003F0067">
        <w:rPr>
          <w:b/>
        </w:rPr>
        <w:t>Overlap Area</w:t>
      </w:r>
      <w:r w:rsidR="001653A2">
        <w:t>)</w:t>
      </w:r>
      <w:r w:rsidRPr="003F0067">
        <w:t xml:space="preserve"> and is specifically excluded from the Warrwa Comb</w:t>
      </w:r>
      <w:r w:rsidR="001653A2">
        <w:t xml:space="preserve">ined Part </w:t>
      </w:r>
      <w:proofErr w:type="gramStart"/>
      <w:r w:rsidR="001653A2">
        <w:t>A</w:t>
      </w:r>
      <w:proofErr w:type="gramEnd"/>
      <w:r w:rsidR="001653A2">
        <w:t xml:space="preserve"> Determination Area.</w:t>
      </w:r>
    </w:p>
    <w:p w:rsidR="00631E95" w:rsidRPr="002464C4" w:rsidRDefault="00631E95" w:rsidP="00631E95">
      <w:pPr>
        <w:pStyle w:val="ParaNumbering"/>
        <w:rPr>
          <w:bCs/>
          <w:iCs/>
        </w:rPr>
      </w:pPr>
      <w:r w:rsidRPr="002464C4">
        <w:rPr>
          <w:lang w:val="en-US"/>
        </w:rPr>
        <w:t>Also excluded from the Warrwa Combined Part A Determination Area are</w:t>
      </w:r>
      <w:r w:rsidR="001653A2" w:rsidRPr="002464C4">
        <w:rPr>
          <w:lang w:val="en-US"/>
        </w:rPr>
        <w:t xml:space="preserve"> two separate areas known as </w:t>
      </w:r>
      <w:r w:rsidR="006A69CB">
        <w:rPr>
          <w:lang w:val="en-US"/>
        </w:rPr>
        <w:t>'</w:t>
      </w:r>
      <w:r w:rsidRPr="006A69CB">
        <w:rPr>
          <w:lang w:val="en-US"/>
        </w:rPr>
        <w:t>Big Springs</w:t>
      </w:r>
      <w:r w:rsidR="006A69CB">
        <w:rPr>
          <w:lang w:val="en-US"/>
        </w:rPr>
        <w:t>'</w:t>
      </w:r>
      <w:r w:rsidR="001653A2" w:rsidRPr="002464C4">
        <w:rPr>
          <w:lang w:val="en-US"/>
        </w:rPr>
        <w:t xml:space="preserve"> </w:t>
      </w:r>
      <w:r w:rsidR="001653A2" w:rsidRPr="006A69CB">
        <w:rPr>
          <w:lang w:val="en-US"/>
        </w:rPr>
        <w:t xml:space="preserve">and </w:t>
      </w:r>
      <w:r w:rsidR="006A69CB" w:rsidRPr="006A69CB">
        <w:rPr>
          <w:lang w:val="en-US"/>
        </w:rPr>
        <w:t>'</w:t>
      </w:r>
      <w:r w:rsidRPr="006A69CB">
        <w:rPr>
          <w:lang w:val="en-US"/>
        </w:rPr>
        <w:t>the area east of the Napier Ranges</w:t>
      </w:r>
      <w:r w:rsidR="006A69CB" w:rsidRPr="006A69CB">
        <w:rPr>
          <w:lang w:val="en-US"/>
        </w:rPr>
        <w:t>'</w:t>
      </w:r>
      <w:r w:rsidRPr="006A69CB">
        <w:rPr>
          <w:lang w:val="en-US"/>
        </w:rPr>
        <w:t>, both</w:t>
      </w:r>
      <w:r w:rsidRPr="002464C4">
        <w:rPr>
          <w:lang w:val="en-US"/>
        </w:rPr>
        <w:t xml:space="preserve"> of which are depicted in the maps in Schedule Two </w:t>
      </w:r>
      <w:r w:rsidR="001653A2" w:rsidRPr="002464C4">
        <w:rPr>
          <w:lang w:val="en-US"/>
        </w:rPr>
        <w:t xml:space="preserve">at pages </w:t>
      </w:r>
      <w:r w:rsidR="00BD3CE8">
        <w:rPr>
          <w:lang w:val="en-US"/>
        </w:rPr>
        <w:t>31 to 36</w:t>
      </w:r>
      <w:r w:rsidR="001653A2" w:rsidRPr="002464C4">
        <w:rPr>
          <w:lang w:val="en-US"/>
        </w:rPr>
        <w:t xml:space="preserve"> of these orders and reasons</w:t>
      </w:r>
      <w:r w:rsidR="008160BB" w:rsidRPr="002464C4">
        <w:rPr>
          <w:lang w:val="en-US"/>
        </w:rPr>
        <w:t xml:space="preserve">.  </w:t>
      </w:r>
      <w:r w:rsidRPr="002464C4">
        <w:rPr>
          <w:lang w:val="en-US"/>
        </w:rPr>
        <w:t xml:space="preserve">The Applicant's decision to exclude these areas from the </w:t>
      </w:r>
      <w:r w:rsidR="00C93387" w:rsidRPr="002464C4">
        <w:rPr>
          <w:lang w:val="en-US"/>
        </w:rPr>
        <w:t xml:space="preserve">Warrwa Combined Part </w:t>
      </w:r>
      <w:proofErr w:type="gramStart"/>
      <w:r w:rsidR="00C93387" w:rsidRPr="002464C4">
        <w:rPr>
          <w:lang w:val="en-US"/>
        </w:rPr>
        <w:t>A</w:t>
      </w:r>
      <w:proofErr w:type="gramEnd"/>
      <w:r w:rsidR="00C93387" w:rsidRPr="002464C4">
        <w:rPr>
          <w:lang w:val="en-US"/>
        </w:rPr>
        <w:t xml:space="preserve"> Determination Area</w:t>
      </w:r>
      <w:r w:rsidRPr="002464C4">
        <w:rPr>
          <w:lang w:val="en-US"/>
        </w:rPr>
        <w:t xml:space="preserve"> </w:t>
      </w:r>
      <w:r w:rsidR="00C93387" w:rsidRPr="002464C4">
        <w:rPr>
          <w:lang w:val="en-US"/>
        </w:rPr>
        <w:t>follows the</w:t>
      </w:r>
      <w:r w:rsidRPr="002464C4">
        <w:rPr>
          <w:lang w:val="en-US"/>
        </w:rPr>
        <w:t xml:space="preserve"> result of anthropological research which suggests that, in addition to native title rights and interests claimed by the Warrwa People, both of these areas may also be the subject of native title rights and interests held by </w:t>
      </w:r>
      <w:proofErr w:type="spellStart"/>
      <w:r w:rsidR="001653A2" w:rsidRPr="002464C4">
        <w:rPr>
          <w:lang w:val="en-US"/>
        </w:rPr>
        <w:t>neighbo</w:t>
      </w:r>
      <w:r w:rsidR="0004125D">
        <w:rPr>
          <w:lang w:val="en-US"/>
        </w:rPr>
        <w:t>u</w:t>
      </w:r>
      <w:r w:rsidR="001653A2" w:rsidRPr="002464C4">
        <w:rPr>
          <w:lang w:val="en-US"/>
        </w:rPr>
        <w:t>ring</w:t>
      </w:r>
      <w:proofErr w:type="spellEnd"/>
      <w:r w:rsidRPr="002464C4">
        <w:rPr>
          <w:lang w:val="en-US"/>
        </w:rPr>
        <w:t xml:space="preserve"> groups</w:t>
      </w:r>
      <w:r w:rsidR="008160BB" w:rsidRPr="002464C4">
        <w:rPr>
          <w:lang w:val="en-US"/>
        </w:rPr>
        <w:t xml:space="preserve">.  </w:t>
      </w:r>
      <w:r w:rsidRPr="002464C4">
        <w:rPr>
          <w:lang w:val="en-US"/>
        </w:rPr>
        <w:t>The Applicant intends to progress</w:t>
      </w:r>
      <w:r w:rsidR="00C93387" w:rsidRPr="002464C4">
        <w:rPr>
          <w:lang w:val="en-US"/>
        </w:rPr>
        <w:t xml:space="preserve"> claims for native title in</w:t>
      </w:r>
      <w:r w:rsidRPr="002464C4">
        <w:rPr>
          <w:lang w:val="en-US"/>
        </w:rPr>
        <w:t xml:space="preserve"> these areas separately</w:t>
      </w:r>
      <w:r w:rsidR="00C93387" w:rsidRPr="002464C4">
        <w:rPr>
          <w:lang w:val="en-US"/>
        </w:rPr>
        <w:t xml:space="preserve"> and</w:t>
      </w:r>
      <w:r w:rsidRPr="002464C4">
        <w:rPr>
          <w:lang w:val="en-US"/>
        </w:rPr>
        <w:t xml:space="preserve"> following consultation with the relevant </w:t>
      </w:r>
      <w:proofErr w:type="spellStart"/>
      <w:r w:rsidR="001653A2" w:rsidRPr="002464C4">
        <w:rPr>
          <w:lang w:val="en-US"/>
        </w:rPr>
        <w:t>neighbo</w:t>
      </w:r>
      <w:r w:rsidR="005E1547" w:rsidRPr="002464C4">
        <w:rPr>
          <w:lang w:val="en-US"/>
        </w:rPr>
        <w:t>u</w:t>
      </w:r>
      <w:r w:rsidR="001653A2" w:rsidRPr="002464C4">
        <w:rPr>
          <w:lang w:val="en-US"/>
        </w:rPr>
        <w:t>ring</w:t>
      </w:r>
      <w:proofErr w:type="spellEnd"/>
      <w:r w:rsidR="003A43BC" w:rsidRPr="002464C4">
        <w:rPr>
          <w:lang w:val="en-US"/>
        </w:rPr>
        <w:t xml:space="preserve"> groups.</w:t>
      </w:r>
    </w:p>
    <w:p w:rsidR="00C93387" w:rsidRDefault="00C93387" w:rsidP="00631E95">
      <w:pPr>
        <w:pStyle w:val="ParaNumbering"/>
      </w:pPr>
      <w:r>
        <w:rPr>
          <w:lang w:val="en-US"/>
        </w:rPr>
        <w:t xml:space="preserve">Having explained these exclusions, the parties' joint submissions then focus on the areas that are the subject of the Determinations, that is, the </w:t>
      </w:r>
      <w:r w:rsidR="00631E95" w:rsidRPr="00521062">
        <w:t>Warrwa Core Country</w:t>
      </w:r>
      <w:r w:rsidR="00F6132E">
        <w:t xml:space="preserve">. </w:t>
      </w:r>
      <w:r w:rsidR="00631E95" w:rsidRPr="00521062">
        <w:t xml:space="preserve"> </w:t>
      </w:r>
      <w:r>
        <w:t>It is described as follows:</w:t>
      </w:r>
    </w:p>
    <w:p w:rsidR="00631E95" w:rsidRDefault="00C93387" w:rsidP="00C93387">
      <w:pPr>
        <w:pStyle w:val="ListNo2"/>
        <w:numPr>
          <w:ilvl w:val="1"/>
          <w:numId w:val="32"/>
        </w:numPr>
      </w:pPr>
      <w:r w:rsidRPr="00521062">
        <w:t>Warrwa Core Country</w:t>
      </w:r>
      <w:r>
        <w:t xml:space="preserve"> </w:t>
      </w:r>
      <w:r w:rsidR="00631E95" w:rsidRPr="00521062">
        <w:t>is bounded in the north by the distinct geography of the northern Kimberley ranges and its rivers, gorges and plateaus</w:t>
      </w:r>
      <w:r w:rsidR="008160BB">
        <w:t xml:space="preserve">.  </w:t>
      </w:r>
      <w:proofErr w:type="spellStart"/>
      <w:r w:rsidR="00631E95" w:rsidRPr="00521062">
        <w:t>Warrwa's</w:t>
      </w:r>
      <w:proofErr w:type="spellEnd"/>
      <w:r w:rsidR="00631E95" w:rsidRPr="00521062">
        <w:t xml:space="preserve"> neighbours to the north</w:t>
      </w:r>
      <w:r w:rsidR="008E1CC8">
        <w:t xml:space="preserve"> are </w:t>
      </w:r>
      <w:proofErr w:type="spellStart"/>
      <w:r w:rsidR="008E1CC8" w:rsidRPr="00521062">
        <w:t>Worrora</w:t>
      </w:r>
      <w:proofErr w:type="spellEnd"/>
      <w:r w:rsidR="008E1CC8" w:rsidRPr="00521062">
        <w:t xml:space="preserve"> speaking and identifying people</w:t>
      </w:r>
      <w:r w:rsidR="008E1CC8">
        <w:t>;</w:t>
      </w:r>
    </w:p>
    <w:p w:rsidR="00631E95" w:rsidRPr="00521062" w:rsidRDefault="008E1CC8" w:rsidP="00C93387">
      <w:pPr>
        <w:pStyle w:val="ListNo2"/>
        <w:numPr>
          <w:ilvl w:val="1"/>
          <w:numId w:val="32"/>
        </w:numPr>
      </w:pPr>
      <w:proofErr w:type="gramStart"/>
      <w:r>
        <w:t>t</w:t>
      </w:r>
      <w:r w:rsidR="00631E95" w:rsidRPr="00521062">
        <w:t>o</w:t>
      </w:r>
      <w:proofErr w:type="gramEnd"/>
      <w:r w:rsidR="00631E95" w:rsidRPr="00521062">
        <w:t xml:space="preserve"> the east of Warrwa Core Country are </w:t>
      </w:r>
      <w:proofErr w:type="spellStart"/>
      <w:r w:rsidR="00631E95" w:rsidRPr="00521062">
        <w:t>Ngarinyn</w:t>
      </w:r>
      <w:proofErr w:type="spellEnd"/>
      <w:r w:rsidR="00631E95" w:rsidRPr="00521062">
        <w:t xml:space="preserve"> and </w:t>
      </w:r>
      <w:proofErr w:type="spellStart"/>
      <w:r w:rsidR="00631E95" w:rsidRPr="00521062">
        <w:t>Unggumi</w:t>
      </w:r>
      <w:proofErr w:type="spellEnd"/>
      <w:r w:rsidR="00631E95" w:rsidRPr="00521062">
        <w:t xml:space="preserve"> speakers, whose country is similarly associated with the northern Kimberley ranges</w:t>
      </w:r>
      <w:r w:rsidR="008160BB">
        <w:t xml:space="preserve">.  </w:t>
      </w:r>
      <w:proofErr w:type="spellStart"/>
      <w:r w:rsidR="00631E95" w:rsidRPr="00521062">
        <w:t>Worrorra</w:t>
      </w:r>
      <w:proofErr w:type="spellEnd"/>
      <w:r w:rsidR="00631E95" w:rsidRPr="00521062">
        <w:t xml:space="preserve">, </w:t>
      </w:r>
      <w:proofErr w:type="spellStart"/>
      <w:r w:rsidR="00631E95" w:rsidRPr="00521062">
        <w:t>Ngarinyn</w:t>
      </w:r>
      <w:proofErr w:type="spellEnd"/>
      <w:r w:rsidR="00631E95" w:rsidRPr="00521062">
        <w:t xml:space="preserve"> and </w:t>
      </w:r>
      <w:proofErr w:type="spellStart"/>
      <w:r w:rsidR="00631E95" w:rsidRPr="00521062">
        <w:t>Unggumi</w:t>
      </w:r>
      <w:proofErr w:type="spellEnd"/>
      <w:r w:rsidR="00631E95" w:rsidRPr="00521062">
        <w:t xml:space="preserve"> people form a cultural gro</w:t>
      </w:r>
      <w:r>
        <w:t>up that is distinct from Warrwa;</w:t>
      </w:r>
    </w:p>
    <w:p w:rsidR="00631E95" w:rsidRDefault="008E1CC8" w:rsidP="00C93387">
      <w:pPr>
        <w:pStyle w:val="ListNo2"/>
        <w:numPr>
          <w:ilvl w:val="1"/>
          <w:numId w:val="32"/>
        </w:numPr>
      </w:pPr>
      <w:r>
        <w:t>t</w:t>
      </w:r>
      <w:r w:rsidR="00631E95">
        <w:t>o the south-east, the central Kimberley ranges divide Warrwa Core Country from country associa</w:t>
      </w:r>
      <w:r>
        <w:t xml:space="preserve">ted with </w:t>
      </w:r>
      <w:proofErr w:type="spellStart"/>
      <w:r>
        <w:t>Bunuba</w:t>
      </w:r>
      <w:proofErr w:type="spellEnd"/>
      <w:r>
        <w:t xml:space="preserve"> speaking people;</w:t>
      </w:r>
    </w:p>
    <w:p w:rsidR="00631E95" w:rsidRDefault="008E1CC8" w:rsidP="003C1A68">
      <w:pPr>
        <w:pStyle w:val="ListNo2"/>
        <w:numPr>
          <w:ilvl w:val="1"/>
          <w:numId w:val="32"/>
        </w:numPr>
      </w:pPr>
      <w:r>
        <w:lastRenderedPageBreak/>
        <w:t>t</w:t>
      </w:r>
      <w:r w:rsidR="00631E95">
        <w:t xml:space="preserve">o the west of Warrwa Core Country is the </w:t>
      </w:r>
      <w:r w:rsidR="00631E95" w:rsidRPr="008E1CC8">
        <w:t>Overlap Area</w:t>
      </w:r>
      <w:r w:rsidR="00631E95">
        <w:t xml:space="preserve"> around Derby and the southern part of King Sound leading to</w:t>
      </w:r>
      <w:r>
        <w:t xml:space="preserve"> the mouth of the Fitzroy River; and</w:t>
      </w:r>
    </w:p>
    <w:p w:rsidR="00631E95" w:rsidRDefault="008E1CC8" w:rsidP="003C1A68">
      <w:pPr>
        <w:pStyle w:val="ListNo2"/>
        <w:numPr>
          <w:ilvl w:val="1"/>
          <w:numId w:val="32"/>
        </w:numPr>
      </w:pPr>
      <w:proofErr w:type="gramStart"/>
      <w:r>
        <w:t>i</w:t>
      </w:r>
      <w:r w:rsidR="00631E95">
        <w:t>n</w:t>
      </w:r>
      <w:proofErr w:type="gramEnd"/>
      <w:r w:rsidR="00631E95">
        <w:t xml:space="preserve"> the south, Warrwa country is comprised of much the same undulating pindan scrub found across most of the western Fitzroy Valley</w:t>
      </w:r>
      <w:r w:rsidR="008160BB">
        <w:t xml:space="preserve">.  </w:t>
      </w:r>
      <w:proofErr w:type="spellStart"/>
      <w:r w:rsidR="00631E95">
        <w:t>Warrwa's</w:t>
      </w:r>
      <w:proofErr w:type="spellEnd"/>
      <w:r w:rsidR="00631E95">
        <w:t xml:space="preserve"> neighbours to the west and south</w:t>
      </w:r>
      <w:r>
        <w:t xml:space="preserve"> are</w:t>
      </w:r>
      <w:r w:rsidRPr="008E1CC8">
        <w:t xml:space="preserve"> </w:t>
      </w:r>
      <w:r>
        <w:t>Nyikina speaking people</w:t>
      </w:r>
      <w:r w:rsidR="00631E95">
        <w:t>.</w:t>
      </w:r>
    </w:p>
    <w:p w:rsidR="00631E95" w:rsidRDefault="00682F10" w:rsidP="00C93387">
      <w:pPr>
        <w:pStyle w:val="Heading2"/>
      </w:pPr>
      <w:r>
        <w:t xml:space="preserve">The assessment by the State of </w:t>
      </w:r>
      <w:r w:rsidR="00C93387">
        <w:t xml:space="preserve">Connection </w:t>
      </w:r>
      <w:r>
        <w:t>Material</w:t>
      </w:r>
    </w:p>
    <w:p w:rsidR="000D670E" w:rsidRDefault="00E75078" w:rsidP="000D670E">
      <w:pPr>
        <w:pStyle w:val="ParaNumbering"/>
      </w:pPr>
      <w:r>
        <w:t>In support of the</w:t>
      </w:r>
      <w:r w:rsidR="000D670E">
        <w:t xml:space="preserve"> claim for recognition of native title in Warrwa Core Country, the Applicant provided the State with an anthropological report au</w:t>
      </w:r>
      <w:r w:rsidR="003A43BC">
        <w:t>thored by Dr </w:t>
      </w:r>
      <w:r w:rsidR="000D670E">
        <w:t>Bill Kruse entitled 'Connection Report in the matter of Warrwa Combined (WAD</w:t>
      </w:r>
      <w:r w:rsidR="003A43BC">
        <w:t> </w:t>
      </w:r>
      <w:r w:rsidR="000D670E">
        <w:t>258</w:t>
      </w:r>
      <w:r w:rsidR="003A43BC">
        <w:t xml:space="preserve"> of 20</w:t>
      </w:r>
      <w:r w:rsidR="000D670E">
        <w:t xml:space="preserve">12) and </w:t>
      </w:r>
      <w:proofErr w:type="spellStart"/>
      <w:r w:rsidR="000D670E">
        <w:t>Warrwa</w:t>
      </w:r>
      <w:proofErr w:type="spellEnd"/>
      <w:r w:rsidR="000D670E">
        <w:t xml:space="preserve"> </w:t>
      </w:r>
      <w:proofErr w:type="spellStart"/>
      <w:r w:rsidR="000D670E">
        <w:t>Mawadjala</w:t>
      </w:r>
      <w:proofErr w:type="spellEnd"/>
      <w:r w:rsidR="000D670E">
        <w:t xml:space="preserve"> </w:t>
      </w:r>
      <w:proofErr w:type="spellStart"/>
      <w:r w:rsidR="000D670E">
        <w:t>Gadjidgar</w:t>
      </w:r>
      <w:proofErr w:type="spellEnd"/>
      <w:r w:rsidR="000D670E">
        <w:t xml:space="preserve"> (WAD</w:t>
      </w:r>
      <w:r w:rsidR="003A43BC">
        <w:t> </w:t>
      </w:r>
      <w:r w:rsidR="000D670E">
        <w:t>104</w:t>
      </w:r>
      <w:r w:rsidR="003A43BC">
        <w:t xml:space="preserve"> of </w:t>
      </w:r>
      <w:r w:rsidR="000D670E">
        <w:t xml:space="preserve">2011) Native Title Claims: </w:t>
      </w:r>
      <w:r w:rsidR="003A43BC">
        <w:t xml:space="preserve"> </w:t>
      </w:r>
      <w:r w:rsidR="000D670E">
        <w:t>Warrwa Core Country' dated January 2018 (</w:t>
      </w:r>
      <w:r w:rsidR="000D670E" w:rsidRPr="000D670E">
        <w:rPr>
          <w:b/>
        </w:rPr>
        <w:t>Kruse Report</w:t>
      </w:r>
      <w:r w:rsidR="000D670E">
        <w:t>), which also included genealogical char</w:t>
      </w:r>
      <w:r w:rsidR="003A43BC">
        <w:t>ts and a detailed site map.</w:t>
      </w:r>
    </w:p>
    <w:p w:rsidR="000D670E" w:rsidRDefault="000D670E" w:rsidP="000D670E">
      <w:pPr>
        <w:pStyle w:val="ParaNumbering"/>
      </w:pPr>
      <w:r>
        <w:t>The following additio</w:t>
      </w:r>
      <w:r w:rsidR="008E1CC8">
        <w:t>nal material was</w:t>
      </w:r>
      <w:r>
        <w:t xml:space="preserve"> provided by the Applicant to the State:</w:t>
      </w:r>
    </w:p>
    <w:p w:rsidR="000D670E" w:rsidRDefault="000D670E" w:rsidP="000D670E">
      <w:pPr>
        <w:pStyle w:val="ListNo2"/>
        <w:numPr>
          <w:ilvl w:val="1"/>
          <w:numId w:val="33"/>
        </w:numPr>
      </w:pPr>
      <w:r>
        <w:t>a supplementary report authored by Dr Kruse entitled 'Supplementary Connection Report in the matter of Warrwa Combined (WAD</w:t>
      </w:r>
      <w:r w:rsidR="003A43BC">
        <w:t> </w:t>
      </w:r>
      <w:r>
        <w:t>258</w:t>
      </w:r>
      <w:r w:rsidR="003A43BC">
        <w:t xml:space="preserve"> of 20</w:t>
      </w:r>
      <w:r>
        <w:t xml:space="preserve">12) and </w:t>
      </w:r>
      <w:proofErr w:type="spellStart"/>
      <w:r>
        <w:t>Warrwa</w:t>
      </w:r>
      <w:proofErr w:type="spellEnd"/>
      <w:r>
        <w:t xml:space="preserve"> </w:t>
      </w:r>
      <w:proofErr w:type="spellStart"/>
      <w:r>
        <w:t>Mawadjala</w:t>
      </w:r>
      <w:proofErr w:type="spellEnd"/>
      <w:r>
        <w:t xml:space="preserve"> </w:t>
      </w:r>
      <w:proofErr w:type="spellStart"/>
      <w:r>
        <w:t>Gadjidgar</w:t>
      </w:r>
      <w:proofErr w:type="spellEnd"/>
      <w:r>
        <w:t xml:space="preserve"> (WAD</w:t>
      </w:r>
      <w:r w:rsidR="00BA3834">
        <w:t> </w:t>
      </w:r>
      <w:r>
        <w:t>104</w:t>
      </w:r>
      <w:r w:rsidR="00BA3834">
        <w:t xml:space="preserve"> of </w:t>
      </w:r>
      <w:r>
        <w:t xml:space="preserve">2011) Native Title Claims: </w:t>
      </w:r>
      <w:r w:rsidR="00B61CBC">
        <w:t xml:space="preserve"> </w:t>
      </w:r>
      <w:r>
        <w:t>Warrwa Sea</w:t>
      </w:r>
      <w:r w:rsidR="00BA3834">
        <w:t xml:space="preserve"> Country' dated September 2018;</w:t>
      </w:r>
    </w:p>
    <w:p w:rsidR="000D670E" w:rsidRDefault="00BA3834" w:rsidP="000D670E">
      <w:pPr>
        <w:pStyle w:val="ListNo2"/>
        <w:numPr>
          <w:ilvl w:val="1"/>
          <w:numId w:val="33"/>
        </w:numPr>
      </w:pPr>
      <w:r>
        <w:t>a memorandum prepared by Dr </w:t>
      </w:r>
      <w:r w:rsidR="000D670E">
        <w:t xml:space="preserve">Kruse </w:t>
      </w:r>
      <w:r>
        <w:t>and Leo Hayward dated 25 </w:t>
      </w:r>
      <w:r w:rsidR="000D670E">
        <w:t xml:space="preserve">February 2020 regarding proposed apical ancestors Jerry </w:t>
      </w:r>
      <w:proofErr w:type="spellStart"/>
      <w:r w:rsidR="000D670E">
        <w:t>Wandamara</w:t>
      </w:r>
      <w:proofErr w:type="spellEnd"/>
      <w:r w:rsidR="000D670E">
        <w:t xml:space="preserve">/Dora </w:t>
      </w:r>
      <w:proofErr w:type="spellStart"/>
      <w:r w:rsidR="000D670E">
        <w:t>Urda</w:t>
      </w:r>
      <w:proofErr w:type="spellEnd"/>
      <w:r w:rsidR="000D670E">
        <w:t xml:space="preserve"> and </w:t>
      </w:r>
      <w:proofErr w:type="spellStart"/>
      <w:r w:rsidR="000D670E">
        <w:t>Nani</w:t>
      </w:r>
      <w:proofErr w:type="spellEnd"/>
      <w:r w:rsidR="000D670E">
        <w:t xml:space="preserve"> (</w:t>
      </w:r>
      <w:r w:rsidR="000D670E" w:rsidRPr="000D670E">
        <w:rPr>
          <w:b/>
        </w:rPr>
        <w:t>Apical Memorandum</w:t>
      </w:r>
      <w:r w:rsidR="000D670E">
        <w:t>); and</w:t>
      </w:r>
    </w:p>
    <w:p w:rsidR="000D670E" w:rsidRDefault="000D670E" w:rsidP="003C1A68">
      <w:pPr>
        <w:pStyle w:val="ListNo2"/>
        <w:numPr>
          <w:ilvl w:val="1"/>
          <w:numId w:val="33"/>
        </w:numPr>
      </w:pPr>
      <w:r>
        <w:t xml:space="preserve">various materials in </w:t>
      </w:r>
      <w:r w:rsidR="00BA3834">
        <w:t>support of the application of s 47A and s </w:t>
      </w:r>
      <w:r>
        <w:t xml:space="preserve">47B of the </w:t>
      </w:r>
      <w:r w:rsidRPr="003C1A68">
        <w:rPr>
          <w:i/>
        </w:rPr>
        <w:t>Native Title Act</w:t>
      </w:r>
      <w:r>
        <w:t xml:space="preserve"> to certain areas within Warrwa Core Country, including:</w:t>
      </w:r>
    </w:p>
    <w:p w:rsidR="000D670E" w:rsidRDefault="000D670E" w:rsidP="003C1A68">
      <w:pPr>
        <w:pStyle w:val="ListNo3"/>
        <w:numPr>
          <w:ilvl w:val="2"/>
          <w:numId w:val="33"/>
        </w:numPr>
      </w:pPr>
      <w:r>
        <w:t>witness State</w:t>
      </w:r>
      <w:r w:rsidR="00BA3834">
        <w:t>ments of Barry Lennard dated 25 </w:t>
      </w:r>
      <w:r>
        <w:t>July 2019 and 1</w:t>
      </w:r>
      <w:r w:rsidR="00BA3834">
        <w:t> </w:t>
      </w:r>
      <w:r>
        <w:t>September 2020;</w:t>
      </w:r>
    </w:p>
    <w:p w:rsidR="000D670E" w:rsidRDefault="000D670E" w:rsidP="003C1A68">
      <w:pPr>
        <w:pStyle w:val="ListNo3"/>
        <w:numPr>
          <w:ilvl w:val="2"/>
          <w:numId w:val="33"/>
        </w:numPr>
      </w:pPr>
      <w:r>
        <w:t>witness Statem</w:t>
      </w:r>
      <w:r w:rsidR="00BA3834">
        <w:t>ents of Nathan Lennard dated 25 </w:t>
      </w:r>
      <w:r>
        <w:t>July 2019 and 1</w:t>
      </w:r>
      <w:r w:rsidR="00BA3834">
        <w:t> </w:t>
      </w:r>
      <w:r>
        <w:t>September 2020;</w:t>
      </w:r>
    </w:p>
    <w:p w:rsidR="000D670E" w:rsidRPr="00A1404B" w:rsidRDefault="000D670E" w:rsidP="003C1A68">
      <w:pPr>
        <w:pStyle w:val="ListNo3"/>
        <w:numPr>
          <w:ilvl w:val="2"/>
          <w:numId w:val="33"/>
        </w:numPr>
      </w:pPr>
      <w:r>
        <w:t>a table referencing the potential s</w:t>
      </w:r>
      <w:r w:rsidR="00BA3834">
        <w:t> </w:t>
      </w:r>
      <w:r>
        <w:t xml:space="preserve">47A and </w:t>
      </w:r>
      <w:r w:rsidR="00BA3834">
        <w:t>s </w:t>
      </w:r>
      <w:r>
        <w:t>47B areas to occupation evidence contained in the Kruse Report  and affidavits affirmed by Harry Lennard and Gle</w:t>
      </w:r>
      <w:r w:rsidR="00E81D4C">
        <w:t xml:space="preserve">nys Lennard on 15 </w:t>
      </w:r>
      <w:r w:rsidR="00E81D4C" w:rsidRPr="00A1404B">
        <w:t>September 2010</w:t>
      </w:r>
      <w:r w:rsidRPr="00A1404B">
        <w:t xml:space="preserve"> which were attached to the Form 1 application for the Warrwa People Application (WAD</w:t>
      </w:r>
      <w:r w:rsidR="00BA3834" w:rsidRPr="00A1404B">
        <w:t> </w:t>
      </w:r>
      <w:r w:rsidRPr="00A1404B">
        <w:t>262</w:t>
      </w:r>
      <w:r w:rsidR="00BA3834" w:rsidRPr="00A1404B">
        <w:t xml:space="preserve"> of </w:t>
      </w:r>
      <w:r w:rsidRPr="00A1404B">
        <w:t>2010) and provide</w:t>
      </w:r>
      <w:r w:rsidR="00BA3834" w:rsidRPr="00A1404B">
        <w:t>d to the F</w:t>
      </w:r>
      <w:r w:rsidR="00A1404B" w:rsidRPr="00A1404B">
        <w:t>irst Respondent on 30 July 2019 and</w:t>
      </w:r>
      <w:r w:rsidR="00BA3834" w:rsidRPr="00A1404B">
        <w:t xml:space="preserve"> </w:t>
      </w:r>
      <w:r w:rsidRPr="00A1404B">
        <w:t>updated on 8 July 2020)</w:t>
      </w:r>
      <w:r w:rsidR="00BA3834" w:rsidRPr="00A1404B">
        <w:t>;</w:t>
      </w:r>
    </w:p>
    <w:p w:rsidR="000D670E" w:rsidRDefault="000D670E" w:rsidP="003C1A68">
      <w:pPr>
        <w:pStyle w:val="ListNo3"/>
        <w:numPr>
          <w:ilvl w:val="2"/>
          <w:numId w:val="33"/>
        </w:numPr>
      </w:pPr>
      <w:r>
        <w:lastRenderedPageBreak/>
        <w:t>Witness statement of Patrick Lawson dated 8 June 2020; and</w:t>
      </w:r>
    </w:p>
    <w:p w:rsidR="000D670E" w:rsidRDefault="000D670E" w:rsidP="003C1A68">
      <w:pPr>
        <w:pStyle w:val="ListNo3"/>
        <w:numPr>
          <w:ilvl w:val="2"/>
          <w:numId w:val="33"/>
        </w:numPr>
      </w:pPr>
      <w:r>
        <w:t>Affidavit of Leo Christopher Hayward affirmed 8 July 2020.</w:t>
      </w:r>
    </w:p>
    <w:p w:rsidR="000D670E" w:rsidRDefault="00286C0E" w:rsidP="000D670E">
      <w:pPr>
        <w:pStyle w:val="ParaNumbering"/>
      </w:pPr>
      <w:r>
        <w:t xml:space="preserve">The State has indicated by the joint submissions that it considered the above material, referred to collectively as the </w:t>
      </w:r>
      <w:r w:rsidRPr="00286C0E">
        <w:rPr>
          <w:b/>
        </w:rPr>
        <w:t>Connection Material</w:t>
      </w:r>
      <w:r>
        <w:t xml:space="preserve">, and assessed whether in its view it established there was a 'credible or cogent' basis </w:t>
      </w:r>
      <w:r w:rsidR="000D670E">
        <w:t>to conc</w:t>
      </w:r>
      <w:r w:rsidR="00BA3834">
        <w:t>lude that the requirements of s </w:t>
      </w:r>
      <w:r w:rsidR="000D670E">
        <w:t xml:space="preserve">223 of the </w:t>
      </w:r>
      <w:r w:rsidR="000D670E" w:rsidRPr="00286C0E">
        <w:rPr>
          <w:i/>
        </w:rPr>
        <w:t>Native Title Act</w:t>
      </w:r>
      <w:r w:rsidR="000D670E">
        <w:t xml:space="preserve"> can be satisfied in relation to the </w:t>
      </w:r>
      <w:r w:rsidRPr="00286C0E">
        <w:rPr>
          <w:szCs w:val="24"/>
        </w:rPr>
        <w:t>Warrwa MG Application</w:t>
      </w:r>
      <w:r>
        <w:t xml:space="preserve"> and the Warrwa Combined Application </w:t>
      </w:r>
      <w:r w:rsidR="000D670E">
        <w:t>to the extent they concern Warrwa Core Country</w:t>
      </w:r>
      <w:r w:rsidR="008160BB">
        <w:t xml:space="preserve">.  </w:t>
      </w:r>
      <w:r w:rsidR="000D670E">
        <w:t>In each step of this process, the State's assessment was informed by legal advice from the State Solicitor'</w:t>
      </w:r>
      <w:r w:rsidR="00BA3834">
        <w:t>s Office.</w:t>
      </w:r>
    </w:p>
    <w:p w:rsidR="00286C0E" w:rsidRDefault="00286C0E" w:rsidP="000D670E">
      <w:pPr>
        <w:pStyle w:val="ParaNumbering"/>
      </w:pPr>
      <w:r>
        <w:t>The State says that it referred to the threshold of 'credible or cogent' basis</w:t>
      </w:r>
      <w:r w:rsidR="00BA3834">
        <w:t xml:space="preserve"> based on the decision of Jagot </w:t>
      </w:r>
      <w:r>
        <w:t xml:space="preserve">J in </w:t>
      </w:r>
      <w:r w:rsidR="00682F10" w:rsidRPr="00613ADA">
        <w:rPr>
          <w:rFonts w:ascii="TimesNewRomanPS-ItalicMT" w:hAnsi="TimesNewRomanPS-ItalicMT" w:cs="TimesNewRomanPS-ItalicMT"/>
          <w:i/>
          <w:iCs/>
          <w:szCs w:val="24"/>
          <w:lang w:eastAsia="en-AU"/>
        </w:rPr>
        <w:t xml:space="preserve">Western </w:t>
      </w:r>
      <w:proofErr w:type="spellStart"/>
      <w:r w:rsidR="00682F10" w:rsidRPr="00613ADA">
        <w:rPr>
          <w:rFonts w:ascii="TimesNewRomanPS-ItalicMT" w:hAnsi="TimesNewRomanPS-ItalicMT" w:cs="TimesNewRomanPS-ItalicMT"/>
          <w:i/>
          <w:iCs/>
          <w:szCs w:val="24"/>
          <w:lang w:eastAsia="en-AU"/>
        </w:rPr>
        <w:t>Bundjalung</w:t>
      </w:r>
      <w:proofErr w:type="spellEnd"/>
      <w:r w:rsidR="00682F10" w:rsidRPr="00613ADA">
        <w:rPr>
          <w:rFonts w:ascii="TimesNewRomanPS-ItalicMT" w:hAnsi="TimesNewRomanPS-ItalicMT" w:cs="TimesNewRomanPS-ItalicMT"/>
          <w:i/>
          <w:iCs/>
          <w:szCs w:val="24"/>
          <w:lang w:eastAsia="en-AU"/>
        </w:rPr>
        <w:t xml:space="preserve"> People v Attorney General of New South Wales </w:t>
      </w:r>
      <w:r w:rsidR="00682F10" w:rsidRPr="00613ADA">
        <w:rPr>
          <w:rFonts w:ascii="TimesNewRomanPSMT" w:hAnsi="TimesNewRomanPSMT" w:cs="TimesNewRomanPSMT"/>
          <w:szCs w:val="24"/>
          <w:lang w:eastAsia="en-AU"/>
        </w:rPr>
        <w:t>[2017] FCA 992</w:t>
      </w:r>
      <w:r w:rsidR="008160BB">
        <w:rPr>
          <w:rFonts w:ascii="TimesNewRomanPSMT" w:hAnsi="TimesNewRomanPSMT" w:cs="TimesNewRomanPSMT"/>
          <w:szCs w:val="24"/>
          <w:lang w:eastAsia="en-AU"/>
        </w:rPr>
        <w:t xml:space="preserve"> at </w:t>
      </w:r>
      <w:r w:rsidR="00682F10" w:rsidRPr="00682F10">
        <w:rPr>
          <w:rFonts w:ascii="TimesNewRomanPSMT" w:hAnsi="TimesNewRomanPSMT" w:cs="TimesNewRomanPSMT"/>
          <w:szCs w:val="24"/>
          <w:lang w:eastAsia="en-AU"/>
        </w:rPr>
        <w:t>[21</w:t>
      </w:r>
      <w:r w:rsidR="00682F10" w:rsidRPr="00682F10">
        <w:rPr>
          <w:szCs w:val="24"/>
        </w:rPr>
        <w:t>]</w:t>
      </w:r>
      <w:r w:rsidR="008160BB">
        <w:rPr>
          <w:szCs w:val="24"/>
        </w:rPr>
        <w:t xml:space="preserve">.  </w:t>
      </w:r>
      <w:r w:rsidR="00682F10" w:rsidRPr="00682F10">
        <w:rPr>
          <w:szCs w:val="24"/>
        </w:rPr>
        <w:t>I will refer to this</w:t>
      </w:r>
      <w:r w:rsidR="00E75078">
        <w:rPr>
          <w:szCs w:val="24"/>
        </w:rPr>
        <w:t xml:space="preserve"> decision</w:t>
      </w:r>
      <w:r w:rsidR="00682F10" w:rsidRPr="00682F10">
        <w:rPr>
          <w:szCs w:val="24"/>
        </w:rPr>
        <w:t xml:space="preserve"> further below.</w:t>
      </w:r>
    </w:p>
    <w:p w:rsidR="000D670E" w:rsidRDefault="000D670E" w:rsidP="000D670E">
      <w:pPr>
        <w:pStyle w:val="ParaNumbering"/>
      </w:pPr>
      <w:r>
        <w:t xml:space="preserve">The State has agreed to </w:t>
      </w:r>
      <w:r w:rsidR="00286C0E">
        <w:t xml:space="preserve">sign </w:t>
      </w:r>
      <w:r>
        <w:t xml:space="preserve">the Minutes on the basis that the Connection Material evidences the connection of Warrwa </w:t>
      </w:r>
      <w:r w:rsidR="00BA3834">
        <w:t>People to Warrwa Core Country.</w:t>
      </w:r>
    </w:p>
    <w:p w:rsidR="000D670E" w:rsidRDefault="000D670E" w:rsidP="000D670E">
      <w:pPr>
        <w:pStyle w:val="ParaNumbering"/>
      </w:pPr>
      <w:r>
        <w:t>The State has also accepted that the Connection Material provides sufficient evidence of occupation to suppor</w:t>
      </w:r>
      <w:r w:rsidR="00BA3834">
        <w:t>t the application of s 47A or s </w:t>
      </w:r>
      <w:r>
        <w:t xml:space="preserve">47B (as relevant) of the </w:t>
      </w:r>
      <w:r w:rsidRPr="000D670E">
        <w:rPr>
          <w:i/>
        </w:rPr>
        <w:t>Native Title Act</w:t>
      </w:r>
      <w:r>
        <w:t xml:space="preserve"> to various areas covered by the </w:t>
      </w:r>
      <w:r w:rsidR="00682F10" w:rsidRPr="00286C0E">
        <w:rPr>
          <w:szCs w:val="24"/>
        </w:rPr>
        <w:t>Warrwa MG Application</w:t>
      </w:r>
      <w:r w:rsidR="00682F10">
        <w:t xml:space="preserve"> and the Warrwa Combined Application</w:t>
      </w:r>
      <w:r w:rsidR="008160BB">
        <w:t xml:space="preserve">.  </w:t>
      </w:r>
      <w:r>
        <w:t>As a result, the prior extinguishment of native title rights and interests by the creation of prior interests over the respective areas can be disregarded.</w:t>
      </w:r>
    </w:p>
    <w:p w:rsidR="000D670E" w:rsidRDefault="000D670E" w:rsidP="000D670E">
      <w:pPr>
        <w:pStyle w:val="Heading2"/>
      </w:pPr>
      <w:r>
        <w:t>The native title holders</w:t>
      </w:r>
    </w:p>
    <w:p w:rsidR="00682F10" w:rsidRPr="00682F10" w:rsidRDefault="001C4443" w:rsidP="00682F10">
      <w:pPr>
        <w:pStyle w:val="ParaNumbering"/>
        <w:rPr>
          <w:lang w:eastAsia="en-AU"/>
        </w:rPr>
      </w:pPr>
      <w:r>
        <w:rPr>
          <w:lang w:eastAsia="en-AU"/>
        </w:rPr>
        <w:t xml:space="preserve">The </w:t>
      </w:r>
      <w:r w:rsidR="00682F10">
        <w:rPr>
          <w:lang w:eastAsia="en-AU"/>
        </w:rPr>
        <w:t xml:space="preserve">Warrwa MG Application provides that the application is </w:t>
      </w:r>
      <w:r w:rsidR="00682F10" w:rsidRPr="00682F10">
        <w:rPr>
          <w:rFonts w:ascii="TimesNewRomanPSMT" w:hAnsi="TimesNewRomanPSMT" w:cs="TimesNewRomanPSMT"/>
          <w:szCs w:val="24"/>
          <w:lang w:eastAsia="en-AU"/>
        </w:rPr>
        <w:t>brought on behalf of the descendants of the following apical ancestors</w:t>
      </w:r>
      <w:r w:rsidR="005E1547">
        <w:rPr>
          <w:rFonts w:ascii="TimesNewRomanPSMT" w:hAnsi="TimesNewRomanPSMT" w:cs="TimesNewRomanPSMT"/>
          <w:szCs w:val="24"/>
          <w:lang w:eastAsia="en-AU"/>
        </w:rPr>
        <w:t>:</w:t>
      </w:r>
      <w:r w:rsidR="00B61CBC">
        <w:rPr>
          <w:rFonts w:ascii="TimesNewRomanPSMT" w:hAnsi="TimesNewRomanPSMT" w:cs="TimesNewRomanPSMT"/>
          <w:szCs w:val="24"/>
          <w:lang w:eastAsia="en-AU"/>
        </w:rPr>
        <w:t xml:space="preserve"> </w:t>
      </w:r>
      <w:r w:rsidR="004C52D2">
        <w:rPr>
          <w:rFonts w:ascii="TimesNewRomanPSMT" w:hAnsi="TimesNewRomanPSMT" w:cs="TimesNewRomanPSMT"/>
          <w:szCs w:val="24"/>
          <w:lang w:eastAsia="en-AU"/>
        </w:rPr>
        <w:t xml:space="preserve"> </w:t>
      </w:r>
      <w:proofErr w:type="spellStart"/>
      <w:r w:rsidR="00682F10" w:rsidRPr="00682F10">
        <w:rPr>
          <w:rFonts w:ascii="TimesNewRomanPSMT" w:hAnsi="TimesNewRomanPSMT" w:cs="TimesNewRomanPSMT"/>
          <w:szCs w:val="24"/>
          <w:lang w:eastAsia="en-AU"/>
        </w:rPr>
        <w:t>Warlayakurdang</w:t>
      </w:r>
      <w:proofErr w:type="spellEnd"/>
      <w:r w:rsidR="00682F10" w:rsidRPr="00682F10">
        <w:rPr>
          <w:rFonts w:ascii="TimesNewRomanPSMT" w:hAnsi="TimesNewRomanPSMT" w:cs="TimesNewRomanPSMT"/>
          <w:szCs w:val="24"/>
          <w:lang w:eastAsia="en-AU"/>
        </w:rPr>
        <w:t>,</w:t>
      </w:r>
      <w:r w:rsidR="00682F10">
        <w:rPr>
          <w:rFonts w:ascii="TimesNewRomanPSMT" w:hAnsi="TimesNewRomanPSMT" w:cs="TimesNewRomanPSMT"/>
          <w:szCs w:val="24"/>
          <w:lang w:eastAsia="en-AU"/>
        </w:rPr>
        <w:t xml:space="preserve"> </w:t>
      </w:r>
      <w:proofErr w:type="spellStart"/>
      <w:r w:rsidR="00682F10" w:rsidRPr="00682F10">
        <w:rPr>
          <w:rFonts w:ascii="TimesNewRomanPSMT" w:hAnsi="TimesNewRomanPSMT" w:cs="TimesNewRomanPSMT"/>
          <w:szCs w:val="24"/>
          <w:lang w:eastAsia="en-AU"/>
        </w:rPr>
        <w:t>Galera</w:t>
      </w:r>
      <w:proofErr w:type="spellEnd"/>
      <w:r w:rsidR="00682F10" w:rsidRPr="00682F10">
        <w:rPr>
          <w:rFonts w:ascii="TimesNewRomanPSMT" w:hAnsi="TimesNewRomanPSMT" w:cs="TimesNewRomanPSMT"/>
          <w:szCs w:val="24"/>
          <w:lang w:eastAsia="en-AU"/>
        </w:rPr>
        <w:t xml:space="preserve">, Topsy </w:t>
      </w:r>
      <w:proofErr w:type="spellStart"/>
      <w:r w:rsidR="00682F10" w:rsidRPr="00682F10">
        <w:rPr>
          <w:rFonts w:ascii="TimesNewRomanPSMT" w:hAnsi="TimesNewRomanPSMT" w:cs="TimesNewRomanPSMT"/>
          <w:szCs w:val="24"/>
          <w:lang w:eastAsia="en-AU"/>
        </w:rPr>
        <w:t>Mouwudjala</w:t>
      </w:r>
      <w:proofErr w:type="spellEnd"/>
      <w:r w:rsidR="00682F10" w:rsidRPr="00682F10">
        <w:rPr>
          <w:rFonts w:ascii="TimesNewRomanPSMT" w:hAnsi="TimesNewRomanPSMT" w:cs="TimesNewRomanPSMT"/>
          <w:szCs w:val="24"/>
          <w:lang w:eastAsia="en-AU"/>
        </w:rPr>
        <w:t xml:space="preserve">, </w:t>
      </w:r>
      <w:proofErr w:type="spellStart"/>
      <w:r w:rsidR="00682F10" w:rsidRPr="00682F10">
        <w:rPr>
          <w:rFonts w:ascii="TimesNewRomanPSMT" w:hAnsi="TimesNewRomanPSMT" w:cs="TimesNewRomanPSMT"/>
          <w:szCs w:val="24"/>
          <w:lang w:eastAsia="en-AU"/>
        </w:rPr>
        <w:t>Gudayi</w:t>
      </w:r>
      <w:proofErr w:type="spellEnd"/>
      <w:r w:rsidR="00682F10" w:rsidRPr="00682F10">
        <w:rPr>
          <w:rFonts w:ascii="TimesNewRomanPSMT" w:hAnsi="TimesNewRomanPSMT" w:cs="TimesNewRomanPSMT"/>
          <w:szCs w:val="24"/>
          <w:lang w:eastAsia="en-AU"/>
        </w:rPr>
        <w:t xml:space="preserve">, Bobby Ah Choo, </w:t>
      </w:r>
      <w:proofErr w:type="spellStart"/>
      <w:r w:rsidR="00682F10" w:rsidRPr="00682F10">
        <w:rPr>
          <w:rFonts w:ascii="TimesNewRomanPSMT" w:hAnsi="TimesNewRomanPSMT" w:cs="TimesNewRomanPSMT"/>
          <w:szCs w:val="24"/>
          <w:lang w:eastAsia="en-AU"/>
        </w:rPr>
        <w:t>Milngangurru</w:t>
      </w:r>
      <w:proofErr w:type="spellEnd"/>
      <w:r w:rsidR="00682F10" w:rsidRPr="00682F10">
        <w:rPr>
          <w:rFonts w:ascii="TimesNewRomanPSMT" w:hAnsi="TimesNewRomanPSMT" w:cs="TimesNewRomanPSMT"/>
          <w:szCs w:val="24"/>
          <w:lang w:eastAsia="en-AU"/>
        </w:rPr>
        <w:t xml:space="preserve">, </w:t>
      </w:r>
      <w:proofErr w:type="spellStart"/>
      <w:r w:rsidR="00682F10" w:rsidRPr="00682F10">
        <w:rPr>
          <w:rFonts w:ascii="TimesNewRomanPSMT" w:hAnsi="TimesNewRomanPSMT" w:cs="TimesNewRomanPSMT"/>
          <w:szCs w:val="24"/>
          <w:lang w:eastAsia="en-AU"/>
        </w:rPr>
        <w:t>Djabilangurul</w:t>
      </w:r>
      <w:proofErr w:type="spellEnd"/>
      <w:r w:rsidR="00682F10" w:rsidRPr="00682F10">
        <w:rPr>
          <w:rFonts w:ascii="TimesNewRomanPSMT" w:hAnsi="TimesNewRomanPSMT" w:cs="TimesNewRomanPSMT"/>
          <w:szCs w:val="24"/>
          <w:lang w:eastAsia="en-AU"/>
        </w:rPr>
        <w:t>,</w:t>
      </w:r>
      <w:r w:rsidR="00682F10">
        <w:rPr>
          <w:rFonts w:ascii="TimesNewRomanPSMT" w:hAnsi="TimesNewRomanPSMT" w:cs="TimesNewRomanPSMT"/>
          <w:szCs w:val="24"/>
          <w:lang w:eastAsia="en-AU"/>
        </w:rPr>
        <w:t xml:space="preserve"> </w:t>
      </w:r>
      <w:proofErr w:type="spellStart"/>
      <w:r w:rsidR="00682F10" w:rsidRPr="00682F10">
        <w:rPr>
          <w:rFonts w:ascii="TimesNewRomanPSMT" w:hAnsi="TimesNewRomanPSMT" w:cs="TimesNewRomanPSMT"/>
          <w:szCs w:val="24"/>
          <w:lang w:eastAsia="en-AU"/>
        </w:rPr>
        <w:t>Bararangudu</w:t>
      </w:r>
      <w:proofErr w:type="spellEnd"/>
      <w:r w:rsidR="00682F10" w:rsidRPr="00682F10">
        <w:rPr>
          <w:rFonts w:ascii="TimesNewRomanPSMT" w:hAnsi="TimesNewRomanPSMT" w:cs="TimesNewRomanPSMT"/>
          <w:szCs w:val="24"/>
          <w:lang w:eastAsia="en-AU"/>
        </w:rPr>
        <w:t xml:space="preserve">, </w:t>
      </w:r>
      <w:proofErr w:type="spellStart"/>
      <w:r w:rsidR="00682F10" w:rsidRPr="00682F10">
        <w:rPr>
          <w:rFonts w:ascii="TimesNewRomanPSMT" w:hAnsi="TimesNewRomanPSMT" w:cs="TimesNewRomanPSMT"/>
          <w:szCs w:val="24"/>
          <w:lang w:eastAsia="en-AU"/>
        </w:rPr>
        <w:t>Rimarrangudu</w:t>
      </w:r>
      <w:proofErr w:type="spellEnd"/>
      <w:r w:rsidR="00682F10" w:rsidRPr="00682F10">
        <w:rPr>
          <w:rFonts w:ascii="TimesNewRomanPSMT" w:hAnsi="TimesNewRomanPSMT" w:cs="TimesNewRomanPSMT"/>
          <w:szCs w:val="24"/>
          <w:lang w:eastAsia="en-AU"/>
        </w:rPr>
        <w:t xml:space="preserve">, </w:t>
      </w:r>
      <w:proofErr w:type="spellStart"/>
      <w:r w:rsidR="00682F10" w:rsidRPr="00682F10">
        <w:rPr>
          <w:rFonts w:ascii="TimesNewRomanPSMT" w:hAnsi="TimesNewRomanPSMT" w:cs="TimesNewRomanPSMT"/>
          <w:szCs w:val="24"/>
          <w:lang w:eastAsia="en-AU"/>
        </w:rPr>
        <w:t>Binjangudu</w:t>
      </w:r>
      <w:proofErr w:type="spellEnd"/>
      <w:r w:rsidR="00682F10" w:rsidRPr="00682F10">
        <w:rPr>
          <w:rFonts w:ascii="TimesNewRomanPSMT" w:hAnsi="TimesNewRomanPSMT" w:cs="TimesNewRomanPSMT"/>
          <w:szCs w:val="24"/>
          <w:lang w:eastAsia="en-AU"/>
        </w:rPr>
        <w:t xml:space="preserve">, </w:t>
      </w:r>
      <w:proofErr w:type="spellStart"/>
      <w:r w:rsidR="00682F10" w:rsidRPr="00682F10">
        <w:rPr>
          <w:rFonts w:ascii="TimesNewRomanPSMT" w:hAnsi="TimesNewRomanPSMT" w:cs="TimesNewRomanPSMT"/>
          <w:szCs w:val="24"/>
          <w:lang w:eastAsia="en-AU"/>
        </w:rPr>
        <w:t>Lanjangudu</w:t>
      </w:r>
      <w:proofErr w:type="spellEnd"/>
      <w:r w:rsidR="00682F10" w:rsidRPr="00682F10">
        <w:rPr>
          <w:rFonts w:ascii="TimesNewRomanPSMT" w:hAnsi="TimesNewRomanPSMT" w:cs="TimesNewRomanPSMT"/>
          <w:szCs w:val="24"/>
          <w:lang w:eastAsia="en-AU"/>
        </w:rPr>
        <w:t xml:space="preserve"> and </w:t>
      </w:r>
      <w:proofErr w:type="spellStart"/>
      <w:r w:rsidR="00682F10" w:rsidRPr="00682F10">
        <w:rPr>
          <w:rFonts w:ascii="TimesNewRomanPSMT" w:hAnsi="TimesNewRomanPSMT" w:cs="TimesNewRomanPSMT"/>
          <w:szCs w:val="24"/>
          <w:lang w:eastAsia="en-AU"/>
        </w:rPr>
        <w:t>Walgananudu</w:t>
      </w:r>
      <w:proofErr w:type="spellEnd"/>
      <w:r w:rsidR="00682F10" w:rsidRPr="00682F10">
        <w:rPr>
          <w:rFonts w:ascii="TimesNewRomanPSMT" w:hAnsi="TimesNewRomanPSMT" w:cs="TimesNewRomanPSMT"/>
          <w:szCs w:val="24"/>
          <w:lang w:eastAsia="en-AU"/>
        </w:rPr>
        <w:t>.</w:t>
      </w:r>
    </w:p>
    <w:p w:rsidR="00682F10" w:rsidRPr="001C4443" w:rsidRDefault="001C4443" w:rsidP="001C4443">
      <w:pPr>
        <w:pStyle w:val="ParaNumbering"/>
        <w:rPr>
          <w:lang w:eastAsia="en-AU"/>
        </w:rPr>
      </w:pPr>
      <w:r>
        <w:rPr>
          <w:lang w:eastAsia="en-AU"/>
        </w:rPr>
        <w:t>The</w:t>
      </w:r>
      <w:r w:rsidR="00682F10">
        <w:rPr>
          <w:lang w:eastAsia="en-AU"/>
        </w:rPr>
        <w:t xml:space="preserve"> Warrwa Combined Application </w:t>
      </w:r>
      <w:r>
        <w:rPr>
          <w:lang w:eastAsia="en-AU"/>
        </w:rPr>
        <w:t xml:space="preserve">provides that the application is brought on behalf of the descendants of the same list of apical ancestors, </w:t>
      </w:r>
      <w:r w:rsidR="00682F10" w:rsidRPr="001C4443">
        <w:rPr>
          <w:rFonts w:ascii="TimesNewRomanPSMT" w:hAnsi="TimesNewRomanPSMT" w:cs="TimesNewRomanPSMT"/>
          <w:szCs w:val="24"/>
          <w:lang w:eastAsia="en-AU"/>
        </w:rPr>
        <w:t xml:space="preserve">except the </w:t>
      </w:r>
      <w:proofErr w:type="spellStart"/>
      <w:r w:rsidR="00682F10" w:rsidRPr="001C4443">
        <w:rPr>
          <w:rFonts w:ascii="TimesNewRomanPSMT" w:hAnsi="TimesNewRomanPSMT" w:cs="TimesNewRomanPSMT"/>
          <w:szCs w:val="24"/>
          <w:lang w:eastAsia="en-AU"/>
        </w:rPr>
        <w:t>Warrwa</w:t>
      </w:r>
      <w:proofErr w:type="spellEnd"/>
      <w:r w:rsidR="00682F10" w:rsidRPr="001C4443">
        <w:rPr>
          <w:rFonts w:ascii="TimesNewRomanPSMT" w:hAnsi="TimesNewRomanPSMT" w:cs="TimesNewRomanPSMT"/>
          <w:szCs w:val="24"/>
          <w:lang w:eastAsia="en-AU"/>
        </w:rPr>
        <w:t xml:space="preserve"> MG apical </w:t>
      </w:r>
      <w:proofErr w:type="spellStart"/>
      <w:r w:rsidR="00682F10" w:rsidRPr="001C4443">
        <w:rPr>
          <w:rFonts w:ascii="TimesNewRomanPSMT" w:hAnsi="TimesNewRomanPSMT" w:cs="TimesNewRomanPSMT"/>
          <w:szCs w:val="24"/>
          <w:lang w:eastAsia="en-AU"/>
        </w:rPr>
        <w:t>Bararangudu</w:t>
      </w:r>
      <w:proofErr w:type="spellEnd"/>
      <w:r w:rsidR="00682F10" w:rsidRPr="001C4443">
        <w:rPr>
          <w:rFonts w:ascii="TimesNewRomanPSMT" w:hAnsi="TimesNewRomanPSMT" w:cs="TimesNewRomanPSMT"/>
          <w:szCs w:val="24"/>
          <w:lang w:eastAsia="en-AU"/>
        </w:rPr>
        <w:t xml:space="preserve"> </w:t>
      </w:r>
      <w:r>
        <w:rPr>
          <w:rFonts w:ascii="TimesNewRomanPSMT" w:hAnsi="TimesNewRomanPSMT" w:cs="TimesNewRomanPSMT"/>
          <w:szCs w:val="24"/>
          <w:lang w:eastAsia="en-AU"/>
        </w:rPr>
        <w:t>is not</w:t>
      </w:r>
      <w:r w:rsidR="00682F10" w:rsidRPr="001C4443">
        <w:rPr>
          <w:rFonts w:ascii="TimesNewRomanPSMT" w:hAnsi="TimesNewRomanPSMT" w:cs="TimesNewRomanPSMT"/>
          <w:szCs w:val="24"/>
          <w:lang w:eastAsia="en-AU"/>
        </w:rPr>
        <w:t xml:space="preserve"> included</w:t>
      </w:r>
      <w:r w:rsidR="008160BB">
        <w:rPr>
          <w:rFonts w:ascii="TimesNewRomanPSMT" w:hAnsi="TimesNewRomanPSMT" w:cs="TimesNewRomanPSMT"/>
          <w:szCs w:val="24"/>
          <w:lang w:eastAsia="en-AU"/>
        </w:rPr>
        <w:t xml:space="preserve">.  </w:t>
      </w:r>
      <w:r w:rsidR="00682F10" w:rsidRPr="001C4443">
        <w:rPr>
          <w:rFonts w:ascii="TimesNewRomanPSMT" w:hAnsi="TimesNewRomanPSMT" w:cs="TimesNewRomanPSMT"/>
          <w:szCs w:val="24"/>
          <w:lang w:eastAsia="en-AU"/>
        </w:rPr>
        <w:t>Further, the Warrwa Combined Application includes an additional apical,</w:t>
      </w:r>
      <w:r>
        <w:rPr>
          <w:rFonts w:ascii="TimesNewRomanPSMT" w:hAnsi="TimesNewRomanPSMT" w:cs="TimesNewRomanPSMT"/>
          <w:szCs w:val="24"/>
          <w:lang w:eastAsia="en-AU"/>
        </w:rPr>
        <w:t xml:space="preserve"> </w:t>
      </w:r>
      <w:r w:rsidR="00682F10" w:rsidRPr="001C4443">
        <w:rPr>
          <w:rFonts w:ascii="TimesNewRomanPSMT" w:hAnsi="TimesNewRomanPSMT" w:cs="TimesNewRomanPSMT"/>
          <w:szCs w:val="24"/>
          <w:lang w:eastAsia="en-AU"/>
        </w:rPr>
        <w:t xml:space="preserve">known as </w:t>
      </w:r>
      <w:proofErr w:type="spellStart"/>
      <w:r w:rsidR="00682F10" w:rsidRPr="001C4443">
        <w:rPr>
          <w:rFonts w:ascii="TimesNewRomanPSMT" w:hAnsi="TimesNewRomanPSMT" w:cs="TimesNewRomanPSMT"/>
          <w:szCs w:val="24"/>
          <w:lang w:eastAsia="en-AU"/>
        </w:rPr>
        <w:t>Cararangudu</w:t>
      </w:r>
      <w:proofErr w:type="spellEnd"/>
      <w:r w:rsidR="00682F10" w:rsidRPr="001C4443">
        <w:rPr>
          <w:rFonts w:ascii="TimesNewRomanPSMT" w:hAnsi="TimesNewRomanPSMT" w:cs="TimesNewRomanPSMT"/>
          <w:szCs w:val="24"/>
          <w:lang w:eastAsia="en-AU"/>
        </w:rPr>
        <w:t>.</w:t>
      </w:r>
    </w:p>
    <w:p w:rsidR="00682F10" w:rsidRPr="001C4443" w:rsidRDefault="00682F10" w:rsidP="001C4443">
      <w:pPr>
        <w:pStyle w:val="ParaNumbering"/>
        <w:rPr>
          <w:lang w:eastAsia="en-AU"/>
        </w:rPr>
      </w:pPr>
      <w:r>
        <w:rPr>
          <w:lang w:eastAsia="en-AU"/>
        </w:rPr>
        <w:t>Despite the claim group differences in the Warrwa MG Application and the Warrwa</w:t>
      </w:r>
      <w:r w:rsidR="001C4443">
        <w:rPr>
          <w:lang w:eastAsia="en-AU"/>
        </w:rPr>
        <w:t xml:space="preserve"> </w:t>
      </w:r>
      <w:r w:rsidRPr="001C4443">
        <w:rPr>
          <w:rFonts w:ascii="TimesNewRomanPSMT" w:hAnsi="TimesNewRomanPSMT" w:cs="TimesNewRomanPSMT"/>
          <w:szCs w:val="24"/>
          <w:lang w:eastAsia="en-AU"/>
        </w:rPr>
        <w:t xml:space="preserve">Combined Application, </w:t>
      </w:r>
      <w:r w:rsidR="001C4443" w:rsidRPr="001C4443">
        <w:rPr>
          <w:rFonts w:ascii="TimesNewRomanPSMT" w:hAnsi="TimesNewRomanPSMT" w:cs="TimesNewRomanPSMT"/>
          <w:szCs w:val="24"/>
          <w:lang w:eastAsia="en-AU"/>
        </w:rPr>
        <w:t xml:space="preserve">I was told that </w:t>
      </w:r>
      <w:r w:rsidRPr="001C4443">
        <w:rPr>
          <w:rFonts w:ascii="TimesNewRomanPSMT" w:hAnsi="TimesNewRomanPSMT" w:cs="TimesNewRomanPSMT"/>
          <w:szCs w:val="24"/>
          <w:lang w:eastAsia="en-AU"/>
        </w:rPr>
        <w:t xml:space="preserve">the Applicant </w:t>
      </w:r>
      <w:r w:rsidR="001C4443" w:rsidRPr="001C4443">
        <w:rPr>
          <w:rFonts w:ascii="TimesNewRomanPSMT" w:hAnsi="TimesNewRomanPSMT" w:cs="TimesNewRomanPSMT"/>
          <w:szCs w:val="24"/>
          <w:lang w:eastAsia="en-AU"/>
        </w:rPr>
        <w:t xml:space="preserve">in each proceeding </w:t>
      </w:r>
      <w:r w:rsidRPr="001C4443">
        <w:rPr>
          <w:rFonts w:ascii="TimesNewRomanPSMT" w:hAnsi="TimesNewRomanPSMT" w:cs="TimesNewRomanPSMT"/>
          <w:szCs w:val="24"/>
          <w:lang w:eastAsia="en-AU"/>
        </w:rPr>
        <w:t xml:space="preserve">and </w:t>
      </w:r>
      <w:r w:rsidR="001C4443" w:rsidRPr="001C4443">
        <w:rPr>
          <w:rFonts w:ascii="TimesNewRomanPSMT" w:hAnsi="TimesNewRomanPSMT" w:cs="TimesNewRomanPSMT"/>
          <w:szCs w:val="24"/>
          <w:lang w:eastAsia="en-AU"/>
        </w:rPr>
        <w:t xml:space="preserve">the State have been proceeding as if </w:t>
      </w:r>
      <w:r w:rsidRPr="001C4443">
        <w:rPr>
          <w:rFonts w:ascii="TimesNewRomanPSMT" w:hAnsi="TimesNewRomanPSMT" w:cs="TimesNewRomanPSMT"/>
          <w:szCs w:val="24"/>
          <w:lang w:eastAsia="en-AU"/>
        </w:rPr>
        <w:t>those applications were made on behalf of th</w:t>
      </w:r>
      <w:r w:rsidR="001C4443">
        <w:rPr>
          <w:rFonts w:ascii="TimesNewRomanPSMT" w:hAnsi="TimesNewRomanPSMT" w:cs="TimesNewRomanPSMT"/>
          <w:szCs w:val="24"/>
          <w:lang w:eastAsia="en-AU"/>
        </w:rPr>
        <w:t xml:space="preserve">e same persons and that </w:t>
      </w:r>
      <w:r w:rsidRPr="001C4443">
        <w:rPr>
          <w:rFonts w:ascii="TimesNewRomanPSMT" w:hAnsi="TimesNewRomanPSMT" w:cs="TimesNewRomanPSMT"/>
          <w:szCs w:val="24"/>
          <w:lang w:eastAsia="en-AU"/>
        </w:rPr>
        <w:t xml:space="preserve">the </w:t>
      </w:r>
      <w:r w:rsidRPr="001C4443">
        <w:rPr>
          <w:rFonts w:ascii="TimesNewRomanPSMT" w:hAnsi="TimesNewRomanPSMT" w:cs="TimesNewRomanPSMT"/>
          <w:szCs w:val="24"/>
          <w:lang w:eastAsia="en-AU"/>
        </w:rPr>
        <w:lastRenderedPageBreak/>
        <w:t>differences</w:t>
      </w:r>
      <w:r w:rsidR="001C4443">
        <w:rPr>
          <w:lang w:eastAsia="en-AU"/>
        </w:rPr>
        <w:t xml:space="preserve"> </w:t>
      </w:r>
      <w:r w:rsidRPr="001C4443">
        <w:rPr>
          <w:rFonts w:ascii="TimesNewRomanPSMT" w:hAnsi="TimesNewRomanPSMT" w:cs="TimesNewRomanPSMT"/>
          <w:szCs w:val="24"/>
          <w:lang w:eastAsia="en-AU"/>
        </w:rPr>
        <w:t>are inconsequential</w:t>
      </w:r>
      <w:r w:rsidR="008160BB">
        <w:rPr>
          <w:rFonts w:ascii="TimesNewRomanPSMT" w:hAnsi="TimesNewRomanPSMT" w:cs="TimesNewRomanPSMT"/>
          <w:szCs w:val="24"/>
          <w:lang w:eastAsia="en-AU"/>
        </w:rPr>
        <w:t xml:space="preserve">.  </w:t>
      </w:r>
      <w:r w:rsidR="001C4443">
        <w:rPr>
          <w:rFonts w:ascii="TimesNewRomanPSMT" w:hAnsi="TimesNewRomanPSMT" w:cs="TimesNewRomanPSMT"/>
          <w:szCs w:val="24"/>
          <w:lang w:eastAsia="en-AU"/>
        </w:rPr>
        <w:t>The differences were said to be inconsequential because</w:t>
      </w:r>
      <w:r w:rsidRPr="001C4443">
        <w:rPr>
          <w:rFonts w:ascii="TimesNewRomanPSMT" w:hAnsi="TimesNewRomanPSMT" w:cs="TimesNewRomanPSMT"/>
          <w:szCs w:val="24"/>
          <w:lang w:eastAsia="en-AU"/>
        </w:rPr>
        <w:t xml:space="preserve"> </w:t>
      </w:r>
      <w:r w:rsidR="001C4443">
        <w:rPr>
          <w:rFonts w:ascii="TimesNewRomanPSMT" w:hAnsi="TimesNewRomanPSMT" w:cs="TimesNewRomanPSMT"/>
          <w:szCs w:val="24"/>
          <w:lang w:eastAsia="en-AU"/>
        </w:rPr>
        <w:t>the Kruse Report</w:t>
      </w:r>
      <w:r w:rsidRPr="001C4443">
        <w:rPr>
          <w:rFonts w:ascii="TimesNewRomanPSMT" w:hAnsi="TimesNewRomanPSMT" w:cs="TimesNewRomanPSMT"/>
          <w:szCs w:val="24"/>
          <w:lang w:eastAsia="en-AU"/>
        </w:rPr>
        <w:t xml:space="preserve"> concluded that some of the apical</w:t>
      </w:r>
      <w:r w:rsidR="001C4443">
        <w:rPr>
          <w:lang w:eastAsia="en-AU"/>
        </w:rPr>
        <w:t xml:space="preserve"> </w:t>
      </w:r>
      <w:r w:rsidRPr="001C4443">
        <w:rPr>
          <w:rFonts w:ascii="TimesNewRomanPSMT" w:hAnsi="TimesNewRomanPSMT" w:cs="TimesNewRomanPSMT"/>
          <w:szCs w:val="24"/>
          <w:lang w:eastAsia="en-AU"/>
        </w:rPr>
        <w:t xml:space="preserve">ancestors referred to in the </w:t>
      </w:r>
      <w:r w:rsidR="001C4443">
        <w:rPr>
          <w:rFonts w:ascii="TimesNewRomanPSMT" w:hAnsi="TimesNewRomanPSMT" w:cs="TimesNewRomanPSMT"/>
          <w:szCs w:val="24"/>
          <w:lang w:eastAsia="en-AU"/>
        </w:rPr>
        <w:t>applications</w:t>
      </w:r>
      <w:r w:rsidRPr="001C4443">
        <w:rPr>
          <w:rFonts w:ascii="TimesNewRomanPSMT" w:hAnsi="TimesNewRomanPSMT" w:cs="TimesNewRomanPSMT"/>
          <w:szCs w:val="24"/>
          <w:lang w:eastAsia="en-AU"/>
        </w:rPr>
        <w:t xml:space="preserve">, including </w:t>
      </w:r>
      <w:proofErr w:type="spellStart"/>
      <w:r w:rsidRPr="001C4443">
        <w:rPr>
          <w:rFonts w:ascii="TimesNewRomanPSMT" w:hAnsi="TimesNewRomanPSMT" w:cs="TimesNewRomanPSMT"/>
          <w:szCs w:val="24"/>
          <w:lang w:eastAsia="en-AU"/>
        </w:rPr>
        <w:t>Bararangudu</w:t>
      </w:r>
      <w:proofErr w:type="spellEnd"/>
      <w:r w:rsidRPr="001C4443">
        <w:rPr>
          <w:rFonts w:ascii="TimesNewRomanPSMT" w:hAnsi="TimesNewRomanPSMT" w:cs="TimesNewRomanPSMT"/>
          <w:szCs w:val="24"/>
          <w:lang w:eastAsia="en-AU"/>
        </w:rPr>
        <w:t xml:space="preserve"> and</w:t>
      </w:r>
      <w:r w:rsidR="001C4443">
        <w:rPr>
          <w:lang w:eastAsia="en-AU"/>
        </w:rPr>
        <w:t xml:space="preserve"> </w:t>
      </w:r>
      <w:proofErr w:type="spellStart"/>
      <w:r w:rsidRPr="001C4443">
        <w:rPr>
          <w:rFonts w:ascii="TimesNewRomanPSMT" w:hAnsi="TimesNewRomanPSMT" w:cs="TimesNewRomanPSMT"/>
          <w:szCs w:val="24"/>
          <w:lang w:eastAsia="en-AU"/>
        </w:rPr>
        <w:t>Cararangudu</w:t>
      </w:r>
      <w:proofErr w:type="spellEnd"/>
      <w:r w:rsidRPr="001C4443">
        <w:rPr>
          <w:rFonts w:ascii="TimesNewRomanPSMT" w:hAnsi="TimesNewRomanPSMT" w:cs="TimesNewRomanPSMT"/>
          <w:szCs w:val="24"/>
          <w:lang w:eastAsia="en-AU"/>
        </w:rPr>
        <w:t>, did not have any known descendants.</w:t>
      </w:r>
    </w:p>
    <w:p w:rsidR="001C4443" w:rsidRDefault="001C4443" w:rsidP="001C4443">
      <w:pPr>
        <w:pStyle w:val="ParaNumbering"/>
        <w:rPr>
          <w:rFonts w:ascii="TimesNewRomanPSMT" w:hAnsi="TimesNewRomanPSMT" w:cs="TimesNewRomanPSMT"/>
          <w:szCs w:val="24"/>
          <w:lang w:eastAsia="en-AU"/>
        </w:rPr>
      </w:pPr>
      <w:r>
        <w:rPr>
          <w:rFonts w:ascii="TimesNewRomanPSMT" w:hAnsi="TimesNewRomanPSMT" w:cs="TimesNewRomanPSMT"/>
          <w:szCs w:val="24"/>
          <w:lang w:eastAsia="en-AU"/>
        </w:rPr>
        <w:t xml:space="preserve">I was informed </w:t>
      </w:r>
      <w:r w:rsidR="009F278B">
        <w:rPr>
          <w:rFonts w:ascii="TimesNewRomanPSMT" w:hAnsi="TimesNewRomanPSMT" w:cs="TimesNewRomanPSMT"/>
          <w:szCs w:val="24"/>
          <w:lang w:eastAsia="en-AU"/>
        </w:rPr>
        <w:t xml:space="preserve">that </w:t>
      </w:r>
      <w:r w:rsidR="0049171D">
        <w:rPr>
          <w:rFonts w:ascii="TimesNewRomanPSMT" w:hAnsi="TimesNewRomanPSMT" w:cs="TimesNewRomanPSMT"/>
          <w:szCs w:val="24"/>
          <w:lang w:eastAsia="en-AU"/>
        </w:rPr>
        <w:t xml:space="preserve">the parties, </w:t>
      </w:r>
      <w:r w:rsidR="009F278B">
        <w:rPr>
          <w:rFonts w:ascii="TimesNewRomanPSMT" w:hAnsi="TimesNewRomanPSMT" w:cs="TimesNewRomanPSMT"/>
          <w:szCs w:val="24"/>
          <w:lang w:eastAsia="en-AU"/>
        </w:rPr>
        <w:t xml:space="preserve">having </w:t>
      </w:r>
      <w:r w:rsidR="004A1D7A">
        <w:rPr>
          <w:rFonts w:ascii="TimesNewRomanPSMT" w:hAnsi="TimesNewRomanPSMT" w:cs="TimesNewRomanPSMT"/>
          <w:szCs w:val="24"/>
          <w:lang w:eastAsia="en-AU"/>
        </w:rPr>
        <w:t>had regard to the Kruse Report and</w:t>
      </w:r>
      <w:r w:rsidR="009F278B">
        <w:rPr>
          <w:rFonts w:ascii="TimesNewRomanPSMT" w:hAnsi="TimesNewRomanPSMT" w:cs="TimesNewRomanPSMT"/>
          <w:szCs w:val="24"/>
          <w:lang w:eastAsia="en-AU"/>
        </w:rPr>
        <w:t xml:space="preserve"> the Apical Memorandum</w:t>
      </w:r>
      <w:r w:rsidR="004A1D7A">
        <w:rPr>
          <w:rFonts w:ascii="TimesNewRomanPSMT" w:hAnsi="TimesNewRomanPSMT" w:cs="TimesNewRomanPSMT"/>
          <w:szCs w:val="24"/>
          <w:lang w:eastAsia="en-AU"/>
        </w:rPr>
        <w:t>,</w:t>
      </w:r>
      <w:r w:rsidR="009F278B">
        <w:rPr>
          <w:rFonts w:ascii="TimesNewRomanPSMT" w:hAnsi="TimesNewRomanPSMT" w:cs="TimesNewRomanPSMT"/>
          <w:szCs w:val="24"/>
          <w:lang w:eastAsia="en-AU"/>
        </w:rPr>
        <w:t xml:space="preserve"> and </w:t>
      </w:r>
      <w:r w:rsidR="00A1404B">
        <w:rPr>
          <w:rFonts w:ascii="TimesNewRomanPSMT" w:hAnsi="TimesNewRomanPSMT" w:cs="TimesNewRomanPSMT"/>
          <w:szCs w:val="24"/>
          <w:lang w:eastAsia="en-AU"/>
        </w:rPr>
        <w:t>following discussions at an on-country mediation</w:t>
      </w:r>
      <w:r w:rsidR="009F278B">
        <w:rPr>
          <w:rFonts w:ascii="TimesNewRomanPSMT" w:hAnsi="TimesNewRomanPSMT" w:cs="TimesNewRomanPSMT"/>
          <w:szCs w:val="24"/>
          <w:lang w:eastAsia="en-AU"/>
        </w:rPr>
        <w:t xml:space="preserve"> conducted by a Judicial Registrar of this Court, </w:t>
      </w:r>
      <w:r w:rsidR="00682F10">
        <w:rPr>
          <w:rFonts w:ascii="TimesNewRomanPSMT" w:hAnsi="TimesNewRomanPSMT" w:cs="TimesNewRomanPSMT"/>
          <w:szCs w:val="24"/>
          <w:lang w:eastAsia="en-AU"/>
        </w:rPr>
        <w:t xml:space="preserve">ultimately settled on the description of native </w:t>
      </w:r>
      <w:r>
        <w:rPr>
          <w:rFonts w:ascii="TimesNewRomanPSMT" w:hAnsi="TimesNewRomanPSMT" w:cs="TimesNewRomanPSMT"/>
          <w:szCs w:val="24"/>
          <w:lang w:eastAsia="en-AU"/>
        </w:rPr>
        <w:t xml:space="preserve">title holders that is set out in Schedule Eight </w:t>
      </w:r>
      <w:r w:rsidR="00682F10" w:rsidRPr="001C4443">
        <w:rPr>
          <w:rFonts w:ascii="TimesNewRomanPSMT" w:hAnsi="TimesNewRomanPSMT" w:cs="TimesNewRomanPSMT"/>
          <w:szCs w:val="24"/>
          <w:lang w:eastAsia="en-AU"/>
        </w:rPr>
        <w:t xml:space="preserve">of </w:t>
      </w:r>
      <w:r>
        <w:rPr>
          <w:rFonts w:ascii="TimesNewRomanPSMT" w:hAnsi="TimesNewRomanPSMT" w:cs="TimesNewRomanPSMT"/>
          <w:szCs w:val="24"/>
          <w:lang w:eastAsia="en-AU"/>
        </w:rPr>
        <w:t>the respective Minutes</w:t>
      </w:r>
      <w:r w:rsidR="008160BB">
        <w:rPr>
          <w:rFonts w:ascii="TimesNewRomanPSMT" w:hAnsi="TimesNewRomanPSMT" w:cs="TimesNewRomanPSMT"/>
          <w:szCs w:val="24"/>
          <w:lang w:eastAsia="en-AU"/>
        </w:rPr>
        <w:t xml:space="preserve">.  </w:t>
      </w:r>
      <w:r>
        <w:rPr>
          <w:rFonts w:ascii="TimesNewRomanPSMT" w:hAnsi="TimesNewRomanPSMT" w:cs="TimesNewRomanPSMT"/>
          <w:szCs w:val="24"/>
          <w:lang w:eastAsia="en-AU"/>
        </w:rPr>
        <w:t xml:space="preserve">Therefore, </w:t>
      </w:r>
      <w:r w:rsidR="00A1404B">
        <w:rPr>
          <w:rFonts w:ascii="TimesNewRomanPSMT" w:hAnsi="TimesNewRomanPSMT" w:cs="TimesNewRomanPSMT"/>
          <w:szCs w:val="24"/>
          <w:lang w:eastAsia="en-AU"/>
        </w:rPr>
        <w:t xml:space="preserve">the parties accept that </w:t>
      </w:r>
      <w:r>
        <w:rPr>
          <w:rFonts w:ascii="TimesNewRomanPSMT" w:hAnsi="TimesNewRomanPSMT" w:cs="TimesNewRomanPSMT"/>
          <w:szCs w:val="24"/>
          <w:lang w:eastAsia="en-AU"/>
        </w:rPr>
        <w:t>t</w:t>
      </w:r>
      <w:r w:rsidR="00682F10" w:rsidRPr="001C4443">
        <w:rPr>
          <w:rFonts w:ascii="TimesNewRomanPSMT" w:hAnsi="TimesNewRomanPSMT" w:cs="TimesNewRomanPSMT"/>
          <w:szCs w:val="24"/>
          <w:lang w:eastAsia="en-AU"/>
        </w:rPr>
        <w:t>he native title holders are those</w:t>
      </w:r>
      <w:r>
        <w:rPr>
          <w:rFonts w:ascii="TimesNewRomanPSMT" w:hAnsi="TimesNewRomanPSMT" w:cs="TimesNewRomanPSMT"/>
          <w:szCs w:val="24"/>
          <w:lang w:eastAsia="en-AU"/>
        </w:rPr>
        <w:t xml:space="preserve"> Aboriginal persons who are the </w:t>
      </w:r>
      <w:r w:rsidR="00682F10" w:rsidRPr="001C4443">
        <w:rPr>
          <w:rFonts w:ascii="TimesNewRomanPSMT" w:hAnsi="TimesNewRomanPSMT" w:cs="TimesNewRomanPSMT"/>
          <w:szCs w:val="24"/>
          <w:lang w:eastAsia="en-AU"/>
        </w:rPr>
        <w:t>biological or adopted descendants of the following apical ancestors:</w:t>
      </w:r>
    </w:p>
    <w:p w:rsidR="001C4443" w:rsidRDefault="00682F10" w:rsidP="00BA3834">
      <w:pPr>
        <w:pStyle w:val="ListNo2"/>
        <w:numPr>
          <w:ilvl w:val="1"/>
          <w:numId w:val="42"/>
        </w:numPr>
        <w:rPr>
          <w:lang w:eastAsia="en-AU"/>
        </w:rPr>
      </w:pPr>
      <w:r w:rsidRPr="001C4443">
        <w:rPr>
          <w:lang w:eastAsia="en-AU"/>
        </w:rPr>
        <w:t>Topsy</w:t>
      </w:r>
      <w:r w:rsidR="001C4443">
        <w:rPr>
          <w:lang w:eastAsia="en-AU"/>
        </w:rPr>
        <w:t xml:space="preserve"> </w:t>
      </w:r>
      <w:proofErr w:type="spellStart"/>
      <w:r w:rsidRPr="001C4443">
        <w:rPr>
          <w:lang w:eastAsia="en-AU"/>
        </w:rPr>
        <w:t>Mouwudjala</w:t>
      </w:r>
      <w:proofErr w:type="spellEnd"/>
      <w:r w:rsidRPr="001C4443">
        <w:rPr>
          <w:lang w:eastAsia="en-AU"/>
        </w:rPr>
        <w:t>;</w:t>
      </w:r>
    </w:p>
    <w:p w:rsidR="001C4443" w:rsidRDefault="00BA3834" w:rsidP="003C1A68">
      <w:pPr>
        <w:pStyle w:val="ListNo2"/>
        <w:numPr>
          <w:ilvl w:val="1"/>
          <w:numId w:val="42"/>
        </w:numPr>
        <w:rPr>
          <w:lang w:eastAsia="en-AU"/>
        </w:rPr>
      </w:pPr>
      <w:proofErr w:type="spellStart"/>
      <w:r>
        <w:rPr>
          <w:lang w:eastAsia="en-AU"/>
        </w:rPr>
        <w:t>Gudayi</w:t>
      </w:r>
      <w:proofErr w:type="spellEnd"/>
      <w:r>
        <w:rPr>
          <w:lang w:eastAsia="en-AU"/>
        </w:rPr>
        <w:t xml:space="preserve"> and Bobby Ah Choo; and</w:t>
      </w:r>
    </w:p>
    <w:p w:rsidR="001C4443" w:rsidRDefault="00F00D25" w:rsidP="003C1A68">
      <w:pPr>
        <w:pStyle w:val="ListNo2"/>
        <w:numPr>
          <w:ilvl w:val="1"/>
          <w:numId w:val="42"/>
        </w:numPr>
        <w:rPr>
          <w:lang w:eastAsia="en-AU"/>
        </w:rPr>
      </w:pPr>
      <w:proofErr w:type="spellStart"/>
      <w:r>
        <w:rPr>
          <w:lang w:eastAsia="en-AU"/>
        </w:rPr>
        <w:t>Nani</w:t>
      </w:r>
      <w:proofErr w:type="spellEnd"/>
      <w:r>
        <w:rPr>
          <w:lang w:eastAsia="en-AU"/>
        </w:rPr>
        <w:t>,</w:t>
      </w:r>
    </w:p>
    <w:p w:rsidR="00682F10" w:rsidRDefault="009F278B" w:rsidP="00BA3834">
      <w:pPr>
        <w:pStyle w:val="NoNum"/>
        <w:rPr>
          <w:lang w:eastAsia="en-AU"/>
        </w:rPr>
      </w:pPr>
      <w:proofErr w:type="gramStart"/>
      <w:r>
        <w:rPr>
          <w:lang w:eastAsia="en-AU"/>
        </w:rPr>
        <w:t>or</w:t>
      </w:r>
      <w:proofErr w:type="gramEnd"/>
      <w:r>
        <w:rPr>
          <w:lang w:eastAsia="en-AU"/>
        </w:rPr>
        <w:t xml:space="preserve"> </w:t>
      </w:r>
      <w:r w:rsidR="00A1404B">
        <w:rPr>
          <w:lang w:eastAsia="en-AU"/>
        </w:rPr>
        <w:t xml:space="preserve">who </w:t>
      </w:r>
      <w:r>
        <w:rPr>
          <w:lang w:eastAsia="en-AU"/>
        </w:rPr>
        <w:t xml:space="preserve">are recognised by the </w:t>
      </w:r>
      <w:r w:rsidR="00682F10">
        <w:rPr>
          <w:lang w:eastAsia="en-AU"/>
        </w:rPr>
        <w:t xml:space="preserve">descendants of the </w:t>
      </w:r>
      <w:r>
        <w:rPr>
          <w:lang w:eastAsia="en-AU"/>
        </w:rPr>
        <w:t>those</w:t>
      </w:r>
      <w:r w:rsidR="00682F10">
        <w:rPr>
          <w:lang w:eastAsia="en-AU"/>
        </w:rPr>
        <w:t xml:space="preserve"> apical ancestors a</w:t>
      </w:r>
      <w:r>
        <w:rPr>
          <w:lang w:eastAsia="en-AU"/>
        </w:rPr>
        <w:t>s having traditional rights and interests in the Warrwa Core Country</w:t>
      </w:r>
      <w:r w:rsidR="00682F10">
        <w:rPr>
          <w:lang w:eastAsia="en-AU"/>
        </w:rPr>
        <w:t xml:space="preserve"> under traditional law and custom.</w:t>
      </w:r>
    </w:p>
    <w:p w:rsidR="009F278B" w:rsidRDefault="009F278B" w:rsidP="009F278B">
      <w:pPr>
        <w:pStyle w:val="ParaNumbering"/>
        <w:rPr>
          <w:rFonts w:ascii="TimesNewRomanPSMT" w:hAnsi="TimesNewRomanPSMT" w:cs="TimesNewRomanPSMT"/>
          <w:szCs w:val="24"/>
          <w:lang w:eastAsia="en-AU"/>
        </w:rPr>
      </w:pPr>
      <w:r>
        <w:t>As is also reflected in Schedule Eight of the respective Minutes, the parties also agreed that Tommy May (</w:t>
      </w:r>
      <w:proofErr w:type="spellStart"/>
      <w:r>
        <w:t>Ngarralja</w:t>
      </w:r>
      <w:proofErr w:type="spellEnd"/>
      <w:r>
        <w:t>), who is a named custodian only for the Determination Area, is recognised by the native title holders to hold specific, non</w:t>
      </w:r>
      <w:r>
        <w:noBreakHyphen/>
        <w:t>transferable rights and interests in the Warrwa Core Country</w:t>
      </w:r>
      <w:r w:rsidR="008160BB">
        <w:t xml:space="preserve">.  </w:t>
      </w:r>
      <w:r w:rsidR="00BA3834">
        <w:rPr>
          <w:rFonts w:ascii="TimesNewRomanPSMT" w:hAnsi="TimesNewRomanPSMT" w:cs="TimesNewRomanPSMT"/>
          <w:szCs w:val="24"/>
          <w:lang w:eastAsia="en-AU"/>
        </w:rPr>
        <w:t>Mr </w:t>
      </w:r>
      <w:r>
        <w:rPr>
          <w:rFonts w:ascii="TimesNewRomanPSMT" w:hAnsi="TimesNewRomanPSMT" w:cs="TimesNewRomanPSMT"/>
          <w:szCs w:val="24"/>
          <w:lang w:eastAsia="en-AU"/>
        </w:rPr>
        <w:t xml:space="preserve">May is recognised by the Warrwa People as a </w:t>
      </w:r>
      <w:r w:rsidR="00BA3834">
        <w:rPr>
          <w:rFonts w:ascii="TimesNewRomanPSMT" w:hAnsi="TimesNewRomanPSMT" w:cs="TimesNewRomanPSMT"/>
          <w:szCs w:val="24"/>
          <w:lang w:eastAsia="en-AU"/>
        </w:rPr>
        <w:t>'</w:t>
      </w:r>
      <w:r>
        <w:rPr>
          <w:rFonts w:ascii="TimesNewRomanPSMT" w:hAnsi="TimesNewRomanPSMT" w:cs="TimesNewRomanPSMT"/>
          <w:szCs w:val="24"/>
          <w:lang w:eastAsia="en-AU"/>
        </w:rPr>
        <w:t>custodian</w:t>
      </w:r>
      <w:r w:rsidR="00BA3834">
        <w:rPr>
          <w:rFonts w:ascii="TimesNewRomanPSMT" w:hAnsi="TimesNewRomanPSMT" w:cs="TimesNewRomanPSMT"/>
          <w:szCs w:val="24"/>
          <w:lang w:eastAsia="en-AU"/>
        </w:rPr>
        <w:t>'</w:t>
      </w:r>
      <w:r>
        <w:rPr>
          <w:rFonts w:ascii="TimesNewRomanPSMT" w:hAnsi="TimesNewRomanPSMT" w:cs="TimesNewRomanPSMT"/>
          <w:szCs w:val="24"/>
          <w:lang w:eastAsia="en-AU"/>
        </w:rPr>
        <w:t xml:space="preserve"> who holds </w:t>
      </w:r>
      <w:r w:rsidRPr="009F278B">
        <w:rPr>
          <w:rFonts w:ascii="TimesNewRomanPSMT" w:hAnsi="TimesNewRomanPSMT" w:cs="TimesNewRomanPSMT"/>
          <w:szCs w:val="24"/>
          <w:lang w:eastAsia="en-AU"/>
        </w:rPr>
        <w:t>contingent rights in Warrwa Core Country</w:t>
      </w:r>
      <w:r w:rsidR="008160BB">
        <w:rPr>
          <w:rFonts w:ascii="TimesNewRomanPSMT" w:hAnsi="TimesNewRomanPSMT" w:cs="TimesNewRomanPSMT"/>
          <w:szCs w:val="24"/>
          <w:lang w:eastAsia="en-AU"/>
        </w:rPr>
        <w:t xml:space="preserve">.  </w:t>
      </w:r>
      <w:r w:rsidR="00BA3834">
        <w:rPr>
          <w:rFonts w:ascii="TimesNewRomanPSMT" w:hAnsi="TimesNewRomanPSMT" w:cs="TimesNewRomanPSMT"/>
          <w:szCs w:val="24"/>
          <w:lang w:eastAsia="en-AU"/>
        </w:rPr>
        <w:t>Mr </w:t>
      </w:r>
      <w:r w:rsidRPr="009F278B">
        <w:rPr>
          <w:rFonts w:ascii="TimesNewRomanPSMT" w:hAnsi="TimesNewRomanPSMT" w:cs="TimesNewRomanPSMT"/>
          <w:szCs w:val="24"/>
          <w:lang w:eastAsia="en-AU"/>
        </w:rPr>
        <w:t>May has a deep knowledge of Warrwa</w:t>
      </w:r>
      <w:r>
        <w:rPr>
          <w:rFonts w:ascii="TimesNewRomanPSMT" w:hAnsi="TimesNewRomanPSMT" w:cs="TimesNewRomanPSMT"/>
          <w:szCs w:val="24"/>
          <w:lang w:eastAsia="en-AU"/>
        </w:rPr>
        <w:t xml:space="preserve"> </w:t>
      </w:r>
      <w:r w:rsidRPr="009F278B">
        <w:rPr>
          <w:rFonts w:ascii="TimesNewRomanPSMT" w:hAnsi="TimesNewRomanPSMT" w:cs="TimesNewRomanPSMT"/>
          <w:szCs w:val="24"/>
          <w:lang w:eastAsia="en-AU"/>
        </w:rPr>
        <w:t xml:space="preserve">law and ceremony, as well as </w:t>
      </w:r>
      <w:r>
        <w:rPr>
          <w:rFonts w:ascii="TimesNewRomanPSMT" w:hAnsi="TimesNewRomanPSMT" w:cs="TimesNewRomanPSMT"/>
          <w:szCs w:val="24"/>
          <w:lang w:eastAsia="en-AU"/>
        </w:rPr>
        <w:t xml:space="preserve">a deep knowledge </w:t>
      </w:r>
      <w:r w:rsidRPr="009F278B">
        <w:rPr>
          <w:rFonts w:ascii="TimesNewRomanPSMT" w:hAnsi="TimesNewRomanPSMT" w:cs="TimesNewRomanPSMT"/>
          <w:szCs w:val="24"/>
          <w:lang w:eastAsia="en-AU"/>
        </w:rPr>
        <w:t>of country</w:t>
      </w:r>
      <w:r>
        <w:rPr>
          <w:rFonts w:ascii="TimesNewRomanPSMT" w:hAnsi="TimesNewRomanPSMT" w:cs="TimesNewRomanPSMT"/>
          <w:szCs w:val="24"/>
          <w:lang w:eastAsia="en-AU"/>
        </w:rPr>
        <w:t>,</w:t>
      </w:r>
      <w:r w:rsidRPr="009F278B">
        <w:rPr>
          <w:rFonts w:ascii="TimesNewRomanPSMT" w:hAnsi="TimesNewRomanPSMT" w:cs="TimesNewRomanPSMT"/>
          <w:szCs w:val="24"/>
          <w:lang w:eastAsia="en-AU"/>
        </w:rPr>
        <w:t xml:space="preserve"> particularly around </w:t>
      </w:r>
      <w:proofErr w:type="spellStart"/>
      <w:r w:rsidRPr="009F278B">
        <w:rPr>
          <w:rFonts w:ascii="TimesNewRomanPSMT" w:hAnsi="TimesNewRomanPSMT" w:cs="TimesNewRomanPSMT"/>
          <w:szCs w:val="24"/>
          <w:lang w:eastAsia="en-AU"/>
        </w:rPr>
        <w:t>Meda</w:t>
      </w:r>
      <w:proofErr w:type="spellEnd"/>
      <w:r w:rsidRPr="009F278B">
        <w:rPr>
          <w:rFonts w:ascii="TimesNewRomanPSMT" w:hAnsi="TimesNewRomanPSMT" w:cs="TimesNewRomanPSMT"/>
          <w:szCs w:val="24"/>
          <w:lang w:eastAsia="en-AU"/>
        </w:rPr>
        <w:t xml:space="preserve"> pastoral station</w:t>
      </w:r>
      <w:r w:rsidR="008160BB">
        <w:rPr>
          <w:rFonts w:ascii="TimesNewRomanPSMT" w:hAnsi="TimesNewRomanPSMT" w:cs="TimesNewRomanPSMT"/>
          <w:szCs w:val="24"/>
          <w:lang w:eastAsia="en-AU"/>
        </w:rPr>
        <w:t xml:space="preserve">.  </w:t>
      </w:r>
      <w:r w:rsidRPr="009F278B">
        <w:rPr>
          <w:rFonts w:ascii="TimesNewRomanPSMT" w:hAnsi="TimesNewRomanPSMT" w:cs="TimesNewRomanPSMT"/>
          <w:szCs w:val="24"/>
          <w:lang w:eastAsia="en-AU"/>
        </w:rPr>
        <w:t>Mr</w:t>
      </w:r>
      <w:r w:rsidR="00BA3834">
        <w:rPr>
          <w:rFonts w:ascii="TimesNewRomanPSMT" w:hAnsi="TimesNewRomanPSMT" w:cs="TimesNewRomanPSMT"/>
          <w:szCs w:val="24"/>
          <w:lang w:eastAsia="en-AU"/>
        </w:rPr>
        <w:t> </w:t>
      </w:r>
      <w:r w:rsidRPr="009F278B">
        <w:rPr>
          <w:rFonts w:ascii="TimesNewRomanPSMT" w:hAnsi="TimesNewRomanPSMT" w:cs="TimesNewRomanPSMT"/>
          <w:szCs w:val="24"/>
          <w:lang w:eastAsia="en-AU"/>
        </w:rPr>
        <w:t>May's rights are not transmissible to his offspring.</w:t>
      </w:r>
    </w:p>
    <w:p w:rsidR="009F278B" w:rsidRPr="009F278B" w:rsidRDefault="009F278B" w:rsidP="009F278B">
      <w:pPr>
        <w:pStyle w:val="ParaNumbering"/>
        <w:rPr>
          <w:rFonts w:ascii="TimesNewRomanPSMT" w:hAnsi="TimesNewRomanPSMT" w:cs="TimesNewRomanPSMT"/>
          <w:szCs w:val="24"/>
          <w:lang w:eastAsia="en-AU"/>
        </w:rPr>
      </w:pPr>
      <w:r>
        <w:rPr>
          <w:rFonts w:ascii="TimesNewRomanPSMT" w:hAnsi="TimesNewRomanPSMT" w:cs="TimesNewRomanPSMT"/>
          <w:szCs w:val="24"/>
          <w:lang w:eastAsia="en-AU"/>
        </w:rPr>
        <w:t xml:space="preserve">The description of the native title holders included in </w:t>
      </w:r>
      <w:r w:rsidR="00983F94">
        <w:rPr>
          <w:rFonts w:ascii="TimesNewRomanPSMT" w:hAnsi="TimesNewRomanPSMT" w:cs="TimesNewRomanPSMT"/>
          <w:szCs w:val="24"/>
          <w:lang w:eastAsia="en-AU"/>
        </w:rPr>
        <w:t>Schedule</w:t>
      </w:r>
      <w:r w:rsidR="00BA3834">
        <w:rPr>
          <w:rFonts w:ascii="TimesNewRomanPSMT" w:hAnsi="TimesNewRomanPSMT" w:cs="TimesNewRomanPSMT"/>
          <w:szCs w:val="24"/>
          <w:lang w:eastAsia="en-AU"/>
        </w:rPr>
        <w:t> </w:t>
      </w:r>
      <w:r w:rsidR="005E1547">
        <w:rPr>
          <w:rFonts w:ascii="TimesNewRomanPSMT" w:hAnsi="TimesNewRomanPSMT" w:cs="TimesNewRomanPSMT"/>
          <w:szCs w:val="24"/>
          <w:lang w:eastAsia="en-AU"/>
        </w:rPr>
        <w:t>Eight</w:t>
      </w:r>
      <w:r>
        <w:rPr>
          <w:rFonts w:ascii="TimesNewRomanPSMT" w:hAnsi="TimesNewRomanPSMT" w:cs="TimesNewRomanPSMT"/>
          <w:szCs w:val="24"/>
          <w:lang w:eastAsia="en-AU"/>
        </w:rPr>
        <w:t xml:space="preserve"> of the respective Minutes was </w:t>
      </w:r>
      <w:r w:rsidR="00983F94">
        <w:rPr>
          <w:rFonts w:ascii="TimesNewRomanPSMT" w:hAnsi="TimesNewRomanPSMT" w:cs="TimesNewRomanPSMT"/>
          <w:szCs w:val="24"/>
          <w:lang w:eastAsia="en-AU"/>
        </w:rPr>
        <w:t>approved</w:t>
      </w:r>
      <w:r>
        <w:rPr>
          <w:rFonts w:ascii="TimesNewRomanPSMT" w:hAnsi="TimesNewRomanPSMT" w:cs="TimesNewRomanPSMT"/>
          <w:szCs w:val="24"/>
          <w:lang w:eastAsia="en-AU"/>
        </w:rPr>
        <w:t xml:space="preserve"> by a </w:t>
      </w:r>
      <w:r w:rsidR="00983F94">
        <w:rPr>
          <w:rFonts w:ascii="TimesNewRomanPSMT" w:hAnsi="TimesNewRomanPSMT" w:cs="TimesNewRomanPSMT"/>
          <w:szCs w:val="24"/>
          <w:lang w:eastAsia="en-AU"/>
        </w:rPr>
        <w:t>meeting</w:t>
      </w:r>
      <w:r>
        <w:rPr>
          <w:rFonts w:ascii="TimesNewRomanPSMT" w:hAnsi="TimesNewRomanPSMT" w:cs="TimesNewRomanPSMT"/>
          <w:szCs w:val="24"/>
          <w:lang w:eastAsia="en-AU"/>
        </w:rPr>
        <w:t xml:space="preserve"> of the </w:t>
      </w:r>
      <w:r w:rsidR="00BA3834">
        <w:rPr>
          <w:rFonts w:ascii="TimesNewRomanPSMT" w:hAnsi="TimesNewRomanPSMT" w:cs="TimesNewRomanPSMT"/>
          <w:szCs w:val="24"/>
          <w:lang w:eastAsia="en-AU"/>
        </w:rPr>
        <w:t>respective claim groups on 27 </w:t>
      </w:r>
      <w:r w:rsidR="00983F94">
        <w:rPr>
          <w:rFonts w:ascii="TimesNewRomanPSMT" w:hAnsi="TimesNewRomanPSMT" w:cs="TimesNewRomanPSMT"/>
          <w:szCs w:val="24"/>
          <w:lang w:eastAsia="en-AU"/>
        </w:rPr>
        <w:t>October 2020 and the Applicant was authorised to consent to the Court making a determination that acknowledged those persons as the native title holders</w:t>
      </w:r>
      <w:r w:rsidR="008160BB">
        <w:rPr>
          <w:rFonts w:ascii="TimesNewRomanPSMT" w:hAnsi="TimesNewRomanPSMT" w:cs="TimesNewRomanPSMT"/>
          <w:szCs w:val="24"/>
          <w:lang w:eastAsia="en-AU"/>
        </w:rPr>
        <w:t xml:space="preserve">.  </w:t>
      </w:r>
      <w:r w:rsidR="00983F94">
        <w:rPr>
          <w:rFonts w:ascii="TimesNewRomanPSMT" w:hAnsi="TimesNewRomanPSMT" w:cs="TimesNewRomanPSMT"/>
          <w:szCs w:val="24"/>
          <w:lang w:eastAsia="en-AU"/>
        </w:rPr>
        <w:t>The authorisation process is assessed below.</w:t>
      </w:r>
    </w:p>
    <w:p w:rsidR="000D670E" w:rsidRDefault="000D670E" w:rsidP="000D670E">
      <w:pPr>
        <w:pStyle w:val="Heading2"/>
      </w:pPr>
      <w:r>
        <w:t>Connection to country</w:t>
      </w:r>
    </w:p>
    <w:p w:rsidR="00682F10" w:rsidRDefault="00983F94" w:rsidP="00682F10">
      <w:pPr>
        <w:pStyle w:val="ParaNumbering"/>
      </w:pPr>
      <w:r>
        <w:t>The joint submissions provided considerable detail regarding the Warrwa People's connection to country, which I respectfully adopt and summarise as follows:</w:t>
      </w:r>
    </w:p>
    <w:p w:rsidR="00983F94" w:rsidRPr="00983F94" w:rsidRDefault="00983F94" w:rsidP="00983F94">
      <w:pPr>
        <w:pStyle w:val="ListNo1"/>
        <w:numPr>
          <w:ilvl w:val="0"/>
          <w:numId w:val="37"/>
        </w:numPr>
        <w:rPr>
          <w:lang w:eastAsia="en-AU"/>
        </w:rPr>
      </w:pPr>
      <w:r>
        <w:rPr>
          <w:lang w:eastAsia="en-AU"/>
        </w:rPr>
        <w:lastRenderedPageBreak/>
        <w:t xml:space="preserve">The Native Title Holders are the Warrwa People who are descended from Warrwa speaking </w:t>
      </w:r>
      <w:r w:rsidRPr="00983F94">
        <w:rPr>
          <w:lang w:eastAsia="en-AU"/>
        </w:rPr>
        <w:t>ancestors and have rights and interests in Warrwa Core Country stemming from</w:t>
      </w:r>
      <w:r>
        <w:rPr>
          <w:lang w:eastAsia="en-AU"/>
        </w:rPr>
        <w:t xml:space="preserve"> </w:t>
      </w:r>
      <w:r w:rsidRPr="00983F94">
        <w:rPr>
          <w:lang w:eastAsia="en-AU"/>
        </w:rPr>
        <w:t>their system of law and culture.</w:t>
      </w:r>
    </w:p>
    <w:p w:rsidR="00983F94" w:rsidRPr="00983F94" w:rsidRDefault="00983F94" w:rsidP="003C1A68">
      <w:pPr>
        <w:pStyle w:val="ListNo1"/>
        <w:numPr>
          <w:ilvl w:val="0"/>
          <w:numId w:val="37"/>
        </w:numPr>
        <w:rPr>
          <w:lang w:eastAsia="en-AU"/>
        </w:rPr>
      </w:pPr>
      <w:r>
        <w:rPr>
          <w:lang w:eastAsia="en-AU"/>
        </w:rPr>
        <w:t xml:space="preserve">The term 'Warrwa', or some variation thereof, has always existed, having been identified </w:t>
      </w:r>
      <w:r w:rsidRPr="003C1A68">
        <w:rPr>
          <w:rFonts w:ascii="TimesNewRomanPSMT" w:hAnsi="TimesNewRomanPSMT" w:cs="TimesNewRomanPSMT"/>
          <w:szCs w:val="24"/>
          <w:lang w:eastAsia="en-AU"/>
        </w:rPr>
        <w:t>in the earliest of the ethno-historical materials</w:t>
      </w:r>
      <w:r w:rsidR="008160BB" w:rsidRPr="003C1A68">
        <w:rPr>
          <w:rFonts w:ascii="TimesNewRomanPSMT" w:hAnsi="TimesNewRomanPSMT" w:cs="TimesNewRomanPSMT"/>
          <w:szCs w:val="24"/>
          <w:lang w:eastAsia="en-AU"/>
        </w:rPr>
        <w:t xml:space="preserve">.  </w:t>
      </w:r>
      <w:r w:rsidR="005E1547" w:rsidRPr="003C1A68">
        <w:rPr>
          <w:rFonts w:ascii="TimesNewRomanPSMT" w:hAnsi="TimesNewRomanPSMT" w:cs="TimesNewRomanPSMT"/>
          <w:szCs w:val="24"/>
          <w:lang w:eastAsia="en-AU"/>
        </w:rPr>
        <w:t>The Kruse Report</w:t>
      </w:r>
      <w:r w:rsidRPr="003C1A68">
        <w:rPr>
          <w:rFonts w:ascii="TimesNewRomanPSMT" w:hAnsi="TimesNewRomanPSMT" w:cs="TimesNewRomanPSMT"/>
          <w:szCs w:val="24"/>
          <w:lang w:eastAsia="en-AU"/>
        </w:rPr>
        <w:t xml:space="preserve"> presented sufficient material and analysis to allow the </w:t>
      </w:r>
      <w:r w:rsidR="005E1547" w:rsidRPr="003C1A68">
        <w:rPr>
          <w:rFonts w:ascii="TimesNewRomanPSMT" w:hAnsi="TimesNewRomanPSMT" w:cs="TimesNewRomanPSMT"/>
          <w:szCs w:val="24"/>
          <w:lang w:eastAsia="en-AU"/>
        </w:rPr>
        <w:t>State</w:t>
      </w:r>
      <w:r w:rsidRPr="003C1A68">
        <w:rPr>
          <w:rFonts w:ascii="TimesNewRomanPSMT" w:hAnsi="TimesNewRomanPSMT" w:cs="TimesNewRomanPSMT"/>
          <w:szCs w:val="24"/>
          <w:lang w:eastAsia="en-AU"/>
        </w:rPr>
        <w:t xml:space="preserve"> to reasonably infer that a group known as 'Warrwa' were in occupation of Warrwa Core Country prior to effective sovereignty.</w:t>
      </w:r>
    </w:p>
    <w:p w:rsidR="00983F94" w:rsidRPr="00983F94" w:rsidRDefault="00983F94" w:rsidP="003C1A68">
      <w:pPr>
        <w:pStyle w:val="ListNo1"/>
        <w:numPr>
          <w:ilvl w:val="0"/>
          <w:numId w:val="37"/>
        </w:numPr>
        <w:rPr>
          <w:lang w:eastAsia="en-AU"/>
        </w:rPr>
      </w:pPr>
      <w:r>
        <w:rPr>
          <w:lang w:eastAsia="en-AU"/>
        </w:rPr>
        <w:t xml:space="preserve">Warrwa People hold rights and interests in the Determination Area through the principle </w:t>
      </w:r>
      <w:r w:rsidRPr="00983F94">
        <w:rPr>
          <w:rFonts w:ascii="TimesNewRomanPSMT" w:hAnsi="TimesNewRomanPSMT" w:cs="TimesNewRomanPSMT"/>
          <w:szCs w:val="24"/>
          <w:lang w:eastAsia="en-AU"/>
        </w:rPr>
        <w:t>of spiritual imbuement to country, which is transferred via descent from ancestors who</w:t>
      </w:r>
      <w:r>
        <w:rPr>
          <w:rFonts w:ascii="TimesNewRomanPSMT" w:hAnsi="TimesNewRomanPSMT" w:cs="TimesNewRomanPSMT"/>
          <w:szCs w:val="24"/>
          <w:lang w:eastAsia="en-AU"/>
        </w:rPr>
        <w:t xml:space="preserve"> </w:t>
      </w:r>
      <w:r w:rsidRPr="00983F94">
        <w:rPr>
          <w:rFonts w:ascii="TimesNewRomanPSMT" w:hAnsi="TimesNewRomanPSMT" w:cs="TimesNewRomanPSMT"/>
          <w:szCs w:val="24"/>
          <w:lang w:eastAsia="en-AU"/>
        </w:rPr>
        <w:t>are recognised as deriving spiritually and physiologically from Warrwa Core Country and</w:t>
      </w:r>
      <w:r>
        <w:rPr>
          <w:rFonts w:ascii="TimesNewRomanPSMT" w:hAnsi="TimesNewRomanPSMT" w:cs="TimesNewRomanPSMT"/>
          <w:szCs w:val="24"/>
          <w:lang w:eastAsia="en-AU"/>
        </w:rPr>
        <w:t xml:space="preserve"> </w:t>
      </w:r>
      <w:r w:rsidRPr="00983F94">
        <w:rPr>
          <w:rFonts w:ascii="TimesNewRomanPSMT" w:hAnsi="TimesNewRomanPSMT" w:cs="TimesNewRomanPSMT"/>
          <w:szCs w:val="24"/>
          <w:lang w:eastAsia="en-AU"/>
        </w:rPr>
        <w:t>who held rights and interests there.</w:t>
      </w:r>
    </w:p>
    <w:p w:rsidR="00983F94" w:rsidRPr="003B7352" w:rsidRDefault="00983F94" w:rsidP="003C1A68">
      <w:pPr>
        <w:pStyle w:val="ListNo1"/>
        <w:numPr>
          <w:ilvl w:val="0"/>
          <w:numId w:val="37"/>
        </w:numPr>
        <w:rPr>
          <w:lang w:eastAsia="en-AU"/>
        </w:rPr>
      </w:pPr>
      <w:r>
        <w:rPr>
          <w:lang w:eastAsia="en-AU"/>
        </w:rPr>
        <w:t>The Warrwa People</w:t>
      </w:r>
      <w:r w:rsidR="005A2025">
        <w:rPr>
          <w:lang w:eastAsia="en-AU"/>
        </w:rPr>
        <w:t>'</w:t>
      </w:r>
      <w:r>
        <w:rPr>
          <w:lang w:eastAsia="en-AU"/>
        </w:rPr>
        <w:t xml:space="preserve">s society is situated within a broader regional society within the West </w:t>
      </w:r>
      <w:r w:rsidRPr="00983F94">
        <w:rPr>
          <w:lang w:eastAsia="en-AU"/>
        </w:rPr>
        <w:t>Kimberley region of Western Australia, which includes both Warrwa and Nyikina</w:t>
      </w:r>
      <w:r w:rsidR="003B7352" w:rsidRPr="003B7352">
        <w:rPr>
          <w:lang w:eastAsia="en-AU"/>
        </w:rPr>
        <w:t xml:space="preserve"> </w:t>
      </w:r>
      <w:r w:rsidR="003B7352">
        <w:rPr>
          <w:lang w:eastAsia="en-AU"/>
        </w:rPr>
        <w:t>Peoples</w:t>
      </w:r>
      <w:r w:rsidR="008160BB">
        <w:rPr>
          <w:lang w:eastAsia="en-AU"/>
        </w:rPr>
        <w:t xml:space="preserve">.  </w:t>
      </w:r>
      <w:r w:rsidR="003B7352">
        <w:rPr>
          <w:lang w:eastAsia="en-AU"/>
        </w:rPr>
        <w:t xml:space="preserve">Religious beliefs, systems of social kinship and language are largely similar </w:t>
      </w:r>
      <w:r w:rsidR="003B7352" w:rsidRPr="003B7352">
        <w:rPr>
          <w:rFonts w:ascii="TimesNewRomanPSMT" w:hAnsi="TimesNewRomanPSMT" w:cs="TimesNewRomanPSMT"/>
          <w:szCs w:val="24"/>
          <w:lang w:eastAsia="en-AU"/>
        </w:rPr>
        <w:t>across the regional society</w:t>
      </w:r>
      <w:r w:rsidR="008160BB">
        <w:rPr>
          <w:rFonts w:ascii="TimesNewRomanPSMT" w:hAnsi="TimesNewRomanPSMT" w:cs="TimesNewRomanPSMT"/>
          <w:szCs w:val="24"/>
          <w:lang w:eastAsia="en-AU"/>
        </w:rPr>
        <w:t xml:space="preserve">.  </w:t>
      </w:r>
      <w:r w:rsidR="003B7352" w:rsidRPr="003B7352">
        <w:rPr>
          <w:rFonts w:ascii="TimesNewRomanPSMT" w:hAnsi="TimesNewRomanPSMT" w:cs="TimesNewRomanPSMT"/>
          <w:szCs w:val="24"/>
          <w:lang w:eastAsia="en-AU"/>
        </w:rPr>
        <w:t>Within the regional society, the term 'Warrwa' denotes a</w:t>
      </w:r>
      <w:r w:rsidR="003B7352">
        <w:rPr>
          <w:rFonts w:ascii="TimesNewRomanPSMT" w:hAnsi="TimesNewRomanPSMT" w:cs="TimesNewRomanPSMT"/>
          <w:szCs w:val="24"/>
          <w:lang w:eastAsia="en-AU"/>
        </w:rPr>
        <w:t xml:space="preserve"> </w:t>
      </w:r>
      <w:r w:rsidR="003B7352" w:rsidRPr="003B7352">
        <w:rPr>
          <w:rFonts w:ascii="TimesNewRomanPSMT" w:hAnsi="TimesNewRomanPSMT" w:cs="TimesNewRomanPSMT"/>
          <w:szCs w:val="24"/>
          <w:lang w:eastAsia="en-AU"/>
        </w:rPr>
        <w:t>distinct language as well as a distinct group of people with a connection to the Warrwa</w:t>
      </w:r>
      <w:r w:rsidR="003B7352">
        <w:rPr>
          <w:lang w:eastAsia="en-AU"/>
        </w:rPr>
        <w:t xml:space="preserve"> </w:t>
      </w:r>
      <w:r w:rsidR="003B7352" w:rsidRPr="003B7352">
        <w:rPr>
          <w:rFonts w:ascii="TimesNewRomanPSMT" w:hAnsi="TimesNewRomanPSMT" w:cs="TimesNewRomanPSMT"/>
          <w:szCs w:val="24"/>
          <w:lang w:eastAsia="en-AU"/>
        </w:rPr>
        <w:t>Core Country area.</w:t>
      </w:r>
    </w:p>
    <w:p w:rsidR="003B7352" w:rsidRPr="003B7352" w:rsidRDefault="003B7352" w:rsidP="003C1A68">
      <w:pPr>
        <w:pStyle w:val="ListNo1"/>
        <w:numPr>
          <w:ilvl w:val="0"/>
          <w:numId w:val="37"/>
        </w:numPr>
        <w:rPr>
          <w:lang w:eastAsia="en-AU"/>
        </w:rPr>
      </w:pPr>
      <w:r>
        <w:rPr>
          <w:lang w:eastAsia="en-AU"/>
        </w:rPr>
        <w:t xml:space="preserve">For Warrwa People, their religious connection with Warrwa Core Country arises from </w:t>
      </w:r>
      <w:r w:rsidRPr="003B7352">
        <w:rPr>
          <w:rFonts w:ascii="TimesNewRomanPSMT" w:hAnsi="TimesNewRomanPSMT" w:cs="TimesNewRomanPSMT"/>
          <w:szCs w:val="24"/>
          <w:lang w:eastAsia="en-AU"/>
        </w:rPr>
        <w:t>the Dreamtime, or the creative epoch</w:t>
      </w:r>
      <w:r w:rsidR="008160BB">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Some particular elements of the Dreamtime beliefs</w:t>
      </w:r>
      <w:r>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include:</w:t>
      </w:r>
    </w:p>
    <w:p w:rsidR="005A2025" w:rsidRDefault="003B7352" w:rsidP="003C1A68">
      <w:pPr>
        <w:pStyle w:val="ListNo2"/>
        <w:numPr>
          <w:ilvl w:val="1"/>
          <w:numId w:val="37"/>
        </w:numPr>
        <w:rPr>
          <w:lang w:eastAsia="en-AU"/>
        </w:rPr>
      </w:pPr>
      <w:r w:rsidRPr="003B7352">
        <w:rPr>
          <w:lang w:eastAsia="en-AU"/>
        </w:rPr>
        <w:t>spiritual imbuement through the religious relationship between person and country;</w:t>
      </w:r>
    </w:p>
    <w:p w:rsidR="003B7352" w:rsidRPr="003B7352" w:rsidRDefault="003B7352" w:rsidP="003C1A68">
      <w:pPr>
        <w:pStyle w:val="ListNo2"/>
        <w:numPr>
          <w:ilvl w:val="1"/>
          <w:numId w:val="37"/>
        </w:numPr>
        <w:rPr>
          <w:lang w:eastAsia="en-AU"/>
        </w:rPr>
      </w:pPr>
      <w:r w:rsidRPr="003B7352">
        <w:rPr>
          <w:lang w:eastAsia="en-AU"/>
        </w:rPr>
        <w:t xml:space="preserve">totemic </w:t>
      </w:r>
      <w:proofErr w:type="spellStart"/>
      <w:r w:rsidRPr="003B7352">
        <w:rPr>
          <w:lang w:eastAsia="en-AU"/>
        </w:rPr>
        <w:t>patrifiliation</w:t>
      </w:r>
      <w:proofErr w:type="spellEnd"/>
      <w:r w:rsidRPr="003B7352">
        <w:rPr>
          <w:lang w:eastAsia="en-AU"/>
        </w:rPr>
        <w:t xml:space="preserve"> to totemic centres within named estate areas; and</w:t>
      </w:r>
    </w:p>
    <w:p w:rsidR="003B7352" w:rsidRDefault="003B7352" w:rsidP="003C1A68">
      <w:pPr>
        <w:pStyle w:val="ListNo2"/>
        <w:numPr>
          <w:ilvl w:val="1"/>
          <w:numId w:val="37"/>
        </w:numPr>
        <w:rPr>
          <w:lang w:eastAsia="en-AU"/>
        </w:rPr>
      </w:pPr>
      <w:proofErr w:type="gramStart"/>
      <w:r w:rsidRPr="003B7352">
        <w:rPr>
          <w:lang w:eastAsia="en-AU"/>
        </w:rPr>
        <w:t>other</w:t>
      </w:r>
      <w:proofErr w:type="gramEnd"/>
      <w:r w:rsidRPr="003B7352">
        <w:rPr>
          <w:lang w:eastAsia="en-AU"/>
        </w:rPr>
        <w:t xml:space="preserve"> social forms, such as </w:t>
      </w:r>
      <w:r w:rsidR="005A2025">
        <w:rPr>
          <w:lang w:eastAsia="en-AU"/>
        </w:rPr>
        <w:t>'</w:t>
      </w:r>
      <w:r w:rsidRPr="003B7352">
        <w:rPr>
          <w:lang w:eastAsia="en-AU"/>
        </w:rPr>
        <w:t>finding</w:t>
      </w:r>
      <w:r w:rsidR="005A2025">
        <w:rPr>
          <w:lang w:eastAsia="en-AU"/>
        </w:rPr>
        <w:t>'</w:t>
      </w:r>
      <w:r w:rsidRPr="003B7352">
        <w:rPr>
          <w:lang w:eastAsia="en-AU"/>
        </w:rPr>
        <w:t xml:space="preserve"> a newborn child in country.</w:t>
      </w:r>
    </w:p>
    <w:p w:rsidR="003B7352" w:rsidRPr="003B7352" w:rsidRDefault="003B7352" w:rsidP="003C1A68">
      <w:pPr>
        <w:pStyle w:val="ListNo1"/>
        <w:numPr>
          <w:ilvl w:val="0"/>
          <w:numId w:val="37"/>
        </w:numPr>
        <w:rPr>
          <w:lang w:eastAsia="en-AU"/>
        </w:rPr>
      </w:pPr>
      <w:r>
        <w:rPr>
          <w:lang w:eastAsia="en-AU"/>
        </w:rPr>
        <w:t xml:space="preserve">The most significant religious beliefs, rules and actions of the regional society, including </w:t>
      </w:r>
      <w:r w:rsidRPr="003B7352">
        <w:rPr>
          <w:rFonts w:ascii="TimesNewRomanPSMT" w:hAnsi="TimesNewRomanPSMT" w:cs="TimesNewRomanPSMT"/>
          <w:szCs w:val="24"/>
          <w:lang w:eastAsia="en-AU"/>
        </w:rPr>
        <w:t xml:space="preserve">Warrwa People, in relation to country comprise: </w:t>
      </w:r>
      <w:r w:rsidR="00B61CBC">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 xml:space="preserve">the </w:t>
      </w:r>
      <w:r w:rsidR="005A2025">
        <w:rPr>
          <w:rFonts w:ascii="TimesNewRomanPSMT" w:hAnsi="TimesNewRomanPSMT" w:cs="TimesNewRomanPSMT"/>
          <w:szCs w:val="24"/>
          <w:lang w:eastAsia="en-AU"/>
        </w:rPr>
        <w:t>'</w:t>
      </w:r>
      <w:r w:rsidRPr="003B7352">
        <w:rPr>
          <w:rFonts w:ascii="TimesNewRomanPSMT" w:hAnsi="TimesNewRomanPSMT" w:cs="TimesNewRomanPSMT"/>
          <w:szCs w:val="24"/>
          <w:lang w:eastAsia="en-AU"/>
        </w:rPr>
        <w:t>right</w:t>
      </w:r>
      <w:r w:rsidR="005A2025">
        <w:rPr>
          <w:rFonts w:ascii="TimesNewRomanPSMT" w:hAnsi="TimesNewRomanPSMT" w:cs="TimesNewRomanPSMT"/>
          <w:szCs w:val="24"/>
          <w:lang w:eastAsia="en-AU"/>
        </w:rPr>
        <w:t>'</w:t>
      </w:r>
      <w:r w:rsidRPr="003B7352">
        <w:rPr>
          <w:rFonts w:ascii="TimesNewRomanPSMT" w:hAnsi="TimesNewRomanPSMT" w:cs="TimesNewRomanPSMT"/>
          <w:szCs w:val="24"/>
          <w:lang w:eastAsia="en-AU"/>
        </w:rPr>
        <w:t xml:space="preserve"> families speaking for country;</w:t>
      </w:r>
      <w:r>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spiritual imbuement to country; belief in mythical creatures being present in the</w:t>
      </w:r>
      <w:r>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landscape; and concerns that country, or visitors to country, may be physically or</w:t>
      </w:r>
      <w:r>
        <w:rPr>
          <w:lang w:eastAsia="en-AU"/>
        </w:rPr>
        <w:t xml:space="preserve"> </w:t>
      </w:r>
      <w:r w:rsidRPr="003B7352">
        <w:rPr>
          <w:rFonts w:ascii="TimesNewRomanPSMT" w:hAnsi="TimesNewRomanPSMT" w:cs="TimesNewRomanPSMT"/>
          <w:szCs w:val="24"/>
          <w:lang w:eastAsia="en-AU"/>
        </w:rPr>
        <w:t>spiritually harmed if proper protocols are not followed.</w:t>
      </w:r>
    </w:p>
    <w:p w:rsidR="003B7352" w:rsidRPr="003B7352" w:rsidRDefault="003B7352" w:rsidP="003C1A68">
      <w:pPr>
        <w:pStyle w:val="ListNo1"/>
        <w:numPr>
          <w:ilvl w:val="0"/>
          <w:numId w:val="37"/>
        </w:numPr>
        <w:rPr>
          <w:lang w:eastAsia="en-AU"/>
        </w:rPr>
      </w:pPr>
      <w:r>
        <w:rPr>
          <w:lang w:eastAsia="en-AU"/>
        </w:rPr>
        <w:t>The religious basis for Warrwa People</w:t>
      </w:r>
      <w:r w:rsidR="005A2025">
        <w:rPr>
          <w:lang w:eastAsia="en-AU"/>
        </w:rPr>
        <w:t>'</w:t>
      </w:r>
      <w:r>
        <w:rPr>
          <w:lang w:eastAsia="en-AU"/>
        </w:rPr>
        <w:t xml:space="preserve">s connection to country also founded a duty of </w:t>
      </w:r>
      <w:r w:rsidRPr="003B7352">
        <w:rPr>
          <w:rFonts w:ascii="TimesNewRomanPSMT" w:hAnsi="TimesNewRomanPSMT" w:cs="TimesNewRomanPSMT"/>
          <w:szCs w:val="24"/>
          <w:lang w:eastAsia="en-AU"/>
        </w:rPr>
        <w:t>care in particular Warrwa People, and Warrwa People as a whole, to look after sites in</w:t>
      </w:r>
      <w:r>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Warrwa Core Country</w:t>
      </w:r>
      <w:r w:rsidR="008160BB">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There are some sites in Warrwa Core Country with dangerous</w:t>
      </w:r>
      <w:r>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lastRenderedPageBreak/>
        <w:t>potency and enormous numinous power</w:t>
      </w:r>
      <w:r w:rsidR="008160BB">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Warrwa People who know country and its</w:t>
      </w:r>
      <w:r>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dangers therefore have an obligation to protect strangers and others who have no</w:t>
      </w:r>
      <w:r>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knowledge of those dangers from the power of those sites in Warrwa Core Country</w:t>
      </w:r>
      <w:r w:rsidR="008160BB">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This</w:t>
      </w:r>
      <w:r>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duty of care is closely linked to the right of Warrwa People to reside in, access and utilise</w:t>
      </w:r>
      <w:r>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Warrwa Core Country as a consequence of spiritual imbuement</w:t>
      </w:r>
      <w:r w:rsidR="008160BB">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Warrwa claimant, Barry</w:t>
      </w:r>
      <w:r>
        <w:rPr>
          <w:rFonts w:ascii="TimesNewRomanPSMT" w:hAnsi="TimesNewRomanPSMT" w:cs="TimesNewRomanPSMT"/>
          <w:szCs w:val="24"/>
          <w:lang w:eastAsia="en-AU"/>
        </w:rPr>
        <w:t xml:space="preserve"> </w:t>
      </w:r>
      <w:r w:rsidRPr="003B7352">
        <w:rPr>
          <w:rFonts w:ascii="TimesNewRomanPSMT" w:hAnsi="TimesNewRomanPSMT" w:cs="TimesNewRomanPSMT"/>
          <w:szCs w:val="24"/>
          <w:lang w:eastAsia="en-AU"/>
        </w:rPr>
        <w:t xml:space="preserve">Lennard, provides the following example about </w:t>
      </w:r>
      <w:proofErr w:type="spellStart"/>
      <w:r w:rsidRPr="003B7352">
        <w:rPr>
          <w:rFonts w:ascii="TimesNewRomanPSMT" w:hAnsi="TimesNewRomanPSMT" w:cs="TimesNewRomanPSMT"/>
          <w:szCs w:val="24"/>
          <w:lang w:eastAsia="en-AU"/>
        </w:rPr>
        <w:t>Milala</w:t>
      </w:r>
      <w:proofErr w:type="spellEnd"/>
      <w:r w:rsidRPr="003B7352">
        <w:rPr>
          <w:rFonts w:ascii="TimesNewRomanPSMT" w:hAnsi="TimesNewRomanPSMT" w:cs="TimesNewRomanPSMT"/>
          <w:szCs w:val="24"/>
          <w:lang w:eastAsia="en-AU"/>
        </w:rPr>
        <w:t xml:space="preserve">, a place on </w:t>
      </w:r>
      <w:proofErr w:type="spellStart"/>
      <w:r w:rsidRPr="003B7352">
        <w:rPr>
          <w:rFonts w:ascii="TimesNewRomanPSMT" w:hAnsi="TimesNewRomanPSMT" w:cs="TimesNewRomanPSMT"/>
          <w:szCs w:val="24"/>
          <w:lang w:eastAsia="en-AU"/>
        </w:rPr>
        <w:t>Meda</w:t>
      </w:r>
      <w:proofErr w:type="spellEnd"/>
      <w:r w:rsidRPr="003B7352">
        <w:rPr>
          <w:rFonts w:ascii="TimesNewRomanPSMT" w:hAnsi="TimesNewRomanPSMT" w:cs="TimesNewRomanPSMT"/>
          <w:szCs w:val="24"/>
          <w:lang w:eastAsia="en-AU"/>
        </w:rPr>
        <w:t xml:space="preserve"> Station, within</w:t>
      </w:r>
      <w:r>
        <w:rPr>
          <w:lang w:eastAsia="en-AU"/>
        </w:rPr>
        <w:t xml:space="preserve"> </w:t>
      </w:r>
      <w:proofErr w:type="spellStart"/>
      <w:r w:rsidRPr="003B7352">
        <w:rPr>
          <w:rFonts w:ascii="TimesNewRomanPSMT" w:hAnsi="TimesNewRomanPSMT" w:cs="TimesNewRomanPSMT"/>
          <w:szCs w:val="24"/>
          <w:lang w:eastAsia="en-AU"/>
        </w:rPr>
        <w:t>Warrwa</w:t>
      </w:r>
      <w:proofErr w:type="spellEnd"/>
      <w:r w:rsidRPr="003B7352">
        <w:rPr>
          <w:rFonts w:ascii="TimesNewRomanPSMT" w:hAnsi="TimesNewRomanPSMT" w:cs="TimesNewRomanPSMT"/>
          <w:szCs w:val="24"/>
          <w:lang w:eastAsia="en-AU"/>
        </w:rPr>
        <w:t xml:space="preserve"> Core Country</w:t>
      </w:r>
      <w:r w:rsidR="00F00D25">
        <w:rPr>
          <w:rFonts w:ascii="TimesNewRomanPSMT" w:hAnsi="TimesNewRomanPSMT" w:cs="TimesNewRomanPSMT"/>
          <w:szCs w:val="24"/>
          <w:lang w:eastAsia="en-AU"/>
        </w:rPr>
        <w:t>:</w:t>
      </w:r>
    </w:p>
    <w:p w:rsidR="003B7352" w:rsidRDefault="003B7352" w:rsidP="00F00D25">
      <w:pPr>
        <w:pStyle w:val="Quote2"/>
        <w:spacing w:after="240"/>
        <w:ind w:left="1134"/>
        <w:rPr>
          <w:rFonts w:ascii="TimesNewRomanPS-ItalicMT" w:hAnsi="TimesNewRomanPS-ItalicMT" w:cs="TimesNewRomanPS-ItalicMT"/>
          <w:iCs/>
          <w:szCs w:val="24"/>
          <w:lang w:eastAsia="en-AU"/>
        </w:rPr>
      </w:pPr>
      <w:r>
        <w:rPr>
          <w:lang w:eastAsia="en-AU"/>
        </w:rPr>
        <w:t>The boab trees are like a magnet to me; I feel their power in me</w:t>
      </w:r>
      <w:r w:rsidR="008160BB">
        <w:rPr>
          <w:lang w:eastAsia="en-AU"/>
        </w:rPr>
        <w:t xml:space="preserve">.  </w:t>
      </w:r>
      <w:r>
        <w:rPr>
          <w:lang w:eastAsia="en-AU"/>
        </w:rPr>
        <w:t>I warn people about those special trees that they should not touch</w:t>
      </w:r>
      <w:r w:rsidR="008160BB">
        <w:rPr>
          <w:lang w:eastAsia="en-AU"/>
        </w:rPr>
        <w:t xml:space="preserve">.  </w:t>
      </w:r>
      <w:r>
        <w:rPr>
          <w:lang w:eastAsia="en-AU"/>
        </w:rPr>
        <w:t>My father told me about that place</w:t>
      </w:r>
      <w:r w:rsidR="008160BB">
        <w:rPr>
          <w:lang w:eastAsia="en-AU"/>
        </w:rPr>
        <w:t xml:space="preserve">.  </w:t>
      </w:r>
      <w:r>
        <w:rPr>
          <w:lang w:eastAsia="en-AU"/>
        </w:rPr>
        <w:t>He taught me where to go and where not to go; he guided me</w:t>
      </w:r>
      <w:r w:rsidR="008160BB">
        <w:rPr>
          <w:lang w:eastAsia="en-AU"/>
        </w:rPr>
        <w:t xml:space="preserve">.  </w:t>
      </w:r>
      <w:r>
        <w:rPr>
          <w:lang w:eastAsia="en-AU"/>
        </w:rPr>
        <w:t xml:space="preserve">I </w:t>
      </w:r>
      <w:r w:rsidRPr="003B7352">
        <w:rPr>
          <w:lang w:eastAsia="en-AU"/>
        </w:rPr>
        <w:t xml:space="preserve">warn people not to go to the tree at </w:t>
      </w:r>
      <w:proofErr w:type="spellStart"/>
      <w:r w:rsidRPr="003B7352">
        <w:rPr>
          <w:lang w:eastAsia="en-AU"/>
        </w:rPr>
        <w:t>Milala</w:t>
      </w:r>
      <w:proofErr w:type="spellEnd"/>
      <w:r w:rsidRPr="003B7352">
        <w:rPr>
          <w:lang w:eastAsia="en-AU"/>
        </w:rPr>
        <w:t xml:space="preserve"> because it</w:t>
      </w:r>
      <w:r w:rsidR="005A2025">
        <w:rPr>
          <w:lang w:eastAsia="en-AU"/>
        </w:rPr>
        <w:t>'</w:t>
      </w:r>
      <w:r w:rsidRPr="003B7352">
        <w:rPr>
          <w:lang w:eastAsia="en-AU"/>
        </w:rPr>
        <w:t xml:space="preserve">s a dangerous place </w:t>
      </w:r>
      <w:r w:rsidRPr="003B7352">
        <w:rPr>
          <w:rFonts w:ascii="TimesNewRomanPS-ItalicMT" w:hAnsi="TimesNewRomanPS-ItalicMT" w:cs="TimesNewRomanPS-ItalicMT"/>
          <w:iCs/>
          <w:szCs w:val="24"/>
          <w:lang w:eastAsia="en-AU"/>
        </w:rPr>
        <w:t>that needs to be protected, and because my father warned me about it</w:t>
      </w:r>
      <w:r w:rsidR="008160BB">
        <w:rPr>
          <w:rFonts w:ascii="TimesNewRomanPS-ItalicMT" w:hAnsi="TimesNewRomanPS-ItalicMT" w:cs="TimesNewRomanPS-ItalicMT"/>
          <w:iCs/>
          <w:szCs w:val="24"/>
          <w:lang w:eastAsia="en-AU"/>
        </w:rPr>
        <w:t xml:space="preserve">.  </w:t>
      </w:r>
      <w:r w:rsidRPr="003B7352">
        <w:rPr>
          <w:rFonts w:ascii="TimesNewRomanPS-ItalicMT" w:hAnsi="TimesNewRomanPS-ItalicMT" w:cs="TimesNewRomanPS-ItalicMT"/>
          <w:iCs/>
          <w:szCs w:val="24"/>
          <w:lang w:eastAsia="en-AU"/>
        </w:rPr>
        <w:t>My father told me that if people went to that tree and touched it, it could kill them; so we always walked around it</w:t>
      </w:r>
      <w:r w:rsidR="008160BB">
        <w:rPr>
          <w:rFonts w:ascii="TimesNewRomanPS-ItalicMT" w:hAnsi="TimesNewRomanPS-ItalicMT" w:cs="TimesNewRomanPS-ItalicMT"/>
          <w:iCs/>
          <w:szCs w:val="24"/>
          <w:lang w:eastAsia="en-AU"/>
        </w:rPr>
        <w:t xml:space="preserve">.  </w:t>
      </w:r>
      <w:r w:rsidRPr="003B7352">
        <w:rPr>
          <w:rFonts w:ascii="TimesNewRomanPS-ItalicMT" w:hAnsi="TimesNewRomanPS-ItalicMT" w:cs="TimesNewRomanPS-ItalicMT"/>
          <w:iCs/>
          <w:szCs w:val="24"/>
          <w:lang w:eastAsia="en-AU"/>
        </w:rPr>
        <w:t>I warn people about that place; I warn them not to go near there.</w:t>
      </w:r>
    </w:p>
    <w:p w:rsidR="003B7352" w:rsidRPr="003B7352" w:rsidRDefault="00E85A6A" w:rsidP="003C1A68">
      <w:pPr>
        <w:pStyle w:val="ListNo1"/>
        <w:numPr>
          <w:ilvl w:val="0"/>
          <w:numId w:val="37"/>
        </w:numPr>
        <w:rPr>
          <w:lang w:eastAsia="en-AU"/>
        </w:rPr>
      </w:pPr>
      <w:r>
        <w:rPr>
          <w:lang w:eastAsia="en-AU"/>
        </w:rPr>
        <w:t>Mr May</w:t>
      </w:r>
      <w:r w:rsidR="003B7352">
        <w:rPr>
          <w:lang w:eastAsia="en-AU"/>
        </w:rPr>
        <w:t xml:space="preserve"> also refers to spirits, or </w:t>
      </w:r>
      <w:r w:rsidR="003B7352">
        <w:rPr>
          <w:rFonts w:ascii="TimesNewRomanPS-ItalicMT" w:hAnsi="TimesNewRomanPS-ItalicMT" w:cs="TimesNewRomanPS-ItalicMT"/>
          <w:i/>
          <w:iCs/>
          <w:lang w:eastAsia="en-AU"/>
        </w:rPr>
        <w:t>rai</w:t>
      </w:r>
      <w:r w:rsidR="003B7352">
        <w:rPr>
          <w:lang w:eastAsia="en-AU"/>
        </w:rPr>
        <w:t xml:space="preserve">, which exist within particular </w:t>
      </w:r>
      <w:r w:rsidR="003B7352" w:rsidRPr="003B7352">
        <w:rPr>
          <w:rFonts w:ascii="TimesNewRomanPSMT" w:hAnsi="TimesNewRomanPSMT" w:cs="TimesNewRomanPSMT"/>
          <w:szCs w:val="24"/>
          <w:lang w:eastAsia="en-AU"/>
        </w:rPr>
        <w:t>places on Warrwa Core Country, and the need to exercise caution due to the presence of</w:t>
      </w:r>
      <w:r w:rsidR="003B7352">
        <w:rPr>
          <w:rFonts w:ascii="TimesNewRomanPSMT" w:hAnsi="TimesNewRomanPSMT" w:cs="TimesNewRomanPSMT"/>
          <w:szCs w:val="24"/>
          <w:lang w:eastAsia="en-AU"/>
        </w:rPr>
        <w:t xml:space="preserve"> </w:t>
      </w:r>
      <w:r w:rsidR="003B7352" w:rsidRPr="003B7352">
        <w:rPr>
          <w:rFonts w:ascii="TimesNewRomanPSMT" w:hAnsi="TimesNewRomanPSMT" w:cs="TimesNewRomanPSMT"/>
          <w:szCs w:val="24"/>
          <w:lang w:eastAsia="en-AU"/>
        </w:rPr>
        <w:t>these spirits:</w:t>
      </w:r>
    </w:p>
    <w:p w:rsidR="003B7352" w:rsidRDefault="003B7352" w:rsidP="00F00D25">
      <w:pPr>
        <w:pStyle w:val="Quote2"/>
        <w:spacing w:after="240"/>
        <w:ind w:left="1134"/>
        <w:rPr>
          <w:lang w:eastAsia="en-AU"/>
        </w:rPr>
      </w:pPr>
      <w:r>
        <w:rPr>
          <w:lang w:eastAsia="en-AU"/>
        </w:rPr>
        <w:t xml:space="preserve">There are lots of places on </w:t>
      </w:r>
      <w:proofErr w:type="spellStart"/>
      <w:r>
        <w:rPr>
          <w:lang w:eastAsia="en-AU"/>
        </w:rPr>
        <w:t>Meda</w:t>
      </w:r>
      <w:proofErr w:type="spellEnd"/>
      <w:r>
        <w:rPr>
          <w:lang w:eastAsia="en-AU"/>
        </w:rPr>
        <w:t xml:space="preserve"> Station where you need to be careful:</w:t>
      </w:r>
      <w:r w:rsidR="00F00D25">
        <w:rPr>
          <w:lang w:eastAsia="en-AU"/>
        </w:rPr>
        <w:t xml:space="preserve">  </w:t>
      </w:r>
      <w:proofErr w:type="spellStart"/>
      <w:r>
        <w:rPr>
          <w:lang w:eastAsia="en-AU"/>
        </w:rPr>
        <w:t>Murungul</w:t>
      </w:r>
      <w:proofErr w:type="spellEnd"/>
      <w:r>
        <w:rPr>
          <w:lang w:eastAsia="en-AU"/>
        </w:rPr>
        <w:t xml:space="preserve"> places</w:t>
      </w:r>
      <w:r w:rsidR="008160BB">
        <w:rPr>
          <w:lang w:eastAsia="en-AU"/>
        </w:rPr>
        <w:t xml:space="preserve">.  </w:t>
      </w:r>
      <w:r>
        <w:rPr>
          <w:lang w:eastAsia="en-AU"/>
        </w:rPr>
        <w:t xml:space="preserve">The places where the rai are called </w:t>
      </w:r>
      <w:proofErr w:type="spellStart"/>
      <w:r>
        <w:rPr>
          <w:lang w:eastAsia="en-AU"/>
        </w:rPr>
        <w:t>murungul</w:t>
      </w:r>
      <w:proofErr w:type="spellEnd"/>
      <w:r w:rsidR="008160BB">
        <w:rPr>
          <w:lang w:eastAsia="en-AU"/>
        </w:rPr>
        <w:t xml:space="preserve">.  </w:t>
      </w:r>
      <w:r>
        <w:rPr>
          <w:lang w:eastAsia="en-AU"/>
        </w:rPr>
        <w:t>You have to</w:t>
      </w:r>
      <w:r w:rsidR="00613ADA">
        <w:rPr>
          <w:lang w:eastAsia="en-AU"/>
        </w:rPr>
        <w:t xml:space="preserve"> </w:t>
      </w:r>
      <w:r>
        <w:rPr>
          <w:lang w:eastAsia="en-AU"/>
        </w:rPr>
        <w:t>be careful because someone is there watching and listening to you at those</w:t>
      </w:r>
      <w:r w:rsidR="00613ADA">
        <w:rPr>
          <w:lang w:eastAsia="en-AU"/>
        </w:rPr>
        <w:t xml:space="preserve"> </w:t>
      </w:r>
      <w:r>
        <w:rPr>
          <w:lang w:eastAsia="en-AU"/>
        </w:rPr>
        <w:t>places</w:t>
      </w:r>
      <w:r w:rsidR="008160BB">
        <w:rPr>
          <w:lang w:eastAsia="en-AU"/>
        </w:rPr>
        <w:t xml:space="preserve">.  </w:t>
      </w:r>
      <w:r>
        <w:rPr>
          <w:lang w:eastAsia="en-AU"/>
        </w:rPr>
        <w:t>They could make you mad</w:t>
      </w:r>
      <w:r w:rsidR="008160BB">
        <w:rPr>
          <w:lang w:eastAsia="en-AU"/>
        </w:rPr>
        <w:t xml:space="preserve">.  </w:t>
      </w:r>
      <w:r>
        <w:rPr>
          <w:lang w:eastAsia="en-AU"/>
        </w:rPr>
        <w:t>There are good and bad spirits</w:t>
      </w:r>
      <w:r w:rsidR="008160BB">
        <w:rPr>
          <w:lang w:eastAsia="en-AU"/>
        </w:rPr>
        <w:t xml:space="preserve">.  </w:t>
      </w:r>
      <w:r>
        <w:rPr>
          <w:lang w:eastAsia="en-AU"/>
        </w:rPr>
        <w:t>You have</w:t>
      </w:r>
      <w:r w:rsidR="00613ADA">
        <w:rPr>
          <w:lang w:eastAsia="en-AU"/>
        </w:rPr>
        <w:t xml:space="preserve"> </w:t>
      </w:r>
      <w:r>
        <w:rPr>
          <w:lang w:eastAsia="en-AU"/>
        </w:rPr>
        <w:t>to listen to the old people when they tell you where not to· go, to avoid those spirits</w:t>
      </w:r>
    </w:p>
    <w:p w:rsidR="003B7352" w:rsidRPr="003B7352" w:rsidRDefault="003B7352" w:rsidP="003C1A68">
      <w:pPr>
        <w:pStyle w:val="ListNo1"/>
        <w:numPr>
          <w:ilvl w:val="0"/>
          <w:numId w:val="37"/>
        </w:numPr>
        <w:rPr>
          <w:lang w:eastAsia="en-AU"/>
        </w:rPr>
      </w:pPr>
      <w:r>
        <w:rPr>
          <w:lang w:eastAsia="en-AU"/>
        </w:rPr>
        <w:t xml:space="preserve">Warrwa People define the extent of Warrwa Core Country with reference to the following </w:t>
      </w:r>
      <w:r w:rsidRPr="003B7352">
        <w:rPr>
          <w:rFonts w:ascii="TimesNewRomanPSMT" w:hAnsi="TimesNewRomanPSMT" w:cs="TimesNewRomanPSMT"/>
          <w:szCs w:val="24"/>
          <w:lang w:eastAsia="en-AU"/>
        </w:rPr>
        <w:t>concepts:</w:t>
      </w:r>
    </w:p>
    <w:p w:rsidR="003B7352" w:rsidRDefault="003B7352" w:rsidP="003C1A68">
      <w:pPr>
        <w:pStyle w:val="ListNo2"/>
        <w:numPr>
          <w:ilvl w:val="1"/>
          <w:numId w:val="37"/>
        </w:numPr>
        <w:rPr>
          <w:lang w:eastAsia="en-AU"/>
        </w:rPr>
      </w:pPr>
      <w:r>
        <w:rPr>
          <w:lang w:eastAsia="en-AU"/>
        </w:rPr>
        <w:t>language embedded in country;</w:t>
      </w:r>
    </w:p>
    <w:p w:rsidR="003B7352" w:rsidRDefault="003B7352" w:rsidP="003C1A68">
      <w:pPr>
        <w:pStyle w:val="ListNo2"/>
        <w:numPr>
          <w:ilvl w:val="1"/>
          <w:numId w:val="37"/>
        </w:numPr>
        <w:rPr>
          <w:lang w:eastAsia="en-AU"/>
        </w:rPr>
      </w:pPr>
      <w:r>
        <w:rPr>
          <w:lang w:eastAsia="en-AU"/>
        </w:rPr>
        <w:t>areas of country to which members of the Warrwa claim group have a descent</w:t>
      </w:r>
      <w:r w:rsidR="00F00D25">
        <w:rPr>
          <w:lang w:eastAsia="en-AU"/>
        </w:rPr>
        <w:noBreakHyphen/>
      </w:r>
      <w:r>
        <w:rPr>
          <w:lang w:eastAsia="en-AU"/>
        </w:rPr>
        <w:t>based</w:t>
      </w:r>
      <w:r w:rsidR="00613ADA">
        <w:rPr>
          <w:lang w:eastAsia="en-AU"/>
        </w:rPr>
        <w:t xml:space="preserve"> </w:t>
      </w:r>
      <w:r>
        <w:rPr>
          <w:lang w:eastAsia="en-AU"/>
        </w:rPr>
        <w:t>connection to, and spiritual imbuement from (and with reference to two</w:t>
      </w:r>
      <w:r w:rsidR="00613ADA">
        <w:rPr>
          <w:lang w:eastAsia="en-AU"/>
        </w:rPr>
        <w:t xml:space="preserve"> </w:t>
      </w:r>
      <w:r>
        <w:rPr>
          <w:lang w:eastAsia="en-AU"/>
        </w:rPr>
        <w:t xml:space="preserve">named estate groups in Warrwa Core Country, namely </w:t>
      </w:r>
      <w:proofErr w:type="spellStart"/>
      <w:r w:rsidRPr="00613ADA">
        <w:rPr>
          <w:rFonts w:ascii="TimesNewRomanPS-ItalicMT" w:hAnsi="TimesNewRomanPS-ItalicMT" w:cs="TimesNewRomanPS-ItalicMT"/>
          <w:i/>
          <w:iCs/>
          <w:lang w:eastAsia="en-AU"/>
        </w:rPr>
        <w:t>Imarbla</w:t>
      </w:r>
      <w:proofErr w:type="spellEnd"/>
      <w:r w:rsidRPr="00613ADA">
        <w:rPr>
          <w:rFonts w:ascii="TimesNewRomanPS-ItalicMT" w:hAnsi="TimesNewRomanPS-ItalicMT" w:cs="TimesNewRomanPS-ItalicMT"/>
          <w:i/>
          <w:iCs/>
          <w:lang w:eastAsia="en-AU"/>
        </w:rPr>
        <w:t xml:space="preserve"> </w:t>
      </w:r>
      <w:r>
        <w:rPr>
          <w:lang w:eastAsia="en-AU"/>
        </w:rPr>
        <w:t xml:space="preserve">and </w:t>
      </w:r>
      <w:proofErr w:type="spellStart"/>
      <w:r w:rsidRPr="00613ADA">
        <w:rPr>
          <w:rFonts w:ascii="TimesNewRomanPS-ItalicMT" w:hAnsi="TimesNewRomanPS-ItalicMT" w:cs="TimesNewRomanPS-ItalicMT"/>
          <w:i/>
          <w:iCs/>
          <w:lang w:eastAsia="en-AU"/>
        </w:rPr>
        <w:t>Emama</w:t>
      </w:r>
      <w:proofErr w:type="spellEnd"/>
      <w:r w:rsidRPr="00613ADA">
        <w:rPr>
          <w:rFonts w:ascii="TimesNewRomanPS-ItalicMT" w:hAnsi="TimesNewRomanPS-ItalicMT" w:cs="TimesNewRomanPS-ItalicMT"/>
          <w:i/>
          <w:iCs/>
          <w:lang w:eastAsia="en-AU"/>
        </w:rPr>
        <w:t xml:space="preserve"> </w:t>
      </w:r>
      <w:proofErr w:type="spellStart"/>
      <w:r w:rsidRPr="00613ADA">
        <w:rPr>
          <w:rFonts w:ascii="TimesNewRomanPS-ItalicMT" w:hAnsi="TimesNewRomanPS-ItalicMT" w:cs="TimesNewRomanPS-ItalicMT"/>
          <w:i/>
          <w:iCs/>
          <w:lang w:eastAsia="en-AU"/>
        </w:rPr>
        <w:t>Nguda</w:t>
      </w:r>
      <w:proofErr w:type="spellEnd"/>
      <w:r>
        <w:rPr>
          <w:lang w:eastAsia="en-AU"/>
        </w:rPr>
        <w:t>:</w:t>
      </w:r>
      <w:r w:rsidR="00613ADA">
        <w:rPr>
          <w:lang w:eastAsia="en-AU"/>
        </w:rPr>
        <w:t xml:space="preserve">  </w:t>
      </w:r>
      <w:r>
        <w:rPr>
          <w:lang w:eastAsia="en-AU"/>
        </w:rPr>
        <w:t>see further below);</w:t>
      </w:r>
    </w:p>
    <w:p w:rsidR="003B7352" w:rsidRDefault="003B7352" w:rsidP="003C1A68">
      <w:pPr>
        <w:pStyle w:val="ListNo2"/>
        <w:numPr>
          <w:ilvl w:val="1"/>
          <w:numId w:val="37"/>
        </w:numPr>
        <w:rPr>
          <w:lang w:eastAsia="en-AU"/>
        </w:rPr>
      </w:pPr>
      <w:r>
        <w:rPr>
          <w:lang w:eastAsia="en-AU"/>
        </w:rPr>
        <w:t>knowledge of song and ceremony for country;</w:t>
      </w:r>
    </w:p>
    <w:p w:rsidR="003B7352" w:rsidRDefault="003B7352" w:rsidP="003C1A68">
      <w:pPr>
        <w:pStyle w:val="ListNo2"/>
        <w:numPr>
          <w:ilvl w:val="1"/>
          <w:numId w:val="37"/>
        </w:numPr>
        <w:rPr>
          <w:lang w:eastAsia="en-AU"/>
        </w:rPr>
      </w:pPr>
      <w:r>
        <w:rPr>
          <w:lang w:eastAsia="en-AU"/>
        </w:rPr>
        <w:t>knowledge of areas of country where forebears where born and/or are buried;</w:t>
      </w:r>
    </w:p>
    <w:p w:rsidR="003B7352" w:rsidRDefault="003B7352" w:rsidP="003C1A68">
      <w:pPr>
        <w:pStyle w:val="ListNo2"/>
        <w:numPr>
          <w:ilvl w:val="1"/>
          <w:numId w:val="37"/>
        </w:numPr>
        <w:rPr>
          <w:lang w:eastAsia="en-AU"/>
        </w:rPr>
      </w:pPr>
      <w:r>
        <w:rPr>
          <w:lang w:eastAsia="en-AU"/>
        </w:rPr>
        <w:t>by reference to forebears living on and utilising the resources of Warrwa Core</w:t>
      </w:r>
      <w:r w:rsidR="00613ADA">
        <w:rPr>
          <w:lang w:eastAsia="en-AU"/>
        </w:rPr>
        <w:t xml:space="preserve"> </w:t>
      </w:r>
      <w:r>
        <w:rPr>
          <w:lang w:eastAsia="en-AU"/>
        </w:rPr>
        <w:t>Country;</w:t>
      </w:r>
    </w:p>
    <w:p w:rsidR="003B7352" w:rsidRDefault="003B7352" w:rsidP="003C1A68">
      <w:pPr>
        <w:pStyle w:val="ListNo2"/>
        <w:numPr>
          <w:ilvl w:val="1"/>
          <w:numId w:val="37"/>
        </w:numPr>
        <w:rPr>
          <w:lang w:eastAsia="en-AU"/>
        </w:rPr>
      </w:pPr>
      <w:r>
        <w:rPr>
          <w:lang w:eastAsia="en-AU"/>
        </w:rPr>
        <w:t>knowledge of, and ceremonial responsibility for, certain sacred sites (some of which</w:t>
      </w:r>
      <w:r w:rsidR="00613ADA">
        <w:rPr>
          <w:lang w:eastAsia="en-AU"/>
        </w:rPr>
        <w:t xml:space="preserve"> </w:t>
      </w:r>
      <w:r>
        <w:rPr>
          <w:lang w:eastAsia="en-AU"/>
        </w:rPr>
        <w:t>are considered boundary markers);</w:t>
      </w:r>
    </w:p>
    <w:p w:rsidR="003B7352" w:rsidRDefault="003B7352" w:rsidP="003C1A68">
      <w:pPr>
        <w:pStyle w:val="ListNo2"/>
        <w:numPr>
          <w:ilvl w:val="1"/>
          <w:numId w:val="37"/>
        </w:numPr>
        <w:rPr>
          <w:lang w:eastAsia="en-AU"/>
        </w:rPr>
      </w:pPr>
      <w:r>
        <w:rPr>
          <w:lang w:eastAsia="en-AU"/>
        </w:rPr>
        <w:t xml:space="preserve">by reference to creeks, rivers, mountain ranges, pools and a range of other key </w:t>
      </w:r>
      <w:r w:rsidRPr="003B7352">
        <w:rPr>
          <w:lang w:eastAsia="en-AU"/>
        </w:rPr>
        <w:t>dist</w:t>
      </w:r>
      <w:r w:rsidR="00613ADA">
        <w:rPr>
          <w:lang w:eastAsia="en-AU"/>
        </w:rPr>
        <w:t>inguishing geological features;</w:t>
      </w:r>
    </w:p>
    <w:p w:rsidR="00613ADA" w:rsidRPr="00613ADA" w:rsidRDefault="003B7352" w:rsidP="003C1A68">
      <w:pPr>
        <w:pStyle w:val="ListNo2"/>
        <w:numPr>
          <w:ilvl w:val="1"/>
          <w:numId w:val="37"/>
        </w:numPr>
        <w:rPr>
          <w:rFonts w:ascii="TimesNewRomanPSMT" w:hAnsi="TimesNewRomanPSMT" w:cs="TimesNewRomanPSMT"/>
          <w:szCs w:val="24"/>
          <w:lang w:eastAsia="en-AU"/>
        </w:rPr>
      </w:pPr>
      <w:r>
        <w:rPr>
          <w:lang w:eastAsia="en-AU"/>
        </w:rPr>
        <w:lastRenderedPageBreak/>
        <w:t>some Warrwa People having greater knowledge of coastal areas and coastal flora</w:t>
      </w:r>
      <w:r w:rsidR="00613ADA">
        <w:rPr>
          <w:lang w:eastAsia="en-AU"/>
        </w:rPr>
        <w:t xml:space="preserve"> </w:t>
      </w:r>
      <w:r>
        <w:rPr>
          <w:lang w:eastAsia="en-AU"/>
        </w:rPr>
        <w:t>and fauna (</w:t>
      </w:r>
      <w:proofErr w:type="spellStart"/>
      <w:r w:rsidRPr="00613ADA">
        <w:rPr>
          <w:rFonts w:ascii="TimesNewRomanPS-ItalicMT" w:hAnsi="TimesNewRomanPS-ItalicMT" w:cs="TimesNewRomanPS-ItalicMT"/>
          <w:i/>
          <w:iCs/>
          <w:lang w:eastAsia="en-AU"/>
        </w:rPr>
        <w:t>Emama</w:t>
      </w:r>
      <w:proofErr w:type="spellEnd"/>
      <w:r w:rsidRPr="00613ADA">
        <w:rPr>
          <w:rFonts w:ascii="TimesNewRomanPS-ItalicMT" w:hAnsi="TimesNewRomanPS-ItalicMT" w:cs="TimesNewRomanPS-ItalicMT"/>
          <w:i/>
          <w:iCs/>
          <w:lang w:eastAsia="en-AU"/>
        </w:rPr>
        <w:t xml:space="preserve"> </w:t>
      </w:r>
      <w:proofErr w:type="spellStart"/>
      <w:r w:rsidRPr="00613ADA">
        <w:rPr>
          <w:rFonts w:ascii="TimesNewRomanPS-ItalicMT" w:hAnsi="TimesNewRomanPS-ItalicMT" w:cs="TimesNewRomanPS-ItalicMT"/>
          <w:i/>
          <w:iCs/>
          <w:lang w:eastAsia="en-AU"/>
        </w:rPr>
        <w:t>Nguda</w:t>
      </w:r>
      <w:proofErr w:type="spellEnd"/>
      <w:r w:rsidRPr="00613ADA">
        <w:rPr>
          <w:rFonts w:ascii="TimesNewRomanPS-ItalicMT" w:hAnsi="TimesNewRomanPS-ItalicMT" w:cs="TimesNewRomanPS-ItalicMT"/>
          <w:i/>
          <w:iCs/>
          <w:lang w:eastAsia="en-AU"/>
        </w:rPr>
        <w:t xml:space="preserve"> </w:t>
      </w:r>
      <w:r>
        <w:rPr>
          <w:lang w:eastAsia="en-AU"/>
        </w:rPr>
        <w:t>estate), in contrast to riverine peoples along the Fitzroy</w:t>
      </w:r>
      <w:r w:rsidR="00613ADA">
        <w:rPr>
          <w:lang w:eastAsia="en-AU"/>
        </w:rPr>
        <w:t xml:space="preserve"> </w:t>
      </w:r>
      <w:r>
        <w:rPr>
          <w:lang w:eastAsia="en-AU"/>
        </w:rPr>
        <w:t>River (</w:t>
      </w:r>
      <w:proofErr w:type="spellStart"/>
      <w:r w:rsidRPr="00613ADA">
        <w:rPr>
          <w:rFonts w:ascii="TimesNewRomanPS-ItalicMT" w:hAnsi="TimesNewRomanPS-ItalicMT" w:cs="TimesNewRomanPS-ItalicMT"/>
          <w:i/>
          <w:iCs/>
          <w:lang w:eastAsia="en-AU"/>
        </w:rPr>
        <w:t>Imarbla</w:t>
      </w:r>
      <w:proofErr w:type="spellEnd"/>
      <w:r w:rsidRPr="00613ADA">
        <w:rPr>
          <w:rFonts w:ascii="TimesNewRomanPS-ItalicMT" w:hAnsi="TimesNewRomanPS-ItalicMT" w:cs="TimesNewRomanPS-ItalicMT"/>
          <w:i/>
          <w:iCs/>
          <w:lang w:eastAsia="en-AU"/>
        </w:rPr>
        <w:t xml:space="preserve"> </w:t>
      </w:r>
      <w:r w:rsidR="00613ADA">
        <w:rPr>
          <w:lang w:eastAsia="en-AU"/>
        </w:rPr>
        <w:t>estate);</w:t>
      </w:r>
    </w:p>
    <w:p w:rsidR="00613ADA" w:rsidRDefault="003B7352" w:rsidP="003C1A68">
      <w:pPr>
        <w:pStyle w:val="ListNo2"/>
        <w:numPr>
          <w:ilvl w:val="1"/>
          <w:numId w:val="37"/>
        </w:numPr>
        <w:rPr>
          <w:rFonts w:ascii="TimesNewRomanPSMT" w:hAnsi="TimesNewRomanPSMT" w:cs="TimesNewRomanPSMT"/>
          <w:szCs w:val="24"/>
          <w:lang w:eastAsia="en-AU"/>
        </w:rPr>
      </w:pPr>
      <w:r w:rsidRPr="00613ADA">
        <w:rPr>
          <w:rFonts w:ascii="TimesNewRomanPSMT" w:hAnsi="TimesNewRomanPSMT" w:cs="TimesNewRomanPSMT"/>
          <w:szCs w:val="24"/>
          <w:lang w:eastAsia="en-AU"/>
        </w:rPr>
        <w:t>areas of country in relation to which they assert exclusive rights and interests, that</w:t>
      </w:r>
      <w:r w:rsidR="00613ADA" w:rsidRPr="00613ADA">
        <w:rPr>
          <w:rFonts w:ascii="TimesNewRomanPSMT" w:hAnsi="TimesNewRomanPSMT" w:cs="TimesNewRomanPSMT"/>
          <w:szCs w:val="24"/>
          <w:lang w:eastAsia="en-AU"/>
        </w:rPr>
        <w:t xml:space="preserve"> </w:t>
      </w:r>
      <w:r w:rsidRPr="00613ADA">
        <w:rPr>
          <w:rFonts w:ascii="TimesNewRomanPSMT" w:hAnsi="TimesNewRomanPSMT" w:cs="TimesNewRomanPSMT"/>
          <w:szCs w:val="24"/>
          <w:lang w:eastAsia="en-AU"/>
        </w:rPr>
        <w:t>is, country which is not subject to traditional use or occupation by other native title</w:t>
      </w:r>
      <w:r w:rsidR="00613ADA" w:rsidRPr="00613ADA">
        <w:rPr>
          <w:rFonts w:ascii="TimesNewRomanPSMT" w:hAnsi="TimesNewRomanPSMT" w:cs="TimesNewRomanPSMT"/>
          <w:szCs w:val="24"/>
          <w:lang w:eastAsia="en-AU"/>
        </w:rPr>
        <w:t xml:space="preserve"> </w:t>
      </w:r>
      <w:r w:rsidRPr="00613ADA">
        <w:rPr>
          <w:rFonts w:ascii="TimesNewRomanPSMT" w:hAnsi="TimesNewRomanPSMT" w:cs="TimesNewRomanPSMT"/>
          <w:szCs w:val="24"/>
          <w:lang w:eastAsia="en-AU"/>
        </w:rPr>
        <w:t>groups; and</w:t>
      </w:r>
    </w:p>
    <w:p w:rsidR="003B7352" w:rsidRPr="00613ADA" w:rsidRDefault="003B7352" w:rsidP="003C1A68">
      <w:pPr>
        <w:pStyle w:val="ListNo2"/>
        <w:numPr>
          <w:ilvl w:val="1"/>
          <w:numId w:val="37"/>
        </w:numPr>
        <w:rPr>
          <w:rFonts w:ascii="TimesNewRomanPSMT" w:hAnsi="TimesNewRomanPSMT" w:cs="TimesNewRomanPSMT"/>
          <w:szCs w:val="24"/>
          <w:lang w:eastAsia="en-AU"/>
        </w:rPr>
      </w:pPr>
      <w:proofErr w:type="gramStart"/>
      <w:r w:rsidRPr="00613ADA">
        <w:rPr>
          <w:rFonts w:ascii="TimesNewRomanPSMT" w:hAnsi="TimesNewRomanPSMT" w:cs="TimesNewRomanPSMT"/>
          <w:szCs w:val="24"/>
          <w:lang w:eastAsia="en-AU"/>
        </w:rPr>
        <w:t>by</w:t>
      </w:r>
      <w:proofErr w:type="gramEnd"/>
      <w:r w:rsidRPr="00613ADA">
        <w:rPr>
          <w:rFonts w:ascii="TimesNewRomanPSMT" w:hAnsi="TimesNewRomanPSMT" w:cs="TimesNewRomanPSMT"/>
          <w:szCs w:val="24"/>
          <w:lang w:eastAsia="en-AU"/>
        </w:rPr>
        <w:t xml:space="preserve"> distinction from areas in relation to which native title has already been</w:t>
      </w:r>
      <w:r w:rsidR="00613ADA" w:rsidRPr="00613ADA">
        <w:rPr>
          <w:rFonts w:ascii="TimesNewRomanPSMT" w:hAnsi="TimesNewRomanPSMT" w:cs="TimesNewRomanPSMT"/>
          <w:szCs w:val="24"/>
          <w:lang w:eastAsia="en-AU"/>
        </w:rPr>
        <w:t xml:space="preserve"> </w:t>
      </w:r>
      <w:r w:rsidRPr="00613ADA">
        <w:rPr>
          <w:rFonts w:ascii="TimesNewRomanPSMT" w:hAnsi="TimesNewRomanPSMT" w:cs="TimesNewRomanPSMT"/>
          <w:szCs w:val="24"/>
          <w:lang w:eastAsia="en-AU"/>
        </w:rPr>
        <w:t>determined.</w:t>
      </w:r>
    </w:p>
    <w:p w:rsidR="00F95FC3" w:rsidRPr="00F95FC3" w:rsidRDefault="00F95FC3" w:rsidP="003C1A68">
      <w:pPr>
        <w:pStyle w:val="ListNo1"/>
        <w:numPr>
          <w:ilvl w:val="0"/>
          <w:numId w:val="37"/>
        </w:numPr>
        <w:rPr>
          <w:lang w:eastAsia="en-AU"/>
        </w:rPr>
      </w:pPr>
      <w:r w:rsidRPr="00F95FC3">
        <w:rPr>
          <w:lang w:eastAsia="en-AU"/>
        </w:rPr>
        <w:t>Warrwa People continue to access and utilise ceremonial and traditional resource areas</w:t>
      </w:r>
      <w:r>
        <w:rPr>
          <w:lang w:eastAsia="en-AU"/>
        </w:rPr>
        <w:t xml:space="preserve"> </w:t>
      </w:r>
      <w:r w:rsidRPr="00F95FC3">
        <w:rPr>
          <w:rFonts w:ascii="TimesNewRomanPSMT" w:hAnsi="TimesNewRomanPSMT" w:cs="TimesNewRomanPSMT"/>
          <w:szCs w:val="24"/>
          <w:lang w:eastAsia="en-AU"/>
        </w:rPr>
        <w:t xml:space="preserve">within Warrwa Core Country, including </w:t>
      </w:r>
      <w:proofErr w:type="spellStart"/>
      <w:r w:rsidRPr="00F95FC3">
        <w:rPr>
          <w:rFonts w:ascii="TimesNewRomanPSMT" w:hAnsi="TimesNewRomanPSMT" w:cs="TimesNewRomanPSMT"/>
          <w:szCs w:val="24"/>
          <w:lang w:eastAsia="en-AU"/>
        </w:rPr>
        <w:t>Milala</w:t>
      </w:r>
      <w:proofErr w:type="spellEnd"/>
      <w:r w:rsidRPr="00F95FC3">
        <w:rPr>
          <w:rFonts w:ascii="TimesNewRomanPSMT" w:hAnsi="TimesNewRomanPSMT" w:cs="TimesNewRomanPSMT"/>
          <w:szCs w:val="24"/>
          <w:lang w:eastAsia="en-AU"/>
        </w:rPr>
        <w:t xml:space="preserve"> Pool, </w:t>
      </w:r>
      <w:proofErr w:type="spellStart"/>
      <w:r w:rsidRPr="00F95FC3">
        <w:rPr>
          <w:rFonts w:ascii="TimesNewRomanPSMT" w:hAnsi="TimesNewRomanPSMT" w:cs="TimesNewRomanPSMT"/>
          <w:szCs w:val="24"/>
          <w:lang w:eastAsia="en-AU"/>
        </w:rPr>
        <w:t>Poulton</w:t>
      </w:r>
      <w:proofErr w:type="spellEnd"/>
      <w:r w:rsidRPr="00F95FC3">
        <w:rPr>
          <w:rFonts w:ascii="TimesNewRomanPSMT" w:hAnsi="TimesNewRomanPSMT" w:cs="TimesNewRomanPSMT"/>
          <w:szCs w:val="24"/>
          <w:lang w:eastAsia="en-AU"/>
        </w:rPr>
        <w:t xml:space="preserve"> Pool and the May River</w:t>
      </w:r>
      <w:r>
        <w:rPr>
          <w:rFonts w:ascii="TimesNewRomanPSMT" w:hAnsi="TimesNewRomanPSMT" w:cs="TimesNewRomanPSMT"/>
          <w:szCs w:val="24"/>
          <w:lang w:eastAsia="en-AU"/>
        </w:rPr>
        <w:t xml:space="preserve"> </w:t>
      </w:r>
      <w:r w:rsidRPr="00F95FC3">
        <w:rPr>
          <w:rFonts w:ascii="TimesNewRomanPSMT" w:hAnsi="TimesNewRomanPSMT" w:cs="TimesNewRomanPSMT"/>
          <w:szCs w:val="24"/>
          <w:lang w:eastAsia="en-AU"/>
        </w:rPr>
        <w:t>crossing</w:t>
      </w:r>
      <w:r w:rsidR="008160BB">
        <w:rPr>
          <w:rFonts w:ascii="TimesNewRomanPSMT" w:hAnsi="TimesNewRomanPSMT" w:cs="TimesNewRomanPSMT"/>
          <w:szCs w:val="24"/>
          <w:lang w:eastAsia="en-AU"/>
        </w:rPr>
        <w:t xml:space="preserve">.  </w:t>
      </w:r>
      <w:r w:rsidRPr="00F95FC3">
        <w:rPr>
          <w:rFonts w:ascii="TimesNewRomanPSMT" w:hAnsi="TimesNewRomanPSMT" w:cs="TimesNewRomanPSMT"/>
          <w:szCs w:val="24"/>
          <w:lang w:eastAsia="en-AU"/>
        </w:rPr>
        <w:t>These areas are used for hunting, fishing, cooking, camping and taking and</w:t>
      </w:r>
      <w:r>
        <w:rPr>
          <w:rFonts w:ascii="TimesNewRomanPSMT" w:hAnsi="TimesNewRomanPSMT" w:cs="TimesNewRomanPSMT"/>
          <w:szCs w:val="24"/>
          <w:lang w:eastAsia="en-AU"/>
        </w:rPr>
        <w:t xml:space="preserve"> </w:t>
      </w:r>
      <w:r w:rsidRPr="00F95FC3">
        <w:rPr>
          <w:rFonts w:ascii="TimesNewRomanPSMT" w:hAnsi="TimesNewRomanPSMT" w:cs="TimesNewRomanPSMT"/>
          <w:szCs w:val="24"/>
          <w:lang w:eastAsia="en-AU"/>
        </w:rPr>
        <w:t>utilising the natural products of the land and conducting cultural activities.</w:t>
      </w:r>
    </w:p>
    <w:p w:rsidR="00F95FC3" w:rsidRPr="00F95FC3" w:rsidRDefault="00F95FC3" w:rsidP="003C1A68">
      <w:pPr>
        <w:pStyle w:val="ListNo1"/>
        <w:numPr>
          <w:ilvl w:val="0"/>
          <w:numId w:val="37"/>
        </w:numPr>
        <w:rPr>
          <w:lang w:eastAsia="en-AU"/>
        </w:rPr>
      </w:pPr>
      <w:r w:rsidRPr="00F95FC3">
        <w:rPr>
          <w:lang w:eastAsia="en-AU"/>
        </w:rPr>
        <w:t>Use of the land and its resources is constrained by cultural rules and protocols</w:t>
      </w:r>
      <w:r w:rsidR="008160BB">
        <w:rPr>
          <w:lang w:eastAsia="en-AU"/>
        </w:rPr>
        <w:t xml:space="preserve">.  </w:t>
      </w:r>
      <w:r w:rsidRPr="00F95FC3">
        <w:rPr>
          <w:lang w:eastAsia="en-AU"/>
        </w:rPr>
        <w:t>One</w:t>
      </w:r>
      <w:r>
        <w:rPr>
          <w:lang w:eastAsia="en-AU"/>
        </w:rPr>
        <w:t xml:space="preserve"> </w:t>
      </w:r>
      <w:r>
        <w:rPr>
          <w:rFonts w:ascii="TimesNewRomanPSMT" w:hAnsi="TimesNewRomanPSMT" w:cs="TimesNewRomanPSMT"/>
          <w:szCs w:val="24"/>
          <w:lang w:eastAsia="en-AU"/>
        </w:rPr>
        <w:t>example is that</w:t>
      </w:r>
      <w:r w:rsidRPr="00F95FC3">
        <w:rPr>
          <w:rFonts w:ascii="TimesNewRomanPSMT" w:hAnsi="TimesNewRomanPSMT" w:cs="TimesNewRomanPSMT"/>
          <w:szCs w:val="24"/>
          <w:lang w:eastAsia="en-AU"/>
        </w:rPr>
        <w:t xml:space="preserve"> because some sites within Warrwa Core Country are gender restricted,</w:t>
      </w:r>
      <w:r>
        <w:rPr>
          <w:rFonts w:ascii="TimesNewRomanPSMT" w:hAnsi="TimesNewRomanPSMT" w:cs="TimesNewRomanPSMT"/>
          <w:szCs w:val="24"/>
          <w:lang w:eastAsia="en-AU"/>
        </w:rPr>
        <w:t xml:space="preserve"> </w:t>
      </w:r>
      <w:r w:rsidRPr="00F95FC3">
        <w:rPr>
          <w:rFonts w:ascii="TimesNewRomanPSMT" w:hAnsi="TimesNewRomanPSMT" w:cs="TimesNewRomanPSMT"/>
          <w:szCs w:val="24"/>
          <w:lang w:eastAsia="en-AU"/>
        </w:rPr>
        <w:t>women and children cannot access</w:t>
      </w:r>
      <w:r>
        <w:rPr>
          <w:rFonts w:ascii="TimesNewRomanPSMT" w:hAnsi="TimesNewRomanPSMT" w:cs="TimesNewRomanPSMT"/>
          <w:szCs w:val="24"/>
          <w:lang w:eastAsia="en-AU"/>
        </w:rPr>
        <w:t xml:space="preserve"> areas</w:t>
      </w:r>
      <w:r w:rsidRPr="00F95FC3">
        <w:rPr>
          <w:rFonts w:ascii="TimesNewRomanPSMT" w:hAnsi="TimesNewRomanPSMT" w:cs="TimesNewRomanPSMT"/>
          <w:szCs w:val="24"/>
          <w:lang w:eastAsia="en-AU"/>
        </w:rPr>
        <w:t xml:space="preserve"> of Warrwa Core Country, and likewise neither can</w:t>
      </w:r>
      <w:r>
        <w:rPr>
          <w:rFonts w:ascii="TimesNewRomanPSMT" w:hAnsi="TimesNewRomanPSMT" w:cs="TimesNewRomanPSMT"/>
          <w:szCs w:val="24"/>
          <w:lang w:eastAsia="en-AU"/>
        </w:rPr>
        <w:t xml:space="preserve"> </w:t>
      </w:r>
      <w:r w:rsidRPr="00F95FC3">
        <w:rPr>
          <w:rFonts w:ascii="TimesNewRomanPSMT" w:hAnsi="TimesNewRomanPSMT" w:cs="TimesNewRomanPSMT"/>
          <w:szCs w:val="24"/>
          <w:lang w:eastAsia="en-AU"/>
        </w:rPr>
        <w:t>men.</w:t>
      </w:r>
    </w:p>
    <w:p w:rsidR="00F95FC3" w:rsidRPr="00F95FC3" w:rsidRDefault="00F95FC3" w:rsidP="003C1A68">
      <w:pPr>
        <w:pStyle w:val="ListNo1"/>
        <w:numPr>
          <w:ilvl w:val="0"/>
          <w:numId w:val="37"/>
        </w:numPr>
        <w:rPr>
          <w:lang w:eastAsia="en-AU"/>
        </w:rPr>
      </w:pPr>
      <w:r w:rsidRPr="00F95FC3">
        <w:rPr>
          <w:lang w:eastAsia="en-AU"/>
        </w:rPr>
        <w:t xml:space="preserve">For Warrwa People, access to and use of places on Warrwa Core Country </w:t>
      </w:r>
      <w:r>
        <w:rPr>
          <w:lang w:eastAsia="en-AU"/>
        </w:rPr>
        <w:t xml:space="preserve">is intertwined </w:t>
      </w:r>
      <w:r w:rsidRPr="00F95FC3">
        <w:rPr>
          <w:rFonts w:ascii="TimesNewRomanPSMT" w:hAnsi="TimesNewRomanPSMT" w:cs="TimesNewRomanPSMT"/>
          <w:szCs w:val="24"/>
          <w:lang w:eastAsia="en-AU"/>
        </w:rPr>
        <w:t>with religious belief about country</w:t>
      </w:r>
      <w:r w:rsidR="008160BB">
        <w:rPr>
          <w:rFonts w:ascii="TimesNewRomanPSMT" w:hAnsi="TimesNewRomanPSMT" w:cs="TimesNewRomanPSMT"/>
          <w:szCs w:val="24"/>
          <w:lang w:eastAsia="en-AU"/>
        </w:rPr>
        <w:t xml:space="preserve">.  </w:t>
      </w:r>
      <w:r w:rsidRPr="00F95FC3">
        <w:rPr>
          <w:rFonts w:ascii="TimesNewRomanPSMT" w:hAnsi="TimesNewRomanPSMT" w:cs="TimesNewRomanPSMT"/>
          <w:szCs w:val="24"/>
          <w:lang w:eastAsia="en-AU"/>
        </w:rPr>
        <w:t>Warrwa claimant, Barry Lennard, provides the</w:t>
      </w:r>
      <w:r>
        <w:rPr>
          <w:rFonts w:ascii="TimesNewRomanPSMT" w:hAnsi="TimesNewRomanPSMT" w:cs="TimesNewRomanPSMT"/>
          <w:szCs w:val="24"/>
          <w:lang w:eastAsia="en-AU"/>
        </w:rPr>
        <w:t xml:space="preserve"> </w:t>
      </w:r>
      <w:r w:rsidRPr="00F95FC3">
        <w:rPr>
          <w:rFonts w:ascii="TimesNewRomanPSMT" w:hAnsi="TimesNewRomanPSMT" w:cs="TimesNewRomanPSMT"/>
          <w:szCs w:val="24"/>
          <w:lang w:eastAsia="en-AU"/>
        </w:rPr>
        <w:t>following example, recalling visiting locations on Warrwa Core Country as a child:</w:t>
      </w:r>
    </w:p>
    <w:p w:rsidR="00F95FC3" w:rsidRPr="00F95FC3" w:rsidRDefault="00F95FC3" w:rsidP="00F00D25">
      <w:pPr>
        <w:pStyle w:val="Quote2"/>
        <w:spacing w:after="240"/>
        <w:ind w:left="1134"/>
        <w:rPr>
          <w:lang w:eastAsia="en-AU"/>
        </w:rPr>
      </w:pPr>
      <w:r w:rsidRPr="00F95FC3">
        <w:rPr>
          <w:lang w:eastAsia="en-AU"/>
        </w:rPr>
        <w:t>The Warrwa places we went had language names:</w:t>
      </w:r>
      <w:r w:rsidR="00B61CBC">
        <w:rPr>
          <w:lang w:eastAsia="en-AU"/>
        </w:rPr>
        <w:t xml:space="preserve"> </w:t>
      </w:r>
      <w:r w:rsidRPr="00F95FC3">
        <w:rPr>
          <w:lang w:eastAsia="en-AU"/>
        </w:rPr>
        <w:t xml:space="preserve"> </w:t>
      </w:r>
      <w:proofErr w:type="spellStart"/>
      <w:r w:rsidRPr="00F95FC3">
        <w:rPr>
          <w:lang w:eastAsia="en-AU"/>
        </w:rPr>
        <w:t>Bambidan</w:t>
      </w:r>
      <w:proofErr w:type="spellEnd"/>
      <w:r w:rsidRPr="00F95FC3">
        <w:rPr>
          <w:lang w:eastAsia="en-AU"/>
        </w:rPr>
        <w:t>, Kula, which is</w:t>
      </w:r>
      <w:r w:rsidR="00613ADA">
        <w:rPr>
          <w:lang w:eastAsia="en-AU"/>
        </w:rPr>
        <w:t xml:space="preserve"> </w:t>
      </w:r>
      <w:r w:rsidRPr="00F95FC3">
        <w:rPr>
          <w:lang w:eastAsia="en-AU"/>
        </w:rPr>
        <w:t xml:space="preserve">close to </w:t>
      </w:r>
      <w:proofErr w:type="spellStart"/>
      <w:r w:rsidRPr="00F95FC3">
        <w:rPr>
          <w:lang w:eastAsia="en-AU"/>
        </w:rPr>
        <w:t>Milala</w:t>
      </w:r>
      <w:proofErr w:type="spellEnd"/>
      <w:r w:rsidRPr="00F95FC3">
        <w:rPr>
          <w:lang w:eastAsia="en-AU"/>
        </w:rPr>
        <w:t xml:space="preserve">, and </w:t>
      </w:r>
      <w:proofErr w:type="spellStart"/>
      <w:r w:rsidRPr="00F95FC3">
        <w:rPr>
          <w:lang w:eastAsia="en-AU"/>
        </w:rPr>
        <w:t>Milala</w:t>
      </w:r>
      <w:proofErr w:type="spellEnd"/>
      <w:r w:rsidR="00613ADA">
        <w:rPr>
          <w:lang w:eastAsia="en-AU"/>
        </w:rPr>
        <w:t xml:space="preserve"> … </w:t>
      </w:r>
      <w:r w:rsidRPr="00F95FC3">
        <w:rPr>
          <w:lang w:eastAsia="en-AU"/>
        </w:rPr>
        <w:t>At one place, at Number One Bore on the May</w:t>
      </w:r>
      <w:r w:rsidR="00613ADA">
        <w:rPr>
          <w:lang w:eastAsia="en-AU"/>
        </w:rPr>
        <w:t xml:space="preserve"> </w:t>
      </w:r>
      <w:r w:rsidRPr="00F95FC3">
        <w:rPr>
          <w:lang w:eastAsia="en-AU"/>
        </w:rPr>
        <w:t>River, there is a big rock pile where I was told to sing out names of the old</w:t>
      </w:r>
      <w:r w:rsidR="00613ADA">
        <w:rPr>
          <w:lang w:eastAsia="en-AU"/>
        </w:rPr>
        <w:t xml:space="preserve"> </w:t>
      </w:r>
      <w:r w:rsidRPr="00F95FC3">
        <w:rPr>
          <w:lang w:eastAsia="en-AU"/>
        </w:rPr>
        <w:t>people to the spirits so that we would be able to get fish</w:t>
      </w:r>
      <w:r w:rsidR="008160BB">
        <w:rPr>
          <w:lang w:eastAsia="en-AU"/>
        </w:rPr>
        <w:t xml:space="preserve">.  </w:t>
      </w:r>
      <w:r w:rsidRPr="00F95FC3">
        <w:rPr>
          <w:lang w:eastAsia="en-AU"/>
        </w:rPr>
        <w:t>If you did that, the</w:t>
      </w:r>
      <w:r w:rsidR="00613ADA">
        <w:rPr>
          <w:lang w:eastAsia="en-AU"/>
        </w:rPr>
        <w:t xml:space="preserve"> </w:t>
      </w:r>
      <w:r w:rsidRPr="00F95FC3">
        <w:rPr>
          <w:lang w:eastAsia="en-AU"/>
        </w:rPr>
        <w:t>spirits of the old people would help you get fish.</w:t>
      </w:r>
    </w:p>
    <w:p w:rsidR="00F95FC3" w:rsidRPr="00F95FC3" w:rsidRDefault="00E85A6A" w:rsidP="003C1A68">
      <w:pPr>
        <w:pStyle w:val="ListNo1"/>
        <w:numPr>
          <w:ilvl w:val="0"/>
          <w:numId w:val="37"/>
        </w:numPr>
        <w:rPr>
          <w:lang w:eastAsia="en-AU"/>
        </w:rPr>
      </w:pPr>
      <w:r>
        <w:rPr>
          <w:lang w:eastAsia="en-AU"/>
        </w:rPr>
        <w:t>The laws and customs practis</w:t>
      </w:r>
      <w:r w:rsidR="00F95FC3" w:rsidRPr="00F95FC3">
        <w:rPr>
          <w:lang w:eastAsia="en-AU"/>
        </w:rPr>
        <w:t>ed by Warrwa People today remain rooted in the religious</w:t>
      </w:r>
      <w:r w:rsidR="00F95FC3">
        <w:rPr>
          <w:lang w:eastAsia="en-AU"/>
        </w:rPr>
        <w:t xml:space="preserve"> </w:t>
      </w:r>
      <w:r w:rsidR="00F95FC3" w:rsidRPr="00F95FC3">
        <w:rPr>
          <w:lang w:eastAsia="en-AU"/>
        </w:rPr>
        <w:t>and social systems arising from the Dreamtime, and remain consistent with the laws and</w:t>
      </w:r>
      <w:r w:rsidR="00F95FC3">
        <w:rPr>
          <w:lang w:eastAsia="en-AU"/>
        </w:rPr>
        <w:t xml:space="preserve"> </w:t>
      </w:r>
      <w:r>
        <w:rPr>
          <w:lang w:eastAsia="en-AU"/>
        </w:rPr>
        <w:t>customs practis</w:t>
      </w:r>
      <w:r w:rsidR="00F95FC3" w:rsidRPr="00F95FC3">
        <w:rPr>
          <w:lang w:eastAsia="en-AU"/>
        </w:rPr>
        <w:t>ed by the claimants</w:t>
      </w:r>
      <w:r w:rsidR="005A2025">
        <w:rPr>
          <w:lang w:eastAsia="en-AU"/>
        </w:rPr>
        <w:t>'</w:t>
      </w:r>
      <w:r w:rsidR="00F95FC3" w:rsidRPr="00F95FC3">
        <w:rPr>
          <w:lang w:eastAsia="en-AU"/>
        </w:rPr>
        <w:t xml:space="preserve"> ancestors</w:t>
      </w:r>
      <w:r w:rsidR="008160BB">
        <w:rPr>
          <w:lang w:eastAsia="en-AU"/>
        </w:rPr>
        <w:t xml:space="preserve">.  </w:t>
      </w:r>
      <w:r w:rsidR="00F95FC3" w:rsidRPr="00F95FC3">
        <w:rPr>
          <w:lang w:eastAsia="en-AU"/>
        </w:rPr>
        <w:t>The Warrwa People</w:t>
      </w:r>
      <w:r w:rsidR="005A2025">
        <w:rPr>
          <w:lang w:eastAsia="en-AU"/>
        </w:rPr>
        <w:t>'</w:t>
      </w:r>
      <w:r w:rsidR="00F95FC3" w:rsidRPr="00F95FC3">
        <w:rPr>
          <w:lang w:eastAsia="en-AU"/>
        </w:rPr>
        <w:t>s society has</w:t>
      </w:r>
      <w:r w:rsidR="00F95FC3">
        <w:rPr>
          <w:lang w:eastAsia="en-AU"/>
        </w:rPr>
        <w:t xml:space="preserve"> </w:t>
      </w:r>
      <w:r w:rsidR="00F95FC3" w:rsidRPr="00F95FC3">
        <w:rPr>
          <w:lang w:eastAsia="en-AU"/>
        </w:rPr>
        <w:t xml:space="preserve">substantially maintained its identity and existence to the present day and Warrwa People </w:t>
      </w:r>
      <w:r w:rsidR="00F95FC3">
        <w:rPr>
          <w:lang w:eastAsia="en-AU"/>
        </w:rPr>
        <w:t>are united by traditional laws and customs by which they have an ongoing connection to Warrwa Core Country.</w:t>
      </w:r>
    </w:p>
    <w:p w:rsidR="000D670E" w:rsidRDefault="000D670E" w:rsidP="000D670E">
      <w:pPr>
        <w:pStyle w:val="Heading2"/>
      </w:pPr>
      <w:r>
        <w:t>Authorisation</w:t>
      </w:r>
      <w:r w:rsidR="00D47E6A">
        <w:t xml:space="preserve"> and nomination of prescribed body corporate</w:t>
      </w:r>
    </w:p>
    <w:p w:rsidR="00F95FC3" w:rsidRPr="007354A0" w:rsidRDefault="00F95FC3" w:rsidP="00F95FC3">
      <w:pPr>
        <w:pStyle w:val="ParaNumbering"/>
      </w:pPr>
      <w:r w:rsidRPr="007354A0">
        <w:t xml:space="preserve">Section 61(1) of the </w:t>
      </w:r>
      <w:r w:rsidRPr="007354A0">
        <w:rPr>
          <w:i/>
        </w:rPr>
        <w:t>Native Title Act</w:t>
      </w:r>
      <w:r w:rsidRPr="007354A0">
        <w:t xml:space="preserve"> permits the making of a native title determination application by th</w:t>
      </w:r>
      <w:r>
        <w:t xml:space="preserve">ose persons who are authorised </w:t>
      </w:r>
      <w:r w:rsidRPr="007354A0">
        <w:t xml:space="preserve">by </w:t>
      </w:r>
      <w:r>
        <w:t>'</w:t>
      </w:r>
      <w:r w:rsidRPr="007354A0">
        <w:t xml:space="preserve">all the persons (the native title claim group) </w:t>
      </w:r>
      <w:r w:rsidRPr="007354A0">
        <w:lastRenderedPageBreak/>
        <w:t xml:space="preserve">who, according to their traditional laws and customs, hold the common or group rights and interests comprising the </w:t>
      </w:r>
      <w:r>
        <w:t>particular native title claimed, provided the person or persons are also included in the native title claim group'</w:t>
      </w:r>
      <w:r w:rsidR="008160BB">
        <w:t xml:space="preserve">.  </w:t>
      </w:r>
      <w:r>
        <w:t>Where more than one person is appointed, the persons who comprise the applicant are appointed jointly:  s 61(2</w:t>
      </w:r>
      <w:proofErr w:type="gramStart"/>
      <w:r>
        <w:t>)(</w:t>
      </w:r>
      <w:proofErr w:type="gramEnd"/>
      <w:r>
        <w:t>c).</w:t>
      </w:r>
    </w:p>
    <w:p w:rsidR="00F95FC3" w:rsidRPr="007354A0" w:rsidRDefault="00F95FC3" w:rsidP="00F95FC3">
      <w:pPr>
        <w:numPr>
          <w:ilvl w:val="0"/>
          <w:numId w:val="1"/>
        </w:numPr>
        <w:spacing w:before="180" w:after="180"/>
      </w:pPr>
      <w:r w:rsidRPr="007354A0">
        <w:t xml:space="preserve">Section 62A of the </w:t>
      </w:r>
      <w:r w:rsidRPr="007354A0">
        <w:rPr>
          <w:i/>
        </w:rPr>
        <w:t>Native Title Act</w:t>
      </w:r>
      <w:r w:rsidRPr="007354A0">
        <w:t xml:space="preserve"> relevantly provides that in the case of a claimant application, 'the applicant may deal with all matters arising under this Act in relation to the application'</w:t>
      </w:r>
      <w:r w:rsidR="008160BB">
        <w:t xml:space="preserve">.  </w:t>
      </w:r>
      <w:r w:rsidRPr="007354A0">
        <w:t xml:space="preserve">This includes consenting to a determination of native title pursuant to s 87A of the </w:t>
      </w:r>
      <w:r w:rsidRPr="007354A0">
        <w:rPr>
          <w:i/>
        </w:rPr>
        <w:t>Native Title Act</w:t>
      </w:r>
      <w:r w:rsidRPr="007354A0">
        <w:t>.</w:t>
      </w:r>
    </w:p>
    <w:p w:rsidR="00F95FC3" w:rsidRPr="007354A0" w:rsidRDefault="00C76CA9" w:rsidP="00F95FC3">
      <w:pPr>
        <w:numPr>
          <w:ilvl w:val="0"/>
          <w:numId w:val="1"/>
        </w:numPr>
        <w:spacing w:before="180" w:after="180"/>
      </w:pPr>
      <w:r>
        <w:t>The role of an</w:t>
      </w:r>
      <w:r w:rsidR="00F95FC3">
        <w:t xml:space="preserve"> applicant appointed under s 61(1) is therefore quite distinct from </w:t>
      </w:r>
      <w:r>
        <w:t>the role</w:t>
      </w:r>
      <w:r w:rsidR="00F95FC3">
        <w:t xml:space="preserve"> of the claim group (although members of the applicant must be members of the claim group)</w:t>
      </w:r>
      <w:r w:rsidR="008160BB">
        <w:t xml:space="preserve">.  </w:t>
      </w:r>
      <w:r w:rsidR="00F95FC3">
        <w:t>A designated applicant is appointed to assist in dealings by the claim group with third parties</w:t>
      </w:r>
      <w:r w:rsidR="008160BB">
        <w:t xml:space="preserve">.  </w:t>
      </w:r>
      <w:r w:rsidR="009B6CF8">
        <w:t xml:space="preserve">The applicant may authorise the making of applications and deal with matters relating to it: </w:t>
      </w:r>
      <w:r w:rsidR="00752205">
        <w:t xml:space="preserve"> </w:t>
      </w:r>
      <w:r w:rsidR="009B6CF8">
        <w:t>s</w:t>
      </w:r>
      <w:r w:rsidR="00752205">
        <w:t> </w:t>
      </w:r>
      <w:r w:rsidR="009B6CF8">
        <w:t>251B</w:t>
      </w:r>
      <w:r w:rsidR="008160BB">
        <w:t xml:space="preserve">.  </w:t>
      </w:r>
      <w:r w:rsidR="00F95FC3">
        <w:t xml:space="preserve">The powers granted to the applicant by the </w:t>
      </w:r>
      <w:r w:rsidR="00F95FC3" w:rsidRPr="00120C80">
        <w:rPr>
          <w:i/>
        </w:rPr>
        <w:t>Native Title Act</w:t>
      </w:r>
      <w:r w:rsidR="00F95FC3">
        <w:t xml:space="preserve"> are such that it is important that the evidence clearly disclose that the applicant has had the opportunity to properly consider the nature of any proposed consent determination and has properly authorised it on behalf of the claim group:  see generally as to the role and powers of an applicant </w:t>
      </w:r>
      <w:proofErr w:type="spellStart"/>
      <w:r w:rsidR="00F95FC3" w:rsidRPr="00613ADA">
        <w:rPr>
          <w:i/>
        </w:rPr>
        <w:t>Gomeroi</w:t>
      </w:r>
      <w:proofErr w:type="spellEnd"/>
      <w:r w:rsidR="00F95FC3" w:rsidRPr="00613ADA">
        <w:rPr>
          <w:i/>
        </w:rPr>
        <w:t xml:space="preserve"> People v Attorney-General of New South Wales</w:t>
      </w:r>
      <w:r w:rsidR="00F95FC3" w:rsidRPr="00613ADA">
        <w:t xml:space="preserve"> [2016] FCAFC 75; (2016) 241 FCR 301</w:t>
      </w:r>
      <w:r w:rsidR="00F95FC3">
        <w:t xml:space="preserve"> at [69</w:t>
      </w:r>
      <w:proofErr w:type="gramStart"/>
      <w:r w:rsidR="00F95FC3">
        <w:t>]</w:t>
      </w:r>
      <w:r w:rsidR="00F95FC3">
        <w:noBreakHyphen/>
      </w:r>
      <w:proofErr w:type="gramEnd"/>
      <w:r w:rsidR="00F95FC3">
        <w:t>[82] (Barker J)</w:t>
      </w:r>
      <w:r w:rsidR="008160BB">
        <w:t xml:space="preserve">.  </w:t>
      </w:r>
      <w:r>
        <w:t>The role of applicant is not to be taken lightly.</w:t>
      </w:r>
    </w:p>
    <w:p w:rsidR="00682F10" w:rsidRDefault="00C76CA9" w:rsidP="00C76CA9">
      <w:pPr>
        <w:pStyle w:val="ParaNumbering"/>
        <w:rPr>
          <w:rFonts w:ascii="TimesNewRomanPSMT" w:hAnsi="TimesNewRomanPSMT" w:cs="TimesNewRomanPSMT"/>
          <w:szCs w:val="24"/>
          <w:lang w:eastAsia="en-AU"/>
        </w:rPr>
      </w:pPr>
      <w:r>
        <w:t xml:space="preserve">The Applicant for both the Warrwa MG Application and the Warrwa </w:t>
      </w:r>
      <w:r w:rsidR="003B7F82">
        <w:t>Combined</w:t>
      </w:r>
      <w:r>
        <w:t xml:space="preserve"> Application is comprised of the following persons: </w:t>
      </w:r>
      <w:r w:rsidR="00613ADA">
        <w:t xml:space="preserve"> </w:t>
      </w:r>
      <w:r>
        <w:rPr>
          <w:rFonts w:ascii="TimesNewRomanPSMT" w:hAnsi="TimesNewRomanPSMT" w:cs="TimesNewRomanPSMT"/>
          <w:szCs w:val="24"/>
          <w:lang w:eastAsia="en-AU"/>
        </w:rPr>
        <w:t xml:space="preserve">Timothy Carter, Stephen Hunter, Patricia </w:t>
      </w:r>
      <w:proofErr w:type="spellStart"/>
      <w:r>
        <w:rPr>
          <w:rFonts w:ascii="TimesNewRomanPSMT" w:hAnsi="TimesNewRomanPSMT" w:cs="TimesNewRomanPSMT"/>
          <w:szCs w:val="24"/>
          <w:lang w:eastAsia="en-AU"/>
        </w:rPr>
        <w:t>Juboy</w:t>
      </w:r>
      <w:proofErr w:type="spellEnd"/>
      <w:r>
        <w:rPr>
          <w:rFonts w:ascii="TimesNewRomanPSMT" w:hAnsi="TimesNewRomanPSMT" w:cs="TimesNewRomanPSMT"/>
          <w:szCs w:val="24"/>
          <w:lang w:eastAsia="en-AU"/>
        </w:rPr>
        <w:t xml:space="preserve">, Elaine </w:t>
      </w:r>
      <w:proofErr w:type="spellStart"/>
      <w:r>
        <w:rPr>
          <w:rFonts w:ascii="TimesNewRomanPSMT" w:hAnsi="TimesNewRomanPSMT" w:cs="TimesNewRomanPSMT"/>
          <w:szCs w:val="24"/>
          <w:lang w:eastAsia="en-AU"/>
        </w:rPr>
        <w:t>Laraia</w:t>
      </w:r>
      <w:proofErr w:type="spellEnd"/>
      <w:r>
        <w:rPr>
          <w:rFonts w:ascii="TimesNewRomanPSMT" w:hAnsi="TimesNewRomanPSMT" w:cs="TimesNewRomanPSMT"/>
          <w:szCs w:val="24"/>
          <w:lang w:eastAsia="en-AU"/>
        </w:rPr>
        <w:t xml:space="preserve">, Patrick Lawson, </w:t>
      </w:r>
      <w:r w:rsidRPr="00C76CA9">
        <w:rPr>
          <w:rFonts w:ascii="TimesNewRomanPSMT" w:hAnsi="TimesNewRomanPSMT" w:cs="TimesNewRomanPSMT"/>
          <w:szCs w:val="24"/>
          <w:lang w:eastAsia="en-AU"/>
        </w:rPr>
        <w:t>Nathan Lennard, Debra Ann Maher, Gail Williams, Thomas Williams, Barry Lennard,</w:t>
      </w:r>
      <w:r>
        <w:rPr>
          <w:rFonts w:ascii="TimesNewRomanPSMT" w:hAnsi="TimesNewRomanPSMT" w:cs="TimesNewRomanPSMT"/>
          <w:szCs w:val="24"/>
          <w:lang w:eastAsia="en-AU"/>
        </w:rPr>
        <w:t xml:space="preserve"> </w:t>
      </w:r>
      <w:r w:rsidRPr="00C76CA9">
        <w:rPr>
          <w:rFonts w:ascii="TimesNewRomanPSMT" w:hAnsi="TimesNewRomanPSMT" w:cs="TimesNewRomanPSMT"/>
          <w:szCs w:val="24"/>
          <w:lang w:eastAsia="en-AU"/>
        </w:rPr>
        <w:t xml:space="preserve">Herbert Marshall and Lawrence </w:t>
      </w:r>
      <w:proofErr w:type="spellStart"/>
      <w:r w:rsidRPr="00C76CA9">
        <w:rPr>
          <w:rFonts w:ascii="TimesNewRomanPSMT" w:hAnsi="TimesNewRomanPSMT" w:cs="TimesNewRomanPSMT"/>
          <w:szCs w:val="24"/>
          <w:lang w:eastAsia="en-AU"/>
        </w:rPr>
        <w:t>Tataya</w:t>
      </w:r>
      <w:proofErr w:type="spellEnd"/>
      <w:r>
        <w:rPr>
          <w:rFonts w:ascii="TimesNewRomanPSMT" w:hAnsi="TimesNewRomanPSMT" w:cs="TimesNewRomanPSMT"/>
          <w:szCs w:val="24"/>
          <w:lang w:eastAsia="en-AU"/>
        </w:rPr>
        <w:t>.</w:t>
      </w:r>
    </w:p>
    <w:p w:rsidR="00C76CA9" w:rsidRDefault="00613ADA" w:rsidP="00C76CA9">
      <w:pPr>
        <w:pStyle w:val="ParaNumbering"/>
        <w:rPr>
          <w:rFonts w:ascii="TimesNewRomanPSMT" w:hAnsi="TimesNewRomanPSMT" w:cs="TimesNewRomanPSMT"/>
          <w:szCs w:val="24"/>
          <w:lang w:eastAsia="en-AU"/>
        </w:rPr>
      </w:pPr>
      <w:r>
        <w:rPr>
          <w:rFonts w:ascii="TimesNewRomanPSMT" w:hAnsi="TimesNewRomanPSMT" w:cs="TimesNewRomanPSMT"/>
          <w:szCs w:val="24"/>
          <w:lang w:eastAsia="en-AU"/>
        </w:rPr>
        <w:t>Mr </w:t>
      </w:r>
      <w:r w:rsidR="00C76CA9">
        <w:rPr>
          <w:rFonts w:ascii="TimesNewRomanPSMT" w:hAnsi="TimesNewRomanPSMT" w:cs="TimesNewRomanPSMT"/>
          <w:szCs w:val="24"/>
          <w:lang w:eastAsia="en-AU"/>
        </w:rPr>
        <w:t>Mumford in his affidavit deposes to the manner in which the Applicant considered and authorised the signing of the Minute on behalf of the Applicant in these present proceedings.</w:t>
      </w:r>
    </w:p>
    <w:p w:rsidR="00C76CA9" w:rsidRPr="009B6CF8" w:rsidRDefault="00C76CA9" w:rsidP="00C76CA9">
      <w:pPr>
        <w:pStyle w:val="ParaNumbering"/>
        <w:rPr>
          <w:rFonts w:ascii="TimesNewRomanPSMT" w:hAnsi="TimesNewRomanPSMT" w:cs="TimesNewRomanPSMT"/>
          <w:szCs w:val="24"/>
          <w:lang w:eastAsia="en-AU"/>
        </w:rPr>
      </w:pPr>
      <w:r>
        <w:rPr>
          <w:rFonts w:ascii="TimesNewRomanPSMT" w:hAnsi="TimesNewRomanPSMT" w:cs="TimesNewRomanPSMT"/>
          <w:szCs w:val="24"/>
          <w:lang w:eastAsia="en-AU"/>
        </w:rPr>
        <w:t>Mr</w:t>
      </w:r>
      <w:r w:rsidR="00613ADA">
        <w:rPr>
          <w:rFonts w:ascii="TimesNewRomanPSMT" w:hAnsi="TimesNewRomanPSMT" w:cs="TimesNewRomanPSMT"/>
          <w:szCs w:val="24"/>
          <w:lang w:eastAsia="en-AU"/>
        </w:rPr>
        <w:t> </w:t>
      </w:r>
      <w:r>
        <w:rPr>
          <w:rFonts w:ascii="TimesNewRomanPSMT" w:hAnsi="TimesNewRomanPSMT" w:cs="TimesNewRomanPSMT"/>
          <w:szCs w:val="24"/>
          <w:lang w:eastAsia="en-AU"/>
        </w:rPr>
        <w:t xml:space="preserve">Mumford states that the Applicant's legal </w:t>
      </w:r>
      <w:r w:rsidR="00145B9A">
        <w:rPr>
          <w:rFonts w:ascii="TimesNewRomanPSMT" w:hAnsi="TimesNewRomanPSMT" w:cs="TimesNewRomanPSMT"/>
          <w:szCs w:val="24"/>
          <w:lang w:eastAsia="en-AU"/>
        </w:rPr>
        <w:t>representatives</w:t>
      </w:r>
      <w:r>
        <w:rPr>
          <w:rFonts w:ascii="TimesNewRomanPSMT" w:hAnsi="TimesNewRomanPSMT" w:cs="TimesNewRomanPSMT"/>
          <w:szCs w:val="24"/>
          <w:lang w:eastAsia="en-AU"/>
        </w:rPr>
        <w:t xml:space="preserve">, </w:t>
      </w:r>
      <w:r w:rsidR="00145B9A">
        <w:rPr>
          <w:rFonts w:ascii="TimesNewRomanPSMT" w:hAnsi="TimesNewRomanPSMT" w:cs="TimesNewRomanPSMT"/>
          <w:szCs w:val="24"/>
          <w:lang w:eastAsia="en-AU"/>
        </w:rPr>
        <w:t>t</w:t>
      </w:r>
      <w:r>
        <w:rPr>
          <w:rFonts w:ascii="TimesNewRomanPSMT" w:hAnsi="TimesNewRomanPSMT" w:cs="TimesNewRomanPSMT"/>
          <w:szCs w:val="24"/>
          <w:lang w:eastAsia="en-AU"/>
        </w:rPr>
        <w:t>he Kimberly Land Council, organised and convened a meeting of the Warrwa MG and the Warrwa Pe</w:t>
      </w:r>
      <w:r w:rsidR="00D6491F">
        <w:rPr>
          <w:rFonts w:ascii="TimesNewRomanPSMT" w:hAnsi="TimesNewRomanPSMT" w:cs="TimesNewRomanPSMT"/>
          <w:szCs w:val="24"/>
          <w:lang w:eastAsia="en-AU"/>
        </w:rPr>
        <w:t xml:space="preserve">ople native title claim groups </w:t>
      </w:r>
      <w:r>
        <w:rPr>
          <w:rFonts w:ascii="TimesNewRomanPSMT" w:hAnsi="TimesNewRomanPSMT" w:cs="TimesNewRomanPSMT"/>
          <w:szCs w:val="24"/>
          <w:lang w:eastAsia="en-AU"/>
        </w:rPr>
        <w:t xml:space="preserve">that was held at Birdwood </w:t>
      </w:r>
      <w:r w:rsidR="00D6491F">
        <w:rPr>
          <w:rFonts w:ascii="TimesNewRomanPSMT" w:hAnsi="TimesNewRomanPSMT" w:cs="TimesNewRomanPSMT"/>
          <w:szCs w:val="24"/>
          <w:lang w:eastAsia="en-AU"/>
        </w:rPr>
        <w:t>Downs Station, via D</w:t>
      </w:r>
      <w:r w:rsidR="00613ADA">
        <w:rPr>
          <w:rFonts w:ascii="TimesNewRomanPSMT" w:hAnsi="TimesNewRomanPSMT" w:cs="TimesNewRomanPSMT"/>
          <w:szCs w:val="24"/>
          <w:lang w:eastAsia="en-AU"/>
        </w:rPr>
        <w:t>erby, on 27 </w:t>
      </w:r>
      <w:r w:rsidR="00145B9A">
        <w:rPr>
          <w:rFonts w:ascii="TimesNewRomanPSMT" w:hAnsi="TimesNewRomanPSMT" w:cs="TimesNewRomanPSMT"/>
          <w:szCs w:val="24"/>
          <w:lang w:eastAsia="en-AU"/>
        </w:rPr>
        <w:t>October</w:t>
      </w:r>
      <w:r>
        <w:rPr>
          <w:rFonts w:ascii="TimesNewRomanPSMT" w:hAnsi="TimesNewRomanPSMT" w:cs="TimesNewRomanPSMT"/>
          <w:szCs w:val="24"/>
          <w:lang w:eastAsia="en-AU"/>
        </w:rPr>
        <w:t xml:space="preserve"> 2020</w:t>
      </w:r>
      <w:r w:rsidR="008160BB">
        <w:rPr>
          <w:rFonts w:ascii="TimesNewRomanPSMT" w:hAnsi="TimesNewRomanPSMT" w:cs="TimesNewRomanPSMT"/>
          <w:szCs w:val="24"/>
          <w:lang w:eastAsia="en-AU"/>
        </w:rPr>
        <w:t xml:space="preserve">.  </w:t>
      </w:r>
      <w:r w:rsidR="00613ADA">
        <w:rPr>
          <w:rFonts w:ascii="TimesNewRomanPSMT" w:hAnsi="TimesNewRomanPSMT" w:cs="TimesNewRomanPSMT"/>
          <w:szCs w:val="24"/>
          <w:lang w:eastAsia="en-AU"/>
        </w:rPr>
        <w:t>Mr </w:t>
      </w:r>
      <w:r>
        <w:rPr>
          <w:rFonts w:ascii="TimesNewRomanPSMT" w:hAnsi="TimesNewRomanPSMT" w:cs="TimesNewRomanPSMT"/>
          <w:szCs w:val="24"/>
          <w:lang w:eastAsia="en-AU"/>
        </w:rPr>
        <w:t>Mumford deposes to the giving o</w:t>
      </w:r>
      <w:r w:rsidR="00145B9A">
        <w:rPr>
          <w:rFonts w:ascii="TimesNewRomanPSMT" w:hAnsi="TimesNewRomanPSMT" w:cs="TimesNewRomanPSMT"/>
          <w:szCs w:val="24"/>
          <w:lang w:eastAsia="en-AU"/>
        </w:rPr>
        <w:t>f notice of the meeting</w:t>
      </w:r>
      <w:r w:rsidR="00D47E6A">
        <w:rPr>
          <w:rFonts w:ascii="TimesNewRomanPSMT" w:hAnsi="TimesNewRomanPSMT" w:cs="TimesNewRomanPSMT"/>
          <w:szCs w:val="24"/>
          <w:lang w:eastAsia="en-AU"/>
        </w:rPr>
        <w:t xml:space="preserve"> (and a copy was in evidence)</w:t>
      </w:r>
      <w:r w:rsidR="00145B9A">
        <w:rPr>
          <w:rFonts w:ascii="TimesNewRomanPSMT" w:hAnsi="TimesNewRomanPSMT" w:cs="TimesNewRomanPSMT"/>
          <w:szCs w:val="24"/>
          <w:lang w:eastAsia="en-AU"/>
        </w:rPr>
        <w:t>, and states that he</w:t>
      </w:r>
      <w:r>
        <w:rPr>
          <w:rFonts w:ascii="TimesNewRomanPSMT" w:hAnsi="TimesNewRomanPSMT" w:cs="TimesNewRomanPSMT"/>
          <w:szCs w:val="24"/>
          <w:lang w:eastAsia="en-AU"/>
        </w:rPr>
        <w:t xml:space="preserve"> attended the meeting in person</w:t>
      </w:r>
      <w:r w:rsidR="008160BB">
        <w:rPr>
          <w:rFonts w:ascii="TimesNewRomanPSMT" w:hAnsi="TimesNewRomanPSMT" w:cs="TimesNewRomanPSMT"/>
          <w:szCs w:val="24"/>
          <w:lang w:eastAsia="en-AU"/>
        </w:rPr>
        <w:t xml:space="preserve">.  </w:t>
      </w:r>
      <w:r w:rsidR="00145B9A">
        <w:rPr>
          <w:rFonts w:ascii="TimesNewRomanPSMT" w:hAnsi="TimesNewRomanPSMT" w:cs="TimesNewRomanPSMT"/>
          <w:szCs w:val="24"/>
          <w:lang w:eastAsia="en-AU"/>
        </w:rPr>
        <w:t>He presented the proposed Minutes of consent determination to the respective claim groups</w:t>
      </w:r>
      <w:r w:rsidR="008160BB">
        <w:rPr>
          <w:rFonts w:ascii="TimesNewRomanPSMT" w:hAnsi="TimesNewRomanPSMT" w:cs="TimesNewRomanPSMT"/>
          <w:szCs w:val="24"/>
          <w:lang w:eastAsia="en-AU"/>
        </w:rPr>
        <w:t xml:space="preserve">.  </w:t>
      </w:r>
      <w:r w:rsidR="00613ADA">
        <w:rPr>
          <w:rFonts w:ascii="TimesNewRomanPSMT" w:hAnsi="TimesNewRomanPSMT" w:cs="TimesNewRomanPSMT"/>
          <w:szCs w:val="24"/>
          <w:lang w:eastAsia="en-AU"/>
        </w:rPr>
        <w:t>Mr </w:t>
      </w:r>
      <w:r w:rsidR="003B7F82">
        <w:rPr>
          <w:rFonts w:ascii="TimesNewRomanPSMT" w:hAnsi="TimesNewRomanPSMT" w:cs="TimesNewRomanPSMT"/>
          <w:szCs w:val="24"/>
          <w:lang w:eastAsia="en-AU"/>
        </w:rPr>
        <w:t>Mumford gave a presentation on the conte</w:t>
      </w:r>
      <w:r w:rsidR="006465DE">
        <w:rPr>
          <w:rFonts w:ascii="TimesNewRomanPSMT" w:hAnsi="TimesNewRomanPSMT" w:cs="TimesNewRomanPSMT"/>
          <w:szCs w:val="24"/>
          <w:lang w:eastAsia="en-AU"/>
        </w:rPr>
        <w:t>nt and meaning of the proposed D</w:t>
      </w:r>
      <w:r w:rsidR="003B7F82">
        <w:rPr>
          <w:rFonts w:ascii="TimesNewRomanPSMT" w:hAnsi="TimesNewRomanPSMT" w:cs="TimesNewRomanPSMT"/>
          <w:szCs w:val="24"/>
          <w:lang w:eastAsia="en-AU"/>
        </w:rPr>
        <w:t xml:space="preserve">eterminations and there was time for discussion by the claim </w:t>
      </w:r>
      <w:r w:rsidR="003B7F82">
        <w:rPr>
          <w:rFonts w:ascii="TimesNewRomanPSMT" w:hAnsi="TimesNewRomanPSMT" w:cs="TimesNewRomanPSMT"/>
          <w:szCs w:val="24"/>
          <w:lang w:eastAsia="en-AU"/>
        </w:rPr>
        <w:lastRenderedPageBreak/>
        <w:t>groups</w:t>
      </w:r>
      <w:r w:rsidR="008160BB">
        <w:rPr>
          <w:rFonts w:ascii="TimesNewRomanPSMT" w:hAnsi="TimesNewRomanPSMT" w:cs="TimesNewRomanPSMT"/>
          <w:szCs w:val="24"/>
          <w:lang w:eastAsia="en-AU"/>
        </w:rPr>
        <w:t xml:space="preserve">.  </w:t>
      </w:r>
      <w:r w:rsidR="00613ADA">
        <w:rPr>
          <w:rFonts w:ascii="TimesNewRomanPSMT" w:hAnsi="TimesNewRomanPSMT" w:cs="TimesNewRomanPSMT"/>
          <w:szCs w:val="24"/>
          <w:lang w:eastAsia="en-AU"/>
        </w:rPr>
        <w:t>Mr </w:t>
      </w:r>
      <w:r w:rsidR="00145B9A">
        <w:rPr>
          <w:rFonts w:ascii="TimesNewRomanPSMT" w:hAnsi="TimesNewRomanPSMT" w:cs="TimesNewRomanPSMT"/>
          <w:szCs w:val="24"/>
          <w:lang w:eastAsia="en-AU"/>
        </w:rPr>
        <w:t>Mumford deposes</w:t>
      </w:r>
      <w:r>
        <w:rPr>
          <w:rFonts w:ascii="TimesNewRomanPSMT" w:hAnsi="TimesNewRomanPSMT" w:cs="TimesNewRomanPSMT"/>
          <w:szCs w:val="24"/>
          <w:lang w:eastAsia="en-AU"/>
        </w:rPr>
        <w:t xml:space="preserve"> to the fact that in the </w:t>
      </w:r>
      <w:r w:rsidR="00145B9A">
        <w:rPr>
          <w:rFonts w:ascii="TimesNewRomanPSMT" w:hAnsi="TimesNewRomanPSMT" w:cs="TimesNewRomanPSMT"/>
          <w:szCs w:val="24"/>
          <w:lang w:eastAsia="en-AU"/>
        </w:rPr>
        <w:t>absence</w:t>
      </w:r>
      <w:r>
        <w:rPr>
          <w:rFonts w:ascii="TimesNewRomanPSMT" w:hAnsi="TimesNewRomanPSMT" w:cs="TimesNewRomanPSMT"/>
          <w:szCs w:val="24"/>
          <w:lang w:eastAsia="en-AU"/>
        </w:rPr>
        <w:t xml:space="preserve"> of a tra</w:t>
      </w:r>
      <w:r w:rsidR="00145B9A">
        <w:rPr>
          <w:rFonts w:ascii="TimesNewRomanPSMT" w:hAnsi="TimesNewRomanPSMT" w:cs="TimesNewRomanPSMT"/>
          <w:szCs w:val="24"/>
          <w:lang w:eastAsia="en-AU"/>
        </w:rPr>
        <w:t>ditional</w:t>
      </w:r>
      <w:r w:rsidR="00D6491F">
        <w:rPr>
          <w:rFonts w:ascii="TimesNewRomanPSMT" w:hAnsi="TimesNewRomanPSMT" w:cs="TimesNewRomanPSMT"/>
          <w:szCs w:val="24"/>
          <w:lang w:eastAsia="en-AU"/>
        </w:rPr>
        <w:t xml:space="preserve"> decision-</w:t>
      </w:r>
      <w:r w:rsidR="00145B9A">
        <w:rPr>
          <w:rFonts w:ascii="TimesNewRomanPSMT" w:hAnsi="TimesNewRomanPSMT" w:cs="TimesNewRomanPSMT"/>
          <w:szCs w:val="24"/>
          <w:lang w:eastAsia="en-AU"/>
        </w:rPr>
        <w:t xml:space="preserve">making process, </w:t>
      </w:r>
      <w:r>
        <w:rPr>
          <w:rFonts w:ascii="TimesNewRomanPSMT" w:hAnsi="TimesNewRomanPSMT" w:cs="TimesNewRomanPSMT"/>
          <w:szCs w:val="24"/>
          <w:lang w:eastAsia="en-AU"/>
        </w:rPr>
        <w:t xml:space="preserve">those </w:t>
      </w:r>
      <w:r w:rsidR="00145B9A">
        <w:rPr>
          <w:rFonts w:ascii="TimesNewRomanPSMT" w:hAnsi="TimesNewRomanPSMT" w:cs="TimesNewRomanPSMT"/>
          <w:szCs w:val="24"/>
          <w:lang w:eastAsia="en-AU"/>
        </w:rPr>
        <w:t>present</w:t>
      </w:r>
      <w:r>
        <w:rPr>
          <w:rFonts w:ascii="TimesNewRomanPSMT" w:hAnsi="TimesNewRomanPSMT" w:cs="TimesNewRomanPSMT"/>
          <w:szCs w:val="24"/>
          <w:lang w:eastAsia="en-AU"/>
        </w:rPr>
        <w:t xml:space="preserve"> </w:t>
      </w:r>
      <w:r w:rsidR="00145B9A">
        <w:rPr>
          <w:rFonts w:ascii="TimesNewRomanPSMT" w:hAnsi="TimesNewRomanPSMT" w:cs="TimesNewRomanPSMT"/>
          <w:szCs w:val="24"/>
          <w:lang w:eastAsia="en-AU"/>
        </w:rPr>
        <w:t>at the meeting</w:t>
      </w:r>
      <w:r>
        <w:rPr>
          <w:rFonts w:ascii="TimesNewRomanPSMT" w:hAnsi="TimesNewRomanPSMT" w:cs="TimesNewRomanPSMT"/>
          <w:szCs w:val="24"/>
          <w:lang w:eastAsia="en-AU"/>
        </w:rPr>
        <w:t xml:space="preserve"> resolved to proceed by </w:t>
      </w:r>
      <w:r w:rsidR="00145B9A">
        <w:rPr>
          <w:rFonts w:ascii="TimesNewRomanPSMT" w:hAnsi="TimesNewRomanPSMT" w:cs="TimesNewRomanPSMT"/>
          <w:szCs w:val="24"/>
          <w:lang w:eastAsia="en-AU"/>
        </w:rPr>
        <w:t>consensus</w:t>
      </w:r>
      <w:r w:rsidR="008160BB">
        <w:rPr>
          <w:rFonts w:ascii="TimesNewRomanPSMT" w:hAnsi="TimesNewRomanPSMT" w:cs="TimesNewRomanPSMT"/>
          <w:szCs w:val="24"/>
          <w:lang w:eastAsia="en-AU"/>
        </w:rPr>
        <w:t xml:space="preserve">.  </w:t>
      </w:r>
      <w:r w:rsidR="00145B9A">
        <w:rPr>
          <w:rFonts w:ascii="TimesNewRomanPSMT" w:hAnsi="TimesNewRomanPSMT" w:cs="TimesNewRomanPSMT"/>
          <w:szCs w:val="24"/>
          <w:lang w:eastAsia="en-AU"/>
        </w:rPr>
        <w:t xml:space="preserve">Resolutions were passed as to the </w:t>
      </w:r>
      <w:r w:rsidR="00D47E6A">
        <w:rPr>
          <w:rFonts w:ascii="TimesNewRomanPSMT" w:hAnsi="TimesNewRomanPSMT" w:cs="TimesNewRomanPSMT"/>
          <w:szCs w:val="24"/>
          <w:lang w:eastAsia="en-AU"/>
        </w:rPr>
        <w:t xml:space="preserve">identity of the </w:t>
      </w:r>
      <w:r w:rsidR="00145B9A">
        <w:rPr>
          <w:rFonts w:ascii="TimesNewRomanPSMT" w:hAnsi="TimesNewRomanPSMT" w:cs="TimesNewRomanPSMT"/>
          <w:szCs w:val="24"/>
          <w:lang w:eastAsia="en-AU"/>
        </w:rPr>
        <w:t xml:space="preserve">members of the Applicant, the description of the native title holders for the claims and authorising the Applicant to agree to and authorise the </w:t>
      </w:r>
      <w:r w:rsidR="006465DE">
        <w:rPr>
          <w:rFonts w:ascii="TimesNewRomanPSMT" w:hAnsi="TimesNewRomanPSMT" w:cs="TimesNewRomanPSMT"/>
          <w:szCs w:val="24"/>
          <w:lang w:eastAsia="en-AU"/>
        </w:rPr>
        <w:t>proposed consent D</w:t>
      </w:r>
      <w:r w:rsidR="00145B9A">
        <w:rPr>
          <w:rFonts w:ascii="TimesNewRomanPSMT" w:hAnsi="TimesNewRomanPSMT" w:cs="TimesNewRomanPSMT"/>
          <w:szCs w:val="24"/>
          <w:lang w:eastAsia="en-AU"/>
        </w:rPr>
        <w:t>eterminatio</w:t>
      </w:r>
      <w:r w:rsidR="006465DE">
        <w:rPr>
          <w:rFonts w:ascii="TimesNewRomanPSMT" w:hAnsi="TimesNewRomanPSMT" w:cs="TimesNewRomanPSMT"/>
          <w:szCs w:val="24"/>
          <w:lang w:eastAsia="en-AU"/>
        </w:rPr>
        <w:t>ns as presented at the meeting</w:t>
      </w:r>
      <w:r w:rsidR="003B7F82">
        <w:rPr>
          <w:szCs w:val="24"/>
        </w:rPr>
        <w:t>.</w:t>
      </w:r>
    </w:p>
    <w:p w:rsidR="009B6CF8" w:rsidRPr="00D47E6A" w:rsidRDefault="009B6CF8" w:rsidP="00C76CA9">
      <w:pPr>
        <w:pStyle w:val="ParaNumbering"/>
        <w:rPr>
          <w:rFonts w:ascii="TimesNewRomanPSMT" w:hAnsi="TimesNewRomanPSMT" w:cs="TimesNewRomanPSMT"/>
          <w:szCs w:val="24"/>
          <w:lang w:eastAsia="en-AU"/>
        </w:rPr>
      </w:pPr>
      <w:r>
        <w:rPr>
          <w:szCs w:val="24"/>
        </w:rPr>
        <w:t>I am</w:t>
      </w:r>
      <w:r w:rsidR="006465DE">
        <w:rPr>
          <w:szCs w:val="24"/>
        </w:rPr>
        <w:t xml:space="preserve"> satisfied that consent to the D</w:t>
      </w:r>
      <w:r>
        <w:rPr>
          <w:szCs w:val="24"/>
        </w:rPr>
        <w:t>etermina</w:t>
      </w:r>
      <w:r w:rsidR="006465DE">
        <w:rPr>
          <w:szCs w:val="24"/>
        </w:rPr>
        <w:t>tions in the proposed terms has</w:t>
      </w:r>
      <w:r>
        <w:rPr>
          <w:szCs w:val="24"/>
        </w:rPr>
        <w:t xml:space="preserve"> been authorised in accordance with the requirements of s 251B of the </w:t>
      </w:r>
      <w:r>
        <w:rPr>
          <w:i/>
          <w:szCs w:val="24"/>
        </w:rPr>
        <w:t>N</w:t>
      </w:r>
      <w:r w:rsidRPr="009B6CF8">
        <w:rPr>
          <w:i/>
          <w:szCs w:val="24"/>
        </w:rPr>
        <w:t>ative Title Act</w:t>
      </w:r>
      <w:r>
        <w:rPr>
          <w:szCs w:val="24"/>
        </w:rPr>
        <w:t>.</w:t>
      </w:r>
    </w:p>
    <w:p w:rsidR="00D47E6A" w:rsidRPr="00D47E6A" w:rsidRDefault="00613ADA" w:rsidP="00C76CA9">
      <w:pPr>
        <w:pStyle w:val="ParaNumbering"/>
        <w:rPr>
          <w:rFonts w:ascii="TimesNewRomanPSMT" w:hAnsi="TimesNewRomanPSMT" w:cs="TimesNewRomanPSMT"/>
          <w:szCs w:val="24"/>
          <w:lang w:eastAsia="en-AU"/>
        </w:rPr>
      </w:pPr>
      <w:r>
        <w:rPr>
          <w:szCs w:val="24"/>
        </w:rPr>
        <w:t>The meeting continued on 28 </w:t>
      </w:r>
      <w:r w:rsidR="00D47E6A">
        <w:rPr>
          <w:szCs w:val="24"/>
        </w:rPr>
        <w:t>October 2020</w:t>
      </w:r>
      <w:r w:rsidR="008160BB">
        <w:rPr>
          <w:szCs w:val="24"/>
        </w:rPr>
        <w:t xml:space="preserve">.  </w:t>
      </w:r>
      <w:r w:rsidR="00D47E6A">
        <w:rPr>
          <w:szCs w:val="24"/>
        </w:rPr>
        <w:t>On that date the members of the claim groups present</w:t>
      </w:r>
      <w:r>
        <w:rPr>
          <w:szCs w:val="24"/>
        </w:rPr>
        <w:t xml:space="preserve"> resolved in accordance with s </w:t>
      </w:r>
      <w:r w:rsidR="00D47E6A">
        <w:rPr>
          <w:szCs w:val="24"/>
        </w:rPr>
        <w:t xml:space="preserve">56(2)(a)(i) of the </w:t>
      </w:r>
      <w:r w:rsidR="00D47E6A" w:rsidRPr="00D47E6A">
        <w:rPr>
          <w:i/>
          <w:szCs w:val="24"/>
        </w:rPr>
        <w:t>Native Title Act</w:t>
      </w:r>
      <w:r w:rsidR="00D47E6A">
        <w:rPr>
          <w:szCs w:val="24"/>
        </w:rPr>
        <w:t xml:space="preserve"> to nominate Warrwa People Aboriginal Corporation as their prescribed body corporate and to be the trustee of the native title rights and interests determined by and in accordance with these proceedings.</w:t>
      </w:r>
    </w:p>
    <w:p w:rsidR="00D47E6A" w:rsidRPr="00C76CA9" w:rsidRDefault="00613ADA" w:rsidP="00C76CA9">
      <w:pPr>
        <w:pStyle w:val="ParaNumbering"/>
        <w:rPr>
          <w:rFonts w:ascii="TimesNewRomanPSMT" w:hAnsi="TimesNewRomanPSMT" w:cs="TimesNewRomanPSMT"/>
          <w:szCs w:val="24"/>
          <w:lang w:eastAsia="en-AU"/>
        </w:rPr>
      </w:pPr>
      <w:r>
        <w:rPr>
          <w:szCs w:val="24"/>
        </w:rPr>
        <w:t>Mr </w:t>
      </w:r>
      <w:r w:rsidR="00D47E6A">
        <w:rPr>
          <w:szCs w:val="24"/>
        </w:rPr>
        <w:t xml:space="preserve">Mumford deposes to the fact that the Warrwa People Aboriginal Corporation was incorporated under the </w:t>
      </w:r>
      <w:r w:rsidR="00D47E6A" w:rsidRPr="00D47E6A">
        <w:rPr>
          <w:i/>
          <w:szCs w:val="24"/>
        </w:rPr>
        <w:t xml:space="preserve">Corporations (Aboriginal and Torres </w:t>
      </w:r>
      <w:r w:rsidR="00D47E6A">
        <w:rPr>
          <w:i/>
          <w:szCs w:val="24"/>
        </w:rPr>
        <w:t>St</w:t>
      </w:r>
      <w:r w:rsidR="00D47E6A" w:rsidRPr="00D47E6A">
        <w:rPr>
          <w:i/>
          <w:szCs w:val="24"/>
        </w:rPr>
        <w:t>rait Islanders) Act</w:t>
      </w:r>
      <w:r w:rsidR="00D47E6A">
        <w:rPr>
          <w:szCs w:val="24"/>
        </w:rPr>
        <w:t xml:space="preserve"> </w:t>
      </w:r>
      <w:r w:rsidR="00D47E6A" w:rsidRPr="00D47E6A">
        <w:rPr>
          <w:i/>
          <w:szCs w:val="24"/>
        </w:rPr>
        <w:t>2006</w:t>
      </w:r>
      <w:r>
        <w:rPr>
          <w:szCs w:val="24"/>
        </w:rPr>
        <w:t xml:space="preserve"> (Cth) on 4 </w:t>
      </w:r>
      <w:r w:rsidR="00D47E6A">
        <w:rPr>
          <w:szCs w:val="24"/>
        </w:rPr>
        <w:t>November 2020 and that it operates under a Rule Book approved by a delegate of the Registrar of Indigenous Corporations on 4 November 2020</w:t>
      </w:r>
      <w:r>
        <w:rPr>
          <w:szCs w:val="24"/>
        </w:rPr>
        <w:t>.</w:t>
      </w:r>
    </w:p>
    <w:p w:rsidR="000D670E" w:rsidRDefault="000D670E" w:rsidP="000D670E">
      <w:pPr>
        <w:pStyle w:val="Heading2"/>
      </w:pPr>
      <w:r w:rsidRPr="000D670E">
        <w:t xml:space="preserve">Section 87 and </w:t>
      </w:r>
      <w:r w:rsidR="00613ADA">
        <w:t>s </w:t>
      </w:r>
      <w:r w:rsidRPr="000D670E">
        <w:t xml:space="preserve">87A </w:t>
      </w:r>
      <w:r w:rsidRPr="000D670E">
        <w:rPr>
          <w:i/>
        </w:rPr>
        <w:t>Native Title Act</w:t>
      </w:r>
      <w:r w:rsidRPr="000D670E">
        <w:t xml:space="preserve"> are satisfied</w:t>
      </w:r>
    </w:p>
    <w:p w:rsidR="00EB02AF" w:rsidRDefault="00EB02AF" w:rsidP="00EB02AF">
      <w:pPr>
        <w:pStyle w:val="ParaNumbering"/>
      </w:pPr>
      <w:r>
        <w:t>As noted, the Warrwa MG Applicat</w:t>
      </w:r>
      <w:r w:rsidR="00613ADA">
        <w:t>ion is to be determined under s </w:t>
      </w:r>
      <w:r>
        <w:t xml:space="preserve">87 of the </w:t>
      </w:r>
      <w:r w:rsidRPr="00EB02AF">
        <w:rPr>
          <w:i/>
        </w:rPr>
        <w:t>Native Title Act</w:t>
      </w:r>
      <w:r>
        <w:t xml:space="preserve"> and the Warrwa Combined Application</w:t>
      </w:r>
      <w:r w:rsidR="00394936">
        <w:t xml:space="preserve">, to the extent of the </w:t>
      </w:r>
      <w:r w:rsidR="00394936">
        <w:rPr>
          <w:lang w:val="en-US"/>
        </w:rPr>
        <w:t xml:space="preserve">Warrwa Combined Part </w:t>
      </w:r>
      <w:proofErr w:type="gramStart"/>
      <w:r w:rsidR="00394936">
        <w:rPr>
          <w:lang w:val="en-US"/>
        </w:rPr>
        <w:t>A</w:t>
      </w:r>
      <w:proofErr w:type="gramEnd"/>
      <w:r w:rsidR="00394936">
        <w:rPr>
          <w:lang w:val="en-US"/>
        </w:rPr>
        <w:t xml:space="preserve"> Determination Area,</w:t>
      </w:r>
      <w:r>
        <w:t xml:space="preserve"> is </w:t>
      </w:r>
      <w:r w:rsidR="00394936">
        <w:t>to be determined</w:t>
      </w:r>
      <w:r>
        <w:t xml:space="preserve"> under s</w:t>
      </w:r>
      <w:r w:rsidR="00613ADA">
        <w:t> </w:t>
      </w:r>
      <w:r>
        <w:t xml:space="preserve">87A of the </w:t>
      </w:r>
      <w:r w:rsidRPr="00394936">
        <w:rPr>
          <w:i/>
        </w:rPr>
        <w:t>Native Title Act</w:t>
      </w:r>
      <w:r>
        <w:t>.</w:t>
      </w:r>
    </w:p>
    <w:p w:rsidR="00EB02AF" w:rsidRDefault="00613ADA" w:rsidP="00EB02AF">
      <w:pPr>
        <w:pStyle w:val="ParaNumbering"/>
      </w:pPr>
      <w:r>
        <w:t>Section </w:t>
      </w:r>
      <w:r w:rsidR="00EB02AF">
        <w:t xml:space="preserve">87 of the </w:t>
      </w:r>
      <w:r w:rsidR="00EB02AF" w:rsidRPr="00EB02AF">
        <w:rPr>
          <w:i/>
        </w:rPr>
        <w:t>Native Title Act</w:t>
      </w:r>
      <w:r w:rsidR="00EB02AF">
        <w:t xml:space="preserve"> provides, in effect, that the Court may make a determination of native title by consent without holding a hearing where:</w:t>
      </w:r>
    </w:p>
    <w:p w:rsidR="00EB02AF" w:rsidRDefault="00EB02AF" w:rsidP="003C1A68">
      <w:pPr>
        <w:pStyle w:val="ListNo2"/>
        <w:numPr>
          <w:ilvl w:val="1"/>
          <w:numId w:val="37"/>
        </w:numPr>
      </w:pPr>
      <w:r>
        <w:t>the period specified in the notice given under s</w:t>
      </w:r>
      <w:r w:rsidR="00613ADA">
        <w:t> </w:t>
      </w:r>
      <w:r>
        <w:t xml:space="preserve">66 of the </w:t>
      </w:r>
      <w:r w:rsidRPr="00613ADA">
        <w:rPr>
          <w:i/>
        </w:rPr>
        <w:t>Native Title Act</w:t>
      </w:r>
      <w:r>
        <w:t xml:space="preserve"> has</w:t>
      </w:r>
      <w:r w:rsidR="00613ADA">
        <w:t xml:space="preserve"> </w:t>
      </w:r>
      <w:r>
        <w:t>ended (s</w:t>
      </w:r>
      <w:r w:rsidR="00613ADA">
        <w:t> </w:t>
      </w:r>
      <w:r>
        <w:t>87(1));</w:t>
      </w:r>
    </w:p>
    <w:p w:rsidR="00EB02AF" w:rsidRDefault="00EB02AF" w:rsidP="003C1A68">
      <w:pPr>
        <w:pStyle w:val="ListNo2"/>
        <w:numPr>
          <w:ilvl w:val="1"/>
          <w:numId w:val="37"/>
        </w:numPr>
      </w:pPr>
      <w:r>
        <w:t>there is an agreement for a proposed determination of native title in relation to the</w:t>
      </w:r>
      <w:r w:rsidR="00613ADA">
        <w:t xml:space="preserve"> </w:t>
      </w:r>
      <w:r>
        <w:t>proceeding (s</w:t>
      </w:r>
      <w:r w:rsidR="00613ADA">
        <w:t> </w:t>
      </w:r>
      <w:r>
        <w:t>87(1)(a));</w:t>
      </w:r>
    </w:p>
    <w:p w:rsidR="00EB02AF" w:rsidRDefault="00EB02AF" w:rsidP="003C1A68">
      <w:pPr>
        <w:pStyle w:val="ListNo2"/>
        <w:numPr>
          <w:ilvl w:val="1"/>
          <w:numId w:val="37"/>
        </w:numPr>
      </w:pPr>
      <w:r>
        <w:t>the terms of the proposed determination, in writing signed by or on behalf of all of</w:t>
      </w:r>
      <w:r w:rsidR="00613ADA">
        <w:t xml:space="preserve"> </w:t>
      </w:r>
      <w:r>
        <w:t>the parties, is filed with the Court (s</w:t>
      </w:r>
      <w:r w:rsidR="00613ADA">
        <w:t> </w:t>
      </w:r>
      <w:r>
        <w:t>87(1)(b));</w:t>
      </w:r>
    </w:p>
    <w:p w:rsidR="00613ADA" w:rsidRDefault="00EB02AF" w:rsidP="003C1A68">
      <w:pPr>
        <w:pStyle w:val="ListNo2"/>
        <w:numPr>
          <w:ilvl w:val="1"/>
          <w:numId w:val="37"/>
        </w:numPr>
      </w:pPr>
      <w:r>
        <w:t>the Court is satisfied that an order in, or consistent with, those terms would be</w:t>
      </w:r>
      <w:r w:rsidR="00613ADA">
        <w:t xml:space="preserve"> </w:t>
      </w:r>
      <w:r>
        <w:t>within the power of the Court (s</w:t>
      </w:r>
      <w:r w:rsidR="00613ADA">
        <w:t> </w:t>
      </w:r>
      <w:r>
        <w:t>87(1)(c)); and</w:t>
      </w:r>
    </w:p>
    <w:p w:rsidR="00EB02AF" w:rsidRDefault="00EB02AF" w:rsidP="003C1A68">
      <w:pPr>
        <w:pStyle w:val="ListNo2"/>
        <w:numPr>
          <w:ilvl w:val="1"/>
          <w:numId w:val="37"/>
        </w:numPr>
      </w:pPr>
      <w:proofErr w:type="gramStart"/>
      <w:r>
        <w:lastRenderedPageBreak/>
        <w:t>it</w:t>
      </w:r>
      <w:proofErr w:type="gramEnd"/>
      <w:r>
        <w:t xml:space="preserve"> appears appropriate to the Court to make the orders sought (s</w:t>
      </w:r>
      <w:r w:rsidR="00613ADA">
        <w:t> </w:t>
      </w:r>
      <w:r>
        <w:t>87(1A) and</w:t>
      </w:r>
      <w:r w:rsidR="00613ADA">
        <w:t xml:space="preserve"> s </w:t>
      </w:r>
      <w:r>
        <w:t>87(2)).</w:t>
      </w:r>
    </w:p>
    <w:p w:rsidR="00EB02AF" w:rsidRDefault="00EB02AF" w:rsidP="00995330">
      <w:pPr>
        <w:pStyle w:val="ParaNumbering"/>
      </w:pPr>
      <w:r>
        <w:t xml:space="preserve">Section 87A of the </w:t>
      </w:r>
      <w:r w:rsidRPr="00613ADA">
        <w:rPr>
          <w:i/>
        </w:rPr>
        <w:t>Native Title Act</w:t>
      </w:r>
      <w:r>
        <w:t xml:space="preserve"> provides, in effect, that the Court may make a</w:t>
      </w:r>
      <w:r w:rsidR="00613ADA">
        <w:t xml:space="preserve"> </w:t>
      </w:r>
      <w:r>
        <w:t>determination of native title by consent over part of an application area without holding a hearing where:</w:t>
      </w:r>
    </w:p>
    <w:p w:rsidR="00EB02AF" w:rsidRDefault="00EB02AF" w:rsidP="00394936">
      <w:pPr>
        <w:pStyle w:val="ListNo2"/>
        <w:numPr>
          <w:ilvl w:val="1"/>
          <w:numId w:val="43"/>
        </w:numPr>
      </w:pPr>
      <w:r>
        <w:t>the period specified in the notice given under s</w:t>
      </w:r>
      <w:r w:rsidR="00613ADA">
        <w:t> </w:t>
      </w:r>
      <w:r>
        <w:t xml:space="preserve">66 of the </w:t>
      </w:r>
      <w:r w:rsidR="00D6491F" w:rsidRPr="00D6491F">
        <w:rPr>
          <w:i/>
        </w:rPr>
        <w:t>Native Title Act</w:t>
      </w:r>
      <w:r>
        <w:t xml:space="preserve"> has ended</w:t>
      </w:r>
      <w:r w:rsidR="00613ADA">
        <w:t xml:space="preserve"> </w:t>
      </w:r>
      <w:r>
        <w:t>(s</w:t>
      </w:r>
      <w:r w:rsidR="00613ADA">
        <w:t> </w:t>
      </w:r>
      <w:r>
        <w:t>87A(1)(b));</w:t>
      </w:r>
    </w:p>
    <w:p w:rsidR="00EB02AF" w:rsidRDefault="00EB02AF" w:rsidP="003C1A68">
      <w:pPr>
        <w:pStyle w:val="ListNo2"/>
        <w:numPr>
          <w:ilvl w:val="1"/>
          <w:numId w:val="43"/>
        </w:numPr>
      </w:pPr>
      <w:r>
        <w:t>there is an agreement for a proposed determination of native title in relation to part</w:t>
      </w:r>
      <w:r w:rsidR="00613ADA">
        <w:t xml:space="preserve"> </w:t>
      </w:r>
      <w:r>
        <w:t>of an area covered by the native title application (s</w:t>
      </w:r>
      <w:r w:rsidR="00613ADA">
        <w:t> </w:t>
      </w:r>
      <w:r>
        <w:t>87A(1)(b));</w:t>
      </w:r>
    </w:p>
    <w:p w:rsidR="00EB02AF" w:rsidRDefault="00613ADA" w:rsidP="003C1A68">
      <w:pPr>
        <w:pStyle w:val="ListNo2"/>
        <w:numPr>
          <w:ilvl w:val="1"/>
          <w:numId w:val="43"/>
        </w:numPr>
      </w:pPr>
      <w:r>
        <w:t>t</w:t>
      </w:r>
      <w:r w:rsidR="00EB02AF">
        <w:t>he terms of the proposed determination are in writing, signed by or on behalf of all</w:t>
      </w:r>
      <w:r>
        <w:t xml:space="preserve"> </w:t>
      </w:r>
      <w:r w:rsidR="00EB02AF">
        <w:t>of the parties required to be parties to the agreement pursuant to s</w:t>
      </w:r>
      <w:r>
        <w:t> </w:t>
      </w:r>
      <w:r w:rsidR="00EB02AF">
        <w:t>87A(1)(c)</w:t>
      </w:r>
      <w:r>
        <w:t xml:space="preserve"> </w:t>
      </w:r>
      <w:r w:rsidR="00EB02AF">
        <w:t>and are filed with the Court (s</w:t>
      </w:r>
      <w:r>
        <w:t> </w:t>
      </w:r>
      <w:r w:rsidR="00EB02AF">
        <w:t xml:space="preserve">87A(1)(c), </w:t>
      </w:r>
      <w:r>
        <w:t>s </w:t>
      </w:r>
      <w:r w:rsidR="00EB02AF">
        <w:t xml:space="preserve">87A(1)(d) and </w:t>
      </w:r>
      <w:r>
        <w:t>s </w:t>
      </w:r>
      <w:r w:rsidR="00EB02AF">
        <w:t>87A(2));</w:t>
      </w:r>
    </w:p>
    <w:p w:rsidR="00EB02AF" w:rsidRDefault="00EB02AF" w:rsidP="003C1A68">
      <w:pPr>
        <w:pStyle w:val="ListNo2"/>
        <w:numPr>
          <w:ilvl w:val="1"/>
          <w:numId w:val="43"/>
        </w:numPr>
      </w:pPr>
      <w:r>
        <w:t>the Registrar of the Federal Court has given notice to the other parties to the</w:t>
      </w:r>
      <w:r w:rsidR="00613ADA">
        <w:t xml:space="preserve"> </w:t>
      </w:r>
      <w:r>
        <w:t>proceeding who have not become, or are not required to be, parties to the agreement</w:t>
      </w:r>
      <w:r w:rsidR="00613ADA">
        <w:t xml:space="preserve"> </w:t>
      </w:r>
      <w:r>
        <w:t>that the proposed determination of native title has been filed with the Court (s</w:t>
      </w:r>
      <w:r w:rsidR="00613ADA">
        <w:t> </w:t>
      </w:r>
      <w:r>
        <w:t>87A(3));</w:t>
      </w:r>
    </w:p>
    <w:p w:rsidR="00EB02AF" w:rsidRDefault="00EB02AF" w:rsidP="003C1A68">
      <w:pPr>
        <w:pStyle w:val="ListNo2"/>
        <w:numPr>
          <w:ilvl w:val="1"/>
          <w:numId w:val="43"/>
        </w:numPr>
      </w:pPr>
      <w:r>
        <w:t>the Court has taken into account any objection made by the other parties to the</w:t>
      </w:r>
      <w:r w:rsidR="00613ADA">
        <w:t xml:space="preserve"> </w:t>
      </w:r>
      <w:r>
        <w:t>proceeding (s</w:t>
      </w:r>
      <w:r w:rsidR="00613ADA">
        <w:t> </w:t>
      </w:r>
      <w:r>
        <w:t>87A(8));</w:t>
      </w:r>
    </w:p>
    <w:p w:rsidR="00EB02AF" w:rsidRDefault="00EB02AF" w:rsidP="003C1A68">
      <w:pPr>
        <w:pStyle w:val="ListNo2"/>
        <w:numPr>
          <w:ilvl w:val="1"/>
          <w:numId w:val="43"/>
        </w:numPr>
      </w:pPr>
      <w:r>
        <w:t>the Court is satisfied that an order in, or consistent with, those terms would be</w:t>
      </w:r>
      <w:r w:rsidR="00613ADA">
        <w:t xml:space="preserve"> </w:t>
      </w:r>
      <w:r>
        <w:t>within the power of the Court (s</w:t>
      </w:r>
      <w:r w:rsidR="00613ADA">
        <w:t> </w:t>
      </w:r>
      <w:r>
        <w:t>87A(4)(a)); and</w:t>
      </w:r>
    </w:p>
    <w:p w:rsidR="00EB02AF" w:rsidRDefault="00613ADA" w:rsidP="003C1A68">
      <w:pPr>
        <w:pStyle w:val="ListNo2"/>
        <w:numPr>
          <w:ilvl w:val="1"/>
          <w:numId w:val="43"/>
        </w:numPr>
      </w:pPr>
      <w:proofErr w:type="gramStart"/>
      <w:r>
        <w:t>i</w:t>
      </w:r>
      <w:r w:rsidR="00EB02AF">
        <w:t>t</w:t>
      </w:r>
      <w:proofErr w:type="gramEnd"/>
      <w:r w:rsidR="00EB02AF">
        <w:t xml:space="preserve"> appears appropriate to the Court to make the orders sought (s</w:t>
      </w:r>
      <w:r>
        <w:t> </w:t>
      </w:r>
      <w:r w:rsidR="00EB02AF">
        <w:t>87A(4)(b)).</w:t>
      </w:r>
    </w:p>
    <w:p w:rsidR="00D47E6A" w:rsidRDefault="00EB02AF" w:rsidP="00EB02AF">
      <w:pPr>
        <w:pStyle w:val="ParaNumbering"/>
      </w:pPr>
      <w:r>
        <w:t>Given that similar considerations apply with regard to the applicat</w:t>
      </w:r>
      <w:r w:rsidR="00613ADA">
        <w:t>ion of s </w:t>
      </w:r>
      <w:r w:rsidR="00394936">
        <w:t xml:space="preserve">87 </w:t>
      </w:r>
      <w:r w:rsidR="00613ADA">
        <w:t>and s </w:t>
      </w:r>
      <w:r>
        <w:t xml:space="preserve">87A </w:t>
      </w:r>
      <w:r w:rsidR="00394936">
        <w:t>except where I have otherwise provided, the conditions relevant to both applications can be dealt with together.</w:t>
      </w:r>
    </w:p>
    <w:p w:rsidR="00995330" w:rsidRDefault="00995330" w:rsidP="00394936">
      <w:pPr>
        <w:pStyle w:val="Heading3"/>
      </w:pPr>
      <w:r>
        <w:t>Section 66 notice period expired</w:t>
      </w:r>
      <w:r w:rsidR="003031E2">
        <w:t xml:space="preserve">: </w:t>
      </w:r>
      <w:r w:rsidR="008160BB">
        <w:t xml:space="preserve"> </w:t>
      </w:r>
      <w:r w:rsidR="003031E2">
        <w:t>s 87(1) and s </w:t>
      </w:r>
      <w:proofErr w:type="gramStart"/>
      <w:r w:rsidR="003031E2">
        <w:t>87A(</w:t>
      </w:r>
      <w:proofErr w:type="gramEnd"/>
      <w:r w:rsidR="003031E2">
        <w:t>1)(b)</w:t>
      </w:r>
    </w:p>
    <w:p w:rsidR="00995330" w:rsidRDefault="00995330" w:rsidP="00995330">
      <w:pPr>
        <w:pStyle w:val="ParaNumbering"/>
      </w:pPr>
      <w:r>
        <w:t>This condition is satisfied</w:t>
      </w:r>
      <w:r w:rsidR="008160BB">
        <w:t xml:space="preserve">.  </w:t>
      </w:r>
      <w:r>
        <w:t>The notification period referred to in s 66(8) and s 66(10</w:t>
      </w:r>
      <w:proofErr w:type="gramStart"/>
      <w:r>
        <w:t>)(</w:t>
      </w:r>
      <w:proofErr w:type="gramEnd"/>
      <w:r>
        <w:t xml:space="preserve">c) of the </w:t>
      </w:r>
      <w:r w:rsidRPr="00995330">
        <w:rPr>
          <w:i/>
        </w:rPr>
        <w:t>Native Title Act</w:t>
      </w:r>
      <w:r>
        <w:t xml:space="preserve"> has ended with respect to both the Warrwa MG Application and the Warrwa Combined Application.</w:t>
      </w:r>
    </w:p>
    <w:p w:rsidR="00995330" w:rsidRDefault="00995330" w:rsidP="00394936">
      <w:pPr>
        <w:pStyle w:val="Heading3"/>
      </w:pPr>
      <w:r>
        <w:lastRenderedPageBreak/>
        <w:t>Agreement for a proposed determination in writing in relation to part of the area covered by the Warrwa Combined Application</w:t>
      </w:r>
      <w:r w:rsidR="003031E2">
        <w:t>:  s </w:t>
      </w:r>
      <w:proofErr w:type="gramStart"/>
      <w:r w:rsidR="003031E2">
        <w:t>87A(</w:t>
      </w:r>
      <w:proofErr w:type="gramEnd"/>
      <w:r w:rsidR="003031E2">
        <w:t>1)(b)</w:t>
      </w:r>
    </w:p>
    <w:p w:rsidR="00995330" w:rsidRDefault="00995330" w:rsidP="00995330">
      <w:pPr>
        <w:pStyle w:val="ParaNumbering"/>
      </w:pPr>
      <w:r>
        <w:t>This condition is satisfied with respect to the Warrwa Combined Application</w:t>
      </w:r>
      <w:r w:rsidR="008160BB">
        <w:t xml:space="preserve">.  </w:t>
      </w:r>
      <w:r>
        <w:t>The proposed determination is in respect of only part of the land and waters the subject of the Warrwa Combined Application.</w:t>
      </w:r>
    </w:p>
    <w:p w:rsidR="00995330" w:rsidRDefault="00995330" w:rsidP="00995330">
      <w:pPr>
        <w:pStyle w:val="ParaNumbering"/>
      </w:pPr>
      <w:r>
        <w:t xml:space="preserve">This condition is not relevant to the Warrwa MG Application (being a determination under s 87 of the </w:t>
      </w:r>
      <w:r w:rsidRPr="00995330">
        <w:rPr>
          <w:i/>
        </w:rPr>
        <w:t>Native Title Act</w:t>
      </w:r>
      <w:r w:rsidR="00D6491F">
        <w:rPr>
          <w:i/>
        </w:rPr>
        <w:t xml:space="preserve">, </w:t>
      </w:r>
      <w:r w:rsidR="00D6491F" w:rsidRPr="00D6491F">
        <w:t>and not under s 87A</w:t>
      </w:r>
      <w:r>
        <w:t>).</w:t>
      </w:r>
    </w:p>
    <w:p w:rsidR="00995330" w:rsidRDefault="00995330" w:rsidP="00394936">
      <w:pPr>
        <w:pStyle w:val="Heading3"/>
      </w:pPr>
      <w:r>
        <w:t>The terms of an agreement between required parties are filed with the Court</w:t>
      </w:r>
      <w:r w:rsidR="009C0336" w:rsidRPr="003031E2">
        <w:t xml:space="preserve">, </w:t>
      </w:r>
      <w:r w:rsidR="00D703B4" w:rsidRPr="003031E2">
        <w:t xml:space="preserve"> the agreement is in writing and signed by the relevant parties</w:t>
      </w:r>
      <w:r w:rsidR="003031E2" w:rsidRPr="003031E2">
        <w:t>:</w:t>
      </w:r>
      <w:r w:rsidR="00D703B4" w:rsidRPr="003031E2">
        <w:t xml:space="preserve"> </w:t>
      </w:r>
      <w:r w:rsidR="008160BB">
        <w:t xml:space="preserve"> </w:t>
      </w:r>
      <w:r w:rsidRPr="003031E2">
        <w:t>s 87(1)(a), s 87(1)(b), s 87A(1)(c), s 87A(1)(d</w:t>
      </w:r>
      <w:r w:rsidR="003031E2" w:rsidRPr="003031E2">
        <w:t>) and s 87A(2)</w:t>
      </w:r>
    </w:p>
    <w:p w:rsidR="00995330" w:rsidRDefault="00995330" w:rsidP="00D703B4">
      <w:pPr>
        <w:pStyle w:val="ParaNumbering"/>
      </w:pPr>
      <w:r>
        <w:t>There is an agreement in writing</w:t>
      </w:r>
      <w:r w:rsidR="00D6491F">
        <w:t xml:space="preserve"> filed in this Court</w:t>
      </w:r>
      <w:r>
        <w:t xml:space="preserve">, </w:t>
      </w:r>
      <w:r w:rsidR="00D703B4">
        <w:t xml:space="preserve">as </w:t>
      </w:r>
      <w:r w:rsidR="003631A5">
        <w:t>recorded</w:t>
      </w:r>
      <w:r w:rsidR="00D6491F">
        <w:t xml:space="preserve"> in the Minutes</w:t>
      </w:r>
      <w:r>
        <w:t xml:space="preserve">, for </w:t>
      </w:r>
      <w:r w:rsidR="009C0336">
        <w:t xml:space="preserve">both </w:t>
      </w:r>
      <w:r>
        <w:t xml:space="preserve">proposed </w:t>
      </w:r>
      <w:r w:rsidR="006465DE">
        <w:t>D</w:t>
      </w:r>
      <w:r w:rsidR="008160BB">
        <w:t>eterminations.</w:t>
      </w:r>
    </w:p>
    <w:p w:rsidR="00995330" w:rsidRDefault="00995330" w:rsidP="00995330">
      <w:pPr>
        <w:pStyle w:val="ParaNumbering"/>
      </w:pPr>
      <w:r>
        <w:t xml:space="preserve">In respect of the Warrwa MG Application, </w:t>
      </w:r>
      <w:r w:rsidR="003631A5">
        <w:t>the Minute</w:t>
      </w:r>
      <w:r>
        <w:t xml:space="preserve"> has been signed by or on behalf of all parties to the Warrwa MG Application (as required by s 87(1</w:t>
      </w:r>
      <w:proofErr w:type="gramStart"/>
      <w:r>
        <w:t>)(</w:t>
      </w:r>
      <w:proofErr w:type="gramEnd"/>
      <w:r>
        <w:t>b)).</w:t>
      </w:r>
    </w:p>
    <w:p w:rsidR="00595441" w:rsidRDefault="00995330" w:rsidP="00995330">
      <w:pPr>
        <w:pStyle w:val="ParaNumbering"/>
      </w:pPr>
      <w:r>
        <w:t>In respect of the Warrwa Combined Application, the Minute has been signed by the Applicant (as required by s </w:t>
      </w:r>
      <w:proofErr w:type="gramStart"/>
      <w:r>
        <w:t>87A(</w:t>
      </w:r>
      <w:proofErr w:type="gramEnd"/>
      <w:r>
        <w:t>1)(c)(i))</w:t>
      </w:r>
      <w:r w:rsidR="008160BB">
        <w:t>.</w:t>
      </w:r>
    </w:p>
    <w:p w:rsidR="00995330" w:rsidRDefault="00D703B4" w:rsidP="00995330">
      <w:pPr>
        <w:pStyle w:val="ParaNumbering"/>
      </w:pPr>
      <w:r>
        <w:t>Further</w:t>
      </w:r>
      <w:r w:rsidR="00E370B3">
        <w:t>,</w:t>
      </w:r>
      <w:r>
        <w:t xml:space="preserve"> as to the Warrwa Combined Application, a</w:t>
      </w:r>
      <w:r w:rsidR="00595441">
        <w:t>ll</w:t>
      </w:r>
      <w:r w:rsidR="00995330">
        <w:t xml:space="preserve"> </w:t>
      </w:r>
      <w:r w:rsidR="003A7846">
        <w:t>persons</w:t>
      </w:r>
      <w:r w:rsidR="00995330">
        <w:t xml:space="preserve"> who are required by s 87A(1)(c)(ii)-(ix) to be parties to the proposed determination</w:t>
      </w:r>
      <w:r>
        <w:t xml:space="preserve"> with respect to the Warrwa Combined Part A Determination Area</w:t>
      </w:r>
      <w:r w:rsidR="00995330">
        <w:t xml:space="preserve"> </w:t>
      </w:r>
      <w:r w:rsidR="009C0336">
        <w:t xml:space="preserve">are </w:t>
      </w:r>
      <w:r w:rsidR="00E370B3">
        <w:t>parties and</w:t>
      </w:r>
      <w:r w:rsidR="003631A5">
        <w:t xml:space="preserve"> </w:t>
      </w:r>
      <w:r w:rsidR="00995330">
        <w:t xml:space="preserve">have signed the </w:t>
      </w:r>
      <w:r w:rsidR="003631A5">
        <w:t>Minute</w:t>
      </w:r>
      <w:r w:rsidR="008160BB">
        <w:t xml:space="preserve"> (s </w:t>
      </w:r>
      <w:r w:rsidR="009C0336">
        <w:t>87A</w:t>
      </w:r>
      <w:r w:rsidR="008160BB">
        <w:t>(</w:t>
      </w:r>
      <w:r w:rsidR="009C0336">
        <w:t>1)(d)</w:t>
      </w:r>
      <w:r w:rsidR="008160BB">
        <w:t xml:space="preserve">).  </w:t>
      </w:r>
      <w:r w:rsidR="00995330">
        <w:t>In particular:</w:t>
      </w:r>
    </w:p>
    <w:p w:rsidR="00995330" w:rsidRDefault="00995330" w:rsidP="00995330">
      <w:pPr>
        <w:pStyle w:val="ListNo2"/>
        <w:numPr>
          <w:ilvl w:val="1"/>
          <w:numId w:val="44"/>
        </w:numPr>
      </w:pPr>
      <w:r>
        <w:t>there are no other registered native title claimants or persons who claim to hold native title in relation to the Warrwa Combined Part A Determination Area (s 87A(1)(c)(ii) and (vi));</w:t>
      </w:r>
    </w:p>
    <w:p w:rsidR="00995330" w:rsidRPr="003631A5" w:rsidRDefault="00995330" w:rsidP="003C1A68">
      <w:pPr>
        <w:pStyle w:val="ListNo2"/>
        <w:numPr>
          <w:ilvl w:val="1"/>
          <w:numId w:val="44"/>
        </w:numPr>
      </w:pPr>
      <w:r w:rsidRPr="003631A5">
        <w:t xml:space="preserve">the representative Aboriginal and Torres Strait Islander body for the region (Kimberley Land Council) is a party to the Warrwa Combined Application and has signed the </w:t>
      </w:r>
      <w:r w:rsidR="003631A5">
        <w:t>Minute</w:t>
      </w:r>
      <w:r w:rsidRPr="003631A5">
        <w:t xml:space="preserve"> (s 87A(1)(c)(iv));</w:t>
      </w:r>
    </w:p>
    <w:p w:rsidR="00995330" w:rsidRDefault="00995330" w:rsidP="003C1A68">
      <w:pPr>
        <w:pStyle w:val="ListNo2"/>
        <w:numPr>
          <w:ilvl w:val="1"/>
          <w:numId w:val="44"/>
        </w:numPr>
      </w:pPr>
      <w:r>
        <w:t xml:space="preserve">the Commonwealth of Australia is a party to the Warrwa Combined Application and has signed the </w:t>
      </w:r>
      <w:r w:rsidR="003631A5">
        <w:t>Minute</w:t>
      </w:r>
      <w:r>
        <w:t xml:space="preserve"> but the Commonwealth Minister individually is not a party (s 87A(1)(c)(vii));</w:t>
      </w:r>
    </w:p>
    <w:p w:rsidR="00995330" w:rsidRDefault="00995330" w:rsidP="003C1A68">
      <w:pPr>
        <w:pStyle w:val="ListNo2"/>
        <w:numPr>
          <w:ilvl w:val="1"/>
          <w:numId w:val="44"/>
        </w:numPr>
      </w:pPr>
      <w:r>
        <w:lastRenderedPageBreak/>
        <w:t xml:space="preserve">the State of Western Australia is a party to the Warrwa Combined Application and has signed the </w:t>
      </w:r>
      <w:r w:rsidR="003631A5">
        <w:t>Minute</w:t>
      </w:r>
      <w:r>
        <w:t xml:space="preserve"> but the State Minister individually is not a party (s 87A(1)(c)(viii));</w:t>
      </w:r>
    </w:p>
    <w:p w:rsidR="00995330" w:rsidRDefault="00995330" w:rsidP="003C1A68">
      <w:pPr>
        <w:pStyle w:val="ListNo2"/>
        <w:numPr>
          <w:ilvl w:val="1"/>
          <w:numId w:val="44"/>
        </w:numPr>
      </w:pPr>
      <w:r>
        <w:t>no local government body for the Warrwa Combined Part A Determination Area is a party to the Warrwa Combined Application (s 87A(1)(c)(ix)); and</w:t>
      </w:r>
    </w:p>
    <w:p w:rsidR="00995330" w:rsidRDefault="00995330" w:rsidP="003C1A68">
      <w:pPr>
        <w:pStyle w:val="ListNo2"/>
        <w:numPr>
          <w:ilvl w:val="1"/>
          <w:numId w:val="44"/>
        </w:numPr>
      </w:pPr>
      <w:r>
        <w:t xml:space="preserve">all respondent parties who claim to hold an interest in relation to the Warrwa Combined Part A Determination Area are parties to the agreement and </w:t>
      </w:r>
      <w:r w:rsidR="003631A5">
        <w:t>have signed the Minute</w:t>
      </w:r>
      <w:r>
        <w:t xml:space="preserve"> (s 87A(1)(c)(v)).</w:t>
      </w:r>
    </w:p>
    <w:p w:rsidR="003A7846" w:rsidRDefault="003A7846" w:rsidP="003A7846">
      <w:pPr>
        <w:pStyle w:val="ParaNumbering"/>
      </w:pPr>
      <w:r>
        <w:t xml:space="preserve">Therefore, I am satisfied that these requirements under the </w:t>
      </w:r>
      <w:r w:rsidRPr="003A7846">
        <w:rPr>
          <w:i/>
        </w:rPr>
        <w:t>Native Title Act</w:t>
      </w:r>
      <w:r>
        <w:t xml:space="preserve"> are satisfied.</w:t>
      </w:r>
    </w:p>
    <w:p w:rsidR="00995330" w:rsidRDefault="00995330" w:rsidP="00394936">
      <w:pPr>
        <w:pStyle w:val="Heading3"/>
      </w:pPr>
      <w:r>
        <w:t>Notice to the other parties</w:t>
      </w:r>
      <w:r w:rsidR="00132747">
        <w:t>:</w:t>
      </w:r>
      <w:r w:rsidR="003031E2">
        <w:t xml:space="preserve"> </w:t>
      </w:r>
      <w:r w:rsidR="00132747">
        <w:t xml:space="preserve"> </w:t>
      </w:r>
      <w:r>
        <w:t>s </w:t>
      </w:r>
      <w:proofErr w:type="gramStart"/>
      <w:r>
        <w:t>8</w:t>
      </w:r>
      <w:r w:rsidR="003031E2">
        <w:t>7A(</w:t>
      </w:r>
      <w:proofErr w:type="gramEnd"/>
      <w:r w:rsidR="003031E2">
        <w:t>3) and objections s 87A(8)</w:t>
      </w:r>
    </w:p>
    <w:p w:rsidR="00995330" w:rsidRDefault="00995330" w:rsidP="00995330">
      <w:pPr>
        <w:pStyle w:val="ParaNumbering"/>
      </w:pPr>
      <w:r>
        <w:t xml:space="preserve">All parties to the Warrwa Combined Application are parties to the agreement the subject of the Minute and therefore the Registrar of the Federal Court need not give notice to any party under s 87A(3) of the </w:t>
      </w:r>
      <w:r w:rsidRPr="00995330">
        <w:rPr>
          <w:i/>
        </w:rPr>
        <w:t>Native Title Act</w:t>
      </w:r>
      <w:r>
        <w:t>.</w:t>
      </w:r>
    </w:p>
    <w:p w:rsidR="00995330" w:rsidRDefault="00D6491F" w:rsidP="00995330">
      <w:pPr>
        <w:pStyle w:val="ParaNumbering"/>
      </w:pPr>
      <w:r>
        <w:t>Given that</w:t>
      </w:r>
      <w:r w:rsidR="00995330">
        <w:t xml:space="preserve"> all parties to the Warrwa Combined Application are parties to the agreement the subject of the Minute</w:t>
      </w:r>
      <w:r>
        <w:t>,</w:t>
      </w:r>
      <w:r w:rsidR="00E81D4C">
        <w:t xml:space="preserve"> </w:t>
      </w:r>
      <w:r w:rsidR="00995330">
        <w:t xml:space="preserve"> there are no objections for the Court to take into account under s 87A(8) of the </w:t>
      </w:r>
      <w:r w:rsidR="00995330" w:rsidRPr="00995330">
        <w:rPr>
          <w:i/>
        </w:rPr>
        <w:t>Native Title Act</w:t>
      </w:r>
      <w:r w:rsidR="00995330">
        <w:t>.</w:t>
      </w:r>
    </w:p>
    <w:p w:rsidR="00995330" w:rsidRDefault="00995330" w:rsidP="00394936">
      <w:pPr>
        <w:pStyle w:val="Heading3"/>
      </w:pPr>
      <w:r>
        <w:t>Orders are within the Court's power</w:t>
      </w:r>
      <w:r w:rsidR="003031E2">
        <w:t>:  s 87(1</w:t>
      </w:r>
      <w:proofErr w:type="gramStart"/>
      <w:r w:rsidR="003031E2">
        <w:t>)(</w:t>
      </w:r>
      <w:proofErr w:type="gramEnd"/>
      <w:r w:rsidR="003031E2">
        <w:t>c) and s 87A(4)(a)</w:t>
      </w:r>
    </w:p>
    <w:p w:rsidR="00995330" w:rsidRDefault="009B6CF8" w:rsidP="00995330">
      <w:pPr>
        <w:pStyle w:val="ParaNumbering"/>
      </w:pPr>
      <w:r>
        <w:t xml:space="preserve">Having regard to the </w:t>
      </w:r>
      <w:r w:rsidR="007158A2">
        <w:t>following</w:t>
      </w:r>
      <w:r>
        <w:t xml:space="preserve"> matters, I am</w:t>
      </w:r>
      <w:r w:rsidR="00995330">
        <w:t xml:space="preserve"> satisfied that orders consistent with the terms of the Minutes are within the power of the Court.</w:t>
      </w:r>
    </w:p>
    <w:p w:rsidR="00995330" w:rsidRDefault="009B6CF8" w:rsidP="00995330">
      <w:pPr>
        <w:pStyle w:val="ParaNumbering"/>
      </w:pPr>
      <w:r>
        <w:t>The</w:t>
      </w:r>
      <w:r w:rsidR="00995330">
        <w:t xml:space="preserve"> </w:t>
      </w:r>
      <w:r w:rsidR="00E2038B">
        <w:t>Warrwa MG Application and the Warrwa Combined Application we</w:t>
      </w:r>
      <w:r w:rsidR="00995330">
        <w:t xml:space="preserve">re validly made, having been authorised by the </w:t>
      </w:r>
      <w:r w:rsidR="00E2038B">
        <w:t>native title claim groups</w:t>
      </w:r>
      <w:r w:rsidR="00995330">
        <w:t xml:space="preserve"> according to a decision-making process that, under the traditional laws and customs of </w:t>
      </w:r>
      <w:r w:rsidR="00E2038B">
        <w:t>the claim group, authorised the</w:t>
      </w:r>
      <w:r w:rsidR="00995330">
        <w:t xml:space="preserve"> Applicant to make </w:t>
      </w:r>
      <w:r w:rsidR="00E2038B">
        <w:t>both</w:t>
      </w:r>
      <w:r w:rsidR="00995330">
        <w:t xml:space="preserve"> native title determination applications, as required by s 251B of the </w:t>
      </w:r>
      <w:r w:rsidR="00995330" w:rsidRPr="00995330">
        <w:rPr>
          <w:i/>
        </w:rPr>
        <w:t>Native Title Act</w:t>
      </w:r>
      <w:r w:rsidR="00995330">
        <w:t>.</w:t>
      </w:r>
    </w:p>
    <w:p w:rsidR="00995330" w:rsidRDefault="00E2038B" w:rsidP="00995330">
      <w:pPr>
        <w:pStyle w:val="ParaNumbering"/>
      </w:pPr>
      <w:r>
        <w:t>The</w:t>
      </w:r>
      <w:r w:rsidR="00995330">
        <w:t xml:space="preserve"> Minutes provide for determinations of native title in relation to areas for which there is no approved determination of native title (s 13(1)(a) of the </w:t>
      </w:r>
      <w:r w:rsidR="00995330" w:rsidRPr="00995330">
        <w:rPr>
          <w:i/>
        </w:rPr>
        <w:t>Native Title Act</w:t>
      </w:r>
      <w:r w:rsidR="00995330">
        <w:t>) and there remains no approved determination in relation to the are</w:t>
      </w:r>
      <w:r w:rsidR="006465DE">
        <w:t>as the subject of the proposed D</w:t>
      </w:r>
      <w:r w:rsidR="00995330">
        <w:t xml:space="preserve">eterminations (s 68 of the </w:t>
      </w:r>
      <w:r w:rsidR="00995330" w:rsidRPr="00995330">
        <w:rPr>
          <w:i/>
        </w:rPr>
        <w:t>Native Title Act</w:t>
      </w:r>
      <w:r w:rsidR="00995330">
        <w:t>).</w:t>
      </w:r>
    </w:p>
    <w:p w:rsidR="00995330" w:rsidRDefault="00E2038B" w:rsidP="00995330">
      <w:pPr>
        <w:pStyle w:val="ParaNumbering"/>
      </w:pPr>
      <w:r>
        <w:t>There</w:t>
      </w:r>
      <w:r w:rsidR="00995330">
        <w:t xml:space="preserve"> are no other proceedings before the Court relating to native title determination applications that cover any part of the are</w:t>
      </w:r>
      <w:r w:rsidR="006465DE">
        <w:t>as the subject of the proposed D</w:t>
      </w:r>
      <w:r w:rsidR="00995330">
        <w:t xml:space="preserve">eterminations which would otherwise require orders to be made under s 67(1) of the </w:t>
      </w:r>
      <w:r w:rsidR="00995330" w:rsidRPr="00995330">
        <w:rPr>
          <w:i/>
        </w:rPr>
        <w:t>Native Title Act</w:t>
      </w:r>
      <w:r w:rsidR="00995330">
        <w:t>.</w:t>
      </w:r>
    </w:p>
    <w:p w:rsidR="00995330" w:rsidRDefault="007158A2" w:rsidP="00995330">
      <w:pPr>
        <w:pStyle w:val="ParaNumbering"/>
      </w:pPr>
      <w:r>
        <w:lastRenderedPageBreak/>
        <w:t>The</w:t>
      </w:r>
      <w:r w:rsidR="00995330">
        <w:t xml:space="preserve"> propose</w:t>
      </w:r>
      <w:r w:rsidR="006465DE">
        <w:t>d D</w:t>
      </w:r>
      <w:r w:rsidR="00995330">
        <w:t>etermination</w:t>
      </w:r>
      <w:r w:rsidR="006465DE">
        <w:t>s</w:t>
      </w:r>
      <w:r w:rsidR="00995330">
        <w:t xml:space="preserve"> </w:t>
      </w:r>
      <w:r w:rsidR="006465DE">
        <w:t>set</w:t>
      </w:r>
      <w:r>
        <w:t xml:space="preserve"> out the matters prescribed by s</w:t>
      </w:r>
      <w:r w:rsidR="002464C4">
        <w:t> </w:t>
      </w:r>
      <w:r>
        <w:t xml:space="preserve">225 and so </w:t>
      </w:r>
      <w:r w:rsidR="006465DE">
        <w:t>comply</w:t>
      </w:r>
      <w:r w:rsidR="00995330">
        <w:t xml:space="preserve"> with s 94A of the </w:t>
      </w:r>
      <w:r w:rsidR="00995330" w:rsidRPr="00995330">
        <w:rPr>
          <w:i/>
        </w:rPr>
        <w:t>Native Title Act</w:t>
      </w:r>
      <w:r w:rsidR="008160BB">
        <w:t xml:space="preserve">.  </w:t>
      </w:r>
      <w:r>
        <w:t>Section 225 provides as follows:</w:t>
      </w:r>
    </w:p>
    <w:p w:rsidR="00E75F9D" w:rsidRPr="00E75F9D" w:rsidRDefault="00E75F9D" w:rsidP="00E75F9D">
      <w:pPr>
        <w:pStyle w:val="Quote1"/>
        <w:rPr>
          <w:b/>
        </w:rPr>
      </w:pPr>
      <w:r w:rsidRPr="00E75F9D">
        <w:rPr>
          <w:b/>
        </w:rPr>
        <w:t>Determination of native title</w:t>
      </w:r>
    </w:p>
    <w:p w:rsidR="00E75F9D" w:rsidRDefault="00E75F9D" w:rsidP="00E75F9D">
      <w:pPr>
        <w:pStyle w:val="Quote1"/>
      </w:pPr>
      <w:r>
        <w:t xml:space="preserve">A determination of native title is a determination whether or not native title exists in relation to a particular area (the determination </w:t>
      </w:r>
      <w:proofErr w:type="gramStart"/>
      <w:r>
        <w:t>area )</w:t>
      </w:r>
      <w:proofErr w:type="gramEnd"/>
      <w:r>
        <w:t xml:space="preserve"> of land or waters and, if it does exist, a determination of:</w:t>
      </w:r>
    </w:p>
    <w:p w:rsidR="00E75F9D" w:rsidRDefault="00E75F9D" w:rsidP="00E75F9D">
      <w:pPr>
        <w:pStyle w:val="Quote1"/>
        <w:ind w:left="1440" w:hanging="703"/>
      </w:pPr>
      <w:r>
        <w:t>(a)</w:t>
      </w:r>
      <w:r>
        <w:tab/>
      </w:r>
      <w:proofErr w:type="gramStart"/>
      <w:r>
        <w:t>who</w:t>
      </w:r>
      <w:proofErr w:type="gramEnd"/>
      <w:r>
        <w:t xml:space="preserve"> the persons, or each group of persons, holding the common or group rights comprising the native title are; and</w:t>
      </w:r>
    </w:p>
    <w:p w:rsidR="00E75F9D" w:rsidRDefault="00E75F9D" w:rsidP="00E75F9D">
      <w:pPr>
        <w:pStyle w:val="Quote1"/>
        <w:ind w:left="1440" w:hanging="703"/>
      </w:pPr>
      <w:r>
        <w:t>(b)</w:t>
      </w:r>
      <w:r>
        <w:tab/>
      </w:r>
      <w:proofErr w:type="gramStart"/>
      <w:r>
        <w:t>the</w:t>
      </w:r>
      <w:proofErr w:type="gramEnd"/>
      <w:r>
        <w:t xml:space="preserve"> nature and extent of the native title rights and interests in relation to the determination area; and</w:t>
      </w:r>
    </w:p>
    <w:p w:rsidR="00E75F9D" w:rsidRDefault="00E75F9D" w:rsidP="00E75F9D">
      <w:pPr>
        <w:pStyle w:val="Quote1"/>
        <w:ind w:left="1440" w:hanging="703"/>
      </w:pPr>
      <w:r>
        <w:t>(c)</w:t>
      </w:r>
      <w:r>
        <w:tab/>
      </w:r>
      <w:proofErr w:type="gramStart"/>
      <w:r>
        <w:t>the</w:t>
      </w:r>
      <w:proofErr w:type="gramEnd"/>
      <w:r>
        <w:t xml:space="preserve"> nature and extent of any other interests in relation to the determination area; and</w:t>
      </w:r>
    </w:p>
    <w:p w:rsidR="00E75F9D" w:rsidRDefault="00E75F9D" w:rsidP="00E75F9D">
      <w:pPr>
        <w:pStyle w:val="Quote1"/>
        <w:ind w:left="1440" w:hanging="703"/>
      </w:pPr>
      <w:r>
        <w:t>(d)</w:t>
      </w:r>
      <w:r>
        <w:tab/>
      </w:r>
      <w:proofErr w:type="gramStart"/>
      <w:r>
        <w:t>the</w:t>
      </w:r>
      <w:proofErr w:type="gramEnd"/>
      <w:r>
        <w:t xml:space="preserve"> relationship between the rights and interests in paragraphs (b) and (c) (taking into account the effect of this Act); and</w:t>
      </w:r>
    </w:p>
    <w:p w:rsidR="00E75F9D" w:rsidRDefault="00E75F9D" w:rsidP="00E75F9D">
      <w:pPr>
        <w:pStyle w:val="Quote1"/>
        <w:ind w:left="1440" w:hanging="703"/>
      </w:pPr>
      <w:r>
        <w:t>(e)</w:t>
      </w:r>
      <w:r>
        <w:tab/>
        <w:t>to the extent that the land or waters in the determination area are not covered by a non-exclusive agricultural lease or a non-exclusive pastoral lease--whether the native title rights and interests confer possession, occupation, use and enjoyment of that land or waters on the native title holders to the exclusion of all others.</w:t>
      </w:r>
    </w:p>
    <w:p w:rsidR="007158A2" w:rsidRDefault="00E75F9D" w:rsidP="00E75F9D">
      <w:pPr>
        <w:pStyle w:val="Quote1"/>
        <w:spacing w:after="360"/>
      </w:pPr>
      <w:r>
        <w:t>Note:</w:t>
      </w:r>
      <w:r w:rsidR="00752205">
        <w:t xml:space="preserve"> </w:t>
      </w:r>
      <w:r>
        <w:t xml:space="preserve"> The determination may deal with the matters in paragraphs (c) and (d) by referring to a particular kind or particular kinds of non-native title interests.</w:t>
      </w:r>
    </w:p>
    <w:p w:rsidR="007158A2" w:rsidRDefault="007158A2" w:rsidP="007158A2">
      <w:pPr>
        <w:pStyle w:val="ParaNumbering"/>
        <w:tabs>
          <w:tab w:val="clear" w:pos="720"/>
        </w:tabs>
      </w:pPr>
      <w:r>
        <w:t>Having considered the native title rights and interests set out in the Minutes, I am satisfied that they are rights and interests in relation to land or water that are recognisable by</w:t>
      </w:r>
      <w:r w:rsidR="008160BB">
        <w:t xml:space="preserve"> the common law of Australia (s 223 and s </w:t>
      </w:r>
      <w:r>
        <w:t xml:space="preserve">225 of the </w:t>
      </w:r>
      <w:r w:rsidRPr="007158A2">
        <w:rPr>
          <w:i/>
        </w:rPr>
        <w:t>Native Titl</w:t>
      </w:r>
      <w:r>
        <w:rPr>
          <w:i/>
        </w:rPr>
        <w:t>e</w:t>
      </w:r>
      <w:r w:rsidRPr="007158A2">
        <w:rPr>
          <w:i/>
        </w:rPr>
        <w:t xml:space="preserve"> Act</w:t>
      </w:r>
      <w:r>
        <w:t>).</w:t>
      </w:r>
    </w:p>
    <w:p w:rsidR="00995330" w:rsidRDefault="007158A2" w:rsidP="00995330">
      <w:pPr>
        <w:pStyle w:val="ParaNumbering"/>
      </w:pPr>
      <w:r>
        <w:t>The</w:t>
      </w:r>
      <w:r w:rsidR="00995330">
        <w:t xml:space="preserve"> requirements in s 87 (in respect of the Warrwa MG Application) and s 87A of the </w:t>
      </w:r>
      <w:r w:rsidR="00995330" w:rsidRPr="00995330">
        <w:rPr>
          <w:i/>
        </w:rPr>
        <w:t>Native Title Act</w:t>
      </w:r>
      <w:r w:rsidR="00995330">
        <w:t xml:space="preserve"> (in respect of the Warrwa Combined Application) are otherwise satisfied.</w:t>
      </w:r>
    </w:p>
    <w:p w:rsidR="007158A2" w:rsidRDefault="003031E2" w:rsidP="007158A2">
      <w:pPr>
        <w:pStyle w:val="Heading3"/>
      </w:pPr>
      <w:r>
        <w:t>Orders are</w:t>
      </w:r>
      <w:r w:rsidR="007158A2">
        <w:t xml:space="preserve"> appropriate</w:t>
      </w:r>
      <w:r>
        <w:t>:</w:t>
      </w:r>
      <w:r w:rsidR="00E75F9D">
        <w:t xml:space="preserve"> </w:t>
      </w:r>
      <w:r>
        <w:t xml:space="preserve"> s 87(1</w:t>
      </w:r>
      <w:proofErr w:type="gramStart"/>
      <w:r>
        <w:t>)(</w:t>
      </w:r>
      <w:proofErr w:type="gramEnd"/>
      <w:r>
        <w:t>c) and s 87(4)(b)</w:t>
      </w:r>
    </w:p>
    <w:p w:rsidR="00B86214" w:rsidRDefault="007158A2" w:rsidP="00995330">
      <w:pPr>
        <w:pStyle w:val="ParaNumbering"/>
      </w:pPr>
      <w:r>
        <w:t xml:space="preserve">It therefore remains to confirm that the Court is satisfied that it is appropriate to make the determination sought by the </w:t>
      </w:r>
      <w:r w:rsidR="003031E2">
        <w:t>parties.</w:t>
      </w:r>
    </w:p>
    <w:p w:rsidR="003631A5" w:rsidRDefault="003631A5" w:rsidP="003631A5">
      <w:pPr>
        <w:numPr>
          <w:ilvl w:val="0"/>
          <w:numId w:val="1"/>
        </w:numPr>
        <w:tabs>
          <w:tab w:val="clear" w:pos="720"/>
        </w:tabs>
        <w:spacing w:before="180" w:after="180"/>
      </w:pPr>
      <w:r w:rsidRPr="007354A0">
        <w:t xml:space="preserve">The </w:t>
      </w:r>
      <w:r w:rsidR="00E81D4C">
        <w:t xml:space="preserve">principles that guide the </w:t>
      </w:r>
      <w:r w:rsidRPr="007354A0">
        <w:t xml:space="preserve">exercise of the Court's discretion pursuant to </w:t>
      </w:r>
      <w:r w:rsidR="00E81D4C">
        <w:t xml:space="preserve">either </w:t>
      </w:r>
      <w:r w:rsidR="002464C4">
        <w:t>s </w:t>
      </w:r>
      <w:r>
        <w:t xml:space="preserve">87 </w:t>
      </w:r>
      <w:r w:rsidR="00E81D4C">
        <w:t>or</w:t>
      </w:r>
      <w:r>
        <w:t xml:space="preserve"> </w:t>
      </w:r>
      <w:r w:rsidRPr="007354A0">
        <w:t xml:space="preserve">s 87A of the </w:t>
      </w:r>
      <w:r w:rsidRPr="007354A0">
        <w:rPr>
          <w:i/>
        </w:rPr>
        <w:t>Native Title Act</w:t>
      </w:r>
      <w:r w:rsidRPr="007354A0">
        <w:t xml:space="preserve"> </w:t>
      </w:r>
      <w:r>
        <w:t>are relevantly the same</w:t>
      </w:r>
      <w:r w:rsidRPr="007354A0">
        <w:t xml:space="preserve">:  </w:t>
      </w:r>
      <w:r w:rsidRPr="00E75F9D">
        <w:rPr>
          <w:i/>
        </w:rPr>
        <w:t xml:space="preserve">Brown (on behalf of the </w:t>
      </w:r>
      <w:proofErr w:type="spellStart"/>
      <w:r w:rsidRPr="00E75F9D">
        <w:rPr>
          <w:i/>
        </w:rPr>
        <w:t>Ngarla</w:t>
      </w:r>
      <w:proofErr w:type="spellEnd"/>
      <w:r w:rsidRPr="00E75F9D">
        <w:rPr>
          <w:i/>
        </w:rPr>
        <w:t xml:space="preserve"> People) v State of Western Australia</w:t>
      </w:r>
      <w:r w:rsidRPr="00E75F9D">
        <w:t xml:space="preserve"> [2007] FCA 1025</w:t>
      </w:r>
      <w:r w:rsidRPr="007354A0">
        <w:t xml:space="preserve"> at [22];</w:t>
      </w:r>
      <w:r>
        <w:t xml:space="preserve"> and</w:t>
      </w:r>
      <w:r w:rsidRPr="007354A0">
        <w:t xml:space="preserve"> </w:t>
      </w:r>
      <w:r w:rsidRPr="00E75F9D">
        <w:rPr>
          <w:i/>
          <w:szCs w:val="24"/>
        </w:rPr>
        <w:t xml:space="preserve">O'Connor on behalf of the </w:t>
      </w:r>
      <w:proofErr w:type="spellStart"/>
      <w:r w:rsidRPr="00E75F9D">
        <w:rPr>
          <w:i/>
          <w:szCs w:val="24"/>
        </w:rPr>
        <w:t>Palyku</w:t>
      </w:r>
      <w:proofErr w:type="spellEnd"/>
      <w:r w:rsidRPr="00E75F9D">
        <w:rPr>
          <w:i/>
          <w:szCs w:val="24"/>
        </w:rPr>
        <w:t xml:space="preserve"> People v State of Western Australia</w:t>
      </w:r>
      <w:r w:rsidRPr="00E75F9D">
        <w:rPr>
          <w:szCs w:val="24"/>
        </w:rPr>
        <w:t xml:space="preserve"> [2019] FCA 330</w:t>
      </w:r>
      <w:r>
        <w:t xml:space="preserve"> at [34].</w:t>
      </w:r>
    </w:p>
    <w:p w:rsidR="003631A5" w:rsidRPr="007354A0" w:rsidRDefault="003631A5" w:rsidP="003631A5">
      <w:pPr>
        <w:numPr>
          <w:ilvl w:val="0"/>
          <w:numId w:val="1"/>
        </w:numPr>
        <w:tabs>
          <w:tab w:val="clear" w:pos="720"/>
        </w:tabs>
        <w:spacing w:before="180" w:after="180"/>
      </w:pPr>
      <w:r w:rsidRPr="007354A0">
        <w:t>Those principles are well recognised.</w:t>
      </w:r>
    </w:p>
    <w:p w:rsidR="00E81D4C" w:rsidRPr="0052114D" w:rsidRDefault="00E81D4C" w:rsidP="00E81D4C">
      <w:pPr>
        <w:pStyle w:val="ParaNumbering"/>
        <w:rPr>
          <w:szCs w:val="24"/>
        </w:rPr>
      </w:pPr>
      <w:r w:rsidRPr="0052114D">
        <w:rPr>
          <w:szCs w:val="24"/>
        </w:rPr>
        <w:lastRenderedPageBreak/>
        <w:t xml:space="preserve">The discretion conferred by s 87(1) must be exercised judicially and within the broad boundaries ascertained by reference to the subject matter, scope and purpose of the Act.  That includes the resolution of native title disputes by mediation and agreement:  </w:t>
      </w:r>
      <w:r w:rsidRPr="0052114D">
        <w:rPr>
          <w:i/>
          <w:szCs w:val="24"/>
        </w:rPr>
        <w:t xml:space="preserve">Hughes (on behalf of the Eastern </w:t>
      </w:r>
      <w:proofErr w:type="spellStart"/>
      <w:r w:rsidRPr="0052114D">
        <w:rPr>
          <w:i/>
          <w:szCs w:val="24"/>
        </w:rPr>
        <w:t>Guruma</w:t>
      </w:r>
      <w:proofErr w:type="spellEnd"/>
      <w:r w:rsidRPr="0052114D">
        <w:rPr>
          <w:i/>
          <w:szCs w:val="24"/>
        </w:rPr>
        <w:t xml:space="preserve"> People) v </w:t>
      </w:r>
      <w:r w:rsidR="00E370B3">
        <w:rPr>
          <w:i/>
          <w:szCs w:val="24"/>
        </w:rPr>
        <w:t xml:space="preserve">State of </w:t>
      </w:r>
      <w:r w:rsidRPr="0052114D">
        <w:rPr>
          <w:i/>
          <w:szCs w:val="24"/>
        </w:rPr>
        <w:t>Western Australia</w:t>
      </w:r>
      <w:r w:rsidRPr="0052114D">
        <w:rPr>
          <w:szCs w:val="24"/>
        </w:rPr>
        <w:t xml:space="preserve"> [2007] FCA 365 </w:t>
      </w:r>
      <w:r w:rsidRPr="0052114D">
        <w:rPr>
          <w:bCs/>
          <w:szCs w:val="24"/>
        </w:rPr>
        <w:t>(Bennett J)</w:t>
      </w:r>
      <w:r w:rsidRPr="0052114D">
        <w:rPr>
          <w:szCs w:val="24"/>
        </w:rPr>
        <w:t xml:space="preserve">, citing </w:t>
      </w:r>
      <w:r w:rsidRPr="0052114D">
        <w:rPr>
          <w:color w:val="000000"/>
          <w:szCs w:val="24"/>
          <w:shd w:val="clear" w:color="auto" w:fill="FFFFFF"/>
        </w:rPr>
        <w:t>Black</w:t>
      </w:r>
      <w:r w:rsidR="002464C4">
        <w:rPr>
          <w:color w:val="000000"/>
          <w:szCs w:val="24"/>
          <w:shd w:val="clear" w:color="auto" w:fill="FFFFFF"/>
        </w:rPr>
        <w:t xml:space="preserve"> CJ in </w:t>
      </w:r>
      <w:r w:rsidRPr="0052114D">
        <w:rPr>
          <w:i/>
          <w:iCs/>
          <w:color w:val="000000"/>
          <w:szCs w:val="24"/>
          <w:shd w:val="clear" w:color="auto" w:fill="FFFFFF"/>
        </w:rPr>
        <w:t xml:space="preserve">Lota </w:t>
      </w:r>
      <w:proofErr w:type="spellStart"/>
      <w:r w:rsidRPr="0052114D">
        <w:rPr>
          <w:i/>
          <w:iCs/>
          <w:color w:val="000000"/>
          <w:szCs w:val="24"/>
          <w:shd w:val="clear" w:color="auto" w:fill="FFFFFF"/>
        </w:rPr>
        <w:t>Warria</w:t>
      </w:r>
      <w:proofErr w:type="spellEnd"/>
      <w:r w:rsidR="002464C4">
        <w:rPr>
          <w:color w:val="000000"/>
          <w:szCs w:val="24"/>
          <w:shd w:val="clear" w:color="auto" w:fill="FFFFFF"/>
        </w:rPr>
        <w:t xml:space="preserve"> </w:t>
      </w:r>
      <w:r w:rsidRPr="0052114D">
        <w:rPr>
          <w:i/>
          <w:iCs/>
          <w:color w:val="000000"/>
          <w:szCs w:val="24"/>
          <w:shd w:val="clear" w:color="auto" w:fill="FFFFFF"/>
        </w:rPr>
        <w:t xml:space="preserve">on behalf of the </w:t>
      </w:r>
      <w:proofErr w:type="spellStart"/>
      <w:r w:rsidRPr="0052114D">
        <w:rPr>
          <w:i/>
          <w:iCs/>
          <w:color w:val="000000"/>
          <w:szCs w:val="24"/>
          <w:shd w:val="clear" w:color="auto" w:fill="FFFFFF"/>
        </w:rPr>
        <w:t>Poruma</w:t>
      </w:r>
      <w:proofErr w:type="spellEnd"/>
      <w:r w:rsidRPr="0052114D">
        <w:rPr>
          <w:i/>
          <w:iCs/>
          <w:color w:val="000000"/>
          <w:szCs w:val="24"/>
          <w:shd w:val="clear" w:color="auto" w:fill="FFFFFF"/>
        </w:rPr>
        <w:t xml:space="preserve"> and </w:t>
      </w:r>
      <w:proofErr w:type="spellStart"/>
      <w:r w:rsidRPr="0052114D">
        <w:rPr>
          <w:i/>
          <w:iCs/>
          <w:color w:val="000000"/>
          <w:szCs w:val="24"/>
          <w:shd w:val="clear" w:color="auto" w:fill="FFFFFF"/>
        </w:rPr>
        <w:t>Masig</w:t>
      </w:r>
      <w:proofErr w:type="spellEnd"/>
      <w:r w:rsidRPr="0052114D">
        <w:rPr>
          <w:i/>
          <w:iCs/>
          <w:color w:val="000000"/>
          <w:szCs w:val="24"/>
          <w:shd w:val="clear" w:color="auto" w:fill="FFFFFF"/>
        </w:rPr>
        <w:t xml:space="preserve"> Peoples v </w:t>
      </w:r>
      <w:r w:rsidR="002464C4">
        <w:rPr>
          <w:i/>
          <w:iCs/>
          <w:color w:val="000000"/>
          <w:szCs w:val="24"/>
          <w:shd w:val="clear" w:color="auto" w:fill="FFFFFF"/>
        </w:rPr>
        <w:t xml:space="preserve">State of </w:t>
      </w:r>
      <w:r w:rsidRPr="0052114D">
        <w:rPr>
          <w:i/>
          <w:iCs/>
          <w:color w:val="000000"/>
          <w:szCs w:val="24"/>
          <w:shd w:val="clear" w:color="auto" w:fill="FFFFFF"/>
        </w:rPr>
        <w:t>Queensland</w:t>
      </w:r>
      <w:r w:rsidR="002464C4">
        <w:rPr>
          <w:color w:val="000000"/>
          <w:szCs w:val="24"/>
          <w:shd w:val="clear" w:color="auto" w:fill="FFFFFF"/>
        </w:rPr>
        <w:t xml:space="preserve"> </w:t>
      </w:r>
      <w:r>
        <w:rPr>
          <w:color w:val="000000"/>
          <w:szCs w:val="24"/>
          <w:shd w:val="clear" w:color="auto" w:fill="FFFFFF"/>
        </w:rPr>
        <w:t>[2005] FCA 1117</w:t>
      </w:r>
      <w:r w:rsidR="002464C4">
        <w:rPr>
          <w:color w:val="000000"/>
          <w:szCs w:val="24"/>
          <w:shd w:val="clear" w:color="auto" w:fill="FFFFFF"/>
        </w:rPr>
        <w:t xml:space="preserve"> at </w:t>
      </w:r>
      <w:r w:rsidRPr="0052114D">
        <w:rPr>
          <w:color w:val="000000"/>
          <w:szCs w:val="24"/>
          <w:shd w:val="clear" w:color="auto" w:fill="FFFFFF"/>
        </w:rPr>
        <w:t>[7].</w:t>
      </w:r>
    </w:p>
    <w:p w:rsidR="003631A5" w:rsidRDefault="00820F8C" w:rsidP="003631A5">
      <w:pPr>
        <w:numPr>
          <w:ilvl w:val="0"/>
          <w:numId w:val="1"/>
        </w:numPr>
        <w:spacing w:before="180" w:after="180"/>
      </w:pPr>
      <w:r>
        <w:t xml:space="preserve">The present proceedings reflect the culmination of a mediation and agreement process, as anticipated and encouraged by the terms of the </w:t>
      </w:r>
      <w:r w:rsidRPr="00820F8C">
        <w:rPr>
          <w:i/>
        </w:rPr>
        <w:t>Native Title Act</w:t>
      </w:r>
      <w:r>
        <w:t>.</w:t>
      </w:r>
    </w:p>
    <w:p w:rsidR="003631A5" w:rsidRPr="007354A0" w:rsidRDefault="00820F8C" w:rsidP="003631A5">
      <w:pPr>
        <w:numPr>
          <w:ilvl w:val="0"/>
          <w:numId w:val="1"/>
        </w:numPr>
        <w:spacing w:before="180" w:after="180"/>
      </w:pPr>
      <w:r>
        <w:t>Having regard to the process</w:t>
      </w:r>
      <w:r w:rsidR="003631A5">
        <w:t>, t</w:t>
      </w:r>
      <w:r w:rsidR="003631A5" w:rsidRPr="007354A0">
        <w:t xml:space="preserve">he </w:t>
      </w:r>
      <w:r w:rsidR="003631A5" w:rsidRPr="007354A0">
        <w:rPr>
          <w:i/>
        </w:rPr>
        <w:t>Native Title Act</w:t>
      </w:r>
      <w:r w:rsidR="003631A5" w:rsidRPr="007354A0">
        <w:t xml:space="preserve"> does not necessarily require the Court to receive evidence and make findings, or even to form a concluded view, as to whether the legal requirements for proving native title have been met:  </w:t>
      </w:r>
      <w:r w:rsidR="00E75F9D" w:rsidRPr="00E75F9D">
        <w:rPr>
          <w:bCs/>
          <w:i/>
          <w:iCs/>
        </w:rPr>
        <w:t>Watson on behalf of the Nyikina Mangala People v State of Western Australia (No 6)</w:t>
      </w:r>
      <w:r w:rsidR="00E75F9D" w:rsidRPr="00E75F9D">
        <w:rPr>
          <w:bCs/>
          <w:iCs/>
        </w:rPr>
        <w:t xml:space="preserve"> [2014] FCA 545</w:t>
      </w:r>
      <w:r w:rsidR="00E75F9D">
        <w:rPr>
          <w:bCs/>
          <w:iCs/>
        </w:rPr>
        <w:t xml:space="preserve"> </w:t>
      </w:r>
      <w:r w:rsidR="003631A5" w:rsidRPr="007354A0">
        <w:t>at [29]</w:t>
      </w:r>
      <w:r w:rsidR="008160BB">
        <w:t xml:space="preserve">.  </w:t>
      </w:r>
      <w:r w:rsidR="003631A5" w:rsidRPr="007354A0">
        <w:t xml:space="preserve">Orders may be made when the Court is satisfied that the parties have freely and on an informed basis come to an agreement:  </w:t>
      </w:r>
      <w:r w:rsidR="003631A5" w:rsidRPr="00E75F9D">
        <w:rPr>
          <w:i/>
          <w:iCs/>
        </w:rPr>
        <w:t xml:space="preserve">Ward v State of Western Australia </w:t>
      </w:r>
      <w:r w:rsidR="003631A5" w:rsidRPr="00E75F9D">
        <w:t>[2006] FCA 1848</w:t>
      </w:r>
      <w:r w:rsidR="003631A5" w:rsidRPr="007354A0">
        <w:t xml:space="preserve"> at [8]</w:t>
      </w:r>
      <w:r w:rsidR="008160BB">
        <w:t xml:space="preserve">.  </w:t>
      </w:r>
      <w:r w:rsidR="003631A5" w:rsidRPr="007354A0">
        <w:t xml:space="preserve">The requirements should not be construed so as to require evidence as if in a trial:  </w:t>
      </w:r>
      <w:r w:rsidR="003631A5" w:rsidRPr="007354A0">
        <w:rPr>
          <w:i/>
        </w:rPr>
        <w:t>Ward</w:t>
      </w:r>
      <w:r w:rsidR="003631A5" w:rsidRPr="007354A0">
        <w:t xml:space="preserve"> at [8].</w:t>
      </w:r>
    </w:p>
    <w:p w:rsidR="003631A5" w:rsidRPr="007354A0" w:rsidRDefault="003631A5" w:rsidP="003631A5">
      <w:pPr>
        <w:numPr>
          <w:ilvl w:val="0"/>
          <w:numId w:val="1"/>
        </w:numPr>
        <w:spacing w:before="180" w:after="180"/>
      </w:pPr>
      <w:r w:rsidRPr="007354A0">
        <w:t>The require</w:t>
      </w:r>
      <w:r>
        <w:t>ments of s </w:t>
      </w:r>
      <w:r w:rsidR="00820F8C">
        <w:t>87(2) a</w:t>
      </w:r>
      <w:r>
        <w:t>nd s </w:t>
      </w:r>
      <w:r w:rsidR="00E81D4C">
        <w:t>87A(4</w:t>
      </w:r>
      <w:r w:rsidRPr="007354A0">
        <w:t xml:space="preserve">) of the </w:t>
      </w:r>
      <w:r w:rsidRPr="007354A0">
        <w:rPr>
          <w:i/>
        </w:rPr>
        <w:t>Native Title Act</w:t>
      </w:r>
      <w:r w:rsidRPr="007354A0">
        <w:t xml:space="preserve"> will often be met where the Court is satisfied that a relevant government respondent, such as the State, has through competent legal representation satisfied itself as to the cogency of the evidence upon which an applicant relies</w:t>
      </w:r>
      <w:r w:rsidR="008160BB">
        <w:t xml:space="preserve">.  </w:t>
      </w:r>
      <w:r w:rsidRPr="007354A0">
        <w:t>Generally this will not involve the Court making findings on the evid</w:t>
      </w:r>
      <w:r w:rsidR="00820F8C">
        <w:t>ence on which the State relies.</w:t>
      </w:r>
    </w:p>
    <w:p w:rsidR="003631A5" w:rsidRDefault="003631A5" w:rsidP="003631A5">
      <w:pPr>
        <w:pStyle w:val="ParaNumbering"/>
      </w:pPr>
      <w:r>
        <w:t>The role and obligations of the State are vital in applications such as this</w:t>
      </w:r>
      <w:r w:rsidR="008160BB">
        <w:t xml:space="preserve">.  </w:t>
      </w:r>
      <w:r>
        <w:t xml:space="preserve">In </w:t>
      </w:r>
      <w:r w:rsidRPr="00DA0B05">
        <w:rPr>
          <w:i/>
        </w:rPr>
        <w:t xml:space="preserve">Western </w:t>
      </w:r>
      <w:proofErr w:type="spellStart"/>
      <w:r w:rsidRPr="00DA0B05">
        <w:rPr>
          <w:i/>
        </w:rPr>
        <w:t>Bundjalung</w:t>
      </w:r>
      <w:proofErr w:type="spellEnd"/>
      <w:r w:rsidRPr="00DA0B05">
        <w:rPr>
          <w:i/>
        </w:rPr>
        <w:t xml:space="preserve"> People </w:t>
      </w:r>
      <w:proofErr w:type="spellStart"/>
      <w:r>
        <w:t>Jagot</w:t>
      </w:r>
      <w:proofErr w:type="spellEnd"/>
      <w:r>
        <w:t> J observed:</w:t>
      </w:r>
    </w:p>
    <w:p w:rsidR="003631A5" w:rsidRDefault="003631A5" w:rsidP="003631A5">
      <w:pPr>
        <w:pStyle w:val="Quote1"/>
        <w:ind w:left="1440" w:hanging="703"/>
      </w:pPr>
      <w:r>
        <w:t>[17]</w:t>
      </w:r>
      <w:r>
        <w:tab/>
      </w:r>
      <w:r w:rsidRPr="00D22BD1">
        <w:t>The discharge of its duty by the State party is particularly critical</w:t>
      </w:r>
      <w:r w:rsidR="008160BB">
        <w:t xml:space="preserve">.  </w:t>
      </w:r>
      <w:r w:rsidRPr="00D22BD1">
        <w:t>It is the State party which is the landed successor to the dispossession of Aboriginal peoples</w:t>
      </w:r>
      <w:r w:rsidR="008160BB">
        <w:t xml:space="preserve">.  </w:t>
      </w:r>
      <w:r w:rsidRPr="00D22BD1">
        <w:t>It is the State party with whom the principal negotiations about native title claims must take</w:t>
      </w:r>
      <w:r>
        <w:t xml:space="preserve"> </w:t>
      </w:r>
      <w:r w:rsidRPr="00D22BD1">
        <w:t>place</w:t>
      </w:r>
      <w:r w:rsidR="008160BB">
        <w:t xml:space="preserve">.  </w:t>
      </w:r>
      <w:r w:rsidRPr="00D22BD1">
        <w:t>It is within the power of the State party to agree to resolve a claim by an applicant without the need for contested litigation and in a manner which is timely, efficient and does not involve disproportionate resources</w:t>
      </w:r>
      <w:r w:rsidR="008160BB">
        <w:t xml:space="preserve">.  </w:t>
      </w:r>
      <w:r w:rsidRPr="00D22BD1">
        <w:t>It is the State party which is subject not only to the duties imposed by the NTA and the Court Act but also by the obligations of a model litigant</w:t>
      </w:r>
      <w:r w:rsidR="008160BB">
        <w:t xml:space="preserve">.  </w:t>
      </w:r>
      <w:r w:rsidRPr="00D22BD1">
        <w:t>Unless the State party is both vigilant about discharging all of its duties in good faith, recognising the objects of the NTA and its unique role, and committed to taking responsibility for driving sensible and fair outcomes in a timely manner, there is no real prospect of other parties or the Court being able to effectively discharge their and its duties</w:t>
      </w:r>
      <w:r w:rsidR="008160BB">
        <w:t xml:space="preserve">.  </w:t>
      </w:r>
      <w:r w:rsidRPr="00D22BD1">
        <w:t>There is also no prospect of matters being resolved in a manner which is consistent with the objects of the NTA.</w:t>
      </w:r>
    </w:p>
    <w:p w:rsidR="003631A5" w:rsidRDefault="003631A5" w:rsidP="002464C4">
      <w:pPr>
        <w:pStyle w:val="Quote1"/>
      </w:pPr>
      <w:r>
        <w:lastRenderedPageBreak/>
        <w:t>…</w:t>
      </w:r>
    </w:p>
    <w:p w:rsidR="003631A5" w:rsidRDefault="003631A5" w:rsidP="003631A5">
      <w:pPr>
        <w:pStyle w:val="Quote1"/>
        <w:spacing w:after="360"/>
        <w:ind w:left="1440" w:hanging="703"/>
      </w:pPr>
      <w:r>
        <w:t>[20]</w:t>
      </w:r>
      <w:r>
        <w:tab/>
      </w:r>
      <w:r w:rsidRPr="00D22BD1">
        <w:t>It is also apparent from the authorities that the Court recognises that the State party is effectively the guardian of all of the interests of its people in a native title claim</w:t>
      </w:r>
      <w:r w:rsidR="008160BB">
        <w:t xml:space="preserve">.  </w:t>
      </w:r>
      <w:r w:rsidRPr="00D22BD1">
        <w:t>It should go without saying that the people to whom the State owes a duty include the Aboriginal people who are the claimants</w:t>
      </w:r>
      <w:r w:rsidR="008160BB">
        <w:t xml:space="preserve">.  </w:t>
      </w:r>
      <w:r w:rsidRPr="00D22BD1">
        <w:t>Thus it would be wrong for the State to conceive of its role as merely a gatekeeper through which cogent claims may ultimately be permitted to pass if the claim is one that comes to be supported by so much material that, in all probability, the claim would succeed before the Court if litigated; in particular, ensuring</w:t>
      </w:r>
      <w:r>
        <w:t xml:space="preserve"> </w:t>
      </w:r>
      <w:r w:rsidRPr="00D22BD1">
        <w:rPr>
          <w:i/>
          <w:iCs/>
        </w:rPr>
        <w:t>prima facie</w:t>
      </w:r>
      <w:r>
        <w:rPr>
          <w:i/>
          <w:iCs/>
        </w:rPr>
        <w:t xml:space="preserve"> </w:t>
      </w:r>
      <w:r w:rsidRPr="00D22BD1">
        <w:t>cogent claims are resolved by agreement in a timely and fair manner, at a reasonable and proportionate cost to claimant groups, is an important part of the public interest the State is intended to protect and promote.</w:t>
      </w:r>
    </w:p>
    <w:p w:rsidR="003631A5" w:rsidRPr="007354A0" w:rsidRDefault="003631A5" w:rsidP="003631A5">
      <w:pPr>
        <w:numPr>
          <w:ilvl w:val="0"/>
          <w:numId w:val="1"/>
        </w:numPr>
        <w:spacing w:before="180" w:after="180"/>
      </w:pPr>
      <w:r w:rsidRPr="007354A0">
        <w:t xml:space="preserve">I have had regard to those principles and authorities for the purpose of </w:t>
      </w:r>
      <w:r w:rsidR="00820F8C">
        <w:t>these applications</w:t>
      </w:r>
      <w:r w:rsidRPr="007354A0">
        <w:t>.</w:t>
      </w:r>
    </w:p>
    <w:p w:rsidR="003631A5" w:rsidRPr="007354A0" w:rsidRDefault="003631A5" w:rsidP="003631A5">
      <w:pPr>
        <w:numPr>
          <w:ilvl w:val="0"/>
          <w:numId w:val="1"/>
        </w:numPr>
        <w:spacing w:before="180" w:after="180"/>
      </w:pPr>
      <w:r w:rsidRPr="007354A0">
        <w:t>In this case, the Applicant and the State have been legally represented throughout the case management process.</w:t>
      </w:r>
    </w:p>
    <w:p w:rsidR="00820F8C" w:rsidRDefault="003631A5" w:rsidP="000D31AE">
      <w:pPr>
        <w:numPr>
          <w:ilvl w:val="0"/>
          <w:numId w:val="1"/>
        </w:numPr>
        <w:spacing w:before="180" w:after="180"/>
      </w:pPr>
      <w:r w:rsidRPr="007354A0">
        <w:t>The joint submissions disclose that through an assessment process that has</w:t>
      </w:r>
      <w:r>
        <w:t xml:space="preserve"> included consideration of the Connection M</w:t>
      </w:r>
      <w:r w:rsidRPr="007354A0">
        <w:t>aterial, the State has satisfied itself that the determination is justified</w:t>
      </w:r>
      <w:r>
        <w:t>.</w:t>
      </w:r>
    </w:p>
    <w:p w:rsidR="003631A5" w:rsidRPr="007354A0" w:rsidRDefault="003631A5" w:rsidP="003631A5">
      <w:pPr>
        <w:numPr>
          <w:ilvl w:val="0"/>
          <w:numId w:val="1"/>
        </w:numPr>
        <w:spacing w:before="180" w:after="180"/>
      </w:pPr>
      <w:r w:rsidRPr="007354A0">
        <w:t>In the circumstances, based on the material filed and taking into account the State's active role in the negot</w:t>
      </w:r>
      <w:r w:rsidR="00820F8C">
        <w:t xml:space="preserve">iations, I am satisfied that </w:t>
      </w:r>
      <w:r w:rsidR="00E370B3">
        <w:t xml:space="preserve">it is appropriate to make </w:t>
      </w:r>
      <w:r w:rsidRPr="007354A0">
        <w:t>order</w:t>
      </w:r>
      <w:r w:rsidR="00820F8C">
        <w:t>s</w:t>
      </w:r>
      <w:r w:rsidRPr="007354A0">
        <w:t xml:space="preserve"> under</w:t>
      </w:r>
      <w:r w:rsidR="00E75F9D">
        <w:t xml:space="preserve"> s </w:t>
      </w:r>
      <w:r w:rsidR="00820F8C">
        <w:t>87 and</w:t>
      </w:r>
      <w:r w:rsidRPr="007354A0">
        <w:t xml:space="preserve"> s 87A</w:t>
      </w:r>
      <w:r w:rsidR="00820F8C">
        <w:t xml:space="preserve"> respectively</w:t>
      </w:r>
      <w:r w:rsidRPr="007354A0">
        <w:t xml:space="preserve"> of the </w:t>
      </w:r>
      <w:r w:rsidRPr="007354A0">
        <w:rPr>
          <w:i/>
        </w:rPr>
        <w:t>Native Title Act</w:t>
      </w:r>
      <w:r w:rsidRPr="007354A0">
        <w:t>.</w:t>
      </w:r>
    </w:p>
    <w:p w:rsidR="003031E2" w:rsidRDefault="00820F8C" w:rsidP="00995330">
      <w:pPr>
        <w:pStyle w:val="ParaNumbering"/>
      </w:pPr>
      <w:r>
        <w:t>In considering applications for orders by consent such as in the present case, there are many standard matters that must be addressed</w:t>
      </w:r>
      <w:r w:rsidR="008160BB">
        <w:t xml:space="preserve">.  </w:t>
      </w:r>
      <w:r w:rsidR="00D815AE">
        <w:t>Those matters</w:t>
      </w:r>
      <w:r w:rsidR="000D31AE">
        <w:t xml:space="preserve"> of process and procedure</w:t>
      </w:r>
      <w:r w:rsidR="00D815AE">
        <w:t xml:space="preserve"> are important in light of the significance of the confirmation of native title rights to all involved</w:t>
      </w:r>
      <w:r w:rsidR="008160BB">
        <w:t xml:space="preserve">.  </w:t>
      </w:r>
      <w:r w:rsidR="00D815AE">
        <w:t>However, these reasons also</w:t>
      </w:r>
      <w:r w:rsidR="000D31AE">
        <w:t xml:space="preserve"> provide an opportunity to commit to the public record important information about connection to country that might otherwise not be readily available</w:t>
      </w:r>
      <w:r w:rsidR="008160BB">
        <w:t xml:space="preserve">.  </w:t>
      </w:r>
      <w:r w:rsidR="000D31AE">
        <w:t>The Court acknowledges the work of all those involved in providing a written record of the connection to country of the Warrwa People</w:t>
      </w:r>
      <w:r w:rsidR="00F6132E">
        <w:t xml:space="preserve">. </w:t>
      </w:r>
      <w:r w:rsidR="000D31AE">
        <w:t xml:space="preserve"> The Court also </w:t>
      </w:r>
      <w:r w:rsidR="00E75078">
        <w:t>acknowledges</w:t>
      </w:r>
      <w:r w:rsidR="000D31AE">
        <w:t xml:space="preserve"> the </w:t>
      </w:r>
      <w:r w:rsidR="00E75078">
        <w:t xml:space="preserve">contribution of the </w:t>
      </w:r>
      <w:r w:rsidR="000D31AE">
        <w:t xml:space="preserve">Applicant members past and </w:t>
      </w:r>
      <w:r w:rsidR="00E81D4C">
        <w:t xml:space="preserve">present, the State Solicitor's Office and </w:t>
      </w:r>
      <w:r w:rsidR="000D31AE">
        <w:t>the Kimberley Land Council</w:t>
      </w:r>
      <w:r w:rsidR="00E81D4C">
        <w:t xml:space="preserve">, </w:t>
      </w:r>
      <w:r w:rsidR="00E75078">
        <w:t>in</w:t>
      </w:r>
      <w:r w:rsidR="006465DE">
        <w:t xml:space="preserve"> pursuing these D</w:t>
      </w:r>
      <w:r w:rsidR="000D31AE">
        <w:t>eterminations over many years</w:t>
      </w:r>
      <w:r w:rsidR="00E81D4C">
        <w:t xml:space="preserve"> and achieving this result for the claim groups</w:t>
      </w:r>
      <w:r w:rsidR="00E75F9D">
        <w:t>.</w:t>
      </w:r>
    </w:p>
    <w:p w:rsidR="00ED774E" w:rsidRDefault="00ED774E" w:rsidP="00ED774E">
      <w:pPr>
        <w:pStyle w:val="ParaNumbering"/>
      </w:pPr>
      <w:r>
        <w:t>The Australian community now formally confirms and recognises the Warrwa People's native title rights that have always existed over these lands and waters.</w:t>
      </w:r>
    </w:p>
    <w:p w:rsidR="002464C4" w:rsidRDefault="002464C4" w:rsidP="00815065">
      <w:pPr>
        <w:pStyle w:val="BodyText"/>
      </w:pPr>
      <w:bookmarkStart w:id="32" w:name="Certification"/>
    </w:p>
    <w:p w:rsidR="002464C4" w:rsidRDefault="002464C4" w:rsidP="00815065">
      <w:pPr>
        <w:pStyle w:val="BodyText"/>
      </w:pPr>
    </w:p>
    <w:p w:rsidR="002464C4" w:rsidRDefault="002464C4" w:rsidP="00815065">
      <w:pPr>
        <w:pStyle w:val="BodyText"/>
      </w:pPr>
    </w:p>
    <w:tbl>
      <w:tblPr>
        <w:tblW w:w="0" w:type="auto"/>
        <w:tblLook w:val="04A0" w:firstRow="1" w:lastRow="0" w:firstColumn="1" w:lastColumn="0" w:noHBand="0" w:noVBand="1"/>
      </w:tblPr>
      <w:tblGrid>
        <w:gridCol w:w="3794"/>
      </w:tblGrid>
      <w:tr w:rsidR="002464C4" w:rsidRPr="002464C4">
        <w:tc>
          <w:tcPr>
            <w:tcW w:w="3794" w:type="dxa"/>
            <w:shd w:val="clear" w:color="auto" w:fill="auto"/>
          </w:tcPr>
          <w:p w:rsidR="002464C4" w:rsidRPr="002464C4" w:rsidRDefault="002464C4" w:rsidP="002464C4">
            <w:pPr>
              <w:pStyle w:val="Normal1linespace"/>
            </w:pPr>
            <w:r w:rsidRPr="002464C4">
              <w:t xml:space="preserve">I certify that the preceding </w:t>
            </w:r>
            <w:bookmarkStart w:id="33" w:name="NumberWord"/>
            <w:r>
              <w:t>ninety</w:t>
            </w:r>
            <w:bookmarkEnd w:id="33"/>
            <w:r w:rsidRPr="002464C4">
              <w:t xml:space="preserve"> (</w:t>
            </w:r>
            <w:bookmarkStart w:id="34" w:name="NumberNumeral"/>
            <w:r>
              <w:t>90</w:t>
            </w:r>
            <w:bookmarkEnd w:id="34"/>
            <w:r w:rsidRPr="002464C4">
              <w:t xml:space="preserve">) numbered </w:t>
            </w:r>
            <w:bookmarkStart w:id="35" w:name="CertPara"/>
            <w:r>
              <w:t>paragraphs are</w:t>
            </w:r>
            <w:bookmarkEnd w:id="35"/>
            <w:r w:rsidRPr="002464C4">
              <w:t xml:space="preserve"> a true copy of the Reasons for Judgment of </w:t>
            </w:r>
            <w:bookmarkStart w:id="36" w:name="bkHonourable"/>
            <w:r w:rsidRPr="002464C4">
              <w:t xml:space="preserve">the Honourable </w:t>
            </w:r>
            <w:bookmarkStart w:id="37" w:name="Justice"/>
            <w:bookmarkEnd w:id="36"/>
            <w:r>
              <w:t>Justice Banks-Smith</w:t>
            </w:r>
            <w:bookmarkEnd w:id="37"/>
            <w:r w:rsidRPr="002464C4">
              <w:t>.</w:t>
            </w:r>
          </w:p>
        </w:tc>
      </w:tr>
    </w:tbl>
    <w:p w:rsidR="002464C4" w:rsidRDefault="002464C4" w:rsidP="00815065">
      <w:pPr>
        <w:pStyle w:val="BodyText"/>
      </w:pPr>
    </w:p>
    <w:p w:rsidR="002464C4" w:rsidRDefault="002464C4" w:rsidP="00815065">
      <w:pPr>
        <w:pStyle w:val="BodyText"/>
      </w:pPr>
    </w:p>
    <w:p w:rsidR="002464C4" w:rsidRDefault="002464C4" w:rsidP="00815065">
      <w:pPr>
        <w:pStyle w:val="BodyText"/>
      </w:pPr>
      <w:r>
        <w:t>Associate:</w:t>
      </w:r>
    </w:p>
    <w:p w:rsidR="002464C4" w:rsidRDefault="002464C4" w:rsidP="00815065">
      <w:pPr>
        <w:pStyle w:val="BodyText"/>
      </w:pPr>
    </w:p>
    <w:p w:rsidR="0032159F" w:rsidRPr="0032159F" w:rsidRDefault="002464C4" w:rsidP="002464C4">
      <w:pPr>
        <w:pStyle w:val="BodyText"/>
        <w:tabs>
          <w:tab w:val="left" w:pos="1134"/>
        </w:tabs>
      </w:pPr>
      <w:r>
        <w:t>Dated:</w:t>
      </w:r>
      <w:r>
        <w:tab/>
      </w:r>
      <w:bookmarkStart w:id="38" w:name="CertifyDated"/>
      <w:r>
        <w:t>1 December 2020</w:t>
      </w:r>
      <w:bookmarkEnd w:id="38"/>
      <w:bookmarkEnd w:id="32"/>
    </w:p>
    <w:sectPr w:rsidR="0032159F" w:rsidRPr="0032159F" w:rsidSect="00817DFC">
      <w:headerReference w:type="even" r:id="rId25"/>
      <w:headerReference w:type="default" r:id="rId26"/>
      <w:footerReference w:type="default" r:id="rId27"/>
      <w:headerReference w:type="first" r:id="rId28"/>
      <w:endnotePr>
        <w:numFmt w:val="decimal"/>
      </w:endnotePr>
      <w:pgSz w:w="11907" w:h="16840" w:code="9"/>
      <w:pgMar w:top="1440" w:right="1440" w:bottom="1440" w:left="1440" w:header="851" w:footer="851" w:gutter="0"/>
      <w:pgNumType w:start="52"/>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537" w:rsidRDefault="003D7537">
      <w:pPr>
        <w:spacing w:line="20" w:lineRule="exact"/>
      </w:pPr>
    </w:p>
    <w:p w:rsidR="003D7537" w:rsidRDefault="003D7537"/>
    <w:p w:rsidR="003D7537" w:rsidRDefault="003D7537"/>
  </w:endnote>
  <w:endnote w:type="continuationSeparator" w:id="0">
    <w:p w:rsidR="003D7537" w:rsidRDefault="003D7537">
      <w:r>
        <w:t xml:space="preserve"> </w:t>
      </w:r>
    </w:p>
    <w:p w:rsidR="003D7537" w:rsidRDefault="003D7537"/>
    <w:p w:rsidR="003D7537" w:rsidRDefault="003D7537"/>
  </w:endnote>
  <w:endnote w:type="continuationNotice" w:id="1">
    <w:p w:rsidR="003D7537" w:rsidRDefault="003D7537">
      <w:r>
        <w:t xml:space="preserve"> </w:t>
      </w:r>
    </w:p>
    <w:p w:rsidR="003D7537" w:rsidRDefault="003D7537"/>
    <w:p w:rsidR="003D7537" w:rsidRDefault="003D7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Pr="00C47B9D" w:rsidRDefault="003D7537"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080BC8D"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4C8C1"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 xml:space="preserve">Carter on behalf of the </w:t>
        </w:r>
        <w:proofErr w:type="spellStart"/>
        <w:r>
          <w:rPr>
            <w:bCs/>
            <w:sz w:val="18"/>
            <w:szCs w:val="18"/>
          </w:rPr>
          <w:t>Warrwa</w:t>
        </w:r>
        <w:proofErr w:type="spellEnd"/>
        <w:r>
          <w:rPr>
            <w:bCs/>
            <w:sz w:val="18"/>
            <w:szCs w:val="18"/>
          </w:rPr>
          <w:t xml:space="preserve"> </w:t>
        </w:r>
        <w:proofErr w:type="spellStart"/>
        <w:r>
          <w:rPr>
            <w:bCs/>
            <w:sz w:val="18"/>
            <w:szCs w:val="18"/>
          </w:rPr>
          <w:t>Mawadjala</w:t>
        </w:r>
        <w:proofErr w:type="spellEnd"/>
        <w:r>
          <w:rPr>
            <w:bCs/>
            <w:sz w:val="18"/>
            <w:szCs w:val="18"/>
          </w:rPr>
          <w:t xml:space="preserve"> </w:t>
        </w:r>
        <w:proofErr w:type="spellStart"/>
        <w:r>
          <w:rPr>
            <w:bCs/>
            <w:sz w:val="18"/>
            <w:szCs w:val="18"/>
          </w:rPr>
          <w:t>Gadjidgar</w:t>
        </w:r>
        <w:proofErr w:type="spellEnd"/>
        <w:r>
          <w:rPr>
            <w:bCs/>
            <w:sz w:val="18"/>
            <w:szCs w:val="18"/>
          </w:rPr>
          <w:t xml:space="preserve"> and </w:t>
        </w:r>
        <w:proofErr w:type="spellStart"/>
        <w:r>
          <w:rPr>
            <w:bCs/>
            <w:sz w:val="18"/>
            <w:szCs w:val="18"/>
          </w:rPr>
          <w:t>Warrwa</w:t>
        </w:r>
        <w:proofErr w:type="spellEnd"/>
        <w:r>
          <w:rPr>
            <w:bCs/>
            <w:sz w:val="18"/>
            <w:szCs w:val="18"/>
          </w:rPr>
          <w:t xml:space="preserve"> People Native Title Claim Groups v State of Western Australia [2020] FCA 1702</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Pr="00C47B9D" w:rsidRDefault="003D7537" w:rsidP="00094CE6">
    <w:pPr>
      <w:pStyle w:val="Footer"/>
      <w:tabs>
        <w:tab w:val="clear" w:pos="4320"/>
        <w:tab w:val="clear" w:pos="8640"/>
        <w:tab w:val="right" w:pos="13892"/>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20D95861"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2171A"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7742B65BFDBA4FD09FC89B19FAD2B87F"/>
        </w:placeholder>
        <w:dataBinding w:prefixMappings="xmlns:ns0='http://schemas.globalmacros.com/FCA'" w:xpath="/ns0:root[1]/ns0:Name[1]" w:storeItemID="{687E7CCB-4AA5-44E7-B148-17BA2B6F57C0}"/>
        <w:text w:multiLine="1"/>
      </w:sdtPr>
      <w:sdtEndPr/>
      <w:sdtContent>
        <w:r>
          <w:rPr>
            <w:bCs/>
            <w:sz w:val="18"/>
            <w:szCs w:val="18"/>
          </w:rPr>
          <w:t xml:space="preserve">Carter on behalf of the </w:t>
        </w:r>
        <w:proofErr w:type="spellStart"/>
        <w:r>
          <w:rPr>
            <w:bCs/>
            <w:sz w:val="18"/>
            <w:szCs w:val="18"/>
          </w:rPr>
          <w:t>Warrwa</w:t>
        </w:r>
        <w:proofErr w:type="spellEnd"/>
        <w:r>
          <w:rPr>
            <w:bCs/>
            <w:sz w:val="18"/>
            <w:szCs w:val="18"/>
          </w:rPr>
          <w:t xml:space="preserve"> </w:t>
        </w:r>
        <w:proofErr w:type="spellStart"/>
        <w:r>
          <w:rPr>
            <w:bCs/>
            <w:sz w:val="18"/>
            <w:szCs w:val="18"/>
          </w:rPr>
          <w:t>Mawadjala</w:t>
        </w:r>
        <w:proofErr w:type="spellEnd"/>
        <w:r>
          <w:rPr>
            <w:bCs/>
            <w:sz w:val="18"/>
            <w:szCs w:val="18"/>
          </w:rPr>
          <w:t xml:space="preserve"> </w:t>
        </w:r>
        <w:proofErr w:type="spellStart"/>
        <w:r>
          <w:rPr>
            <w:bCs/>
            <w:sz w:val="18"/>
            <w:szCs w:val="18"/>
          </w:rPr>
          <w:t>Gadjidgar</w:t>
        </w:r>
        <w:proofErr w:type="spellEnd"/>
        <w:r>
          <w:rPr>
            <w:bCs/>
            <w:sz w:val="18"/>
            <w:szCs w:val="18"/>
          </w:rPr>
          <w:t xml:space="preserve"> and </w:t>
        </w:r>
        <w:proofErr w:type="spellStart"/>
        <w:r>
          <w:rPr>
            <w:bCs/>
            <w:sz w:val="18"/>
            <w:szCs w:val="18"/>
          </w:rPr>
          <w:t>Warrwa</w:t>
        </w:r>
        <w:proofErr w:type="spellEnd"/>
        <w:r>
          <w:rPr>
            <w:bCs/>
            <w:sz w:val="18"/>
            <w:szCs w:val="18"/>
          </w:rPr>
          <w:t xml:space="preserve"> People Native Title Claim Groups v State of Western Australia [2020] FCA 1702</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9D4E37">
      <w:rPr>
        <w:bCs/>
        <w:noProof/>
        <w:sz w:val="20"/>
      </w:rPr>
      <w:t>11</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Pr="00C47B9D" w:rsidRDefault="003D7537" w:rsidP="00094CE6">
    <w:pPr>
      <w:pStyle w:val="Footer"/>
      <w:tabs>
        <w:tab w:val="clear" w:pos="4320"/>
        <w:tab w:val="clear" w:pos="8640"/>
        <w:tab w:val="right" w:pos="13892"/>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5CDE1B0"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D8AC3B"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1243D9CBEE8B45608F9F2D3AE8BD3DD1"/>
        </w:placeholder>
        <w:dataBinding w:prefixMappings="xmlns:ns0='http://schemas.globalmacros.com/FCA'" w:xpath="/ns0:root[1]/ns0:Name[1]" w:storeItemID="{687E7CCB-4AA5-44E7-B148-17BA2B6F57C0}"/>
        <w:text w:multiLine="1"/>
      </w:sdtPr>
      <w:sdtEndPr/>
      <w:sdtContent>
        <w:r>
          <w:rPr>
            <w:bCs/>
            <w:sz w:val="18"/>
            <w:szCs w:val="18"/>
          </w:rPr>
          <w:t xml:space="preserve">Carter on behalf of the </w:t>
        </w:r>
        <w:proofErr w:type="spellStart"/>
        <w:r>
          <w:rPr>
            <w:bCs/>
            <w:sz w:val="18"/>
            <w:szCs w:val="18"/>
          </w:rPr>
          <w:t>Warrwa</w:t>
        </w:r>
        <w:proofErr w:type="spellEnd"/>
        <w:r>
          <w:rPr>
            <w:bCs/>
            <w:sz w:val="18"/>
            <w:szCs w:val="18"/>
          </w:rPr>
          <w:t xml:space="preserve"> </w:t>
        </w:r>
        <w:proofErr w:type="spellStart"/>
        <w:r>
          <w:rPr>
            <w:bCs/>
            <w:sz w:val="18"/>
            <w:szCs w:val="18"/>
          </w:rPr>
          <w:t>Mawadjala</w:t>
        </w:r>
        <w:proofErr w:type="spellEnd"/>
        <w:r>
          <w:rPr>
            <w:bCs/>
            <w:sz w:val="18"/>
            <w:szCs w:val="18"/>
          </w:rPr>
          <w:t xml:space="preserve"> </w:t>
        </w:r>
        <w:proofErr w:type="spellStart"/>
        <w:r>
          <w:rPr>
            <w:bCs/>
            <w:sz w:val="18"/>
            <w:szCs w:val="18"/>
          </w:rPr>
          <w:t>Gadjidgar</w:t>
        </w:r>
        <w:proofErr w:type="spellEnd"/>
        <w:r>
          <w:rPr>
            <w:bCs/>
            <w:sz w:val="18"/>
            <w:szCs w:val="18"/>
          </w:rPr>
          <w:t xml:space="preserve"> and </w:t>
        </w:r>
        <w:proofErr w:type="spellStart"/>
        <w:r>
          <w:rPr>
            <w:bCs/>
            <w:sz w:val="18"/>
            <w:szCs w:val="18"/>
          </w:rPr>
          <w:t>Warrwa</w:t>
        </w:r>
        <w:proofErr w:type="spellEnd"/>
        <w:r>
          <w:rPr>
            <w:bCs/>
            <w:sz w:val="18"/>
            <w:szCs w:val="18"/>
          </w:rPr>
          <w:t xml:space="preserve"> People Native Title Claim Groups v State of Western Australia [2020] FCA 1702</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9D4E37">
      <w:rPr>
        <w:bCs/>
        <w:noProof/>
        <w:sz w:val="20"/>
      </w:rPr>
      <w:t>9</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Pr="00C47B9D" w:rsidRDefault="003D7537"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E83757A"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A8289"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dataBinding w:prefixMappings="xmlns:ns0='http://schemas.globalmacros.com/FCA'" w:xpath="/ns0:root[1]/ns0:Name[1]" w:storeItemID="{687E7CCB-4AA5-44E7-B148-17BA2B6F57C0}"/>
        <w:text w:multiLine="1"/>
      </w:sdtPr>
      <w:sdtEndPr/>
      <w:sdtContent>
        <w:r>
          <w:rPr>
            <w:bCs/>
            <w:sz w:val="18"/>
            <w:szCs w:val="18"/>
          </w:rPr>
          <w:t xml:space="preserve">Carter on behalf of the </w:t>
        </w:r>
        <w:proofErr w:type="spellStart"/>
        <w:r>
          <w:rPr>
            <w:bCs/>
            <w:sz w:val="18"/>
            <w:szCs w:val="18"/>
          </w:rPr>
          <w:t>Warrwa</w:t>
        </w:r>
        <w:proofErr w:type="spellEnd"/>
        <w:r>
          <w:rPr>
            <w:bCs/>
            <w:sz w:val="18"/>
            <w:szCs w:val="18"/>
          </w:rPr>
          <w:t xml:space="preserve"> </w:t>
        </w:r>
        <w:proofErr w:type="spellStart"/>
        <w:r>
          <w:rPr>
            <w:bCs/>
            <w:sz w:val="18"/>
            <w:szCs w:val="18"/>
          </w:rPr>
          <w:t>Mawadjala</w:t>
        </w:r>
        <w:proofErr w:type="spellEnd"/>
        <w:r>
          <w:rPr>
            <w:bCs/>
            <w:sz w:val="18"/>
            <w:szCs w:val="18"/>
          </w:rPr>
          <w:t xml:space="preserve"> </w:t>
        </w:r>
        <w:proofErr w:type="spellStart"/>
        <w:r>
          <w:rPr>
            <w:bCs/>
            <w:sz w:val="18"/>
            <w:szCs w:val="18"/>
          </w:rPr>
          <w:t>Gadjidgar</w:t>
        </w:r>
        <w:proofErr w:type="spellEnd"/>
        <w:r>
          <w:rPr>
            <w:bCs/>
            <w:sz w:val="18"/>
            <w:szCs w:val="18"/>
          </w:rPr>
          <w:t xml:space="preserve"> and </w:t>
        </w:r>
        <w:proofErr w:type="spellStart"/>
        <w:r>
          <w:rPr>
            <w:bCs/>
            <w:sz w:val="18"/>
            <w:szCs w:val="18"/>
          </w:rPr>
          <w:t>Warrwa</w:t>
        </w:r>
        <w:proofErr w:type="spellEnd"/>
        <w:r>
          <w:rPr>
            <w:bCs/>
            <w:sz w:val="18"/>
            <w:szCs w:val="18"/>
          </w:rPr>
          <w:t xml:space="preserve"> People Native Title Claim Groups v State of Western Australia [2020] FCA 1702</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C1A68">
      <w:rPr>
        <w:bCs/>
        <w:noProof/>
        <w:sz w:val="20"/>
      </w:rPr>
      <w:t>53</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537" w:rsidRDefault="003D7537"/>
    <w:p w:rsidR="003D7537" w:rsidRDefault="003D7537"/>
    <w:p w:rsidR="003D7537" w:rsidRDefault="003D7537"/>
  </w:footnote>
  <w:footnote w:type="continuationSeparator" w:id="0">
    <w:p w:rsidR="003D7537" w:rsidRDefault="003D7537">
      <w:r>
        <w:continuationSeparator/>
      </w:r>
    </w:p>
    <w:p w:rsidR="003D7537" w:rsidRDefault="003D7537"/>
    <w:p w:rsidR="003D7537" w:rsidRDefault="003D75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Default="003D7537">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Default="003D7537">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Default="003D7537">
    <w:pPr>
      <w:tabs>
        <w:tab w:val="center" w:pos="4512"/>
      </w:tabs>
      <w:suppressAutoHyphen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Default="003D7537" w:rsidP="00A5433E">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Default="003D753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Default="003D7537">
    <w:pPr>
      <w:tabs>
        <w:tab w:val="center" w:pos="4512"/>
      </w:tabs>
      <w:suppressAutoHyphen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37" w:rsidRDefault="003D7537"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8" w15:restartNumberingAfterBreak="0">
    <w:nsid w:val="494817A7"/>
    <w:multiLevelType w:val="multilevel"/>
    <w:tmpl w:val="0F0EC90E"/>
    <w:numStyleLink w:val="FCListNo"/>
  </w:abstractNum>
  <w:abstractNum w:abstractNumId="19"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48672FE"/>
    <w:multiLevelType w:val="multilevel"/>
    <w:tmpl w:val="F70AC660"/>
    <w:lvl w:ilvl="0">
      <w:start w:val="1"/>
      <w:numFmt w:val="decimal"/>
      <w:lvlText w:val="%1."/>
      <w:lvlJc w:val="left"/>
      <w:pPr>
        <w:tabs>
          <w:tab w:val="num" w:pos="567"/>
        </w:tabs>
        <w:ind w:left="567" w:hanging="567"/>
      </w:pPr>
      <w:rPr>
        <w:rFonts w:hint="default"/>
        <w:b w:val="0"/>
        <w:i w:val="0"/>
        <w:sz w:val="24"/>
        <w:szCs w:val="24"/>
      </w:rPr>
    </w:lvl>
    <w:lvl w:ilvl="1">
      <w:start w:val="1"/>
      <w:numFmt w:val="lowerLetter"/>
      <w:lvlText w:val="(%2)"/>
      <w:lvlJc w:val="left"/>
      <w:pPr>
        <w:tabs>
          <w:tab w:val="num" w:pos="2411"/>
        </w:tabs>
        <w:ind w:left="2411" w:hanging="567"/>
      </w:pPr>
      <w:rPr>
        <w:rFonts w:hint="default"/>
        <w:b w:val="0"/>
        <w:i w:val="0"/>
        <w:sz w:val="22"/>
      </w:rPr>
    </w:lvl>
    <w:lvl w:ilvl="2">
      <w:start w:val="1"/>
      <w:numFmt w:val="lowerRoman"/>
      <w:lvlText w:val="(%3)"/>
      <w:lvlJc w:val="left"/>
      <w:pPr>
        <w:tabs>
          <w:tab w:val="num" w:pos="1701"/>
        </w:tabs>
        <w:ind w:left="1701" w:hanging="567"/>
      </w:pPr>
      <w:rPr>
        <w:rFonts w:hint="default"/>
        <w:sz w:val="22"/>
      </w:rPr>
    </w:lvl>
    <w:lvl w:ilvl="3">
      <w:start w:val="1"/>
      <w:numFmt w:val="upperLetter"/>
      <w:lvlText w:val="(%4)"/>
      <w:lvlJc w:val="left"/>
      <w:pPr>
        <w:tabs>
          <w:tab w:val="num" w:pos="2268"/>
        </w:tabs>
        <w:ind w:left="2268" w:hanging="567"/>
      </w:pPr>
      <w:rPr>
        <w:rFonts w:hint="default"/>
        <w:b w:val="0"/>
        <w:i w:val="0"/>
        <w:sz w:val="22"/>
      </w:rPr>
    </w:lvl>
    <w:lvl w:ilvl="4">
      <w:start w:val="1"/>
      <w:numFmt w:val="decimal"/>
      <w:lvlText w:val="(%5)"/>
      <w:lvlJc w:val="left"/>
      <w:pPr>
        <w:tabs>
          <w:tab w:val="num" w:pos="2835"/>
        </w:tabs>
        <w:ind w:left="2835" w:hanging="567"/>
      </w:pPr>
      <w:rPr>
        <w:rFonts w:hint="default"/>
        <w:sz w:val="22"/>
      </w:rPr>
    </w:lvl>
    <w:lvl w:ilvl="5">
      <w:start w:val="1"/>
      <w:numFmt w:val="upperRoman"/>
      <w:lvlText w:val="(%6)"/>
      <w:lvlJc w:val="left"/>
      <w:pPr>
        <w:tabs>
          <w:tab w:val="num" w:pos="3555"/>
        </w:tabs>
        <w:ind w:left="3402" w:hanging="567"/>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7AF4FCE"/>
    <w:multiLevelType w:val="multilevel"/>
    <w:tmpl w:val="5726B276"/>
    <w:lvl w:ilvl="0">
      <w:start w:val="1"/>
      <w:numFmt w:val="decimal"/>
      <w:pStyle w:val="SSOOutlineNumbering"/>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850"/>
      </w:pPr>
      <w:rPr>
        <w:rFonts w:hint="default"/>
      </w:rPr>
    </w:lvl>
    <w:lvl w:ilvl="3">
      <w:start w:val="1"/>
      <w:numFmt w:val="decimal"/>
      <w:lvlText w:val="%1.%2.%3.%4."/>
      <w:lvlJc w:val="left"/>
      <w:pPr>
        <w:tabs>
          <w:tab w:val="num" w:pos="1701"/>
        </w:tabs>
        <w:ind w:left="1701"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19"/>
  </w:num>
  <w:num w:numId="15">
    <w:abstractNumId w:val="20"/>
  </w:num>
  <w:num w:numId="16">
    <w:abstractNumId w:val="25"/>
  </w:num>
  <w:num w:numId="17">
    <w:abstractNumId w:val="13"/>
  </w:num>
  <w:num w:numId="18">
    <w:abstractNumId w:val="23"/>
  </w:num>
  <w:num w:numId="19">
    <w:abstractNumId w:val="11"/>
  </w:num>
  <w:num w:numId="20">
    <w:abstractNumId w:val="17"/>
  </w:num>
  <w:num w:numId="21">
    <w:abstractNumId w:val="15"/>
  </w:num>
  <w:num w:numId="22">
    <w:abstractNumId w:val="16"/>
  </w:num>
  <w:num w:numId="23">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0"/>
  </w:num>
  <w:num w:numId="26">
    <w:abstractNumId w:val="10"/>
  </w:num>
  <w:num w:numId="27">
    <w:abstractNumId w:val="2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num>
  <w:num w:numId="42">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758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TIMOTHY CARTER, PATRICIA JUBOY, DEBRA ANN MAHER, LAWRENCE TATAYA, HERBERT MARSHALL, BARRY LENNARD, GAIL WILLIAMS, NATHAN LENNARD, ELAINE LARAIA, PATRICK LAWSON, THOMAS WILLIAMS, STEPHEN HUNTER"/>
    <w:docVar w:name="CounselParties" w:val="Applicant"/>
    <w:docVar w:name="CounselType" w:val="Counsel for the "/>
    <w:docVar w:name="Court" w:val="Federal Court of Australia"/>
    <w:docVar w:name="Cross1AndAnother" w:val="True"/>
    <w:docVar w:name="Cross1AndOthers" w:val="False"/>
    <w:docVar w:name="Cross2AndAnother" w:val="True"/>
    <w:docVar w:name="Cross2AndOthers" w:val="False"/>
    <w:docVar w:name="Defenders" w:val="(and another named in the Schedule)"/>
    <w:docVar w:name="Division" w:val="General Division of the FCA"/>
    <w:docVar w:name="DocCreated" w:val="True"/>
    <w:docVar w:name="FileNumbers" w:val="WAD 16 of 2019_x000d_WAD 33 of 2019"/>
    <w:docVar w:name="grpRadioJudges" w:val="Justice"/>
    <w:docVar w:name="Initiators" w:val="(and another named in the Schedule)"/>
    <w:docVar w:name="Judgdate" w:val="1 December 2020"/>
    <w:docVar w:name="Judge" w:val="Banks-Smith"/>
    <w:docVar w:name="lstEntryList" w:val="-1"/>
    <w:docVar w:name="myEntryList" w:val="Counsel for the Applicant=# of the Kimberley Land Council|Counsel for the First Respondent=# of the State Solicitors Office|Counsel for the Second Respondent=# of the Australian Government Solicitor|Counsel for the Third Respondent=# of the Pastoralists &amp; Graziers Association of WA"/>
    <w:docVar w:name="NSD" w:val="NSD "/>
    <w:docVar w:name="NumApps" w:val="1"/>
    <w:docVar w:name="NumApps_" w:val="1"/>
    <w:docVar w:name="NumCrossResps" w:val="0"/>
    <w:docVar w:name="NumDefs" w:val="3"/>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Native Title"/>
    <w:docVar w:name="RadioJudge" w:val="False"/>
    <w:docVar w:name="RadioJustice" w:val="True"/>
    <w:docVar w:name="RadioJustices" w:val="False"/>
    <w:docVar w:name="RESAndAnother" w:val="True"/>
    <w:docVar w:name="RESAndOthers" w:val="False"/>
    <w:docVar w:name="Respondent" w:val="STATE OF WESTERN AUSTRALIA|COMMONWEALTH OF AUSTRALIA|JOCK HUGH MACLACHLAN"/>
    <w:docVar w:name="ResState" w:val="Western Australia"/>
    <w:docVar w:name="SubArea" w:val="[none]"/>
  </w:docVars>
  <w:rsids>
    <w:rsidRoot w:val="000134BC"/>
    <w:rsid w:val="00000747"/>
    <w:rsid w:val="000115C5"/>
    <w:rsid w:val="000134BC"/>
    <w:rsid w:val="0001469E"/>
    <w:rsid w:val="00015993"/>
    <w:rsid w:val="00021CCB"/>
    <w:rsid w:val="00022289"/>
    <w:rsid w:val="00027398"/>
    <w:rsid w:val="0003201A"/>
    <w:rsid w:val="0003207A"/>
    <w:rsid w:val="00032F9F"/>
    <w:rsid w:val="0004125D"/>
    <w:rsid w:val="00041C07"/>
    <w:rsid w:val="00045BB7"/>
    <w:rsid w:val="000534AB"/>
    <w:rsid w:val="00055719"/>
    <w:rsid w:val="0005641B"/>
    <w:rsid w:val="0006196A"/>
    <w:rsid w:val="00081497"/>
    <w:rsid w:val="00085255"/>
    <w:rsid w:val="00094CE6"/>
    <w:rsid w:val="000A2E76"/>
    <w:rsid w:val="000A4807"/>
    <w:rsid w:val="000A4BE4"/>
    <w:rsid w:val="000C023E"/>
    <w:rsid w:val="000C4A8C"/>
    <w:rsid w:val="000C5195"/>
    <w:rsid w:val="000C62EF"/>
    <w:rsid w:val="000D2137"/>
    <w:rsid w:val="000D31AE"/>
    <w:rsid w:val="000D3FD2"/>
    <w:rsid w:val="000D4B2E"/>
    <w:rsid w:val="000D670E"/>
    <w:rsid w:val="000E3FA5"/>
    <w:rsid w:val="000E3FC8"/>
    <w:rsid w:val="000E7BAE"/>
    <w:rsid w:val="000F133D"/>
    <w:rsid w:val="0010536B"/>
    <w:rsid w:val="0011145C"/>
    <w:rsid w:val="001128BD"/>
    <w:rsid w:val="0011419D"/>
    <w:rsid w:val="00114B02"/>
    <w:rsid w:val="001216CE"/>
    <w:rsid w:val="001226C0"/>
    <w:rsid w:val="00126EC8"/>
    <w:rsid w:val="0012731C"/>
    <w:rsid w:val="00130DBB"/>
    <w:rsid w:val="00132054"/>
    <w:rsid w:val="00132747"/>
    <w:rsid w:val="00134964"/>
    <w:rsid w:val="001351B9"/>
    <w:rsid w:val="00145B9A"/>
    <w:rsid w:val="00155CD2"/>
    <w:rsid w:val="00161E5E"/>
    <w:rsid w:val="001620CC"/>
    <w:rsid w:val="001638DC"/>
    <w:rsid w:val="001653A2"/>
    <w:rsid w:val="001727A4"/>
    <w:rsid w:val="0017376C"/>
    <w:rsid w:val="001738AB"/>
    <w:rsid w:val="001765E0"/>
    <w:rsid w:val="00177759"/>
    <w:rsid w:val="00180BB3"/>
    <w:rsid w:val="00185E6B"/>
    <w:rsid w:val="00187BBC"/>
    <w:rsid w:val="001932F3"/>
    <w:rsid w:val="001A091F"/>
    <w:rsid w:val="001A2B40"/>
    <w:rsid w:val="001A3DE0"/>
    <w:rsid w:val="001A4309"/>
    <w:rsid w:val="001A46AE"/>
    <w:rsid w:val="001A6C52"/>
    <w:rsid w:val="001B1053"/>
    <w:rsid w:val="001B14AC"/>
    <w:rsid w:val="001B7940"/>
    <w:rsid w:val="001C171A"/>
    <w:rsid w:val="001C37CA"/>
    <w:rsid w:val="001C4085"/>
    <w:rsid w:val="001C4443"/>
    <w:rsid w:val="001D4303"/>
    <w:rsid w:val="001D6746"/>
    <w:rsid w:val="001D775D"/>
    <w:rsid w:val="001E3B49"/>
    <w:rsid w:val="001E4A05"/>
    <w:rsid w:val="001E7388"/>
    <w:rsid w:val="001F13DD"/>
    <w:rsid w:val="001F2473"/>
    <w:rsid w:val="001F2DBC"/>
    <w:rsid w:val="001F73E8"/>
    <w:rsid w:val="0020262C"/>
    <w:rsid w:val="00211A3E"/>
    <w:rsid w:val="00215BCA"/>
    <w:rsid w:val="0021601F"/>
    <w:rsid w:val="00217AC4"/>
    <w:rsid w:val="00217DA5"/>
    <w:rsid w:val="00221461"/>
    <w:rsid w:val="00224537"/>
    <w:rsid w:val="00235956"/>
    <w:rsid w:val="00243E5E"/>
    <w:rsid w:val="002464C4"/>
    <w:rsid w:val="00247C9A"/>
    <w:rsid w:val="0025160C"/>
    <w:rsid w:val="002535D0"/>
    <w:rsid w:val="002539B3"/>
    <w:rsid w:val="00256336"/>
    <w:rsid w:val="00257C3E"/>
    <w:rsid w:val="002602C2"/>
    <w:rsid w:val="002666C9"/>
    <w:rsid w:val="00270136"/>
    <w:rsid w:val="00270FD7"/>
    <w:rsid w:val="00272ECA"/>
    <w:rsid w:val="00274F5B"/>
    <w:rsid w:val="00280836"/>
    <w:rsid w:val="00282E1A"/>
    <w:rsid w:val="002840F1"/>
    <w:rsid w:val="00286C0E"/>
    <w:rsid w:val="0029113B"/>
    <w:rsid w:val="002934C0"/>
    <w:rsid w:val="0029764C"/>
    <w:rsid w:val="002A1B50"/>
    <w:rsid w:val="002B0E91"/>
    <w:rsid w:val="002B132C"/>
    <w:rsid w:val="002B3F23"/>
    <w:rsid w:val="002B4EB5"/>
    <w:rsid w:val="002B6779"/>
    <w:rsid w:val="002B71C0"/>
    <w:rsid w:val="002B7A34"/>
    <w:rsid w:val="002C31AD"/>
    <w:rsid w:val="002C7385"/>
    <w:rsid w:val="002D2DBB"/>
    <w:rsid w:val="002D37D8"/>
    <w:rsid w:val="002D54A6"/>
    <w:rsid w:val="002E5BF9"/>
    <w:rsid w:val="002E6A7A"/>
    <w:rsid w:val="002F1E49"/>
    <w:rsid w:val="002F4E9C"/>
    <w:rsid w:val="00302F4E"/>
    <w:rsid w:val="003031E2"/>
    <w:rsid w:val="0031256C"/>
    <w:rsid w:val="00314D6C"/>
    <w:rsid w:val="00316D2A"/>
    <w:rsid w:val="0032159F"/>
    <w:rsid w:val="00322A7C"/>
    <w:rsid w:val="00322EEC"/>
    <w:rsid w:val="00323061"/>
    <w:rsid w:val="00334692"/>
    <w:rsid w:val="00337814"/>
    <w:rsid w:val="003402D3"/>
    <w:rsid w:val="00343ABC"/>
    <w:rsid w:val="003463FE"/>
    <w:rsid w:val="003479FD"/>
    <w:rsid w:val="00347D41"/>
    <w:rsid w:val="003554B3"/>
    <w:rsid w:val="00356632"/>
    <w:rsid w:val="00357C7E"/>
    <w:rsid w:val="003631A5"/>
    <w:rsid w:val="003653B6"/>
    <w:rsid w:val="00374CC4"/>
    <w:rsid w:val="003774B2"/>
    <w:rsid w:val="00380F2D"/>
    <w:rsid w:val="003845A9"/>
    <w:rsid w:val="003850C9"/>
    <w:rsid w:val="00390883"/>
    <w:rsid w:val="003922F8"/>
    <w:rsid w:val="00394936"/>
    <w:rsid w:val="00395B24"/>
    <w:rsid w:val="003A2D38"/>
    <w:rsid w:val="003A3239"/>
    <w:rsid w:val="003A43BC"/>
    <w:rsid w:val="003A7846"/>
    <w:rsid w:val="003A7ECC"/>
    <w:rsid w:val="003B2C72"/>
    <w:rsid w:val="003B58B4"/>
    <w:rsid w:val="003B6A53"/>
    <w:rsid w:val="003B7352"/>
    <w:rsid w:val="003B7F82"/>
    <w:rsid w:val="003C1333"/>
    <w:rsid w:val="003C1A68"/>
    <w:rsid w:val="003C20FF"/>
    <w:rsid w:val="003C550A"/>
    <w:rsid w:val="003C6055"/>
    <w:rsid w:val="003D2650"/>
    <w:rsid w:val="003D560C"/>
    <w:rsid w:val="003D5C00"/>
    <w:rsid w:val="003D7537"/>
    <w:rsid w:val="003E1EFB"/>
    <w:rsid w:val="003E3154"/>
    <w:rsid w:val="003E5874"/>
    <w:rsid w:val="003E72D3"/>
    <w:rsid w:val="003F193E"/>
    <w:rsid w:val="003F242C"/>
    <w:rsid w:val="003F34F1"/>
    <w:rsid w:val="003F61BF"/>
    <w:rsid w:val="004104B6"/>
    <w:rsid w:val="00411AE8"/>
    <w:rsid w:val="00413B74"/>
    <w:rsid w:val="004342F3"/>
    <w:rsid w:val="00435C5F"/>
    <w:rsid w:val="00436155"/>
    <w:rsid w:val="00441E98"/>
    <w:rsid w:val="00450F3A"/>
    <w:rsid w:val="004532F7"/>
    <w:rsid w:val="00464D51"/>
    <w:rsid w:val="00472027"/>
    <w:rsid w:val="004804CF"/>
    <w:rsid w:val="00484962"/>
    <w:rsid w:val="00484F6D"/>
    <w:rsid w:val="00484FB7"/>
    <w:rsid w:val="0048554D"/>
    <w:rsid w:val="0049171D"/>
    <w:rsid w:val="0049338A"/>
    <w:rsid w:val="0049417F"/>
    <w:rsid w:val="00496D41"/>
    <w:rsid w:val="004A1D7A"/>
    <w:rsid w:val="004A6602"/>
    <w:rsid w:val="004B3EFA"/>
    <w:rsid w:val="004B7C84"/>
    <w:rsid w:val="004C2A87"/>
    <w:rsid w:val="004C4D7B"/>
    <w:rsid w:val="004C4ED3"/>
    <w:rsid w:val="004C52D2"/>
    <w:rsid w:val="004C667B"/>
    <w:rsid w:val="004C7ECD"/>
    <w:rsid w:val="004D2EA5"/>
    <w:rsid w:val="004D32A6"/>
    <w:rsid w:val="004D53E5"/>
    <w:rsid w:val="004E6DC4"/>
    <w:rsid w:val="004F21C1"/>
    <w:rsid w:val="004F7F8D"/>
    <w:rsid w:val="00501A12"/>
    <w:rsid w:val="0050309C"/>
    <w:rsid w:val="0051327C"/>
    <w:rsid w:val="0051346D"/>
    <w:rsid w:val="00513EAE"/>
    <w:rsid w:val="0051434F"/>
    <w:rsid w:val="00516806"/>
    <w:rsid w:val="0052098C"/>
    <w:rsid w:val="00525A49"/>
    <w:rsid w:val="005262D1"/>
    <w:rsid w:val="00530876"/>
    <w:rsid w:val="00535613"/>
    <w:rsid w:val="005359EB"/>
    <w:rsid w:val="0054254A"/>
    <w:rsid w:val="0054500B"/>
    <w:rsid w:val="005466B5"/>
    <w:rsid w:val="00554314"/>
    <w:rsid w:val="00562829"/>
    <w:rsid w:val="005629B3"/>
    <w:rsid w:val="005724F6"/>
    <w:rsid w:val="00573AC4"/>
    <w:rsid w:val="005801FC"/>
    <w:rsid w:val="00585BA9"/>
    <w:rsid w:val="00587359"/>
    <w:rsid w:val="00592467"/>
    <w:rsid w:val="00595016"/>
    <w:rsid w:val="00595441"/>
    <w:rsid w:val="00597AAE"/>
    <w:rsid w:val="005A2025"/>
    <w:rsid w:val="005A222C"/>
    <w:rsid w:val="005A4DF8"/>
    <w:rsid w:val="005A78C8"/>
    <w:rsid w:val="005B1426"/>
    <w:rsid w:val="005C0A8E"/>
    <w:rsid w:val="005C1767"/>
    <w:rsid w:val="005C185C"/>
    <w:rsid w:val="005C42EF"/>
    <w:rsid w:val="005D10F8"/>
    <w:rsid w:val="005E02F5"/>
    <w:rsid w:val="005E0510"/>
    <w:rsid w:val="005E1547"/>
    <w:rsid w:val="005E176E"/>
    <w:rsid w:val="005E218E"/>
    <w:rsid w:val="005E35A0"/>
    <w:rsid w:val="005F0D1B"/>
    <w:rsid w:val="005F1865"/>
    <w:rsid w:val="006007BD"/>
    <w:rsid w:val="006013C8"/>
    <w:rsid w:val="0060270D"/>
    <w:rsid w:val="00604611"/>
    <w:rsid w:val="00611268"/>
    <w:rsid w:val="00611586"/>
    <w:rsid w:val="00612D26"/>
    <w:rsid w:val="00613ADA"/>
    <w:rsid w:val="00615855"/>
    <w:rsid w:val="00620DA8"/>
    <w:rsid w:val="00621887"/>
    <w:rsid w:val="00624520"/>
    <w:rsid w:val="0062615D"/>
    <w:rsid w:val="006271F5"/>
    <w:rsid w:val="00631E95"/>
    <w:rsid w:val="00631F11"/>
    <w:rsid w:val="00632300"/>
    <w:rsid w:val="00632BB7"/>
    <w:rsid w:val="00635B36"/>
    <w:rsid w:val="00636871"/>
    <w:rsid w:val="00640EE1"/>
    <w:rsid w:val="00640F4E"/>
    <w:rsid w:val="00643DE0"/>
    <w:rsid w:val="0064437D"/>
    <w:rsid w:val="00644E85"/>
    <w:rsid w:val="006465DE"/>
    <w:rsid w:val="00652C52"/>
    <w:rsid w:val="0066063F"/>
    <w:rsid w:val="00662BB0"/>
    <w:rsid w:val="00663878"/>
    <w:rsid w:val="0066651E"/>
    <w:rsid w:val="00667773"/>
    <w:rsid w:val="00670743"/>
    <w:rsid w:val="00680A85"/>
    <w:rsid w:val="00681ADF"/>
    <w:rsid w:val="00682F10"/>
    <w:rsid w:val="00690EE2"/>
    <w:rsid w:val="00693854"/>
    <w:rsid w:val="00694BEB"/>
    <w:rsid w:val="006960AC"/>
    <w:rsid w:val="006A0E20"/>
    <w:rsid w:val="006A24E3"/>
    <w:rsid w:val="006A5695"/>
    <w:rsid w:val="006A69CB"/>
    <w:rsid w:val="006B0439"/>
    <w:rsid w:val="006B2589"/>
    <w:rsid w:val="006B3904"/>
    <w:rsid w:val="006B4ED1"/>
    <w:rsid w:val="006B5B7D"/>
    <w:rsid w:val="006C5B46"/>
    <w:rsid w:val="006C6E39"/>
    <w:rsid w:val="006D0ECF"/>
    <w:rsid w:val="006D3D5B"/>
    <w:rsid w:val="006D4C92"/>
    <w:rsid w:val="006D4EB6"/>
    <w:rsid w:val="006E03B8"/>
    <w:rsid w:val="006E35BF"/>
    <w:rsid w:val="006E7850"/>
    <w:rsid w:val="006F46D6"/>
    <w:rsid w:val="007028D9"/>
    <w:rsid w:val="00707218"/>
    <w:rsid w:val="00707867"/>
    <w:rsid w:val="00710D04"/>
    <w:rsid w:val="00712B1D"/>
    <w:rsid w:val="00715751"/>
    <w:rsid w:val="007158A2"/>
    <w:rsid w:val="007171BA"/>
    <w:rsid w:val="00717616"/>
    <w:rsid w:val="007325D9"/>
    <w:rsid w:val="0073583B"/>
    <w:rsid w:val="007360CA"/>
    <w:rsid w:val="0074667B"/>
    <w:rsid w:val="007470BD"/>
    <w:rsid w:val="00752205"/>
    <w:rsid w:val="00754E0A"/>
    <w:rsid w:val="00760EC0"/>
    <w:rsid w:val="007711BD"/>
    <w:rsid w:val="0078003A"/>
    <w:rsid w:val="00780771"/>
    <w:rsid w:val="007929CF"/>
    <w:rsid w:val="00792FF9"/>
    <w:rsid w:val="007961AD"/>
    <w:rsid w:val="007979D8"/>
    <w:rsid w:val="007A082C"/>
    <w:rsid w:val="007A49E7"/>
    <w:rsid w:val="007A6F28"/>
    <w:rsid w:val="007B03C6"/>
    <w:rsid w:val="007B0DB1"/>
    <w:rsid w:val="007B5673"/>
    <w:rsid w:val="007B7238"/>
    <w:rsid w:val="007B76FF"/>
    <w:rsid w:val="007C3BF6"/>
    <w:rsid w:val="007C67B3"/>
    <w:rsid w:val="007C7D26"/>
    <w:rsid w:val="007D0FD2"/>
    <w:rsid w:val="007D2EF8"/>
    <w:rsid w:val="007D561F"/>
    <w:rsid w:val="007D7FD2"/>
    <w:rsid w:val="007E13D9"/>
    <w:rsid w:val="007E2AEC"/>
    <w:rsid w:val="007E41BE"/>
    <w:rsid w:val="007E4DB6"/>
    <w:rsid w:val="007E6733"/>
    <w:rsid w:val="007E6E32"/>
    <w:rsid w:val="007E7CD4"/>
    <w:rsid w:val="007F12AC"/>
    <w:rsid w:val="007F4501"/>
    <w:rsid w:val="007F60DF"/>
    <w:rsid w:val="00801800"/>
    <w:rsid w:val="00801861"/>
    <w:rsid w:val="00801B5B"/>
    <w:rsid w:val="008160BB"/>
    <w:rsid w:val="0081663E"/>
    <w:rsid w:val="00817DFC"/>
    <w:rsid w:val="00820F8C"/>
    <w:rsid w:val="008216E7"/>
    <w:rsid w:val="00825BE6"/>
    <w:rsid w:val="008276B4"/>
    <w:rsid w:val="00831927"/>
    <w:rsid w:val="00837288"/>
    <w:rsid w:val="00841BD3"/>
    <w:rsid w:val="0084273D"/>
    <w:rsid w:val="00844E3F"/>
    <w:rsid w:val="0084577E"/>
    <w:rsid w:val="00845A83"/>
    <w:rsid w:val="00846BB9"/>
    <w:rsid w:val="008649D5"/>
    <w:rsid w:val="00870770"/>
    <w:rsid w:val="008712BB"/>
    <w:rsid w:val="0087135E"/>
    <w:rsid w:val="008830E7"/>
    <w:rsid w:val="00890EDE"/>
    <w:rsid w:val="00891970"/>
    <w:rsid w:val="00892B38"/>
    <w:rsid w:val="008A1741"/>
    <w:rsid w:val="008A2484"/>
    <w:rsid w:val="008A52F3"/>
    <w:rsid w:val="008C04CD"/>
    <w:rsid w:val="008C26D9"/>
    <w:rsid w:val="008C6D50"/>
    <w:rsid w:val="008C7167"/>
    <w:rsid w:val="008C7503"/>
    <w:rsid w:val="008D0B8C"/>
    <w:rsid w:val="008D1617"/>
    <w:rsid w:val="008D330F"/>
    <w:rsid w:val="008D48C1"/>
    <w:rsid w:val="008E1CC8"/>
    <w:rsid w:val="008E6315"/>
    <w:rsid w:val="008F07FC"/>
    <w:rsid w:val="008F11E0"/>
    <w:rsid w:val="008F2046"/>
    <w:rsid w:val="008F3EA7"/>
    <w:rsid w:val="008F4A38"/>
    <w:rsid w:val="008F78BC"/>
    <w:rsid w:val="008F7B63"/>
    <w:rsid w:val="008F7D6A"/>
    <w:rsid w:val="00901C86"/>
    <w:rsid w:val="00903603"/>
    <w:rsid w:val="009054CB"/>
    <w:rsid w:val="00911F8D"/>
    <w:rsid w:val="00912F94"/>
    <w:rsid w:val="009171BC"/>
    <w:rsid w:val="0092497E"/>
    <w:rsid w:val="0092590B"/>
    <w:rsid w:val="00925BF3"/>
    <w:rsid w:val="00925E60"/>
    <w:rsid w:val="009264B3"/>
    <w:rsid w:val="009365E0"/>
    <w:rsid w:val="00942BA2"/>
    <w:rsid w:val="009432B7"/>
    <w:rsid w:val="00943A2E"/>
    <w:rsid w:val="00944C86"/>
    <w:rsid w:val="00947C02"/>
    <w:rsid w:val="00950BE6"/>
    <w:rsid w:val="00957DE8"/>
    <w:rsid w:val="00960ECB"/>
    <w:rsid w:val="009615D6"/>
    <w:rsid w:val="00966388"/>
    <w:rsid w:val="00967855"/>
    <w:rsid w:val="00974709"/>
    <w:rsid w:val="00980736"/>
    <w:rsid w:val="00981A39"/>
    <w:rsid w:val="00982D56"/>
    <w:rsid w:val="00983DBF"/>
    <w:rsid w:val="00983F94"/>
    <w:rsid w:val="00987097"/>
    <w:rsid w:val="00991123"/>
    <w:rsid w:val="00991CAB"/>
    <w:rsid w:val="00995330"/>
    <w:rsid w:val="009A3A9C"/>
    <w:rsid w:val="009B046C"/>
    <w:rsid w:val="009B13FA"/>
    <w:rsid w:val="009B1E2D"/>
    <w:rsid w:val="009B6CF8"/>
    <w:rsid w:val="009B78E8"/>
    <w:rsid w:val="009C0336"/>
    <w:rsid w:val="009C59FB"/>
    <w:rsid w:val="009C6F3B"/>
    <w:rsid w:val="009D1467"/>
    <w:rsid w:val="009D4E37"/>
    <w:rsid w:val="009E4FA6"/>
    <w:rsid w:val="009E7D93"/>
    <w:rsid w:val="009F278B"/>
    <w:rsid w:val="009F3C34"/>
    <w:rsid w:val="009F462C"/>
    <w:rsid w:val="009F5C33"/>
    <w:rsid w:val="00A026F0"/>
    <w:rsid w:val="00A03EAC"/>
    <w:rsid w:val="00A04DBB"/>
    <w:rsid w:val="00A07EA0"/>
    <w:rsid w:val="00A11CA6"/>
    <w:rsid w:val="00A1404B"/>
    <w:rsid w:val="00A20C49"/>
    <w:rsid w:val="00A22932"/>
    <w:rsid w:val="00A244D4"/>
    <w:rsid w:val="00A269CA"/>
    <w:rsid w:val="00A31615"/>
    <w:rsid w:val="00A336EE"/>
    <w:rsid w:val="00A33F46"/>
    <w:rsid w:val="00A3427E"/>
    <w:rsid w:val="00A359AC"/>
    <w:rsid w:val="00A40F83"/>
    <w:rsid w:val="00A410FB"/>
    <w:rsid w:val="00A41413"/>
    <w:rsid w:val="00A431E6"/>
    <w:rsid w:val="00A436E8"/>
    <w:rsid w:val="00A45FB1"/>
    <w:rsid w:val="00A46CCC"/>
    <w:rsid w:val="00A47996"/>
    <w:rsid w:val="00A51CFE"/>
    <w:rsid w:val="00A5204D"/>
    <w:rsid w:val="00A5433E"/>
    <w:rsid w:val="00A61605"/>
    <w:rsid w:val="00A65F97"/>
    <w:rsid w:val="00A76C13"/>
    <w:rsid w:val="00A84FD0"/>
    <w:rsid w:val="00A92E79"/>
    <w:rsid w:val="00A950B6"/>
    <w:rsid w:val="00A95D45"/>
    <w:rsid w:val="00AB2933"/>
    <w:rsid w:val="00AB41C1"/>
    <w:rsid w:val="00AB4CF2"/>
    <w:rsid w:val="00AB6CCA"/>
    <w:rsid w:val="00AC1A9F"/>
    <w:rsid w:val="00AC223F"/>
    <w:rsid w:val="00AC33B1"/>
    <w:rsid w:val="00AC44B6"/>
    <w:rsid w:val="00AD12A8"/>
    <w:rsid w:val="00AD368E"/>
    <w:rsid w:val="00AE023F"/>
    <w:rsid w:val="00AF3577"/>
    <w:rsid w:val="00AF35F9"/>
    <w:rsid w:val="00B0424C"/>
    <w:rsid w:val="00B05C7D"/>
    <w:rsid w:val="00B15D57"/>
    <w:rsid w:val="00B16347"/>
    <w:rsid w:val="00B17D6E"/>
    <w:rsid w:val="00B2435E"/>
    <w:rsid w:val="00B346C3"/>
    <w:rsid w:val="00B35FAD"/>
    <w:rsid w:val="00B4005C"/>
    <w:rsid w:val="00B4227E"/>
    <w:rsid w:val="00B4471C"/>
    <w:rsid w:val="00B451A6"/>
    <w:rsid w:val="00B56D6E"/>
    <w:rsid w:val="00B60064"/>
    <w:rsid w:val="00B61CBC"/>
    <w:rsid w:val="00B64347"/>
    <w:rsid w:val="00B65DC6"/>
    <w:rsid w:val="00B67AC2"/>
    <w:rsid w:val="00B722DE"/>
    <w:rsid w:val="00B751E3"/>
    <w:rsid w:val="00B75BA6"/>
    <w:rsid w:val="00B76C44"/>
    <w:rsid w:val="00B77D6B"/>
    <w:rsid w:val="00B8184A"/>
    <w:rsid w:val="00B82283"/>
    <w:rsid w:val="00B828D8"/>
    <w:rsid w:val="00B83F87"/>
    <w:rsid w:val="00B86214"/>
    <w:rsid w:val="00B87CDC"/>
    <w:rsid w:val="00B910C1"/>
    <w:rsid w:val="00BA2CA4"/>
    <w:rsid w:val="00BA2EFA"/>
    <w:rsid w:val="00BA3834"/>
    <w:rsid w:val="00BA3DBC"/>
    <w:rsid w:val="00BA707A"/>
    <w:rsid w:val="00BB1AFB"/>
    <w:rsid w:val="00BB27AE"/>
    <w:rsid w:val="00BB2DA2"/>
    <w:rsid w:val="00BB56DC"/>
    <w:rsid w:val="00BD3CE8"/>
    <w:rsid w:val="00BE183D"/>
    <w:rsid w:val="00BF5D7A"/>
    <w:rsid w:val="00C01C2E"/>
    <w:rsid w:val="00C02D33"/>
    <w:rsid w:val="00C04B53"/>
    <w:rsid w:val="00C1232C"/>
    <w:rsid w:val="00C15D10"/>
    <w:rsid w:val="00C27C6B"/>
    <w:rsid w:val="00C3594D"/>
    <w:rsid w:val="00C36442"/>
    <w:rsid w:val="00C400CE"/>
    <w:rsid w:val="00C40101"/>
    <w:rsid w:val="00C410FD"/>
    <w:rsid w:val="00C448E7"/>
    <w:rsid w:val="00C457DE"/>
    <w:rsid w:val="00C47DD3"/>
    <w:rsid w:val="00C53562"/>
    <w:rsid w:val="00C539FB"/>
    <w:rsid w:val="00C54BC2"/>
    <w:rsid w:val="00C66E57"/>
    <w:rsid w:val="00C74150"/>
    <w:rsid w:val="00C75594"/>
    <w:rsid w:val="00C76CA9"/>
    <w:rsid w:val="00C81B27"/>
    <w:rsid w:val="00C85982"/>
    <w:rsid w:val="00C93387"/>
    <w:rsid w:val="00CA0466"/>
    <w:rsid w:val="00CA246D"/>
    <w:rsid w:val="00CA397D"/>
    <w:rsid w:val="00CA50D9"/>
    <w:rsid w:val="00CB3054"/>
    <w:rsid w:val="00CB5636"/>
    <w:rsid w:val="00CC3EE5"/>
    <w:rsid w:val="00CD29F1"/>
    <w:rsid w:val="00CE425C"/>
    <w:rsid w:val="00CE58AC"/>
    <w:rsid w:val="00CF5A80"/>
    <w:rsid w:val="00CF652B"/>
    <w:rsid w:val="00D045EE"/>
    <w:rsid w:val="00D05091"/>
    <w:rsid w:val="00D10CA6"/>
    <w:rsid w:val="00D10F21"/>
    <w:rsid w:val="00D134CF"/>
    <w:rsid w:val="00D1573B"/>
    <w:rsid w:val="00D24806"/>
    <w:rsid w:val="00D34040"/>
    <w:rsid w:val="00D34E69"/>
    <w:rsid w:val="00D36C78"/>
    <w:rsid w:val="00D375EE"/>
    <w:rsid w:val="00D45377"/>
    <w:rsid w:val="00D47E6A"/>
    <w:rsid w:val="00D55AE8"/>
    <w:rsid w:val="00D56056"/>
    <w:rsid w:val="00D6085F"/>
    <w:rsid w:val="00D62699"/>
    <w:rsid w:val="00D6491F"/>
    <w:rsid w:val="00D703B4"/>
    <w:rsid w:val="00D76C15"/>
    <w:rsid w:val="00D76E9E"/>
    <w:rsid w:val="00D778E9"/>
    <w:rsid w:val="00D812BF"/>
    <w:rsid w:val="00D815AE"/>
    <w:rsid w:val="00D82620"/>
    <w:rsid w:val="00D85707"/>
    <w:rsid w:val="00D94D04"/>
    <w:rsid w:val="00D9725F"/>
    <w:rsid w:val="00DA01B1"/>
    <w:rsid w:val="00DA11A2"/>
    <w:rsid w:val="00DA14ED"/>
    <w:rsid w:val="00DA26D6"/>
    <w:rsid w:val="00DB2EF1"/>
    <w:rsid w:val="00DB3DE1"/>
    <w:rsid w:val="00DB5DA0"/>
    <w:rsid w:val="00DB716C"/>
    <w:rsid w:val="00DC5C85"/>
    <w:rsid w:val="00DC7C5D"/>
    <w:rsid w:val="00DD4236"/>
    <w:rsid w:val="00DD44F1"/>
    <w:rsid w:val="00DD6957"/>
    <w:rsid w:val="00DD6E7A"/>
    <w:rsid w:val="00DE3067"/>
    <w:rsid w:val="00DF3EEE"/>
    <w:rsid w:val="00DF75E1"/>
    <w:rsid w:val="00E019E6"/>
    <w:rsid w:val="00E027BC"/>
    <w:rsid w:val="00E10F0D"/>
    <w:rsid w:val="00E14EA5"/>
    <w:rsid w:val="00E2038B"/>
    <w:rsid w:val="00E2070E"/>
    <w:rsid w:val="00E21133"/>
    <w:rsid w:val="00E2327E"/>
    <w:rsid w:val="00E266EF"/>
    <w:rsid w:val="00E36355"/>
    <w:rsid w:val="00E370B3"/>
    <w:rsid w:val="00E42D56"/>
    <w:rsid w:val="00E47428"/>
    <w:rsid w:val="00E56C8E"/>
    <w:rsid w:val="00E5716B"/>
    <w:rsid w:val="00E57F1F"/>
    <w:rsid w:val="00E66B9F"/>
    <w:rsid w:val="00E70A6A"/>
    <w:rsid w:val="00E710D6"/>
    <w:rsid w:val="00E73DA4"/>
    <w:rsid w:val="00E74F11"/>
    <w:rsid w:val="00E75078"/>
    <w:rsid w:val="00E75F9D"/>
    <w:rsid w:val="00E76E45"/>
    <w:rsid w:val="00E777C9"/>
    <w:rsid w:val="00E81D4C"/>
    <w:rsid w:val="00E81DA6"/>
    <w:rsid w:val="00E84212"/>
    <w:rsid w:val="00E85A6A"/>
    <w:rsid w:val="00E9086C"/>
    <w:rsid w:val="00E90AAA"/>
    <w:rsid w:val="00E91A0F"/>
    <w:rsid w:val="00E925E8"/>
    <w:rsid w:val="00E94A71"/>
    <w:rsid w:val="00E94CBF"/>
    <w:rsid w:val="00EA03CE"/>
    <w:rsid w:val="00EA23E5"/>
    <w:rsid w:val="00EA4E2E"/>
    <w:rsid w:val="00EB02AF"/>
    <w:rsid w:val="00EB2417"/>
    <w:rsid w:val="00EB2CCB"/>
    <w:rsid w:val="00EB7A25"/>
    <w:rsid w:val="00EC0F3E"/>
    <w:rsid w:val="00EC57A7"/>
    <w:rsid w:val="00EC7F3C"/>
    <w:rsid w:val="00ED0817"/>
    <w:rsid w:val="00ED774E"/>
    <w:rsid w:val="00ED7DD9"/>
    <w:rsid w:val="00EE445B"/>
    <w:rsid w:val="00EF3113"/>
    <w:rsid w:val="00EF3F84"/>
    <w:rsid w:val="00F00D25"/>
    <w:rsid w:val="00F12046"/>
    <w:rsid w:val="00F1441C"/>
    <w:rsid w:val="00F176AC"/>
    <w:rsid w:val="00F26F28"/>
    <w:rsid w:val="00F27714"/>
    <w:rsid w:val="00F3276E"/>
    <w:rsid w:val="00F33D3C"/>
    <w:rsid w:val="00F37A91"/>
    <w:rsid w:val="00F408A0"/>
    <w:rsid w:val="00F45CF5"/>
    <w:rsid w:val="00F47DB0"/>
    <w:rsid w:val="00F50C3F"/>
    <w:rsid w:val="00F50E34"/>
    <w:rsid w:val="00F53EF7"/>
    <w:rsid w:val="00F54BF2"/>
    <w:rsid w:val="00F6132E"/>
    <w:rsid w:val="00F775AC"/>
    <w:rsid w:val="00F82DD9"/>
    <w:rsid w:val="00F841E4"/>
    <w:rsid w:val="00F92355"/>
    <w:rsid w:val="00F93963"/>
    <w:rsid w:val="00F94291"/>
    <w:rsid w:val="00F95FC3"/>
    <w:rsid w:val="00FA298A"/>
    <w:rsid w:val="00FA5B66"/>
    <w:rsid w:val="00FB30EB"/>
    <w:rsid w:val="00FB3A09"/>
    <w:rsid w:val="00FB7982"/>
    <w:rsid w:val="00FC0734"/>
    <w:rsid w:val="00FC0FC5"/>
    <w:rsid w:val="00FC588F"/>
    <w:rsid w:val="00FC6879"/>
    <w:rsid w:val="00FC7505"/>
    <w:rsid w:val="00FD39B9"/>
    <w:rsid w:val="00FD3FEF"/>
    <w:rsid w:val="00FD59AC"/>
    <w:rsid w:val="00FE1B30"/>
    <w:rsid w:val="00FE7B44"/>
    <w:rsid w:val="00FF1D44"/>
    <w:rsid w:val="00FF2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5:docId w15:val="{B062FC8C-9186-48BE-BC55-41210F1C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4"/>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6"/>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5"/>
      </w:numPr>
    </w:pPr>
  </w:style>
  <w:style w:type="paragraph" w:customStyle="1" w:styleId="Order4">
    <w:name w:val="Order 4"/>
    <w:basedOn w:val="Order3"/>
    <w:rsid w:val="004104B6"/>
    <w:pPr>
      <w:numPr>
        <w:ilvl w:val="3"/>
      </w:numPr>
    </w:pPr>
  </w:style>
  <w:style w:type="character" w:customStyle="1" w:styleId="HeaderChar">
    <w:name w:val="Header Char"/>
    <w:basedOn w:val="DefaultParagraphFont"/>
    <w:link w:val="Header"/>
    <w:semiHidden/>
    <w:rsid w:val="00FF1D44"/>
    <w:rPr>
      <w:sz w:val="24"/>
      <w:lang w:eastAsia="en-US"/>
    </w:rPr>
  </w:style>
  <w:style w:type="paragraph" w:customStyle="1" w:styleId="XSubheading1">
    <w:name w:val="X Subheading 1"/>
    <w:basedOn w:val="Heading1"/>
    <w:link w:val="XSubheading1Char"/>
    <w:qFormat/>
    <w:rsid w:val="00CA397D"/>
    <w:pPr>
      <w:spacing w:after="0" w:line="360" w:lineRule="auto"/>
      <w:ind w:left="567" w:hanging="567"/>
    </w:pPr>
    <w:rPr>
      <w:rFonts w:ascii="Arial" w:eastAsia="Times New Roman" w:hAnsi="Arial" w:cs="Arial"/>
      <w:bCs/>
      <w:kern w:val="32"/>
      <w:sz w:val="22"/>
      <w:szCs w:val="32"/>
    </w:rPr>
  </w:style>
  <w:style w:type="character" w:customStyle="1" w:styleId="XSubheading1Char">
    <w:name w:val="X Subheading 1 Char"/>
    <w:basedOn w:val="DefaultParagraphFont"/>
    <w:link w:val="XSubheading1"/>
    <w:rsid w:val="00CA397D"/>
    <w:rPr>
      <w:rFonts w:ascii="Arial" w:eastAsia="Times New Roman" w:hAnsi="Arial" w:cs="Arial"/>
      <w:b/>
      <w:bCs/>
      <w:caps/>
      <w:kern w:val="32"/>
      <w:sz w:val="22"/>
      <w:szCs w:val="32"/>
      <w:lang w:eastAsia="en-US"/>
    </w:rPr>
  </w:style>
  <w:style w:type="paragraph" w:customStyle="1" w:styleId="Numbering1">
    <w:name w:val="Numbering 1"/>
    <w:basedOn w:val="Normal"/>
    <w:link w:val="Numbering1Char"/>
    <w:qFormat/>
    <w:rsid w:val="00CA397D"/>
    <w:pPr>
      <w:spacing w:before="240"/>
    </w:pPr>
    <w:rPr>
      <w:rFonts w:eastAsia="Times New Roman"/>
      <w:sz w:val="22"/>
      <w:szCs w:val="22"/>
    </w:rPr>
  </w:style>
  <w:style w:type="character" w:customStyle="1" w:styleId="Numbering1Char">
    <w:name w:val="Numbering 1 Char"/>
    <w:basedOn w:val="DefaultParagraphFont"/>
    <w:link w:val="Numbering1"/>
    <w:rsid w:val="00CA397D"/>
    <w:rPr>
      <w:rFonts w:eastAsia="Times New Roman"/>
      <w:sz w:val="22"/>
      <w:szCs w:val="22"/>
      <w:lang w:eastAsia="en-US"/>
    </w:rPr>
  </w:style>
  <w:style w:type="paragraph" w:styleId="ListParagraph">
    <w:name w:val="List Paragraph"/>
    <w:basedOn w:val="Normal"/>
    <w:uiPriority w:val="34"/>
    <w:qFormat/>
    <w:rsid w:val="00CA397D"/>
    <w:pPr>
      <w:ind w:left="720"/>
      <w:contextualSpacing/>
    </w:pPr>
    <w:rPr>
      <w:rFonts w:eastAsia="Times New Roman"/>
      <w:sz w:val="22"/>
      <w:szCs w:val="24"/>
    </w:rPr>
  </w:style>
  <w:style w:type="paragraph" w:customStyle="1" w:styleId="Numbering2">
    <w:name w:val="Numbering 2"/>
    <w:basedOn w:val="Normal"/>
    <w:link w:val="Numbering2Char"/>
    <w:qFormat/>
    <w:rsid w:val="0032159F"/>
    <w:pPr>
      <w:tabs>
        <w:tab w:val="num" w:pos="1134"/>
      </w:tabs>
      <w:spacing w:before="120"/>
      <w:ind w:left="1134" w:hanging="567"/>
    </w:pPr>
    <w:rPr>
      <w:rFonts w:eastAsia="Times New Roman"/>
      <w:sz w:val="22"/>
      <w:szCs w:val="22"/>
    </w:rPr>
  </w:style>
  <w:style w:type="paragraph" w:customStyle="1" w:styleId="Numbering3">
    <w:name w:val="Numbering 3"/>
    <w:basedOn w:val="Normal"/>
    <w:qFormat/>
    <w:rsid w:val="0032159F"/>
    <w:pPr>
      <w:tabs>
        <w:tab w:val="num" w:pos="1701"/>
      </w:tabs>
      <w:spacing w:before="120"/>
      <w:ind w:left="1701" w:hanging="567"/>
    </w:pPr>
    <w:rPr>
      <w:rFonts w:eastAsia="Times New Roman"/>
      <w:sz w:val="22"/>
      <w:szCs w:val="22"/>
    </w:rPr>
  </w:style>
  <w:style w:type="paragraph" w:customStyle="1" w:styleId="Numbering4">
    <w:name w:val="Numbering 4"/>
    <w:basedOn w:val="Normal"/>
    <w:qFormat/>
    <w:rsid w:val="0032159F"/>
    <w:pPr>
      <w:tabs>
        <w:tab w:val="num" w:pos="2268"/>
      </w:tabs>
      <w:spacing w:before="120"/>
      <w:ind w:left="2268" w:hanging="567"/>
    </w:pPr>
    <w:rPr>
      <w:rFonts w:eastAsia="Times New Roman"/>
      <w:sz w:val="22"/>
      <w:szCs w:val="22"/>
    </w:rPr>
  </w:style>
  <w:style w:type="paragraph" w:customStyle="1" w:styleId="Numbering5">
    <w:name w:val="Numbering 5"/>
    <w:basedOn w:val="Normal"/>
    <w:qFormat/>
    <w:rsid w:val="0032159F"/>
    <w:pPr>
      <w:tabs>
        <w:tab w:val="num" w:pos="2835"/>
      </w:tabs>
      <w:spacing w:before="120"/>
      <w:ind w:left="2835" w:hanging="567"/>
    </w:pPr>
    <w:rPr>
      <w:rFonts w:eastAsia="Times New Roman"/>
      <w:sz w:val="22"/>
      <w:szCs w:val="22"/>
    </w:rPr>
  </w:style>
  <w:style w:type="character" w:customStyle="1" w:styleId="Numbering2Char">
    <w:name w:val="Numbering 2 Char"/>
    <w:basedOn w:val="DefaultParagraphFont"/>
    <w:link w:val="Numbering2"/>
    <w:rsid w:val="008F2046"/>
    <w:rPr>
      <w:rFonts w:eastAsia="Times New Roman"/>
      <w:sz w:val="22"/>
      <w:szCs w:val="22"/>
      <w:lang w:eastAsia="en-US"/>
    </w:rPr>
  </w:style>
  <w:style w:type="paragraph" w:customStyle="1" w:styleId="SSOOutlineNumbering">
    <w:name w:val="SSO Outline Numbering"/>
    <w:basedOn w:val="Normal"/>
    <w:rsid w:val="00FD59AC"/>
    <w:pPr>
      <w:numPr>
        <w:numId w:val="31"/>
      </w:numPr>
      <w:spacing w:line="480" w:lineRule="auto"/>
    </w:pPr>
    <w:rPr>
      <w:rFonts w:eastAsia="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0a\AppData\Roaming\Microsoft\Template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185D4FEACCC419E8FD1EEDA017C3CC3"/>
        <w:category>
          <w:name w:val="General"/>
          <w:gallery w:val="placeholder"/>
        </w:category>
        <w:types>
          <w:type w:val="bbPlcHdr"/>
        </w:types>
        <w:behaviors>
          <w:behavior w:val="content"/>
        </w:behaviors>
        <w:guid w:val="{35A97D06-907D-408B-B3AE-3F7A1DF18646}"/>
      </w:docPartPr>
      <w:docPartBody>
        <w:p w:rsidR="00C574FA" w:rsidRDefault="00C574FA">
          <w:pPr>
            <w:pStyle w:val="B185D4FEACCC419E8FD1EEDA017C3CC3"/>
          </w:pPr>
          <w:r>
            <w:rPr>
              <w:rStyle w:val="PlaceholderText"/>
            </w:rPr>
            <w:t>MNC Text</w:t>
          </w:r>
        </w:p>
      </w:docPartBody>
    </w:docPart>
    <w:docPart>
      <w:docPartPr>
        <w:name w:val="7742B65BFDBA4FD09FC89B19FAD2B87F"/>
        <w:category>
          <w:name w:val="General"/>
          <w:gallery w:val="placeholder"/>
        </w:category>
        <w:types>
          <w:type w:val="bbPlcHdr"/>
        </w:types>
        <w:behaviors>
          <w:behavior w:val="content"/>
        </w:behaviors>
        <w:guid w:val="{3123863A-4CC4-4A40-BF18-58518B37A8CA}"/>
      </w:docPartPr>
      <w:docPartBody>
        <w:p w:rsidR="00C574FA" w:rsidRDefault="00C574FA">
          <w:pPr>
            <w:pStyle w:val="7742B65BFDBA4FD09FC89B19FAD2B87F"/>
          </w:pPr>
          <w:r w:rsidRPr="005C44BE">
            <w:rPr>
              <w:rStyle w:val="PlaceholderText"/>
            </w:rPr>
            <w:t>Click or tap here to enter text.</w:t>
          </w:r>
        </w:p>
      </w:docPartBody>
    </w:docPart>
    <w:docPart>
      <w:docPartPr>
        <w:name w:val="1243D9CBEE8B45608F9F2D3AE8BD3DD1"/>
        <w:category>
          <w:name w:val="General"/>
          <w:gallery w:val="placeholder"/>
        </w:category>
        <w:types>
          <w:type w:val="bbPlcHdr"/>
        </w:types>
        <w:behaviors>
          <w:behavior w:val="content"/>
        </w:behaviors>
        <w:guid w:val="{46C8D5AE-C6D6-467C-A832-BD7FD7F971C1}"/>
      </w:docPartPr>
      <w:docPartBody>
        <w:p w:rsidR="00C574FA" w:rsidRDefault="00C574FA">
          <w:pPr>
            <w:pStyle w:val="1243D9CBEE8B45608F9F2D3AE8BD3DD1"/>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4FA"/>
    <w:rsid w:val="002E7B9B"/>
    <w:rsid w:val="003B31D3"/>
    <w:rsid w:val="005A7C38"/>
    <w:rsid w:val="009779C0"/>
    <w:rsid w:val="00AC5B68"/>
    <w:rsid w:val="00AD1F57"/>
    <w:rsid w:val="00B93F56"/>
    <w:rsid w:val="00BE38B7"/>
    <w:rsid w:val="00C574FA"/>
    <w:rsid w:val="00CA3593"/>
    <w:rsid w:val="00D512B6"/>
    <w:rsid w:val="00E25756"/>
    <w:rsid w:val="00F654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185D4FEACCC419E8FD1EEDA017C3CC3">
    <w:name w:val="B185D4FEACCC419E8FD1EEDA017C3CC3"/>
  </w:style>
  <w:style w:type="paragraph" w:customStyle="1" w:styleId="7742B65BFDBA4FD09FC89B19FAD2B87F">
    <w:name w:val="7742B65BFDBA4FD09FC89B19FAD2B87F"/>
  </w:style>
  <w:style w:type="paragraph" w:customStyle="1" w:styleId="1243D9CBEE8B45608F9F2D3AE8BD3DD1">
    <w:name w:val="1243D9CBEE8B45608F9F2D3AE8BD3DD1"/>
  </w:style>
  <w:style w:type="paragraph" w:customStyle="1" w:styleId="DDCE992186ED425CA2D19F50C202A982">
    <w:name w:val="DDCE992186ED425CA2D19F50C202A982"/>
  </w:style>
  <w:style w:type="paragraph" w:customStyle="1" w:styleId="1056BC9D6B8549478EFBB7D5CC2EEE72">
    <w:name w:val="1056BC9D6B8549478EFBB7D5CC2EEE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Carter on behalf of the Warrwa Mawadjala Gadjidgar and Warrwa People Native Title Claim Groups v State of Western Australia [2020] FCA 1702</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EB0C434A-A9BE-4DB7-A4FC-BE33567CB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74</Pages>
  <Words>16700</Words>
  <Characters>84990</Characters>
  <Application>Microsoft Office Word</Application>
  <DocSecurity>0</DocSecurity>
  <Lines>2499</Lines>
  <Paragraphs>1495</Paragraphs>
  <ScaleCrop>false</ScaleCrop>
  <HeadingPairs>
    <vt:vector size="2" baseType="variant">
      <vt:variant>
        <vt:lpstr>Title</vt:lpstr>
      </vt:variant>
      <vt:variant>
        <vt:i4>1</vt:i4>
      </vt:variant>
    </vt:vector>
  </HeadingPairs>
  <TitlesOfParts>
    <vt:vector size="1" baseType="lpstr">
      <vt:lpstr>Carter on behalf of the Warrwa Mawadjala Gadjidgar and Warrwa People Native Title Claim Groups v State of Western Australia [2020] FCA 1702</vt:lpstr>
    </vt:vector>
  </TitlesOfParts>
  <Company>Federal Court of Australia</Company>
  <LinksUpToDate>false</LinksUpToDate>
  <CharactersWithSpaces>100195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Carter on behalf of the Warrwa Mawadjala Gadjidgar and Warrwa People Native Title Claim Groups v State of Western Australia [2020] FCA 1702</dc:title>
  <dc:creator>Deanne Jaffé</dc:creator>
  <cp:lastModifiedBy>Amy Chan</cp:lastModifiedBy>
  <cp:revision>3</cp:revision>
  <cp:lastPrinted>2020-12-01T03:03:00Z</cp:lastPrinted>
  <dcterms:created xsi:type="dcterms:W3CDTF">2020-12-01T03:09:00Z</dcterms:created>
  <dcterms:modified xsi:type="dcterms:W3CDTF">2020-12-01T03:10:00Z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Western Australia</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Native Title</vt:lpwstr>
  </property>
  <property fmtid="{D5CDD505-2E9C-101B-9397-08002B2CF9AE}" pid="16" name="Court">
    <vt:lpwstr>Federal Court of Australia</vt:lpwstr>
  </property>
  <property fmtid="{D5CDD505-2E9C-101B-9397-08002B2CF9AE}" pid="17" name="Sub Area">
    <vt:lpwstr>Delete these rows - not required</vt:lpwstr>
  </property>
  <property fmtid="{D5CDD505-2E9C-101B-9397-08002B2CF9AE}" pid="18" name="AppealFrom">
    <vt:lpwstr>&lt;AppealFrom&gt;</vt:lpwstr>
  </property>
  <property fmtid="{D5CDD505-2E9C-101B-9397-08002B2CF9AE}" pid="19" name="Judge">
    <vt:lpwstr>Judge</vt:lpwstr>
  </property>
  <property fmtid="{D5CDD505-2E9C-101B-9397-08002B2CF9AE}" pid="20" name="Judgment_dated">
    <vt:lpwstr>Judgment_dated</vt:lpwstr>
  </property>
  <property fmtid="{D5CDD505-2E9C-101B-9397-08002B2CF9AE}" pid="21" name="Legislation">
    <vt:lpwstr>Legislation</vt:lpwstr>
  </property>
  <property fmtid="{D5CDD505-2E9C-101B-9397-08002B2CF9AE}" pid="22" name="Catchwords">
    <vt:lpwstr>Catchwords</vt:lpwstr>
  </property>
  <property fmtid="{D5CDD505-2E9C-101B-9397-08002B2CF9AE}" pid="23" name="Words_Phrases">
    <vt:lpwstr>WordsPhrases</vt:lpwstr>
  </property>
  <property fmtid="{D5CDD505-2E9C-101B-9397-08002B2CF9AE}" pid="24" name="Cases_Cited">
    <vt:lpwstr>CasesCited</vt:lpwstr>
  </property>
  <property fmtid="{D5CDD505-2E9C-101B-9397-08002B2CF9AE}" pid="25" name="File_Number">
    <vt:lpwstr>Num</vt:lpwstr>
  </property>
  <property fmtid="{D5CDD505-2E9C-101B-9397-08002B2CF9AE}" pid="26" name="State">
    <vt:lpwstr>State</vt:lpwstr>
  </property>
</Properties>
</file>