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F4FA0" w14:textId="77777777" w:rsidR="00395B24" w:rsidRDefault="00FA46C3" w:rsidP="00A22932">
      <w:pPr>
        <w:pStyle w:val="CourtTitle"/>
      </w:pPr>
      <w:r>
        <w:fldChar w:fldCharType="begin"/>
      </w:r>
      <w:r>
        <w:instrText xml:space="preserve"> DOCPROPERTY  Court  \* MERGEFORMAT </w:instrText>
      </w:r>
      <w:r>
        <w:fldChar w:fldCharType="separate"/>
      </w:r>
      <w:r w:rsidR="009440E2">
        <w:t>Federal Court of Australia</w:t>
      </w:r>
      <w:r>
        <w:fldChar w:fldCharType="end"/>
      </w:r>
    </w:p>
    <w:p w14:paraId="6A5E99C5" w14:textId="77777777" w:rsidR="004D7950" w:rsidRDefault="004D7950">
      <w:pPr>
        <w:pStyle w:val="NormalHeadings"/>
        <w:jc w:val="center"/>
        <w:rPr>
          <w:sz w:val="32"/>
        </w:rPr>
      </w:pPr>
    </w:p>
    <w:bookmarkStart w:id="0" w:name="MNC"/>
    <w:p w14:paraId="4A3E0317" w14:textId="5AF1907C" w:rsidR="00374CC4" w:rsidRDefault="00BC307A" w:rsidP="001A2B40">
      <w:pPr>
        <w:pStyle w:val="MNC"/>
      </w:pPr>
      <w:sdt>
        <w:sdtPr>
          <w:alias w:val="MNC"/>
          <w:tag w:val="MNC"/>
          <w:id w:val="343289786"/>
          <w:lock w:val="sdtLocked"/>
          <w:placeholder>
            <w:docPart w:val="FD1289488A024E5F9D05F3386A830B97"/>
          </w:placeholder>
          <w:dataBinding w:prefixMappings="xmlns:ns0='http://schemas.globalmacros.com/FCA'" w:xpath="/ns0:root[1]/ns0:Name[1]" w:storeItemID="{687E7CCB-4AA5-44E7-B148-17BA2B6F57C0}"/>
          <w:text w:multiLine="1"/>
        </w:sdtPr>
        <w:sdtEndPr/>
        <w:sdtContent>
          <w:proofErr w:type="spellStart"/>
          <w:r w:rsidR="00056FFA" w:rsidRPr="00056FFA">
            <w:t>Saffari</w:t>
          </w:r>
          <w:proofErr w:type="spellEnd"/>
          <w:r w:rsidR="00056FFA" w:rsidRPr="00056FFA">
            <w:t xml:space="preserve"> v Amazon.com </w:t>
          </w:r>
          <w:proofErr w:type="spellStart"/>
          <w:r w:rsidR="00056FFA" w:rsidRPr="00056FFA">
            <w:t>Inc</w:t>
          </w:r>
          <w:proofErr w:type="spellEnd"/>
          <w:r w:rsidR="00056FFA" w:rsidRPr="00056FFA">
            <w:t xml:space="preserve"> [2022] FCA 535</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0879A961" w14:textId="77777777" w:rsidTr="00F670EB">
        <w:tc>
          <w:tcPr>
            <w:tcW w:w="3084" w:type="dxa"/>
            <w:shd w:val="clear" w:color="auto" w:fill="auto"/>
          </w:tcPr>
          <w:p w14:paraId="4809721B" w14:textId="304CC1FB" w:rsidR="00395B24" w:rsidRDefault="00AB77A9" w:rsidP="00663878">
            <w:pPr>
              <w:pStyle w:val="Normal1linespace"/>
              <w:widowControl w:val="0"/>
              <w:jc w:val="left"/>
            </w:pPr>
            <w:r>
              <w:t>File number</w:t>
            </w:r>
            <w:r w:rsidR="002C7385">
              <w:t>:</w:t>
            </w:r>
          </w:p>
        </w:tc>
        <w:tc>
          <w:tcPr>
            <w:tcW w:w="5989" w:type="dxa"/>
            <w:shd w:val="clear" w:color="auto" w:fill="auto"/>
          </w:tcPr>
          <w:p w14:paraId="2D6B4D1A" w14:textId="77777777" w:rsidR="00395B24" w:rsidRPr="009440E2" w:rsidRDefault="00790770" w:rsidP="009440E2">
            <w:pPr>
              <w:pStyle w:val="Normal1linespace"/>
              <w:jc w:val="left"/>
            </w:pPr>
            <w:fldSimple w:instr=" REF  FileNo  \* MERGEFORMAT " w:fldLock="1">
              <w:r w:rsidR="009440E2" w:rsidRPr="009440E2">
                <w:t>NSD 195 of 2021</w:t>
              </w:r>
            </w:fldSimple>
          </w:p>
        </w:tc>
      </w:tr>
      <w:tr w:rsidR="00395B24" w14:paraId="585F84AD" w14:textId="77777777" w:rsidTr="00F670EB">
        <w:tc>
          <w:tcPr>
            <w:tcW w:w="3084" w:type="dxa"/>
            <w:shd w:val="clear" w:color="auto" w:fill="auto"/>
          </w:tcPr>
          <w:p w14:paraId="3E6393ED" w14:textId="77777777" w:rsidR="00395B24" w:rsidRDefault="00395B24" w:rsidP="00663878">
            <w:pPr>
              <w:pStyle w:val="Normal1linespace"/>
              <w:widowControl w:val="0"/>
              <w:jc w:val="left"/>
            </w:pPr>
          </w:p>
        </w:tc>
        <w:tc>
          <w:tcPr>
            <w:tcW w:w="5989" w:type="dxa"/>
            <w:shd w:val="clear" w:color="auto" w:fill="auto"/>
          </w:tcPr>
          <w:p w14:paraId="0D2ED2F4" w14:textId="77777777" w:rsidR="00395B24" w:rsidRDefault="00395B24" w:rsidP="00663878">
            <w:pPr>
              <w:pStyle w:val="Normal1linespace"/>
              <w:widowControl w:val="0"/>
              <w:jc w:val="left"/>
            </w:pPr>
          </w:p>
        </w:tc>
      </w:tr>
      <w:tr w:rsidR="00395B24" w14:paraId="223CF8A4" w14:textId="77777777" w:rsidTr="00F670EB">
        <w:tc>
          <w:tcPr>
            <w:tcW w:w="3084" w:type="dxa"/>
            <w:shd w:val="clear" w:color="auto" w:fill="auto"/>
          </w:tcPr>
          <w:p w14:paraId="6371B6DD"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C812A35" w14:textId="77777777" w:rsidR="00395B24" w:rsidRDefault="002C7385" w:rsidP="00663878">
            <w:pPr>
              <w:pStyle w:val="Normal1linespace"/>
              <w:widowControl w:val="0"/>
              <w:jc w:val="left"/>
              <w:rPr>
                <w:b/>
              </w:rPr>
            </w:pPr>
            <w:r w:rsidRPr="009440E2">
              <w:rPr>
                <w:b/>
              </w:rPr>
              <w:fldChar w:fldCharType="begin" w:fldLock="1"/>
            </w:r>
            <w:r w:rsidRPr="009440E2">
              <w:rPr>
                <w:b/>
              </w:rPr>
              <w:instrText xml:space="preserve"> REF  Judge  \* MERGEFORMAT </w:instrText>
            </w:r>
            <w:r w:rsidRPr="009440E2">
              <w:rPr>
                <w:b/>
              </w:rPr>
              <w:fldChar w:fldCharType="separate"/>
            </w:r>
            <w:r w:rsidR="009440E2" w:rsidRPr="009440E2">
              <w:rPr>
                <w:b/>
                <w:caps/>
                <w:szCs w:val="24"/>
              </w:rPr>
              <w:t>CHEESEMAN J</w:t>
            </w:r>
            <w:r w:rsidRPr="009440E2">
              <w:rPr>
                <w:b/>
              </w:rPr>
              <w:fldChar w:fldCharType="end"/>
            </w:r>
          </w:p>
        </w:tc>
      </w:tr>
      <w:tr w:rsidR="00395B24" w14:paraId="19FFB5B7" w14:textId="77777777" w:rsidTr="00F670EB">
        <w:tc>
          <w:tcPr>
            <w:tcW w:w="3084" w:type="dxa"/>
            <w:shd w:val="clear" w:color="auto" w:fill="auto"/>
          </w:tcPr>
          <w:p w14:paraId="181B66B3" w14:textId="77777777" w:rsidR="00395B24" w:rsidRDefault="00395B24" w:rsidP="00663878">
            <w:pPr>
              <w:pStyle w:val="Normal1linespace"/>
              <w:widowControl w:val="0"/>
              <w:jc w:val="left"/>
            </w:pPr>
          </w:p>
        </w:tc>
        <w:tc>
          <w:tcPr>
            <w:tcW w:w="5989" w:type="dxa"/>
            <w:shd w:val="clear" w:color="auto" w:fill="auto"/>
          </w:tcPr>
          <w:p w14:paraId="6E3FA090" w14:textId="77777777" w:rsidR="00395B24" w:rsidRDefault="00395B24" w:rsidP="00663878">
            <w:pPr>
              <w:pStyle w:val="Normal1linespace"/>
              <w:widowControl w:val="0"/>
              <w:jc w:val="left"/>
            </w:pPr>
          </w:p>
        </w:tc>
      </w:tr>
      <w:tr w:rsidR="00395B24" w14:paraId="390A4F51" w14:textId="77777777" w:rsidTr="00F670EB">
        <w:tc>
          <w:tcPr>
            <w:tcW w:w="3084" w:type="dxa"/>
            <w:shd w:val="clear" w:color="auto" w:fill="auto"/>
          </w:tcPr>
          <w:p w14:paraId="01EAFBA3" w14:textId="77777777" w:rsidR="00395B24" w:rsidRDefault="002C7385" w:rsidP="00663878">
            <w:pPr>
              <w:pStyle w:val="Normal1linespace"/>
              <w:widowControl w:val="0"/>
              <w:jc w:val="left"/>
            </w:pPr>
            <w:r>
              <w:t>Date of judgment:</w:t>
            </w:r>
          </w:p>
        </w:tc>
        <w:tc>
          <w:tcPr>
            <w:tcW w:w="5989" w:type="dxa"/>
            <w:shd w:val="clear" w:color="auto" w:fill="auto"/>
          </w:tcPr>
          <w:p w14:paraId="2EC43AA3" w14:textId="72DF638C" w:rsidR="00395B24" w:rsidRDefault="00AB77A9" w:rsidP="00663878">
            <w:pPr>
              <w:pStyle w:val="Normal1linespace"/>
              <w:widowControl w:val="0"/>
              <w:jc w:val="left"/>
            </w:pPr>
            <w:r>
              <w:t>12 May 2022</w:t>
            </w:r>
          </w:p>
        </w:tc>
      </w:tr>
      <w:tr w:rsidR="00395B24" w14:paraId="292E2AF3" w14:textId="77777777" w:rsidTr="00F670EB">
        <w:tc>
          <w:tcPr>
            <w:tcW w:w="3084" w:type="dxa"/>
            <w:shd w:val="clear" w:color="auto" w:fill="auto"/>
          </w:tcPr>
          <w:p w14:paraId="5B91A792" w14:textId="77777777" w:rsidR="00395B24" w:rsidRDefault="00395B24" w:rsidP="00663878">
            <w:pPr>
              <w:pStyle w:val="Normal1linespace"/>
              <w:widowControl w:val="0"/>
              <w:jc w:val="left"/>
            </w:pPr>
          </w:p>
        </w:tc>
        <w:tc>
          <w:tcPr>
            <w:tcW w:w="5989" w:type="dxa"/>
            <w:shd w:val="clear" w:color="auto" w:fill="auto"/>
          </w:tcPr>
          <w:p w14:paraId="7DD68160" w14:textId="77777777" w:rsidR="00395B24" w:rsidRDefault="00395B24" w:rsidP="00663878">
            <w:pPr>
              <w:pStyle w:val="Normal1linespace"/>
              <w:widowControl w:val="0"/>
              <w:jc w:val="left"/>
            </w:pPr>
          </w:p>
        </w:tc>
      </w:tr>
      <w:tr w:rsidR="00395B24" w14:paraId="52D62CB3" w14:textId="77777777" w:rsidTr="00F670EB">
        <w:tc>
          <w:tcPr>
            <w:tcW w:w="3084" w:type="dxa"/>
            <w:shd w:val="clear" w:color="auto" w:fill="auto"/>
          </w:tcPr>
          <w:p w14:paraId="6B32757B" w14:textId="77777777" w:rsidR="00395B24" w:rsidRDefault="002C7385" w:rsidP="00663878">
            <w:pPr>
              <w:pStyle w:val="Normal1linespace"/>
              <w:widowControl w:val="0"/>
              <w:jc w:val="left"/>
            </w:pPr>
            <w:r>
              <w:t>Catchwords:</w:t>
            </w:r>
          </w:p>
        </w:tc>
        <w:tc>
          <w:tcPr>
            <w:tcW w:w="5989" w:type="dxa"/>
            <w:shd w:val="clear" w:color="auto" w:fill="auto"/>
          </w:tcPr>
          <w:p w14:paraId="0FDB4320" w14:textId="1BF2BF93" w:rsidR="008D78D4" w:rsidRDefault="004C38D3" w:rsidP="00056FFA">
            <w:pPr>
              <w:pStyle w:val="Normal1linespace"/>
              <w:widowControl w:val="0"/>
            </w:pPr>
            <w:bookmarkStart w:id="1" w:name="Catchwords"/>
            <w:r>
              <w:rPr>
                <w:b/>
              </w:rPr>
              <w:t xml:space="preserve">PRACTICE AND PROCEDURE – </w:t>
            </w:r>
            <w:r w:rsidR="00C96A3F">
              <w:t>service – where the</w:t>
            </w:r>
            <w:r>
              <w:t xml:space="preserve"> application for leave to appeal</w:t>
            </w:r>
            <w:r w:rsidR="00C96A3F">
              <w:t xml:space="preserve"> in respect of</w:t>
            </w:r>
            <w:r>
              <w:t xml:space="preserve"> two interlocutory decisions of the Federal </w:t>
            </w:r>
            <w:r w:rsidRPr="000357E9">
              <w:rPr>
                <w:b/>
              </w:rPr>
              <w:t>Circuit Court</w:t>
            </w:r>
            <w:r w:rsidR="0073393A">
              <w:t xml:space="preserve"> of Australia (now the Federal Circuit and Family Court of Australia)</w:t>
            </w:r>
            <w:r>
              <w:t xml:space="preserve"> - where applicant is self-represented – where the first respondent</w:t>
            </w:r>
            <w:r w:rsidR="0073393A">
              <w:t xml:space="preserve"> (</w:t>
            </w:r>
            <w:r w:rsidR="0073393A">
              <w:rPr>
                <w:b/>
              </w:rPr>
              <w:t>Amazon</w:t>
            </w:r>
            <w:r w:rsidR="0073393A">
              <w:t>)</w:t>
            </w:r>
            <w:r>
              <w:t xml:space="preserve"> is a foreign company based in the United States</w:t>
            </w:r>
            <w:r w:rsidR="00D65F4C">
              <w:t xml:space="preserve"> of America</w:t>
            </w:r>
            <w:r w:rsidR="00AA3E1D">
              <w:t xml:space="preserve"> </w:t>
            </w:r>
            <w:r>
              <w:t>– where the second respondent, Jeff</w:t>
            </w:r>
            <w:r w:rsidR="0045189D">
              <w:t>rey</w:t>
            </w:r>
            <w:r>
              <w:t xml:space="preserve"> Bezos, one of 17 governors of Amazon</w:t>
            </w:r>
            <w:r w:rsidR="00C96A3F">
              <w:t>, is outside the jurisdiction</w:t>
            </w:r>
            <w:r w:rsidR="00397B36">
              <w:t xml:space="preserve"> </w:t>
            </w:r>
            <w:r w:rsidR="008D78D4">
              <w:t>– where the applicant contends that service on the legal representatives of the fourth respondent</w:t>
            </w:r>
            <w:r w:rsidR="00C96A3F">
              <w:t xml:space="preserve"> in Australia</w:t>
            </w:r>
            <w:r w:rsidR="007B1913">
              <w:t>,</w:t>
            </w:r>
            <w:r w:rsidR="008D78D4">
              <w:t xml:space="preserve"> Amazon Commercial Services Pty Ltd, a</w:t>
            </w:r>
            <w:r w:rsidR="00D65F4C">
              <w:t>n Australian</w:t>
            </w:r>
            <w:r w:rsidR="008D78D4">
              <w:t xml:space="preserve"> subsidiary of Amazon, is effective service on Amazon and Mr Bezos – whether service may be deemed</w:t>
            </w:r>
            <w:r w:rsidR="00AB77A9">
              <w:t xml:space="preserve"> pursuant to </w:t>
            </w:r>
            <w:r w:rsidR="007B1913">
              <w:br/>
            </w:r>
            <w:r w:rsidR="00AB77A9">
              <w:t xml:space="preserve">r 10.48(b) of the </w:t>
            </w:r>
            <w:r w:rsidR="00AB77A9">
              <w:rPr>
                <w:i/>
              </w:rPr>
              <w:t xml:space="preserve">Federal Court Rules 2011 </w:t>
            </w:r>
            <w:r w:rsidR="00AB77A9">
              <w:t>(</w:t>
            </w:r>
            <w:proofErr w:type="spellStart"/>
            <w:r w:rsidR="00AB77A9">
              <w:t>Cth</w:t>
            </w:r>
            <w:proofErr w:type="spellEnd"/>
            <w:r w:rsidR="00AB77A9">
              <w:t>)</w:t>
            </w:r>
            <w:r w:rsidR="008D78D4">
              <w:t xml:space="preserve"> –</w:t>
            </w:r>
            <w:r w:rsidR="00AB77A9">
              <w:t xml:space="preserve"> whether service has been effected – whether service may be deemed -</w:t>
            </w:r>
            <w:r w:rsidR="008D78D4">
              <w:t xml:space="preserve"> Held: application dismissed.</w:t>
            </w:r>
          </w:p>
          <w:p w14:paraId="58DC0104" w14:textId="77777777" w:rsidR="008D78D4" w:rsidRDefault="008D78D4" w:rsidP="00056FFA">
            <w:pPr>
              <w:pStyle w:val="Normal1linespace"/>
              <w:widowControl w:val="0"/>
            </w:pPr>
          </w:p>
          <w:p w14:paraId="63D3459B" w14:textId="2896D179" w:rsidR="008D78D4" w:rsidRDefault="008D78D4" w:rsidP="00056FFA">
            <w:pPr>
              <w:pStyle w:val="Normal1linespace"/>
              <w:widowControl w:val="0"/>
            </w:pPr>
            <w:r>
              <w:rPr>
                <w:b/>
              </w:rPr>
              <w:t xml:space="preserve">PRACTICE AND PROCEDURE – </w:t>
            </w:r>
            <w:r w:rsidR="00C96A3F">
              <w:t xml:space="preserve">where applicant seeks an order for default </w:t>
            </w:r>
            <w:r>
              <w:t xml:space="preserve">judgment </w:t>
            </w:r>
            <w:r w:rsidR="00C96A3F">
              <w:t>against Amazon and Mr Bezos for</w:t>
            </w:r>
            <w:r>
              <w:t xml:space="preserve"> the relief in the statement of claim filed in the Circuit Court</w:t>
            </w:r>
            <w:r w:rsidR="00C96A3F">
              <w:t xml:space="preserve"> </w:t>
            </w:r>
            <w:r>
              <w:t xml:space="preserve">– where applicant contends that Amazon and </w:t>
            </w:r>
            <w:r w:rsidR="007B1913">
              <w:br/>
            </w:r>
            <w:r>
              <w:t>Mr Bezos are</w:t>
            </w:r>
            <w:r w:rsidR="00D65F4C">
              <w:t xml:space="preserve"> in default as they are</w:t>
            </w:r>
            <w:r>
              <w:t xml:space="preserve"> aware of the proceedings by reason of having the relevant Court documents in their possession</w:t>
            </w:r>
            <w:r w:rsidR="007B1913">
              <w:t xml:space="preserve"> </w:t>
            </w:r>
            <w:r>
              <w:t xml:space="preserve">– whether orders entering default judgment should be made – Held: application dismissed.  </w:t>
            </w:r>
          </w:p>
          <w:bookmarkEnd w:id="1"/>
          <w:p w14:paraId="6D3D4EE7" w14:textId="0CE64628" w:rsidR="008D78D4" w:rsidRDefault="008D78D4" w:rsidP="00056FFA">
            <w:pPr>
              <w:pStyle w:val="Normal1linespace"/>
              <w:widowControl w:val="0"/>
            </w:pPr>
          </w:p>
          <w:p w14:paraId="09D1DB49" w14:textId="6C878C1C" w:rsidR="008D78D4" w:rsidRDefault="008D78D4" w:rsidP="00056FFA">
            <w:pPr>
              <w:pStyle w:val="Normal1linespace"/>
              <w:widowControl w:val="0"/>
            </w:pPr>
            <w:r>
              <w:rPr>
                <w:b/>
              </w:rPr>
              <w:t xml:space="preserve">PRACTICE AND PROCEDURE – </w:t>
            </w:r>
            <w:r>
              <w:t>where applicant seeks alternative relief in the form of</w:t>
            </w:r>
            <w:r w:rsidR="00D65F4C">
              <w:t>:</w:t>
            </w:r>
            <w:r>
              <w:t xml:space="preserve"> first, substituted service orders and second, an order </w:t>
            </w:r>
            <w:r w:rsidR="00C96A3F">
              <w:t>for service to be effected</w:t>
            </w:r>
            <w:r>
              <w:t xml:space="preserve"> in accordance with the</w:t>
            </w:r>
            <w:r w:rsidR="00C96A3F">
              <w:t xml:space="preserve"> methods available under the</w:t>
            </w:r>
            <w:r>
              <w:t xml:space="preserve"> Hague Convention pursuant to Division 10.4 of the </w:t>
            </w:r>
            <w:r>
              <w:rPr>
                <w:i/>
              </w:rPr>
              <w:t xml:space="preserve">Federal Court Rules 2011 </w:t>
            </w:r>
            <w:r>
              <w:t>(</w:t>
            </w:r>
            <w:proofErr w:type="spellStart"/>
            <w:r>
              <w:t>Cth</w:t>
            </w:r>
            <w:proofErr w:type="spellEnd"/>
            <w:r>
              <w:t>) –</w:t>
            </w:r>
            <w:r w:rsidR="00C96A3F">
              <w:t xml:space="preserve"> whether relief as to the mode of service should be granted where the applicant has not sought leave to serve out of Australia under r 10.43(2) of the </w:t>
            </w:r>
            <w:r w:rsidR="00C96A3F">
              <w:rPr>
                <w:i/>
              </w:rPr>
              <w:t xml:space="preserve">Federal Court Rules 2011 </w:t>
            </w:r>
            <w:r w:rsidR="00C96A3F">
              <w:t>(</w:t>
            </w:r>
            <w:proofErr w:type="spellStart"/>
            <w:r w:rsidR="00C96A3F">
              <w:t>Cth</w:t>
            </w:r>
            <w:proofErr w:type="spellEnd"/>
            <w:r w:rsidR="00C96A3F">
              <w:t xml:space="preserve">) </w:t>
            </w:r>
            <w:r w:rsidR="007B1913">
              <w:t>-</w:t>
            </w:r>
            <w:r>
              <w:t xml:space="preserve"> Held: application dismissed. </w:t>
            </w:r>
          </w:p>
        </w:tc>
      </w:tr>
      <w:tr w:rsidR="00395B24" w14:paraId="335621A0" w14:textId="77777777" w:rsidTr="00F670EB">
        <w:tc>
          <w:tcPr>
            <w:tcW w:w="3084" w:type="dxa"/>
            <w:shd w:val="clear" w:color="auto" w:fill="auto"/>
          </w:tcPr>
          <w:p w14:paraId="7D7DBD2B" w14:textId="77777777" w:rsidR="00395B24" w:rsidRDefault="00395B24" w:rsidP="00663878">
            <w:pPr>
              <w:pStyle w:val="Normal1linespace"/>
              <w:widowControl w:val="0"/>
              <w:jc w:val="left"/>
            </w:pPr>
          </w:p>
        </w:tc>
        <w:tc>
          <w:tcPr>
            <w:tcW w:w="5989" w:type="dxa"/>
            <w:shd w:val="clear" w:color="auto" w:fill="auto"/>
          </w:tcPr>
          <w:p w14:paraId="5BCF1B46" w14:textId="77777777" w:rsidR="00395B24" w:rsidRDefault="00395B24" w:rsidP="00663878">
            <w:pPr>
              <w:pStyle w:val="Normal1linespace"/>
              <w:widowControl w:val="0"/>
              <w:jc w:val="left"/>
            </w:pPr>
          </w:p>
        </w:tc>
      </w:tr>
      <w:tr w:rsidR="00395B24" w14:paraId="1F257661" w14:textId="77777777" w:rsidTr="00F670EB">
        <w:tc>
          <w:tcPr>
            <w:tcW w:w="3084" w:type="dxa"/>
            <w:shd w:val="clear" w:color="auto" w:fill="auto"/>
          </w:tcPr>
          <w:p w14:paraId="0A54BEC3" w14:textId="77777777" w:rsidR="00395B24" w:rsidRDefault="002C7385" w:rsidP="00663878">
            <w:pPr>
              <w:pStyle w:val="Normal1linespace"/>
              <w:widowControl w:val="0"/>
              <w:jc w:val="left"/>
            </w:pPr>
            <w:r>
              <w:t>Legislation:</w:t>
            </w:r>
          </w:p>
        </w:tc>
        <w:tc>
          <w:tcPr>
            <w:tcW w:w="5989" w:type="dxa"/>
            <w:shd w:val="clear" w:color="auto" w:fill="auto"/>
          </w:tcPr>
          <w:p w14:paraId="476A6159" w14:textId="0A4612BD" w:rsidR="008D78D4" w:rsidRDefault="008D78D4" w:rsidP="00D82620">
            <w:pPr>
              <w:pStyle w:val="CasesLegislationAppealFrom"/>
              <w:spacing w:after="60"/>
            </w:pPr>
            <w:bookmarkStart w:id="2" w:name="Legislation"/>
            <w:r>
              <w:rPr>
                <w:i/>
              </w:rPr>
              <w:t xml:space="preserve">Corporations Act 2001 </w:t>
            </w:r>
            <w:r>
              <w:t>(</w:t>
            </w:r>
            <w:proofErr w:type="spellStart"/>
            <w:r>
              <w:t>Cth</w:t>
            </w:r>
            <w:proofErr w:type="spellEnd"/>
            <w:r>
              <w:t xml:space="preserve">), </w:t>
            </w:r>
            <w:proofErr w:type="spellStart"/>
            <w:r>
              <w:t>ss</w:t>
            </w:r>
            <w:proofErr w:type="spellEnd"/>
            <w:r w:rsidR="002351BB">
              <w:t xml:space="preserve"> 9, 109X</w:t>
            </w:r>
          </w:p>
          <w:p w14:paraId="3D499408" w14:textId="608D157F" w:rsidR="00725BC3" w:rsidRDefault="00725BC3" w:rsidP="00D82620">
            <w:pPr>
              <w:pStyle w:val="CasesLegislationAppealFrom"/>
              <w:spacing w:after="60"/>
            </w:pPr>
            <w:r w:rsidRPr="008B7CBC">
              <w:rPr>
                <w:i/>
              </w:rPr>
              <w:t>Federal Circuit Court of Australia Act 1999</w:t>
            </w:r>
            <w:r>
              <w:t xml:space="preserve"> (</w:t>
            </w:r>
            <w:proofErr w:type="spellStart"/>
            <w:r>
              <w:t>Cth</w:t>
            </w:r>
            <w:proofErr w:type="spellEnd"/>
            <w:r>
              <w:t>), s 17A</w:t>
            </w:r>
          </w:p>
          <w:p w14:paraId="3E05302D" w14:textId="1A46640A" w:rsidR="008D78D4" w:rsidRDefault="008D78D4" w:rsidP="00D82620">
            <w:pPr>
              <w:pStyle w:val="CasesLegislationAppealFrom"/>
              <w:spacing w:after="60"/>
            </w:pPr>
            <w:r>
              <w:rPr>
                <w:i/>
              </w:rPr>
              <w:lastRenderedPageBreak/>
              <w:t xml:space="preserve">Federal Court of Australia Act 1976 </w:t>
            </w:r>
            <w:r>
              <w:t>(</w:t>
            </w:r>
            <w:proofErr w:type="spellStart"/>
            <w:r>
              <w:t>Cth</w:t>
            </w:r>
            <w:proofErr w:type="spellEnd"/>
            <w:r>
              <w:t xml:space="preserve">), </w:t>
            </w:r>
            <w:proofErr w:type="spellStart"/>
            <w:r>
              <w:t>ss</w:t>
            </w:r>
            <w:proofErr w:type="spellEnd"/>
            <w:r w:rsidR="00AC1D63">
              <w:t xml:space="preserve"> 24(c), 24(1A), 24(1D)(ca), </w:t>
            </w:r>
            <w:r w:rsidR="00B82268">
              <w:t>37M</w:t>
            </w:r>
          </w:p>
          <w:p w14:paraId="690589E1" w14:textId="203ED3FE" w:rsidR="008D78D4" w:rsidRPr="008D78D4" w:rsidRDefault="008D78D4" w:rsidP="00D82620">
            <w:pPr>
              <w:pStyle w:val="CasesLegislationAppealFrom"/>
              <w:spacing w:after="60"/>
            </w:pPr>
            <w:r>
              <w:rPr>
                <w:i/>
              </w:rPr>
              <w:t xml:space="preserve">Federal Circuit Court Rules 2011 </w:t>
            </w:r>
            <w:r>
              <w:t>(</w:t>
            </w:r>
            <w:proofErr w:type="spellStart"/>
            <w:r>
              <w:t>Cth</w:t>
            </w:r>
            <w:proofErr w:type="spellEnd"/>
            <w:r>
              <w:t xml:space="preserve">), </w:t>
            </w:r>
            <w:proofErr w:type="spellStart"/>
            <w:r>
              <w:t>rr</w:t>
            </w:r>
            <w:proofErr w:type="spellEnd"/>
            <w:r w:rsidR="00AC1D63">
              <w:t xml:space="preserve"> 6.17</w:t>
            </w:r>
            <w:r w:rsidR="00725BC3">
              <w:t>, 13.10</w:t>
            </w:r>
          </w:p>
          <w:p w14:paraId="7026E4D3" w14:textId="77167FA6" w:rsidR="00395B24" w:rsidRDefault="008D78D4" w:rsidP="00D82620">
            <w:pPr>
              <w:pStyle w:val="CasesLegislationAppealFrom"/>
              <w:spacing w:after="60"/>
            </w:pPr>
            <w:r>
              <w:rPr>
                <w:i/>
              </w:rPr>
              <w:t xml:space="preserve">Federal Court Rules 2011 </w:t>
            </w:r>
            <w:r>
              <w:t>(</w:t>
            </w:r>
            <w:proofErr w:type="spellStart"/>
            <w:r>
              <w:t>Cth</w:t>
            </w:r>
            <w:proofErr w:type="spellEnd"/>
            <w:r>
              <w:t xml:space="preserve">), </w:t>
            </w:r>
            <w:proofErr w:type="spellStart"/>
            <w:r>
              <w:t>rr</w:t>
            </w:r>
            <w:bookmarkEnd w:id="2"/>
            <w:proofErr w:type="spellEnd"/>
            <w:r w:rsidR="00AC1D63">
              <w:t xml:space="preserve"> 10.23, 10.24, 10.43, 10.48, 10.49</w:t>
            </w:r>
            <w:r w:rsidR="005E5D35">
              <w:t>, 35.11(a), 35.12, 35.15, 35.16</w:t>
            </w:r>
          </w:p>
        </w:tc>
      </w:tr>
      <w:tr w:rsidR="00395B24" w14:paraId="19B41F57" w14:textId="77777777" w:rsidTr="00F670EB">
        <w:tc>
          <w:tcPr>
            <w:tcW w:w="3084" w:type="dxa"/>
            <w:shd w:val="clear" w:color="auto" w:fill="auto"/>
          </w:tcPr>
          <w:p w14:paraId="7B3B274C" w14:textId="77777777" w:rsidR="00395B24" w:rsidRDefault="00395B24" w:rsidP="00663878">
            <w:pPr>
              <w:pStyle w:val="Normal1linespace"/>
              <w:widowControl w:val="0"/>
              <w:jc w:val="left"/>
            </w:pPr>
          </w:p>
        </w:tc>
        <w:tc>
          <w:tcPr>
            <w:tcW w:w="5989" w:type="dxa"/>
            <w:shd w:val="clear" w:color="auto" w:fill="auto"/>
          </w:tcPr>
          <w:p w14:paraId="275F9A6D" w14:textId="77777777" w:rsidR="00395B24" w:rsidRDefault="00395B24" w:rsidP="00663878">
            <w:pPr>
              <w:pStyle w:val="Normal1linespace"/>
              <w:widowControl w:val="0"/>
              <w:jc w:val="left"/>
            </w:pPr>
          </w:p>
        </w:tc>
      </w:tr>
      <w:tr w:rsidR="00395B24" w14:paraId="03C89D1D" w14:textId="77777777" w:rsidTr="00F670EB">
        <w:tc>
          <w:tcPr>
            <w:tcW w:w="3084" w:type="dxa"/>
            <w:shd w:val="clear" w:color="auto" w:fill="auto"/>
          </w:tcPr>
          <w:p w14:paraId="2E231AFB" w14:textId="77777777" w:rsidR="00395B24" w:rsidRDefault="002C7385" w:rsidP="00663878">
            <w:pPr>
              <w:pStyle w:val="Normal1linespace"/>
              <w:widowControl w:val="0"/>
              <w:jc w:val="left"/>
            </w:pPr>
            <w:r>
              <w:t>Cases cited:</w:t>
            </w:r>
          </w:p>
        </w:tc>
        <w:tc>
          <w:tcPr>
            <w:tcW w:w="5989" w:type="dxa"/>
            <w:shd w:val="clear" w:color="auto" w:fill="auto"/>
          </w:tcPr>
          <w:p w14:paraId="186C3582" w14:textId="1523BD9B" w:rsidR="00AB77A9" w:rsidRDefault="00AB77A9" w:rsidP="00D82620">
            <w:pPr>
              <w:pStyle w:val="CasesLegislationAppealFrom"/>
              <w:spacing w:after="60"/>
            </w:pPr>
            <w:bookmarkStart w:id="3" w:name="Cases_Cited"/>
            <w:r w:rsidRPr="00851233">
              <w:rPr>
                <w:i/>
              </w:rPr>
              <w:t xml:space="preserve">Australian </w:t>
            </w:r>
            <w:r w:rsidRPr="00AB77A9">
              <w:rPr>
                <w:i/>
              </w:rPr>
              <w:t xml:space="preserve">Competition and Consumer Commission v </w:t>
            </w:r>
            <w:proofErr w:type="spellStart"/>
            <w:r w:rsidRPr="00AB77A9">
              <w:rPr>
                <w:i/>
              </w:rPr>
              <w:t>Yazaki</w:t>
            </w:r>
            <w:proofErr w:type="spellEnd"/>
            <w:r w:rsidRPr="00AB77A9">
              <w:rPr>
                <w:i/>
              </w:rPr>
              <w:t xml:space="preserve"> Corporation (No 2) </w:t>
            </w:r>
            <w:r w:rsidRPr="00AB77A9">
              <w:t>[2015] FCA 1304;</w:t>
            </w:r>
            <w:r w:rsidRPr="00AB77A9">
              <w:rPr>
                <w:i/>
              </w:rPr>
              <w:t xml:space="preserve"> </w:t>
            </w:r>
            <w:r w:rsidRPr="00AB77A9">
              <w:t>332 ALR 396</w:t>
            </w:r>
          </w:p>
          <w:p w14:paraId="172D9B35" w14:textId="679ACBCF" w:rsidR="00AB77A9" w:rsidRDefault="00AB77A9" w:rsidP="00D82620">
            <w:pPr>
              <w:pStyle w:val="CasesLegislationAppealFrom"/>
              <w:spacing w:after="60"/>
              <w:rPr>
                <w:lang w:val="en-US"/>
              </w:rPr>
            </w:pPr>
            <w:r w:rsidRPr="00F47FD1">
              <w:rPr>
                <w:i/>
                <w:iCs/>
              </w:rPr>
              <w:t xml:space="preserve">Australian Competition and Consumer Commission v </w:t>
            </w:r>
            <w:proofErr w:type="spellStart"/>
            <w:r w:rsidRPr="00F47FD1">
              <w:rPr>
                <w:i/>
                <w:iCs/>
              </w:rPr>
              <w:t>Yazaki</w:t>
            </w:r>
            <w:proofErr w:type="spellEnd"/>
            <w:r w:rsidRPr="00F47FD1">
              <w:rPr>
                <w:i/>
                <w:iCs/>
              </w:rPr>
              <w:t xml:space="preserve"> Corporation </w:t>
            </w:r>
            <w:r>
              <w:rPr>
                <w:lang w:val="en-US"/>
              </w:rPr>
              <w:t>[</w:t>
            </w:r>
            <w:r w:rsidRPr="001A3CF9">
              <w:rPr>
                <w:lang w:val="en-US"/>
              </w:rPr>
              <w:t>2018</w:t>
            </w:r>
            <w:r>
              <w:rPr>
                <w:lang w:val="en-US"/>
              </w:rPr>
              <w:t>] FCAFC 73;</w:t>
            </w:r>
            <w:r w:rsidRPr="001A3CF9">
              <w:rPr>
                <w:lang w:val="en-US"/>
              </w:rPr>
              <w:t xml:space="preserve"> 262 FCR 243</w:t>
            </w:r>
          </w:p>
          <w:p w14:paraId="3889BD0F" w14:textId="03FCD5BF" w:rsidR="00BC63EC" w:rsidRDefault="00BC63EC" w:rsidP="00D82620">
            <w:pPr>
              <w:pStyle w:val="CasesLegislationAppealFrom"/>
              <w:spacing w:after="60"/>
              <w:rPr>
                <w:i/>
              </w:rPr>
            </w:pPr>
            <w:proofErr w:type="spellStart"/>
            <w:r>
              <w:rPr>
                <w:i/>
                <w:lang w:val="en-US"/>
              </w:rPr>
              <w:t>Dometic</w:t>
            </w:r>
            <w:proofErr w:type="spellEnd"/>
            <w:r>
              <w:rPr>
                <w:i/>
                <w:lang w:val="en-US"/>
              </w:rPr>
              <w:t xml:space="preserve"> Australia Pty Ltd v Houghton Leisure Products </w:t>
            </w:r>
            <w:r>
              <w:rPr>
                <w:lang w:val="en-US"/>
              </w:rPr>
              <w:t>[2018] FCA 1573; 135 IPR 403</w:t>
            </w:r>
          </w:p>
          <w:p w14:paraId="46384721" w14:textId="0EE23DDE" w:rsidR="002351BB" w:rsidRDefault="002351BB" w:rsidP="00D82620">
            <w:pPr>
              <w:pStyle w:val="CasesLegislationAppealFrom"/>
              <w:spacing w:after="60"/>
            </w:pPr>
            <w:r w:rsidRPr="009C0428">
              <w:rPr>
                <w:i/>
              </w:rPr>
              <w:t xml:space="preserve">Federal Commissioner of Taxation v </w:t>
            </w:r>
            <w:proofErr w:type="spellStart"/>
            <w:r w:rsidRPr="009C0428">
              <w:rPr>
                <w:i/>
              </w:rPr>
              <w:t>Zeitouni</w:t>
            </w:r>
            <w:proofErr w:type="spellEnd"/>
            <w:r w:rsidRPr="009C0428">
              <w:t xml:space="preserve"> [2013] FCA 1011;</w:t>
            </w:r>
            <w:r>
              <w:t xml:space="preserve"> </w:t>
            </w:r>
            <w:r w:rsidRPr="009C0428">
              <w:t>306 ALR 603</w:t>
            </w:r>
          </w:p>
          <w:p w14:paraId="02E3E77E" w14:textId="71B4EF92" w:rsidR="002351BB" w:rsidRDefault="002351BB" w:rsidP="00D82620">
            <w:pPr>
              <w:pStyle w:val="CasesLegislationAppealFrom"/>
              <w:spacing w:after="60"/>
            </w:pPr>
            <w:proofErr w:type="spellStart"/>
            <w:r w:rsidRPr="00537E88">
              <w:rPr>
                <w:i/>
              </w:rPr>
              <w:t>Kosmos</w:t>
            </w:r>
            <w:proofErr w:type="spellEnd"/>
            <w:r w:rsidRPr="00537E88">
              <w:rPr>
                <w:i/>
              </w:rPr>
              <w:t xml:space="preserve"> Capital Pty Ltd v </w:t>
            </w:r>
            <w:proofErr w:type="spellStart"/>
            <w:r w:rsidRPr="00537E88">
              <w:rPr>
                <w:i/>
              </w:rPr>
              <w:t>Turiya</w:t>
            </w:r>
            <w:proofErr w:type="spellEnd"/>
            <w:r w:rsidRPr="00537E88">
              <w:rPr>
                <w:i/>
              </w:rPr>
              <w:t xml:space="preserve"> Ventures LLC</w:t>
            </w:r>
            <w:r>
              <w:t xml:space="preserve"> [2019] FCA 528</w:t>
            </w:r>
          </w:p>
          <w:p w14:paraId="4557A8ED" w14:textId="4EF873B9" w:rsidR="002351BB" w:rsidRDefault="002351BB" w:rsidP="00D82620">
            <w:pPr>
              <w:pStyle w:val="CasesLegislationAppealFrom"/>
              <w:spacing w:after="60"/>
            </w:pPr>
            <w:proofErr w:type="spellStart"/>
            <w:r w:rsidRPr="00045B1A">
              <w:rPr>
                <w:i/>
              </w:rPr>
              <w:t>Pollis</w:t>
            </w:r>
            <w:proofErr w:type="spellEnd"/>
            <w:r w:rsidRPr="00045B1A">
              <w:rPr>
                <w:i/>
              </w:rPr>
              <w:t xml:space="preserve"> v </w:t>
            </w:r>
            <w:proofErr w:type="spellStart"/>
            <w:r w:rsidRPr="00045B1A">
              <w:rPr>
                <w:i/>
              </w:rPr>
              <w:t>Zombor</w:t>
            </w:r>
            <w:proofErr w:type="spellEnd"/>
            <w:r>
              <w:t xml:space="preserve"> [2019] FCA 856</w:t>
            </w:r>
          </w:p>
          <w:p w14:paraId="69FFEEC9" w14:textId="360BA7EA" w:rsidR="002351BB" w:rsidRDefault="002351BB" w:rsidP="00D82620">
            <w:pPr>
              <w:pStyle w:val="CasesLegislationAppealFrom"/>
              <w:spacing w:after="60"/>
              <w:rPr>
                <w:i/>
              </w:rPr>
            </w:pPr>
            <w:r w:rsidRPr="00537E88">
              <w:rPr>
                <w:i/>
              </w:rPr>
              <w:t>Ross v Cotter</w:t>
            </w:r>
            <w:r>
              <w:t xml:space="preserve"> [2015] FCA 310</w:t>
            </w:r>
          </w:p>
          <w:p w14:paraId="77F06E43" w14:textId="5C79C2F0" w:rsidR="008D78D4" w:rsidRDefault="008D78D4" w:rsidP="00D82620">
            <w:pPr>
              <w:pStyle w:val="CasesLegislationAppealFrom"/>
              <w:spacing w:after="60"/>
            </w:pPr>
            <w:proofErr w:type="spellStart"/>
            <w:r w:rsidRPr="00ED3518">
              <w:rPr>
                <w:i/>
              </w:rPr>
              <w:t>Saffari</w:t>
            </w:r>
            <w:proofErr w:type="spellEnd"/>
            <w:r w:rsidRPr="00ED3518">
              <w:rPr>
                <w:i/>
              </w:rPr>
              <w:t xml:space="preserve"> v Amazon.com </w:t>
            </w:r>
            <w:proofErr w:type="spellStart"/>
            <w:r w:rsidRPr="00ED3518">
              <w:rPr>
                <w:i/>
              </w:rPr>
              <w:t>Inc</w:t>
            </w:r>
            <w:proofErr w:type="spellEnd"/>
            <w:r>
              <w:t xml:space="preserve"> [2021] FCCA 340</w:t>
            </w:r>
          </w:p>
          <w:p w14:paraId="5D066C08" w14:textId="77777777" w:rsidR="002351BB" w:rsidRDefault="008D78D4" w:rsidP="00D82620">
            <w:pPr>
              <w:pStyle w:val="CasesLegislationAppealFrom"/>
              <w:spacing w:after="60"/>
            </w:pPr>
            <w:proofErr w:type="spellStart"/>
            <w:r w:rsidRPr="00ED3518">
              <w:rPr>
                <w:i/>
              </w:rPr>
              <w:t>Saffari</w:t>
            </w:r>
            <w:proofErr w:type="spellEnd"/>
            <w:r w:rsidRPr="00ED3518">
              <w:rPr>
                <w:i/>
              </w:rPr>
              <w:t xml:space="preserve"> v Amazon.com </w:t>
            </w:r>
            <w:proofErr w:type="spellStart"/>
            <w:r w:rsidRPr="00ED3518">
              <w:rPr>
                <w:i/>
              </w:rPr>
              <w:t>Inc</w:t>
            </w:r>
            <w:proofErr w:type="spellEnd"/>
            <w:r w:rsidRPr="00ED3518">
              <w:rPr>
                <w:i/>
              </w:rPr>
              <w:t xml:space="preserve"> (No 2)</w:t>
            </w:r>
            <w:r>
              <w:t xml:space="preserve"> [2021] FCCA 341</w:t>
            </w:r>
          </w:p>
          <w:p w14:paraId="13CEE8E0" w14:textId="5A6B5748" w:rsidR="00395B24" w:rsidRPr="002351BB" w:rsidRDefault="002351BB" w:rsidP="00D82620">
            <w:pPr>
              <w:pStyle w:val="CasesLegislationAppealFrom"/>
              <w:spacing w:after="60"/>
            </w:pPr>
            <w:proofErr w:type="spellStart"/>
            <w:r w:rsidRPr="002351BB">
              <w:rPr>
                <w:i/>
              </w:rPr>
              <w:t>Sanum</w:t>
            </w:r>
            <w:proofErr w:type="spellEnd"/>
            <w:r w:rsidRPr="002351BB">
              <w:rPr>
                <w:i/>
              </w:rPr>
              <w:t xml:space="preserve"> Investments Limited v ST Group Co Ltd (No 2)</w:t>
            </w:r>
            <w:r w:rsidRPr="002351BB">
              <w:t xml:space="preserve"> [2019] FCA 1047 </w:t>
            </w:r>
            <w:r w:rsidR="00715751" w:rsidRPr="002351BB">
              <w:t xml:space="preserve">  </w:t>
            </w:r>
            <w:r w:rsidR="002C7385" w:rsidRPr="002351BB">
              <w:t xml:space="preserve"> </w:t>
            </w:r>
            <w:bookmarkEnd w:id="3"/>
          </w:p>
        </w:tc>
      </w:tr>
      <w:tr w:rsidR="009440E2" w14:paraId="328047DC" w14:textId="77777777" w:rsidTr="00F670EB">
        <w:tc>
          <w:tcPr>
            <w:tcW w:w="3084" w:type="dxa"/>
            <w:shd w:val="clear" w:color="auto" w:fill="auto"/>
          </w:tcPr>
          <w:p w14:paraId="42401CCE" w14:textId="77777777" w:rsidR="009440E2" w:rsidRDefault="009440E2" w:rsidP="00875673">
            <w:pPr>
              <w:pStyle w:val="Normal1linespace"/>
              <w:widowControl w:val="0"/>
            </w:pPr>
          </w:p>
        </w:tc>
        <w:tc>
          <w:tcPr>
            <w:tcW w:w="5989" w:type="dxa"/>
            <w:shd w:val="clear" w:color="auto" w:fill="auto"/>
          </w:tcPr>
          <w:p w14:paraId="309DD850" w14:textId="77777777" w:rsidR="009440E2" w:rsidRDefault="009440E2" w:rsidP="00875673">
            <w:pPr>
              <w:pStyle w:val="Normal1linespace"/>
              <w:widowControl w:val="0"/>
              <w:jc w:val="left"/>
            </w:pPr>
          </w:p>
        </w:tc>
      </w:tr>
      <w:tr w:rsidR="009440E2" w14:paraId="36B2CB21" w14:textId="77777777" w:rsidTr="00F670EB">
        <w:tc>
          <w:tcPr>
            <w:tcW w:w="3084" w:type="dxa"/>
            <w:shd w:val="clear" w:color="auto" w:fill="auto"/>
          </w:tcPr>
          <w:p w14:paraId="7E5191BE" w14:textId="77777777" w:rsidR="009440E2" w:rsidRDefault="009440E2" w:rsidP="00501A12">
            <w:pPr>
              <w:pStyle w:val="Normal1linespace"/>
              <w:widowControl w:val="0"/>
            </w:pPr>
            <w:r>
              <w:t>Division:</w:t>
            </w:r>
          </w:p>
        </w:tc>
        <w:tc>
          <w:tcPr>
            <w:tcW w:w="5989" w:type="dxa"/>
            <w:shd w:val="clear" w:color="auto" w:fill="auto"/>
          </w:tcPr>
          <w:p w14:paraId="1A512986" w14:textId="77777777" w:rsidR="009440E2" w:rsidRPr="00F17599" w:rsidRDefault="00790770" w:rsidP="00501A12">
            <w:pPr>
              <w:pStyle w:val="Normal1linespace"/>
              <w:widowControl w:val="0"/>
              <w:jc w:val="left"/>
            </w:pPr>
            <w:fldSimple w:instr=" DOCPROPERTY  Division ">
              <w:r w:rsidR="009440E2">
                <w:t>General Division</w:t>
              </w:r>
            </w:fldSimple>
          </w:p>
        </w:tc>
      </w:tr>
      <w:tr w:rsidR="009440E2" w14:paraId="3E272E7D" w14:textId="77777777" w:rsidTr="00F670EB">
        <w:tc>
          <w:tcPr>
            <w:tcW w:w="3084" w:type="dxa"/>
            <w:shd w:val="clear" w:color="auto" w:fill="auto"/>
          </w:tcPr>
          <w:p w14:paraId="0427757A" w14:textId="77777777" w:rsidR="009440E2" w:rsidRDefault="009440E2" w:rsidP="00501A12">
            <w:pPr>
              <w:pStyle w:val="Normal1linespace"/>
              <w:widowControl w:val="0"/>
            </w:pPr>
            <w:bookmarkStart w:id="4" w:name="Registry_rows" w:colFirst="0" w:colLast="1"/>
          </w:p>
        </w:tc>
        <w:tc>
          <w:tcPr>
            <w:tcW w:w="5989" w:type="dxa"/>
            <w:shd w:val="clear" w:color="auto" w:fill="auto"/>
          </w:tcPr>
          <w:p w14:paraId="78D27D8B" w14:textId="77777777" w:rsidR="009440E2" w:rsidRDefault="009440E2" w:rsidP="00501A12">
            <w:pPr>
              <w:pStyle w:val="Normal1linespace"/>
              <w:widowControl w:val="0"/>
              <w:jc w:val="left"/>
            </w:pPr>
          </w:p>
        </w:tc>
      </w:tr>
      <w:tr w:rsidR="009440E2" w14:paraId="562AAEEF" w14:textId="77777777" w:rsidTr="00F670EB">
        <w:tc>
          <w:tcPr>
            <w:tcW w:w="3084" w:type="dxa"/>
            <w:shd w:val="clear" w:color="auto" w:fill="auto"/>
          </w:tcPr>
          <w:p w14:paraId="002F47F5" w14:textId="77777777" w:rsidR="009440E2" w:rsidRDefault="009440E2" w:rsidP="00501A12">
            <w:pPr>
              <w:pStyle w:val="Normal1linespace"/>
              <w:widowControl w:val="0"/>
            </w:pPr>
            <w:r>
              <w:t>Registry:</w:t>
            </w:r>
          </w:p>
        </w:tc>
        <w:tc>
          <w:tcPr>
            <w:tcW w:w="5989" w:type="dxa"/>
            <w:shd w:val="clear" w:color="auto" w:fill="auto"/>
          </w:tcPr>
          <w:p w14:paraId="30E82D9D" w14:textId="77777777" w:rsidR="009440E2" w:rsidRPr="00F17599" w:rsidRDefault="00790770" w:rsidP="00501A12">
            <w:pPr>
              <w:pStyle w:val="Normal1linespace"/>
              <w:widowControl w:val="0"/>
              <w:jc w:val="left"/>
            </w:pPr>
            <w:fldSimple w:instr=" DOCPROPERTY  Registry ">
              <w:r w:rsidR="009440E2">
                <w:t>New South Wales</w:t>
              </w:r>
            </w:fldSimple>
          </w:p>
        </w:tc>
      </w:tr>
      <w:tr w:rsidR="009440E2" w14:paraId="6D238A60" w14:textId="77777777" w:rsidTr="00F670EB">
        <w:tc>
          <w:tcPr>
            <w:tcW w:w="3084" w:type="dxa"/>
            <w:shd w:val="clear" w:color="auto" w:fill="auto"/>
          </w:tcPr>
          <w:p w14:paraId="3E85F951" w14:textId="77777777" w:rsidR="009440E2" w:rsidRDefault="009440E2" w:rsidP="00501A12">
            <w:pPr>
              <w:pStyle w:val="Normal1linespace"/>
              <w:widowControl w:val="0"/>
            </w:pPr>
            <w:bookmarkStart w:id="5" w:name="NPARow" w:colFirst="0" w:colLast="1"/>
            <w:bookmarkEnd w:id="4"/>
          </w:p>
        </w:tc>
        <w:tc>
          <w:tcPr>
            <w:tcW w:w="5989" w:type="dxa"/>
            <w:shd w:val="clear" w:color="auto" w:fill="auto"/>
          </w:tcPr>
          <w:p w14:paraId="34BA60E2" w14:textId="77777777" w:rsidR="009440E2" w:rsidRPr="00F17599" w:rsidRDefault="009440E2" w:rsidP="00501A12">
            <w:pPr>
              <w:pStyle w:val="Normal1linespace"/>
              <w:widowControl w:val="0"/>
              <w:jc w:val="left"/>
              <w:rPr>
                <w:b/>
              </w:rPr>
            </w:pPr>
          </w:p>
        </w:tc>
      </w:tr>
      <w:tr w:rsidR="009440E2" w14:paraId="7944A679" w14:textId="77777777" w:rsidTr="00F670EB">
        <w:tc>
          <w:tcPr>
            <w:tcW w:w="3084" w:type="dxa"/>
            <w:shd w:val="clear" w:color="auto" w:fill="auto"/>
          </w:tcPr>
          <w:p w14:paraId="078081A2" w14:textId="77777777" w:rsidR="009440E2" w:rsidRDefault="009440E2" w:rsidP="00501A12">
            <w:pPr>
              <w:pStyle w:val="Normal1linespace"/>
              <w:widowControl w:val="0"/>
            </w:pPr>
            <w:r>
              <w:t>National Practice Area:</w:t>
            </w:r>
          </w:p>
        </w:tc>
        <w:tc>
          <w:tcPr>
            <w:tcW w:w="5989" w:type="dxa"/>
            <w:shd w:val="clear" w:color="auto" w:fill="auto"/>
          </w:tcPr>
          <w:p w14:paraId="67F9E7F6" w14:textId="4AAD0C3D" w:rsidR="009440E2" w:rsidRPr="00F17599" w:rsidRDefault="00397B36" w:rsidP="00875673">
            <w:pPr>
              <w:pStyle w:val="Normal1linespace"/>
              <w:widowControl w:val="0"/>
              <w:jc w:val="left"/>
              <w:rPr>
                <w:b/>
              </w:rPr>
            </w:pPr>
            <w:r>
              <w:t xml:space="preserve">Administrative and Constitutional Law and Human Rights </w:t>
            </w:r>
          </w:p>
        </w:tc>
      </w:tr>
      <w:tr w:rsidR="009440E2" w14:paraId="3CED8A10" w14:textId="77777777" w:rsidTr="00F670EB">
        <w:tc>
          <w:tcPr>
            <w:tcW w:w="3084" w:type="dxa"/>
            <w:shd w:val="clear" w:color="auto" w:fill="auto"/>
          </w:tcPr>
          <w:p w14:paraId="59B3758E" w14:textId="77777777" w:rsidR="009440E2" w:rsidRDefault="009440E2" w:rsidP="00501A12">
            <w:pPr>
              <w:pStyle w:val="Normal1linespace"/>
              <w:widowControl w:val="0"/>
            </w:pPr>
            <w:bookmarkStart w:id="6" w:name="SubAreaRow" w:colFirst="0" w:colLast="1"/>
            <w:bookmarkEnd w:id="5"/>
          </w:p>
        </w:tc>
        <w:tc>
          <w:tcPr>
            <w:tcW w:w="5989" w:type="dxa"/>
            <w:shd w:val="clear" w:color="auto" w:fill="auto"/>
          </w:tcPr>
          <w:p w14:paraId="54B19D54" w14:textId="77777777" w:rsidR="009440E2" w:rsidRDefault="009440E2" w:rsidP="00875673">
            <w:pPr>
              <w:pStyle w:val="Normal1linespace"/>
              <w:widowControl w:val="0"/>
              <w:jc w:val="left"/>
            </w:pPr>
          </w:p>
        </w:tc>
      </w:tr>
      <w:bookmarkEnd w:id="6"/>
      <w:tr w:rsidR="009440E2" w14:paraId="28C0BC21" w14:textId="77777777" w:rsidTr="00F670EB">
        <w:tc>
          <w:tcPr>
            <w:tcW w:w="3084" w:type="dxa"/>
            <w:shd w:val="clear" w:color="auto" w:fill="auto"/>
          </w:tcPr>
          <w:p w14:paraId="4505D8B9" w14:textId="77777777" w:rsidR="009440E2" w:rsidRDefault="009440E2" w:rsidP="00501A12">
            <w:pPr>
              <w:pStyle w:val="Normal1linespace"/>
              <w:widowControl w:val="0"/>
            </w:pPr>
            <w:r>
              <w:t>Number of paragraphs:</w:t>
            </w:r>
          </w:p>
        </w:tc>
        <w:tc>
          <w:tcPr>
            <w:tcW w:w="5989" w:type="dxa"/>
            <w:shd w:val="clear" w:color="auto" w:fill="auto"/>
          </w:tcPr>
          <w:p w14:paraId="0C580B93" w14:textId="24EFB478" w:rsidR="009440E2" w:rsidRDefault="00F670EB" w:rsidP="00501A12">
            <w:pPr>
              <w:pStyle w:val="Normal1linespace"/>
              <w:widowControl w:val="0"/>
              <w:jc w:val="left"/>
            </w:pPr>
            <w:bookmarkStart w:id="7" w:name="PlaceCategoryParagraphs"/>
            <w:r>
              <w:t>8</w:t>
            </w:r>
            <w:r w:rsidR="007F7FED">
              <w:t>5</w:t>
            </w:r>
            <w:bookmarkEnd w:id="7"/>
          </w:p>
        </w:tc>
      </w:tr>
      <w:tr w:rsidR="009440E2" w14:paraId="568D0B14" w14:textId="77777777" w:rsidTr="00F670EB">
        <w:tc>
          <w:tcPr>
            <w:tcW w:w="3084" w:type="dxa"/>
            <w:shd w:val="clear" w:color="auto" w:fill="auto"/>
          </w:tcPr>
          <w:p w14:paraId="04FDFA89" w14:textId="77777777" w:rsidR="009440E2" w:rsidRDefault="009440E2" w:rsidP="009440E2">
            <w:pPr>
              <w:pStyle w:val="Normal1linespace"/>
              <w:widowControl w:val="0"/>
              <w:jc w:val="left"/>
            </w:pPr>
          </w:p>
        </w:tc>
        <w:tc>
          <w:tcPr>
            <w:tcW w:w="5989" w:type="dxa"/>
            <w:shd w:val="clear" w:color="auto" w:fill="auto"/>
          </w:tcPr>
          <w:p w14:paraId="1E810442" w14:textId="77777777" w:rsidR="009440E2" w:rsidRDefault="009440E2" w:rsidP="009440E2">
            <w:pPr>
              <w:pStyle w:val="Normal1linespace"/>
              <w:widowControl w:val="0"/>
              <w:jc w:val="left"/>
            </w:pPr>
          </w:p>
        </w:tc>
      </w:tr>
      <w:tr w:rsidR="009440E2" w14:paraId="68C71E24" w14:textId="77777777" w:rsidTr="00F670EB">
        <w:tc>
          <w:tcPr>
            <w:tcW w:w="3084" w:type="dxa"/>
            <w:shd w:val="clear" w:color="auto" w:fill="auto"/>
          </w:tcPr>
          <w:p w14:paraId="50BF692D" w14:textId="77777777" w:rsidR="009440E2" w:rsidRDefault="009440E2" w:rsidP="009440E2">
            <w:pPr>
              <w:pStyle w:val="Normal1linespace"/>
              <w:widowControl w:val="0"/>
              <w:jc w:val="left"/>
            </w:pPr>
            <w:bookmarkStart w:id="8" w:name="CounselDate" w:colFirst="0" w:colLast="2"/>
            <w:r w:rsidRPr="006A24E3">
              <w:t>Date of hearing:</w:t>
            </w:r>
          </w:p>
        </w:tc>
        <w:tc>
          <w:tcPr>
            <w:tcW w:w="5989" w:type="dxa"/>
            <w:shd w:val="clear" w:color="auto" w:fill="auto"/>
          </w:tcPr>
          <w:p w14:paraId="5A32C547" w14:textId="574990EC" w:rsidR="009440E2" w:rsidRDefault="00F6034E" w:rsidP="009440E2">
            <w:pPr>
              <w:pStyle w:val="Normal1linespace"/>
              <w:widowControl w:val="0"/>
              <w:jc w:val="left"/>
            </w:pPr>
            <w:r>
              <w:t>Determined o</w:t>
            </w:r>
            <w:r w:rsidR="00AB77A9">
              <w:t xml:space="preserve">n the papers </w:t>
            </w:r>
          </w:p>
        </w:tc>
      </w:tr>
      <w:tr w:rsidR="009440E2" w14:paraId="37B9EEBD" w14:textId="77777777" w:rsidTr="00F670EB">
        <w:tc>
          <w:tcPr>
            <w:tcW w:w="3084" w:type="dxa"/>
            <w:shd w:val="clear" w:color="auto" w:fill="auto"/>
          </w:tcPr>
          <w:p w14:paraId="39DC33C1" w14:textId="77777777" w:rsidR="009440E2" w:rsidRDefault="009440E2" w:rsidP="009440E2">
            <w:pPr>
              <w:pStyle w:val="Normal1linespace"/>
              <w:widowControl w:val="0"/>
              <w:jc w:val="left"/>
            </w:pPr>
          </w:p>
        </w:tc>
        <w:tc>
          <w:tcPr>
            <w:tcW w:w="5989" w:type="dxa"/>
            <w:shd w:val="clear" w:color="auto" w:fill="auto"/>
          </w:tcPr>
          <w:p w14:paraId="4FBA4370" w14:textId="77777777" w:rsidR="009440E2" w:rsidRDefault="009440E2" w:rsidP="009440E2">
            <w:pPr>
              <w:pStyle w:val="Normal1linespace"/>
              <w:widowControl w:val="0"/>
              <w:jc w:val="left"/>
            </w:pPr>
          </w:p>
        </w:tc>
      </w:tr>
      <w:tr w:rsidR="00AC1D63" w14:paraId="2C0D78CD" w14:textId="77777777" w:rsidTr="00F670EB">
        <w:tc>
          <w:tcPr>
            <w:tcW w:w="3084" w:type="dxa"/>
            <w:shd w:val="clear" w:color="auto" w:fill="auto"/>
          </w:tcPr>
          <w:p w14:paraId="7E77BA95" w14:textId="3342F06A" w:rsidR="00AC1D63" w:rsidRDefault="00AB77A9" w:rsidP="009440E2">
            <w:pPr>
              <w:pStyle w:val="Normal1linespace"/>
              <w:widowControl w:val="0"/>
              <w:jc w:val="left"/>
            </w:pPr>
            <w:r>
              <w:t>Counsel for the Applicant:</w:t>
            </w:r>
          </w:p>
        </w:tc>
        <w:tc>
          <w:tcPr>
            <w:tcW w:w="5989" w:type="dxa"/>
            <w:shd w:val="clear" w:color="auto" w:fill="auto"/>
          </w:tcPr>
          <w:p w14:paraId="523DE881" w14:textId="075FBE14" w:rsidR="00AC1D63" w:rsidRDefault="00AB77A9" w:rsidP="009440E2">
            <w:pPr>
              <w:pStyle w:val="Normal1linespace"/>
              <w:widowControl w:val="0"/>
              <w:jc w:val="left"/>
            </w:pPr>
            <w:r>
              <w:t xml:space="preserve">The applicant provided written submissions only. </w:t>
            </w:r>
          </w:p>
        </w:tc>
      </w:tr>
      <w:tr w:rsidR="00AC1D63" w14:paraId="59B67FB4" w14:textId="77777777" w:rsidTr="00F670EB">
        <w:tc>
          <w:tcPr>
            <w:tcW w:w="3084" w:type="dxa"/>
            <w:shd w:val="clear" w:color="auto" w:fill="auto"/>
          </w:tcPr>
          <w:p w14:paraId="213BF3AC" w14:textId="77777777" w:rsidR="00AC1D63" w:rsidRDefault="00AC1D63" w:rsidP="009440E2">
            <w:pPr>
              <w:pStyle w:val="Normal1linespace"/>
              <w:widowControl w:val="0"/>
              <w:jc w:val="left"/>
            </w:pPr>
          </w:p>
        </w:tc>
        <w:tc>
          <w:tcPr>
            <w:tcW w:w="5989" w:type="dxa"/>
            <w:shd w:val="clear" w:color="auto" w:fill="auto"/>
          </w:tcPr>
          <w:p w14:paraId="13FFDC63" w14:textId="77777777" w:rsidR="00AC1D63" w:rsidRDefault="00AC1D63" w:rsidP="009440E2">
            <w:pPr>
              <w:pStyle w:val="Normal1linespace"/>
              <w:widowControl w:val="0"/>
              <w:jc w:val="left"/>
            </w:pPr>
          </w:p>
        </w:tc>
      </w:tr>
      <w:tr w:rsidR="00AB77A9" w14:paraId="11832EFC" w14:textId="77777777" w:rsidTr="00F670EB">
        <w:tc>
          <w:tcPr>
            <w:tcW w:w="3084" w:type="dxa"/>
            <w:shd w:val="clear" w:color="auto" w:fill="auto"/>
          </w:tcPr>
          <w:p w14:paraId="7AC72E6D" w14:textId="5ECB188F" w:rsidR="00AB77A9" w:rsidRDefault="00AB77A9" w:rsidP="009440E2">
            <w:pPr>
              <w:pStyle w:val="Normal1linespace"/>
              <w:widowControl w:val="0"/>
              <w:jc w:val="left"/>
            </w:pPr>
            <w:r>
              <w:t xml:space="preserve">Counsel for the Fourth Respondent: </w:t>
            </w:r>
          </w:p>
        </w:tc>
        <w:tc>
          <w:tcPr>
            <w:tcW w:w="5989" w:type="dxa"/>
            <w:shd w:val="clear" w:color="auto" w:fill="auto"/>
          </w:tcPr>
          <w:p w14:paraId="464CF5EC" w14:textId="7F160F7B" w:rsidR="00AB77A9" w:rsidRDefault="00B9315E" w:rsidP="009440E2">
            <w:pPr>
              <w:pStyle w:val="Normal1linespace"/>
              <w:widowControl w:val="0"/>
              <w:jc w:val="left"/>
            </w:pPr>
            <w:r>
              <w:t>A J Byrne</w:t>
            </w:r>
            <w:r w:rsidR="00AB77A9">
              <w:t xml:space="preserve"> (written submissions only)</w:t>
            </w:r>
          </w:p>
        </w:tc>
      </w:tr>
      <w:tr w:rsidR="00AB77A9" w14:paraId="5E5A46E7" w14:textId="77777777" w:rsidTr="00F670EB">
        <w:tc>
          <w:tcPr>
            <w:tcW w:w="3084" w:type="dxa"/>
            <w:shd w:val="clear" w:color="auto" w:fill="auto"/>
          </w:tcPr>
          <w:p w14:paraId="4D3D1E54" w14:textId="77777777" w:rsidR="00AB77A9" w:rsidRDefault="00AB77A9" w:rsidP="009440E2">
            <w:pPr>
              <w:pStyle w:val="Normal1linespace"/>
              <w:widowControl w:val="0"/>
              <w:jc w:val="left"/>
            </w:pPr>
          </w:p>
        </w:tc>
        <w:tc>
          <w:tcPr>
            <w:tcW w:w="5989" w:type="dxa"/>
            <w:shd w:val="clear" w:color="auto" w:fill="auto"/>
          </w:tcPr>
          <w:p w14:paraId="3CC14AAB" w14:textId="77777777" w:rsidR="00AB77A9" w:rsidRDefault="00AB77A9" w:rsidP="009440E2">
            <w:pPr>
              <w:pStyle w:val="Normal1linespace"/>
              <w:widowControl w:val="0"/>
              <w:jc w:val="left"/>
            </w:pPr>
          </w:p>
        </w:tc>
      </w:tr>
      <w:tr w:rsidR="00AB77A9" w14:paraId="3DCD70D6" w14:textId="77777777" w:rsidTr="00F670EB">
        <w:tc>
          <w:tcPr>
            <w:tcW w:w="3084" w:type="dxa"/>
            <w:shd w:val="clear" w:color="auto" w:fill="auto"/>
          </w:tcPr>
          <w:p w14:paraId="060CDBBF" w14:textId="7E74A562" w:rsidR="00AB77A9" w:rsidRDefault="00AB77A9" w:rsidP="009440E2">
            <w:pPr>
              <w:pStyle w:val="Normal1linespace"/>
              <w:widowControl w:val="0"/>
              <w:jc w:val="left"/>
            </w:pPr>
            <w:r>
              <w:t xml:space="preserve">Solicitor for the Fourth Respondent: </w:t>
            </w:r>
          </w:p>
        </w:tc>
        <w:tc>
          <w:tcPr>
            <w:tcW w:w="5989" w:type="dxa"/>
            <w:shd w:val="clear" w:color="auto" w:fill="auto"/>
          </w:tcPr>
          <w:p w14:paraId="3656DF9E" w14:textId="2045B06F" w:rsidR="00AB77A9" w:rsidRDefault="00AB77A9" w:rsidP="009440E2">
            <w:pPr>
              <w:pStyle w:val="Normal1linespace"/>
              <w:widowControl w:val="0"/>
              <w:jc w:val="left"/>
            </w:pPr>
            <w:proofErr w:type="spellStart"/>
            <w:r>
              <w:t>Dentons</w:t>
            </w:r>
            <w:proofErr w:type="spellEnd"/>
            <w:r>
              <w:t xml:space="preserve"> Lawyers </w:t>
            </w:r>
          </w:p>
        </w:tc>
      </w:tr>
    </w:tbl>
    <w:p w14:paraId="73089456" w14:textId="77777777" w:rsidR="00B17D6E" w:rsidRDefault="00B17D6E">
      <w:pPr>
        <w:pStyle w:val="Normal1linespace"/>
      </w:pPr>
      <w:bookmarkStart w:id="9" w:name="CompletionTable"/>
      <w:bookmarkEnd w:id="8"/>
    </w:p>
    <w:bookmarkEnd w:id="9"/>
    <w:p w14:paraId="2B2F929E" w14:textId="72C1A4D4" w:rsidR="007470BD" w:rsidRDefault="007470BD">
      <w:pPr>
        <w:pStyle w:val="Normal1linespace"/>
      </w:pPr>
    </w:p>
    <w:p w14:paraId="547811A6" w14:textId="4F353A63"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bookmarkStart w:id="10" w:name="SelectMe"/>
      <w:bookmarkEnd w:id="10"/>
    </w:p>
    <w:p w14:paraId="1D49E25A"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19E9A59" w14:textId="77777777" w:rsidTr="00E81DA6">
        <w:tc>
          <w:tcPr>
            <w:tcW w:w="6912" w:type="dxa"/>
            <w:gridSpan w:val="2"/>
          </w:tcPr>
          <w:p w14:paraId="367D5064" w14:textId="77777777" w:rsidR="00A46CCC" w:rsidRPr="001765E0" w:rsidRDefault="00A46CCC" w:rsidP="00525A49">
            <w:pPr>
              <w:pStyle w:val="NormalHeadings"/>
            </w:pPr>
          </w:p>
        </w:tc>
        <w:tc>
          <w:tcPr>
            <w:tcW w:w="2330" w:type="dxa"/>
          </w:tcPr>
          <w:p w14:paraId="0081E0ED" w14:textId="77777777" w:rsidR="00A46CCC" w:rsidRDefault="009440E2" w:rsidP="00F92355">
            <w:pPr>
              <w:pStyle w:val="NormalHeadings"/>
              <w:jc w:val="right"/>
            </w:pPr>
            <w:bookmarkStart w:id="11" w:name="FileNo"/>
            <w:r>
              <w:t>NSD 195 of 2021</w:t>
            </w:r>
            <w:bookmarkEnd w:id="11"/>
          </w:p>
        </w:tc>
      </w:tr>
      <w:tr w:rsidR="00A76C13" w14:paraId="271B6FC0" w14:textId="77777777" w:rsidTr="00875673">
        <w:tc>
          <w:tcPr>
            <w:tcW w:w="9242" w:type="dxa"/>
            <w:gridSpan w:val="3"/>
          </w:tcPr>
          <w:p w14:paraId="0C940F4B" w14:textId="77777777" w:rsidR="00A76C13" w:rsidRPr="00A76C13" w:rsidRDefault="009440E2" w:rsidP="009440E2">
            <w:pPr>
              <w:pStyle w:val="NormalHeadings"/>
              <w:jc w:val="left"/>
            </w:pPr>
            <w:bookmarkStart w:id="12" w:name="InTheMatterOf"/>
            <w:r>
              <w:t xml:space="preserve"> </w:t>
            </w:r>
            <w:bookmarkEnd w:id="12"/>
          </w:p>
        </w:tc>
      </w:tr>
      <w:tr w:rsidR="00A46CCC" w14:paraId="1CAAE0D1" w14:textId="77777777" w:rsidTr="00875673">
        <w:trPr>
          <w:trHeight w:val="386"/>
        </w:trPr>
        <w:tc>
          <w:tcPr>
            <w:tcW w:w="2376" w:type="dxa"/>
          </w:tcPr>
          <w:p w14:paraId="629ADD1F" w14:textId="77777777" w:rsidR="00A46CCC" w:rsidRDefault="00A46CCC" w:rsidP="00875673">
            <w:pPr>
              <w:pStyle w:val="NormalHeadings"/>
              <w:jc w:val="left"/>
              <w:rPr>
                <w:caps/>
                <w:szCs w:val="24"/>
              </w:rPr>
            </w:pPr>
            <w:bookmarkStart w:id="13" w:name="Parties"/>
            <w:r>
              <w:rPr>
                <w:caps/>
                <w:szCs w:val="24"/>
              </w:rPr>
              <w:t>BETWEEN:</w:t>
            </w:r>
          </w:p>
        </w:tc>
        <w:tc>
          <w:tcPr>
            <w:tcW w:w="6866" w:type="dxa"/>
            <w:gridSpan w:val="2"/>
          </w:tcPr>
          <w:p w14:paraId="6A21D194" w14:textId="77777777" w:rsidR="009440E2" w:rsidRDefault="009440E2" w:rsidP="009440E2">
            <w:pPr>
              <w:pStyle w:val="NormalHeadings"/>
              <w:jc w:val="left"/>
            </w:pPr>
            <w:bookmarkStart w:id="14" w:name="Applicant"/>
            <w:r>
              <w:t>SHAHRIAR SAFFARI</w:t>
            </w:r>
          </w:p>
          <w:p w14:paraId="2E71FEB9" w14:textId="77777777" w:rsidR="009440E2" w:rsidRDefault="001B778C" w:rsidP="009440E2">
            <w:pPr>
              <w:pStyle w:val="PartyType"/>
            </w:pPr>
            <w:r>
              <w:t>Applicant</w:t>
            </w:r>
          </w:p>
          <w:bookmarkEnd w:id="14"/>
          <w:p w14:paraId="6645BE85" w14:textId="77777777" w:rsidR="00A46CCC" w:rsidRPr="006555B4" w:rsidRDefault="00A46CCC" w:rsidP="00875673">
            <w:pPr>
              <w:pStyle w:val="NormalHeadings"/>
              <w:jc w:val="left"/>
            </w:pPr>
          </w:p>
        </w:tc>
      </w:tr>
      <w:tr w:rsidR="00A46CCC" w14:paraId="4333BF56" w14:textId="77777777" w:rsidTr="00875673">
        <w:trPr>
          <w:trHeight w:val="386"/>
        </w:trPr>
        <w:tc>
          <w:tcPr>
            <w:tcW w:w="2376" w:type="dxa"/>
          </w:tcPr>
          <w:p w14:paraId="627F6600" w14:textId="77777777" w:rsidR="00A46CCC" w:rsidRDefault="00A46CCC" w:rsidP="00875673">
            <w:pPr>
              <w:pStyle w:val="NormalHeadings"/>
              <w:jc w:val="left"/>
              <w:rPr>
                <w:caps/>
                <w:szCs w:val="24"/>
              </w:rPr>
            </w:pPr>
            <w:r>
              <w:rPr>
                <w:caps/>
                <w:szCs w:val="24"/>
              </w:rPr>
              <w:t>AND:</w:t>
            </w:r>
          </w:p>
        </w:tc>
        <w:tc>
          <w:tcPr>
            <w:tcW w:w="6866" w:type="dxa"/>
            <w:gridSpan w:val="2"/>
          </w:tcPr>
          <w:p w14:paraId="4C78F10E" w14:textId="77777777" w:rsidR="009440E2" w:rsidRDefault="009440E2" w:rsidP="009440E2">
            <w:pPr>
              <w:pStyle w:val="NormalHeadings"/>
              <w:jc w:val="left"/>
            </w:pPr>
            <w:bookmarkStart w:id="15" w:name="Respondent"/>
            <w:r>
              <w:t>AMAZON.COM INC</w:t>
            </w:r>
          </w:p>
          <w:p w14:paraId="56C484DF" w14:textId="77777777" w:rsidR="009440E2" w:rsidRDefault="009440E2" w:rsidP="009440E2">
            <w:pPr>
              <w:pStyle w:val="PartyType"/>
            </w:pPr>
            <w:r>
              <w:t>First Respondent</w:t>
            </w:r>
          </w:p>
          <w:p w14:paraId="4C2A303C" w14:textId="77777777" w:rsidR="009440E2" w:rsidRDefault="009440E2" w:rsidP="00875673">
            <w:pPr>
              <w:pStyle w:val="NormalHeadings"/>
              <w:jc w:val="left"/>
              <w:rPr>
                <w:szCs w:val="24"/>
              </w:rPr>
            </w:pPr>
          </w:p>
          <w:p w14:paraId="098943BE" w14:textId="77777777" w:rsidR="009440E2" w:rsidRDefault="009440E2" w:rsidP="009440E2">
            <w:pPr>
              <w:pStyle w:val="NormalHeadings"/>
              <w:jc w:val="left"/>
            </w:pPr>
            <w:r>
              <w:t>JEFFREY BEZOS</w:t>
            </w:r>
          </w:p>
          <w:p w14:paraId="71F8909C" w14:textId="77777777" w:rsidR="009440E2" w:rsidRDefault="009440E2" w:rsidP="009440E2">
            <w:pPr>
              <w:pStyle w:val="PartyType"/>
            </w:pPr>
            <w:r>
              <w:t>Second Respondent</w:t>
            </w:r>
          </w:p>
          <w:p w14:paraId="67D0A08A" w14:textId="77777777" w:rsidR="009440E2" w:rsidRDefault="009440E2" w:rsidP="00875673">
            <w:pPr>
              <w:pStyle w:val="NormalHeadings"/>
              <w:jc w:val="left"/>
              <w:rPr>
                <w:szCs w:val="24"/>
              </w:rPr>
            </w:pPr>
          </w:p>
          <w:p w14:paraId="49ABAF51" w14:textId="77777777" w:rsidR="009440E2" w:rsidRDefault="009440E2" w:rsidP="009440E2">
            <w:pPr>
              <w:pStyle w:val="NormalHeadings"/>
              <w:jc w:val="left"/>
            </w:pPr>
            <w:r>
              <w:t xml:space="preserve">BOYD THIBODEAUX </w:t>
            </w:r>
            <w:r w:rsidRPr="009440E2">
              <w:rPr>
                <w:b w:val="0"/>
              </w:rPr>
              <w:t>(and another named in the Schedule)</w:t>
            </w:r>
          </w:p>
          <w:p w14:paraId="5A718074" w14:textId="77777777" w:rsidR="009440E2" w:rsidRDefault="009440E2" w:rsidP="009440E2">
            <w:pPr>
              <w:pStyle w:val="PartyType"/>
            </w:pPr>
            <w:r>
              <w:t>Third Respondent</w:t>
            </w:r>
          </w:p>
          <w:bookmarkEnd w:id="15"/>
          <w:p w14:paraId="4F59CDAA" w14:textId="77777777" w:rsidR="00A46CCC" w:rsidRPr="006555B4" w:rsidRDefault="00A46CCC" w:rsidP="00875673">
            <w:pPr>
              <w:pStyle w:val="NormalHeadings"/>
              <w:jc w:val="left"/>
            </w:pPr>
          </w:p>
        </w:tc>
      </w:tr>
    </w:tbl>
    <w:p w14:paraId="33401225"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775AFE4B" w14:textId="77777777">
        <w:tc>
          <w:tcPr>
            <w:tcW w:w="2376" w:type="dxa"/>
          </w:tcPr>
          <w:p w14:paraId="3C04EF5B"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245F4EB3" w14:textId="77777777" w:rsidR="00395B24" w:rsidRDefault="009440E2">
            <w:pPr>
              <w:pStyle w:val="NormalHeadings"/>
              <w:jc w:val="left"/>
              <w:rPr>
                <w:caps/>
                <w:szCs w:val="24"/>
              </w:rPr>
            </w:pPr>
            <w:bookmarkStart w:id="18" w:name="Judge"/>
            <w:r>
              <w:rPr>
                <w:caps/>
                <w:szCs w:val="24"/>
              </w:rPr>
              <w:t>CHEESEMAN J</w:t>
            </w:r>
            <w:bookmarkEnd w:id="18"/>
          </w:p>
        </w:tc>
      </w:tr>
      <w:tr w:rsidR="00395B24" w14:paraId="40FF7D83" w14:textId="77777777">
        <w:tc>
          <w:tcPr>
            <w:tcW w:w="2376" w:type="dxa"/>
          </w:tcPr>
          <w:p w14:paraId="78DA7835" w14:textId="77777777" w:rsidR="00395B24" w:rsidRDefault="002C7385">
            <w:pPr>
              <w:pStyle w:val="NormalHeadings"/>
              <w:spacing w:after="120"/>
              <w:jc w:val="left"/>
              <w:rPr>
                <w:caps/>
                <w:szCs w:val="24"/>
              </w:rPr>
            </w:pPr>
            <w:r>
              <w:rPr>
                <w:caps/>
                <w:szCs w:val="24"/>
              </w:rPr>
              <w:t>DATE OF ORDER:</w:t>
            </w:r>
          </w:p>
        </w:tc>
        <w:tc>
          <w:tcPr>
            <w:tcW w:w="6866" w:type="dxa"/>
          </w:tcPr>
          <w:p w14:paraId="704277EC" w14:textId="0C547AC6" w:rsidR="00395B24" w:rsidRDefault="00FC20D2">
            <w:pPr>
              <w:pStyle w:val="NormalHeadings"/>
              <w:jc w:val="left"/>
              <w:rPr>
                <w:caps/>
                <w:szCs w:val="24"/>
              </w:rPr>
            </w:pPr>
            <w:r>
              <w:rPr>
                <w:caps/>
                <w:szCs w:val="24"/>
              </w:rPr>
              <w:t>12 May 2022</w:t>
            </w:r>
          </w:p>
        </w:tc>
      </w:tr>
    </w:tbl>
    <w:p w14:paraId="247EF045" w14:textId="77777777" w:rsidR="00395B24" w:rsidRDefault="00395B24">
      <w:pPr>
        <w:pStyle w:val="NormalHeadings"/>
        <w:rPr>
          <w:b w:val="0"/>
        </w:rPr>
      </w:pPr>
    </w:p>
    <w:p w14:paraId="34D44D33" w14:textId="77777777" w:rsidR="008D1617" w:rsidRDefault="008D1617">
      <w:pPr>
        <w:pStyle w:val="NormalHeadings"/>
        <w:rPr>
          <w:b w:val="0"/>
        </w:rPr>
      </w:pPr>
    </w:p>
    <w:p w14:paraId="4FA277F7" w14:textId="77777777" w:rsidR="00395B24" w:rsidRDefault="002C7385">
      <w:pPr>
        <w:pStyle w:val="NormalHeadings"/>
      </w:pPr>
      <w:r>
        <w:t>THE COURT ORDERS THAT:</w:t>
      </w:r>
    </w:p>
    <w:p w14:paraId="26E121CA" w14:textId="77777777" w:rsidR="007F60DF" w:rsidRDefault="007F60DF" w:rsidP="00243E5E">
      <w:pPr>
        <w:pStyle w:val="NormalHeadings"/>
      </w:pPr>
    </w:p>
    <w:p w14:paraId="25D9FACE" w14:textId="6B35A830" w:rsidR="001A6C52" w:rsidRDefault="00FC20D2" w:rsidP="001A6C52">
      <w:pPr>
        <w:pStyle w:val="Order1"/>
      </w:pPr>
      <w:r>
        <w:t>The applicant’s interlocutory application</w:t>
      </w:r>
      <w:r w:rsidR="0073393A">
        <w:t xml:space="preserve"> filed on 20 August 2021</w:t>
      </w:r>
      <w:r>
        <w:t xml:space="preserve"> </w:t>
      </w:r>
      <w:r w:rsidR="007B1913">
        <w:t>is</w:t>
      </w:r>
      <w:r>
        <w:t xml:space="preserve"> dismissed with costs. </w:t>
      </w:r>
    </w:p>
    <w:p w14:paraId="3677820F" w14:textId="77777777" w:rsidR="001A6C52" w:rsidRDefault="001A6C52" w:rsidP="001A6C52">
      <w:pPr>
        <w:pStyle w:val="BodyText"/>
      </w:pPr>
    </w:p>
    <w:p w14:paraId="21C54F65" w14:textId="77777777" w:rsidR="00A431E6" w:rsidRDefault="00A431E6" w:rsidP="001A6C52">
      <w:pPr>
        <w:pStyle w:val="BodyText"/>
      </w:pPr>
    </w:p>
    <w:p w14:paraId="29839648" w14:textId="77777777" w:rsidR="0050309C" w:rsidRDefault="009440E2"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382911A9" w14:textId="77777777" w:rsidR="00E23577" w:rsidRDefault="00E23577" w:rsidP="002B0E91">
      <w:pPr>
        <w:pStyle w:val="BodyText"/>
      </w:pPr>
    </w:p>
    <w:p w14:paraId="1A976181"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3C8454ED"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3BBAD161" w14:textId="77777777" w:rsidR="00BF3341" w:rsidRDefault="00BF3341" w:rsidP="005E0510">
      <w:pPr>
        <w:pStyle w:val="NormalHeadings"/>
        <w:spacing w:line="360" w:lineRule="auto"/>
        <w:jc w:val="left"/>
        <w:rPr>
          <w:sz w:val="26"/>
          <w:szCs w:val="26"/>
        </w:rPr>
      </w:pPr>
      <w:r>
        <w:rPr>
          <w:sz w:val="26"/>
          <w:szCs w:val="26"/>
        </w:rPr>
        <w:t xml:space="preserve">CHEESEMAN J: </w:t>
      </w:r>
    </w:p>
    <w:p w14:paraId="08FF4272" w14:textId="4F9CFC2F" w:rsidR="00BF3341" w:rsidRDefault="00ED3518" w:rsidP="00BF3341">
      <w:pPr>
        <w:pStyle w:val="Heading1"/>
      </w:pPr>
      <w:bookmarkStart w:id="21" w:name="_Ref103763130"/>
      <w:r>
        <w:t>Introduction</w:t>
      </w:r>
      <w:bookmarkEnd w:id="21"/>
    </w:p>
    <w:p w14:paraId="29C9B5AF" w14:textId="6DDFC965" w:rsidR="00ED3518" w:rsidRDefault="00ED3518" w:rsidP="00BF3341">
      <w:pPr>
        <w:pStyle w:val="ParaNumbering"/>
      </w:pPr>
      <w:r>
        <w:t xml:space="preserve">The substantive proceedings are an application for leave to appeal from </w:t>
      </w:r>
      <w:r w:rsidR="00294349">
        <w:t xml:space="preserve">two interlocutory </w:t>
      </w:r>
      <w:r>
        <w:t xml:space="preserve">decisions of the Federal </w:t>
      </w:r>
      <w:r w:rsidRPr="00DB0A5E">
        <w:rPr>
          <w:b/>
        </w:rPr>
        <w:t>Circuit Court</w:t>
      </w:r>
      <w:r w:rsidR="00C96A3F">
        <w:rPr>
          <w:b/>
        </w:rPr>
        <w:t xml:space="preserve"> </w:t>
      </w:r>
      <w:r w:rsidR="00C96A3F" w:rsidRPr="00C96A3F">
        <w:t>of Australia</w:t>
      </w:r>
      <w:r>
        <w:t xml:space="preserve"> (now the Federal Circuit and Family Court</w:t>
      </w:r>
      <w:r w:rsidR="00BA413D">
        <w:t xml:space="preserve"> of Australia</w:t>
      </w:r>
      <w:r w:rsidR="00C82057">
        <w:t xml:space="preserve">): </w:t>
      </w:r>
      <w:proofErr w:type="spellStart"/>
      <w:r w:rsidRPr="00ED3518">
        <w:rPr>
          <w:i/>
        </w:rPr>
        <w:t>Saffari</w:t>
      </w:r>
      <w:proofErr w:type="spellEnd"/>
      <w:r w:rsidRPr="00ED3518">
        <w:rPr>
          <w:i/>
        </w:rPr>
        <w:t xml:space="preserve"> v Amazon.com </w:t>
      </w:r>
      <w:proofErr w:type="spellStart"/>
      <w:r w:rsidRPr="00ED3518">
        <w:rPr>
          <w:i/>
        </w:rPr>
        <w:t>Inc</w:t>
      </w:r>
      <w:proofErr w:type="spellEnd"/>
      <w:r>
        <w:t xml:space="preserve"> [2021] FCCA 340 (</w:t>
      </w:r>
      <w:r w:rsidRPr="00324D08">
        <w:rPr>
          <w:b/>
        </w:rPr>
        <w:t>PJ</w:t>
      </w:r>
      <w:r>
        <w:t xml:space="preserve">) and </w:t>
      </w:r>
      <w:proofErr w:type="spellStart"/>
      <w:r w:rsidRPr="00ED3518">
        <w:rPr>
          <w:i/>
        </w:rPr>
        <w:t>Saffari</w:t>
      </w:r>
      <w:proofErr w:type="spellEnd"/>
      <w:r w:rsidRPr="00ED3518">
        <w:rPr>
          <w:i/>
        </w:rPr>
        <w:t xml:space="preserve"> v Amazon.com </w:t>
      </w:r>
      <w:proofErr w:type="spellStart"/>
      <w:r w:rsidRPr="00ED3518">
        <w:rPr>
          <w:i/>
        </w:rPr>
        <w:t>Inc</w:t>
      </w:r>
      <w:proofErr w:type="spellEnd"/>
      <w:r w:rsidRPr="00ED3518">
        <w:rPr>
          <w:i/>
        </w:rPr>
        <w:t xml:space="preserve"> (No 2)</w:t>
      </w:r>
      <w:r>
        <w:t xml:space="preserve"> [2021] FCCA 341 (</w:t>
      </w:r>
      <w:r w:rsidRPr="00324D08">
        <w:rPr>
          <w:b/>
        </w:rPr>
        <w:t>PJ2</w:t>
      </w:r>
      <w:r>
        <w:t>)</w:t>
      </w:r>
      <w:r w:rsidR="00BA413D">
        <w:t xml:space="preserve"> (the </w:t>
      </w:r>
      <w:r w:rsidR="00397B36">
        <w:rPr>
          <w:b/>
        </w:rPr>
        <w:t>l</w:t>
      </w:r>
      <w:r w:rsidR="00A1227A">
        <w:rPr>
          <w:b/>
        </w:rPr>
        <w:t xml:space="preserve">eave </w:t>
      </w:r>
      <w:r w:rsidR="00397B36">
        <w:rPr>
          <w:b/>
        </w:rPr>
        <w:t>p</w:t>
      </w:r>
      <w:r w:rsidR="00BA413D" w:rsidRPr="00DB0A5E">
        <w:rPr>
          <w:b/>
        </w:rPr>
        <w:t>roceedings</w:t>
      </w:r>
      <w:r w:rsidR="00BA413D">
        <w:t>)</w:t>
      </w:r>
      <w:r w:rsidR="00324D08">
        <w:t>.</w:t>
      </w:r>
      <w:r w:rsidR="00F27D65">
        <w:t xml:space="preserve"> </w:t>
      </w:r>
      <w:r w:rsidR="00F47C9C">
        <w:t xml:space="preserve">I refer to the proceedings below in these reasons as the </w:t>
      </w:r>
      <w:r w:rsidR="00F47C9C">
        <w:rPr>
          <w:b/>
        </w:rPr>
        <w:t>Circuit Court proceedings</w:t>
      </w:r>
      <w:r w:rsidR="00F47C9C" w:rsidRPr="00F27D65">
        <w:t>.</w:t>
      </w:r>
      <w:r w:rsidR="00F47C9C">
        <w:rPr>
          <w:b/>
        </w:rPr>
        <w:t xml:space="preserve"> </w:t>
      </w:r>
    </w:p>
    <w:p w14:paraId="056E8FB5" w14:textId="2FA522FE" w:rsidR="00C96A3F" w:rsidRDefault="00C96A3F" w:rsidP="00BF3341">
      <w:pPr>
        <w:pStyle w:val="ParaNumbering"/>
      </w:pPr>
      <w:r>
        <w:t xml:space="preserve">Mr </w:t>
      </w:r>
      <w:proofErr w:type="spellStart"/>
      <w:r>
        <w:t>Saffari</w:t>
      </w:r>
      <w:proofErr w:type="spellEnd"/>
      <w:r>
        <w:t xml:space="preserve"> was the applicant in the Circuit Court proceedings. </w:t>
      </w:r>
      <w:r>
        <w:rPr>
          <w:szCs w:val="24"/>
          <w:lang w:eastAsia="en-AU"/>
        </w:rPr>
        <w:t>Mr </w:t>
      </w:r>
      <w:proofErr w:type="spellStart"/>
      <w:r>
        <w:rPr>
          <w:szCs w:val="24"/>
          <w:lang w:eastAsia="en-AU"/>
        </w:rPr>
        <w:t>Saffari’s</w:t>
      </w:r>
      <w:proofErr w:type="spellEnd"/>
      <w:r>
        <w:rPr>
          <w:szCs w:val="24"/>
          <w:lang w:eastAsia="en-AU"/>
        </w:rPr>
        <w:t xml:space="preserve"> underlying complaint in the Circuit Court proceedings arises from </w:t>
      </w:r>
      <w:r w:rsidRPr="00D97748">
        <w:rPr>
          <w:szCs w:val="24"/>
          <w:lang w:eastAsia="en-AU"/>
        </w:rPr>
        <w:t xml:space="preserve">the removal </w:t>
      </w:r>
      <w:r>
        <w:rPr>
          <w:szCs w:val="24"/>
          <w:lang w:eastAsia="en-AU"/>
        </w:rPr>
        <w:t xml:space="preserve">of his </w:t>
      </w:r>
      <w:r w:rsidRPr="00D97748">
        <w:rPr>
          <w:szCs w:val="24"/>
          <w:lang w:eastAsia="en-AU"/>
        </w:rPr>
        <w:t xml:space="preserve">self-published book </w:t>
      </w:r>
      <w:r w:rsidRPr="00D97748">
        <w:rPr>
          <w:i/>
          <w:iCs/>
          <w:szCs w:val="24"/>
          <w:lang w:eastAsia="en-AU"/>
        </w:rPr>
        <w:t>"</w:t>
      </w:r>
      <w:r w:rsidR="00380C12">
        <w:rPr>
          <w:i/>
          <w:iCs/>
          <w:szCs w:val="24"/>
          <w:highlight w:val="black"/>
          <w:lang w:eastAsia="en-AU"/>
        </w:rPr>
        <w:t>redacted</w:t>
      </w:r>
      <w:r w:rsidR="001C5F60">
        <w:rPr>
          <w:i/>
          <w:iCs/>
          <w:szCs w:val="24"/>
          <w:lang w:eastAsia="en-AU"/>
        </w:rPr>
        <w:t xml:space="preserve"> </w:t>
      </w:r>
      <w:r w:rsidR="00380C12">
        <w:rPr>
          <w:iCs/>
          <w:szCs w:val="24"/>
          <w:lang w:eastAsia="en-AU"/>
        </w:rPr>
        <w:t>[the Book]</w:t>
      </w:r>
      <w:r w:rsidRPr="00D97748">
        <w:rPr>
          <w:i/>
          <w:iCs/>
          <w:szCs w:val="24"/>
          <w:lang w:eastAsia="en-AU"/>
        </w:rPr>
        <w:t>"</w:t>
      </w:r>
      <w:r>
        <w:rPr>
          <w:i/>
          <w:iCs/>
          <w:szCs w:val="24"/>
          <w:lang w:eastAsia="en-AU"/>
        </w:rPr>
        <w:t xml:space="preserve"> </w:t>
      </w:r>
      <w:r>
        <w:rPr>
          <w:szCs w:val="24"/>
          <w:lang w:eastAsia="en-AU"/>
        </w:rPr>
        <w:t>from the Amazon Kindle</w:t>
      </w:r>
      <w:r w:rsidRPr="00D97748">
        <w:rPr>
          <w:szCs w:val="24"/>
          <w:lang w:eastAsia="en-AU"/>
        </w:rPr>
        <w:t xml:space="preserve"> website following</w:t>
      </w:r>
      <w:r>
        <w:rPr>
          <w:szCs w:val="24"/>
          <w:lang w:eastAsia="en-AU"/>
        </w:rPr>
        <w:t xml:space="preserve"> a third party complaint that the book</w:t>
      </w:r>
      <w:r w:rsidRPr="00D97748">
        <w:rPr>
          <w:szCs w:val="24"/>
          <w:lang w:eastAsia="en-AU"/>
        </w:rPr>
        <w:t xml:space="preserve"> contained</w:t>
      </w:r>
      <w:r w:rsidRPr="00D97748">
        <w:rPr>
          <w:szCs w:val="24"/>
        </w:rPr>
        <w:t xml:space="preserve"> </w:t>
      </w:r>
      <w:r w:rsidRPr="00D97748">
        <w:rPr>
          <w:szCs w:val="24"/>
          <w:lang w:eastAsia="en-AU"/>
        </w:rPr>
        <w:t>de</w:t>
      </w:r>
      <w:r>
        <w:rPr>
          <w:szCs w:val="24"/>
          <w:lang w:eastAsia="en-AU"/>
        </w:rPr>
        <w:t>famatory content. Amazon Kindle is</w:t>
      </w:r>
      <w:r w:rsidRPr="00D97748">
        <w:rPr>
          <w:szCs w:val="24"/>
          <w:lang w:eastAsia="en-AU"/>
        </w:rPr>
        <w:t xml:space="preserve"> an online platform on which consumers can purchase electronic books</w:t>
      </w:r>
      <w:r>
        <w:rPr>
          <w:szCs w:val="24"/>
          <w:lang w:eastAsia="en-AU"/>
        </w:rPr>
        <w:t xml:space="preserve">. Mr </w:t>
      </w:r>
      <w:proofErr w:type="spellStart"/>
      <w:r>
        <w:rPr>
          <w:szCs w:val="24"/>
          <w:lang w:eastAsia="en-AU"/>
        </w:rPr>
        <w:t>Saffari</w:t>
      </w:r>
      <w:proofErr w:type="spellEnd"/>
      <w:r>
        <w:rPr>
          <w:szCs w:val="24"/>
          <w:lang w:eastAsia="en-AU"/>
        </w:rPr>
        <w:t xml:space="preserve"> self-published his book anonymously using a service offered by Kindle. A central issue of concern for Mr </w:t>
      </w:r>
      <w:proofErr w:type="spellStart"/>
      <w:r>
        <w:rPr>
          <w:szCs w:val="24"/>
          <w:lang w:eastAsia="en-AU"/>
        </w:rPr>
        <w:t>Saffari</w:t>
      </w:r>
      <w:proofErr w:type="spellEnd"/>
      <w:r>
        <w:rPr>
          <w:szCs w:val="24"/>
          <w:lang w:eastAsia="en-AU"/>
        </w:rPr>
        <w:t xml:space="preserve"> is that his name and contact details </w:t>
      </w:r>
      <w:r w:rsidR="0073393A">
        <w:rPr>
          <w:szCs w:val="24"/>
          <w:lang w:eastAsia="en-AU"/>
        </w:rPr>
        <w:t>were</w:t>
      </w:r>
      <w:r>
        <w:rPr>
          <w:szCs w:val="24"/>
          <w:lang w:eastAsia="en-AU"/>
        </w:rPr>
        <w:t xml:space="preserve"> provided to the third party complainant by Amazon. He contends that this was, amongst other things, a breach of his privacy. </w:t>
      </w:r>
    </w:p>
    <w:p w14:paraId="2304E663" w14:textId="4B01217D" w:rsidR="00C82057" w:rsidRDefault="00324D08" w:rsidP="00BF3341">
      <w:pPr>
        <w:pStyle w:val="ParaNumbering"/>
      </w:pPr>
      <w:r>
        <w:t xml:space="preserve">The parties below and in this Court are as follows. </w:t>
      </w:r>
    </w:p>
    <w:p w14:paraId="31BFD619" w14:textId="08C07163" w:rsidR="00C82057" w:rsidRDefault="00F9299E" w:rsidP="00BF3341">
      <w:pPr>
        <w:pStyle w:val="ParaNumbering"/>
      </w:pPr>
      <w:proofErr w:type="spellStart"/>
      <w:r>
        <w:t>Shahriar</w:t>
      </w:r>
      <w:proofErr w:type="spellEnd"/>
      <w:r w:rsidR="00324D08">
        <w:t xml:space="preserve"> </w:t>
      </w:r>
      <w:proofErr w:type="spellStart"/>
      <w:r w:rsidR="00CB50EF">
        <w:t>Saffari</w:t>
      </w:r>
      <w:proofErr w:type="spellEnd"/>
      <w:r w:rsidR="00324D08">
        <w:t xml:space="preserve"> is the applicant.</w:t>
      </w:r>
      <w:r w:rsidR="00D75F0D">
        <w:t xml:space="preserve"> He is self-represented. During the course of the </w:t>
      </w:r>
      <w:r w:rsidR="0073393A">
        <w:t xml:space="preserve">leave </w:t>
      </w:r>
      <w:r w:rsidR="00D75F0D">
        <w:t>proceedings the Court made enquiries in an attempt to secure pro-bono legal assistance for Mr</w:t>
      </w:r>
      <w:r w:rsidR="007B1913">
        <w:t> </w:t>
      </w:r>
      <w:proofErr w:type="spellStart"/>
      <w:r w:rsidR="009C0428">
        <w:t>Saffari</w:t>
      </w:r>
      <w:proofErr w:type="spellEnd"/>
      <w:r w:rsidR="00D75F0D">
        <w:t>. Those enquires were not fruitful.</w:t>
      </w:r>
      <w:r w:rsidR="00324D08">
        <w:t xml:space="preserve"> </w:t>
      </w:r>
    </w:p>
    <w:p w14:paraId="5D662B03" w14:textId="4731FC57" w:rsidR="00C82057" w:rsidRDefault="00C82057" w:rsidP="00BF3341">
      <w:pPr>
        <w:pStyle w:val="ParaNumbering"/>
      </w:pPr>
      <w:r>
        <w:t xml:space="preserve">There are four respondents. </w:t>
      </w:r>
      <w:r w:rsidR="00324D08" w:rsidRPr="00BA413D">
        <w:rPr>
          <w:b/>
        </w:rPr>
        <w:t>Amazon</w:t>
      </w:r>
      <w:r w:rsidR="00324D08">
        <w:t xml:space="preserve">.com </w:t>
      </w:r>
      <w:proofErr w:type="spellStart"/>
      <w:r w:rsidR="00324D08">
        <w:t>Inc</w:t>
      </w:r>
      <w:proofErr w:type="spellEnd"/>
      <w:r w:rsidR="00324D08">
        <w:t>,</w:t>
      </w:r>
      <w:r w:rsidR="00C96A3F">
        <w:t xml:space="preserve"> is</w:t>
      </w:r>
      <w:r w:rsidR="00324D08">
        <w:t xml:space="preserve"> a foreign corporation</w:t>
      </w:r>
      <w:r w:rsidR="00C96A3F">
        <w:t xml:space="preserve"> under the </w:t>
      </w:r>
      <w:r w:rsidR="00C96A3F" w:rsidRPr="00C96A3F">
        <w:rPr>
          <w:b/>
          <w:i/>
        </w:rPr>
        <w:t>Corporations Act</w:t>
      </w:r>
      <w:r w:rsidR="00C96A3F">
        <w:rPr>
          <w:i/>
        </w:rPr>
        <w:t xml:space="preserve"> 2001 </w:t>
      </w:r>
      <w:r w:rsidR="00C96A3F">
        <w:t>(</w:t>
      </w:r>
      <w:proofErr w:type="spellStart"/>
      <w:r w:rsidR="00C96A3F">
        <w:t>Cth</w:t>
      </w:r>
      <w:proofErr w:type="spellEnd"/>
      <w:r w:rsidR="00C96A3F">
        <w:t>). Amazon is</w:t>
      </w:r>
      <w:r w:rsidR="00324D08">
        <w:t xml:space="preserve"> registered in the United States of America</w:t>
      </w:r>
      <w:r w:rsidR="00753087">
        <w:t xml:space="preserve"> (</w:t>
      </w:r>
      <w:r w:rsidR="00753087">
        <w:rPr>
          <w:b/>
        </w:rPr>
        <w:t>USA</w:t>
      </w:r>
      <w:r w:rsidR="00753087">
        <w:t>)</w:t>
      </w:r>
      <w:r w:rsidR="00C96A3F">
        <w:t xml:space="preserve"> as a foreign profit corporation.</w:t>
      </w:r>
      <w:r w:rsidR="00753087">
        <w:t xml:space="preserve"> It </w:t>
      </w:r>
      <w:r w:rsidR="0073393A">
        <w:t>was incorporated</w:t>
      </w:r>
      <w:r w:rsidR="00753087">
        <w:t xml:space="preserve"> in Delaware, USA. It has its principal office in Seattle,</w:t>
      </w:r>
      <w:r w:rsidR="007B1913">
        <w:t xml:space="preserve"> Washington,</w:t>
      </w:r>
      <w:r w:rsidR="00753087">
        <w:t xml:space="preserve"> USA. It has a registered agent, with an address in Tu</w:t>
      </w:r>
      <w:r w:rsidR="0073393A">
        <w:t>m</w:t>
      </w:r>
      <w:r w:rsidR="00753087">
        <w:t>water, Washington, USA.</w:t>
      </w:r>
      <w:r w:rsidR="00C96A3F">
        <w:t xml:space="preserve"> Amazon</w:t>
      </w:r>
      <w:r w:rsidR="00324D08">
        <w:t xml:space="preserve"> is the first respondent. Jeff</w:t>
      </w:r>
      <w:r w:rsidR="00397B36">
        <w:t>rey</w:t>
      </w:r>
      <w:r w:rsidR="00324D08">
        <w:t xml:space="preserve"> Bezos, the founder of Amazon and one of the 17</w:t>
      </w:r>
      <w:r w:rsidR="000E4E70">
        <w:t> </w:t>
      </w:r>
      <w:r w:rsidR="00324D08">
        <w:t>governors of the company, is the sec</w:t>
      </w:r>
      <w:r>
        <w:t xml:space="preserve">ond respondent. </w:t>
      </w:r>
      <w:r w:rsidR="00C96A3F">
        <w:t xml:space="preserve">Mr Bezos appears to be located outside Australia. </w:t>
      </w:r>
      <w:r>
        <w:t>Boyd Thibodeaux</w:t>
      </w:r>
      <w:r w:rsidR="00324D08">
        <w:t xml:space="preserve"> </w:t>
      </w:r>
      <w:r>
        <w:t xml:space="preserve">is described as </w:t>
      </w:r>
      <w:r w:rsidR="00324D08">
        <w:t>a “</w:t>
      </w:r>
      <w:proofErr w:type="spellStart"/>
      <w:r w:rsidR="00324D08">
        <w:t>CreateSpace</w:t>
      </w:r>
      <w:proofErr w:type="spellEnd"/>
      <w:r w:rsidR="00324D08">
        <w:t>” customer relations executive</w:t>
      </w:r>
      <w:r>
        <w:t xml:space="preserve"> and</w:t>
      </w:r>
      <w:r w:rsidR="00CB50EF">
        <w:t xml:space="preserve"> is the third respondent. Rocco </w:t>
      </w:r>
      <w:proofErr w:type="spellStart"/>
      <w:r w:rsidR="00CB50EF">
        <w:t>Braeuniger</w:t>
      </w:r>
      <w:proofErr w:type="spellEnd"/>
      <w:r w:rsidR="00CB50EF">
        <w:t>, a</w:t>
      </w:r>
      <w:r w:rsidR="00C96A3F">
        <w:t xml:space="preserve"> former</w:t>
      </w:r>
      <w:r w:rsidR="00CB50EF">
        <w:t xml:space="preserve"> director of Amazon Commercial Services Pty Ltd (</w:t>
      </w:r>
      <w:r w:rsidR="00CB50EF" w:rsidRPr="00CB50EF">
        <w:rPr>
          <w:b/>
        </w:rPr>
        <w:t>ACS</w:t>
      </w:r>
      <w:r w:rsidR="00CB50EF">
        <w:t>)</w:t>
      </w:r>
      <w:r w:rsidR="00753087">
        <w:t xml:space="preserve"> </w:t>
      </w:r>
      <w:r w:rsidR="00C96A3F">
        <w:t>(</w:t>
      </w:r>
      <w:r w:rsidR="00CB50EF">
        <w:t>between September 2017 and October 2019</w:t>
      </w:r>
      <w:r w:rsidR="00C96A3F">
        <w:t>)</w:t>
      </w:r>
      <w:r w:rsidR="00CB50EF">
        <w:t>, is the fourth respondent.</w:t>
      </w:r>
      <w:r w:rsidR="00A475A9">
        <w:t xml:space="preserve"> </w:t>
      </w:r>
      <w:r>
        <w:t>Mr</w:t>
      </w:r>
      <w:r w:rsidR="000E4E70">
        <w:t> </w:t>
      </w:r>
      <w:proofErr w:type="spellStart"/>
      <w:r>
        <w:t>Braeuniger</w:t>
      </w:r>
      <w:proofErr w:type="spellEnd"/>
      <w:r>
        <w:t xml:space="preserve"> is the only respondent who has appeare</w:t>
      </w:r>
      <w:r w:rsidR="00A1227A">
        <w:t>d in the leave p</w:t>
      </w:r>
      <w:r>
        <w:t xml:space="preserve">roceedings and was the </w:t>
      </w:r>
      <w:r>
        <w:lastRenderedPageBreak/>
        <w:t>only respondent who appeared in the Circuit Court proceedings.</w:t>
      </w:r>
      <w:r w:rsidR="00A1227A">
        <w:t xml:space="preserve"> In both proceedings he has been represented by </w:t>
      </w:r>
      <w:proofErr w:type="spellStart"/>
      <w:r w:rsidR="00A1227A" w:rsidRPr="00DB0A5E">
        <w:rPr>
          <w:b/>
          <w:szCs w:val="24"/>
        </w:rPr>
        <w:t>Dentons</w:t>
      </w:r>
      <w:proofErr w:type="spellEnd"/>
      <w:r w:rsidR="00A1227A">
        <w:rPr>
          <w:szCs w:val="24"/>
        </w:rPr>
        <w:t xml:space="preserve"> Lawyers.</w:t>
      </w:r>
    </w:p>
    <w:p w14:paraId="3208C021" w14:textId="5004911B" w:rsidR="00ED3518" w:rsidRDefault="00A475A9" w:rsidP="00BF3341">
      <w:pPr>
        <w:pStyle w:val="ParaNumbering"/>
      </w:pPr>
      <w:r>
        <w:t xml:space="preserve">ACS was registered in Victoria in January 2017, and has </w:t>
      </w:r>
      <w:r w:rsidR="00F47C9C">
        <w:t>523,601</w:t>
      </w:r>
      <w:r>
        <w:t xml:space="preserve"> fully paid ordinary shares on issue, all held (legally and beneficially) by </w:t>
      </w:r>
      <w:r w:rsidR="00F47C9C">
        <w:t>Amazon.com Sales, Inc.</w:t>
      </w:r>
      <w:r>
        <w:t>, a company based in Delaware</w:t>
      </w:r>
      <w:r w:rsidR="009B6004">
        <w:t xml:space="preserve">, </w:t>
      </w:r>
      <w:r w:rsidR="0073393A">
        <w:t>USA</w:t>
      </w:r>
      <w:r>
        <w:t xml:space="preserve">. An ASIC search </w:t>
      </w:r>
      <w:r w:rsidR="0047354D">
        <w:t xml:space="preserve">describes Amazon as </w:t>
      </w:r>
      <w:r>
        <w:t>ACS’s ultimate holding company.</w:t>
      </w:r>
      <w:r w:rsidR="00A1227A">
        <w:t xml:space="preserve"> </w:t>
      </w:r>
      <w:r w:rsidR="0047354D">
        <w:t xml:space="preserve">There is no evidence before the Court of the structure of the shareholdings between Amazon.com Sales, Inc. and Amazon or as to any interrelationships between the directors and officeholders or management of ACS, Amazon.com Sales, Inc. and Amazon. </w:t>
      </w:r>
      <w:r w:rsidR="00A1227A">
        <w:t>ACS is not a party to the leave proceedings and was not a party to the Circuit Court proceedings.</w:t>
      </w:r>
      <w:r w:rsidR="00F27D65">
        <w:t xml:space="preserve"> </w:t>
      </w:r>
    </w:p>
    <w:p w14:paraId="0799CF80" w14:textId="59CA911F" w:rsidR="00E100B8" w:rsidRDefault="00ED3518" w:rsidP="00BF3341">
      <w:pPr>
        <w:pStyle w:val="ParaNumbering"/>
      </w:pPr>
      <w:r>
        <w:t xml:space="preserve">These reasons concern an </w:t>
      </w:r>
      <w:r w:rsidR="0073393A">
        <w:t>i</w:t>
      </w:r>
      <w:r>
        <w:t xml:space="preserve">nterlocutory </w:t>
      </w:r>
      <w:r w:rsidR="0073393A">
        <w:t>a</w:t>
      </w:r>
      <w:r>
        <w:t xml:space="preserve">pplication </w:t>
      </w:r>
      <w:r w:rsidR="00324D08">
        <w:t xml:space="preserve">by Mr </w:t>
      </w:r>
      <w:proofErr w:type="spellStart"/>
      <w:r w:rsidR="00324D08">
        <w:t>Saffari</w:t>
      </w:r>
      <w:proofErr w:type="spellEnd"/>
      <w:r w:rsidR="00324D08">
        <w:t xml:space="preserve"> in the </w:t>
      </w:r>
      <w:r w:rsidR="00A1227A">
        <w:t>l</w:t>
      </w:r>
      <w:r w:rsidR="00324D08">
        <w:t xml:space="preserve">eave </w:t>
      </w:r>
      <w:r w:rsidR="00A1227A">
        <w:t>p</w:t>
      </w:r>
      <w:r w:rsidR="00324D08">
        <w:t xml:space="preserve">roceedings. Part of the interlocutory relief that Mr </w:t>
      </w:r>
      <w:proofErr w:type="spellStart"/>
      <w:r w:rsidR="00324D08">
        <w:t>Saffari</w:t>
      </w:r>
      <w:proofErr w:type="spellEnd"/>
      <w:r w:rsidR="00324D08">
        <w:t xml:space="preserve"> seeks is for the Court to rule on various issues related to whether </w:t>
      </w:r>
      <w:r w:rsidR="007B1913">
        <w:t>he</w:t>
      </w:r>
      <w:r w:rsidR="00324D08">
        <w:t xml:space="preserve"> has</w:t>
      </w:r>
      <w:r w:rsidR="00E100B8">
        <w:t>, or should be deemed to have,</w:t>
      </w:r>
      <w:r w:rsidR="00324D08">
        <w:t xml:space="preserve"> effected service</w:t>
      </w:r>
      <w:r w:rsidR="0073393A">
        <w:t xml:space="preserve"> of the leave proceedings</w:t>
      </w:r>
      <w:r w:rsidR="00E100B8">
        <w:t xml:space="preserve"> </w:t>
      </w:r>
      <w:r w:rsidR="00324D08">
        <w:t>on Amazon and Mr Bezos. If the Court determines that service has been</w:t>
      </w:r>
      <w:r w:rsidR="00E100B8">
        <w:t>, or should be deemed to have been,</w:t>
      </w:r>
      <w:r w:rsidR="00324D08">
        <w:t xml:space="preserve"> effected, then Mr </w:t>
      </w:r>
      <w:proofErr w:type="spellStart"/>
      <w:r w:rsidR="00324D08">
        <w:t>Saffari</w:t>
      </w:r>
      <w:proofErr w:type="spellEnd"/>
      <w:r w:rsidR="00324D08">
        <w:t xml:space="preserve"> seeks an order for judgment against Amazon and Mr Bezos for the relief claimed in the statement of claim filed in the Circuit Court based on</w:t>
      </w:r>
      <w:r w:rsidR="0047354D">
        <w:t xml:space="preserve"> what he contends are</w:t>
      </w:r>
      <w:r w:rsidR="00324D08">
        <w:t xml:space="preserve"> their</w:t>
      </w:r>
      <w:r w:rsidR="00BA413D">
        <w:t xml:space="preserve"> respective</w:t>
      </w:r>
      <w:r w:rsidR="00324D08">
        <w:t xml:space="preserve"> failure</w:t>
      </w:r>
      <w:r w:rsidR="00BA413D">
        <w:t>s</w:t>
      </w:r>
      <w:r w:rsidR="00324D08">
        <w:t xml:space="preserve"> to file a defence</w:t>
      </w:r>
      <w:r w:rsidR="00E100B8">
        <w:t xml:space="preserve"> in that </w:t>
      </w:r>
      <w:r w:rsidR="00EE0D55">
        <w:t>c</w:t>
      </w:r>
      <w:r w:rsidR="00E100B8">
        <w:t>ourt</w:t>
      </w:r>
      <w:r w:rsidR="00324D08">
        <w:t xml:space="preserve">. If the Court determines that service has not been effected on Amazon and Mr Bezos, Mr </w:t>
      </w:r>
      <w:proofErr w:type="spellStart"/>
      <w:r w:rsidR="00324D08">
        <w:t>Saffari</w:t>
      </w:r>
      <w:proofErr w:type="spellEnd"/>
      <w:r w:rsidR="00324D08">
        <w:t xml:space="preserve"> seeks in the alternative, orders for substituted service or orders for service in accordance with the</w:t>
      </w:r>
      <w:r w:rsidR="009559E3">
        <w:t xml:space="preserve"> </w:t>
      </w:r>
      <w:r w:rsidR="009C0428" w:rsidRPr="00EA4113">
        <w:rPr>
          <w:i/>
        </w:rPr>
        <w:t>Convention on the Service Abroad of Judicial and Extrajudicial Documents in Civil or Commercial Matters</w:t>
      </w:r>
      <w:r w:rsidR="009C0428" w:rsidRPr="00EA4113">
        <w:t xml:space="preserve"> done at the Hague on 15 November 1965</w:t>
      </w:r>
      <w:r w:rsidR="009C0428">
        <w:t xml:space="preserve"> (</w:t>
      </w:r>
      <w:r w:rsidR="009C0428">
        <w:rPr>
          <w:b/>
        </w:rPr>
        <w:t xml:space="preserve">Hague </w:t>
      </w:r>
      <w:r w:rsidR="009C0428" w:rsidRPr="00EA4113">
        <w:rPr>
          <w:b/>
        </w:rPr>
        <w:t>Convention</w:t>
      </w:r>
      <w:r w:rsidR="009C0428" w:rsidRPr="00BA4BF8">
        <w:t>)</w:t>
      </w:r>
      <w:r w:rsidR="00294349">
        <w:t xml:space="preserve"> </w:t>
      </w:r>
      <w:r w:rsidR="00324D08">
        <w:t xml:space="preserve">pursuant to Division 10.4 of the </w:t>
      </w:r>
      <w:r w:rsidR="00324D08">
        <w:rPr>
          <w:i/>
        </w:rPr>
        <w:t xml:space="preserve">Federal Court </w:t>
      </w:r>
      <w:r w:rsidR="00324D08" w:rsidRPr="001B778C">
        <w:rPr>
          <w:b/>
          <w:i/>
        </w:rPr>
        <w:t>Rules</w:t>
      </w:r>
      <w:r w:rsidR="00324D08">
        <w:rPr>
          <w:i/>
        </w:rPr>
        <w:t xml:space="preserve"> 2011 </w:t>
      </w:r>
      <w:r w:rsidR="00324D08">
        <w:t>(</w:t>
      </w:r>
      <w:proofErr w:type="spellStart"/>
      <w:r w:rsidR="00324D08">
        <w:t>Cth</w:t>
      </w:r>
      <w:proofErr w:type="spellEnd"/>
      <w:r w:rsidR="00324D08">
        <w:t>).</w:t>
      </w:r>
      <w:r w:rsidR="00E100B8">
        <w:t xml:space="preserve"> </w:t>
      </w:r>
    </w:p>
    <w:p w14:paraId="50C2F84E" w14:textId="7917F0F4" w:rsidR="00ED3518" w:rsidRDefault="00E100B8" w:rsidP="00BF3341">
      <w:pPr>
        <w:pStyle w:val="ParaNumbering"/>
      </w:pPr>
      <w:r>
        <w:t xml:space="preserve">Mr </w:t>
      </w:r>
      <w:proofErr w:type="spellStart"/>
      <w:r>
        <w:t>Saffari</w:t>
      </w:r>
      <w:proofErr w:type="spellEnd"/>
      <w:r>
        <w:t xml:space="preserve"> has not at any stage obtained leave to serve Amazon and Mr Bezos under r 10.43(2) of the Rules in the leave proceedings. He does not include a prayer directed to obtaining leave </w:t>
      </w:r>
      <w:r w:rsidR="00820C09">
        <w:t xml:space="preserve">to serve out of the jurisdiction </w:t>
      </w:r>
      <w:r>
        <w:t>in the</w:t>
      </w:r>
      <w:r w:rsidR="00820C09">
        <w:t xml:space="preserve"> interlocutory</w:t>
      </w:r>
      <w:r>
        <w:t xml:space="preserve"> application that is before the Court. </w:t>
      </w:r>
      <w:r w:rsidR="0047354D">
        <w:t xml:space="preserve">During the case management hearings of the leave proceedings, Mr </w:t>
      </w:r>
      <w:proofErr w:type="spellStart"/>
      <w:r w:rsidR="0047354D">
        <w:t>Saffari</w:t>
      </w:r>
      <w:proofErr w:type="spellEnd"/>
      <w:r w:rsidR="0047354D">
        <w:t xml:space="preserve"> expressed concern that to apply for leave to serve out in the leave proceedings may adversely affect the Court’s assessment of whether he had effected valid service on Amazon and Mr Bezos in the Circuit Court. </w:t>
      </w:r>
    </w:p>
    <w:p w14:paraId="1EFE1227" w14:textId="4B2E3368" w:rsidR="0047354D" w:rsidRDefault="00294349" w:rsidP="0047354D">
      <w:pPr>
        <w:pStyle w:val="ParaNumbering"/>
      </w:pPr>
      <w:bookmarkStart w:id="22" w:name="_Ref103087381"/>
      <w:r>
        <w:t xml:space="preserve">Mr </w:t>
      </w:r>
      <w:proofErr w:type="spellStart"/>
      <w:r>
        <w:t>Saffari</w:t>
      </w:r>
      <w:proofErr w:type="spellEnd"/>
      <w:r>
        <w:t xml:space="preserve"> also seeks as part of the interlocutory relief on this application that </w:t>
      </w:r>
      <w:r w:rsidR="009A0ECF">
        <w:t>evidence obtained from the Office of the Australian Information Commissioner (</w:t>
      </w:r>
      <w:r w:rsidR="009A0ECF">
        <w:rPr>
          <w:b/>
        </w:rPr>
        <w:t>OAIC</w:t>
      </w:r>
      <w:r w:rsidR="009A0ECF">
        <w:t>) be “allowed”</w:t>
      </w:r>
      <w:r>
        <w:t xml:space="preserve">. It appears that Mr </w:t>
      </w:r>
      <w:proofErr w:type="spellStart"/>
      <w:r>
        <w:t>Saffari</w:t>
      </w:r>
      <w:proofErr w:type="spellEnd"/>
      <w:r>
        <w:t xml:space="preserve"> contends that this material is relevant to the issue of whether Amazon</w:t>
      </w:r>
      <w:r w:rsidR="00820C09">
        <w:t xml:space="preserve"> and Mr Bezos are aware of the leave proceedings and/</w:t>
      </w:r>
      <w:r>
        <w:t xml:space="preserve">or the Circuit Court proceedings and </w:t>
      </w:r>
      <w:r w:rsidR="00820C09">
        <w:lastRenderedPageBreak/>
        <w:t>notwithstanding</w:t>
      </w:r>
      <w:r w:rsidR="0047354D">
        <w:t xml:space="preserve"> their respective awareness of both proceedings</w:t>
      </w:r>
      <w:r w:rsidR="00820C09">
        <w:t xml:space="preserve"> </w:t>
      </w:r>
      <w:r w:rsidR="000357E9">
        <w:t xml:space="preserve">they </w:t>
      </w:r>
      <w:r>
        <w:t xml:space="preserve">have </w:t>
      </w:r>
      <w:r w:rsidR="00820C09">
        <w:t xml:space="preserve">elected </w:t>
      </w:r>
      <w:r>
        <w:t>not to participate in</w:t>
      </w:r>
      <w:r w:rsidR="00725BC3">
        <w:t xml:space="preserve"> either</w:t>
      </w:r>
      <w:r>
        <w:t xml:space="preserve"> proceeding.</w:t>
      </w:r>
      <w:r w:rsidR="0047354D">
        <w:t xml:space="preserve"> Mr </w:t>
      </w:r>
      <w:proofErr w:type="spellStart"/>
      <w:r w:rsidR="0047354D">
        <w:t>Saffari</w:t>
      </w:r>
      <w:proofErr w:type="spellEnd"/>
      <w:r w:rsidR="0047354D">
        <w:t xml:space="preserve"> points to a letter from Amazon addressed to Justin Lodge, assistant director of the dispute resolution branch of the OAIC undated but forwarded by email dated 11 May 2021 by Jeff </w:t>
      </w:r>
      <w:proofErr w:type="spellStart"/>
      <w:r w:rsidR="0047354D">
        <w:t>Morneau</w:t>
      </w:r>
      <w:proofErr w:type="spellEnd"/>
      <w:r w:rsidR="0047354D">
        <w:t>, Associate General Counsel, Amazon</w:t>
      </w:r>
      <w:r w:rsidR="000357E9">
        <w:t xml:space="preserve"> (the </w:t>
      </w:r>
      <w:proofErr w:type="spellStart"/>
      <w:r w:rsidR="000357E9">
        <w:rPr>
          <w:b/>
        </w:rPr>
        <w:t>Morneau</w:t>
      </w:r>
      <w:proofErr w:type="spellEnd"/>
      <w:r w:rsidR="000357E9">
        <w:rPr>
          <w:b/>
        </w:rPr>
        <w:t xml:space="preserve"> Letter</w:t>
      </w:r>
      <w:r w:rsidR="000357E9">
        <w:t>)</w:t>
      </w:r>
      <w:r w:rsidR="0047354D">
        <w:t xml:space="preserve">. The letter addresses Amazon’s position in relation to why Mr </w:t>
      </w:r>
      <w:proofErr w:type="spellStart"/>
      <w:r w:rsidR="0047354D">
        <w:t>Saffari’s</w:t>
      </w:r>
      <w:proofErr w:type="spellEnd"/>
      <w:r w:rsidR="0047354D">
        <w:t xml:space="preserve"> privacy complaint before the OAIC</w:t>
      </w:r>
      <w:r w:rsidR="0073393A">
        <w:t xml:space="preserve"> (</w:t>
      </w:r>
      <w:r w:rsidR="0073393A">
        <w:rPr>
          <w:b/>
        </w:rPr>
        <w:t>OAIC investigation</w:t>
      </w:r>
      <w:r w:rsidR="0073393A">
        <w:t>)</w:t>
      </w:r>
      <w:r w:rsidR="0047354D">
        <w:t xml:space="preserve"> should not proceed by way of conciliation. Relevant for present purposes from Mr </w:t>
      </w:r>
      <w:proofErr w:type="spellStart"/>
      <w:r w:rsidR="0047354D">
        <w:t>Saffari’s</w:t>
      </w:r>
      <w:proofErr w:type="spellEnd"/>
      <w:r w:rsidR="0047354D">
        <w:t xml:space="preserve"> perspective is that the</w:t>
      </w:r>
      <w:r w:rsidR="00056FFA">
        <w:t xml:space="preserve"> </w:t>
      </w:r>
      <w:proofErr w:type="spellStart"/>
      <w:r w:rsidR="00056FFA">
        <w:t>Morneau</w:t>
      </w:r>
      <w:proofErr w:type="spellEnd"/>
      <w:r w:rsidR="0047354D">
        <w:t xml:space="preserve"> </w:t>
      </w:r>
      <w:r w:rsidR="00D32657">
        <w:t>L</w:t>
      </w:r>
      <w:r w:rsidR="0047354D">
        <w:t xml:space="preserve">etter sets out a short summary of the Circuit Court proceedings including the orders made by his Honour Judge Street and includes a copy of </w:t>
      </w:r>
      <w:r w:rsidR="0073393A">
        <w:t xml:space="preserve">a </w:t>
      </w:r>
      <w:r w:rsidR="0047354D">
        <w:t xml:space="preserve">statement of claim filed by Mr </w:t>
      </w:r>
      <w:proofErr w:type="spellStart"/>
      <w:r w:rsidR="0047354D">
        <w:t>Saffari</w:t>
      </w:r>
      <w:proofErr w:type="spellEnd"/>
      <w:r w:rsidR="0047354D">
        <w:t xml:space="preserve"> on 20</w:t>
      </w:r>
      <w:r w:rsidR="00074800">
        <w:t> </w:t>
      </w:r>
      <w:r w:rsidR="0047354D">
        <w:t>January 2020, and copies of what is described as the “appeal in the Federal Court” and the “amended appeal application”.</w:t>
      </w:r>
      <w:bookmarkEnd w:id="22"/>
      <w:r w:rsidR="0047354D">
        <w:t xml:space="preserve"> </w:t>
      </w:r>
    </w:p>
    <w:p w14:paraId="24167BA5" w14:textId="10121EE9" w:rsidR="00E100B8" w:rsidRDefault="00E100B8" w:rsidP="00BF3341">
      <w:pPr>
        <w:pStyle w:val="ParaNumbering"/>
      </w:pPr>
      <w:r>
        <w:t xml:space="preserve">No part of the relief sought by Mr </w:t>
      </w:r>
      <w:proofErr w:type="spellStart"/>
      <w:r>
        <w:t>Saffari</w:t>
      </w:r>
      <w:proofErr w:type="spellEnd"/>
      <w:r>
        <w:t xml:space="preserve"> </w:t>
      </w:r>
      <w:r w:rsidR="00820C09">
        <w:t xml:space="preserve">on this interlocutory application </w:t>
      </w:r>
      <w:r>
        <w:t xml:space="preserve">is directed to </w:t>
      </w:r>
      <w:r w:rsidR="0012123F">
        <w:br/>
      </w:r>
      <w:r>
        <w:t>Mr Thibodeaux</w:t>
      </w:r>
      <w:r w:rsidR="00820C09">
        <w:t xml:space="preserve"> or Mr </w:t>
      </w:r>
      <w:proofErr w:type="spellStart"/>
      <w:r w:rsidR="00820C09">
        <w:t>Braeuniger</w:t>
      </w:r>
      <w:proofErr w:type="spellEnd"/>
      <w:r>
        <w:t>.</w:t>
      </w:r>
    </w:p>
    <w:p w14:paraId="07757E17" w14:textId="7E20AAF7" w:rsidR="00D97748" w:rsidRDefault="00324D08" w:rsidP="00D97748">
      <w:pPr>
        <w:pStyle w:val="Heading1"/>
      </w:pPr>
      <w:bookmarkStart w:id="23" w:name="_Ref103763131"/>
      <w:r>
        <w:t>Background</w:t>
      </w:r>
      <w:bookmarkEnd w:id="23"/>
    </w:p>
    <w:p w14:paraId="4172FB0B" w14:textId="35D9F91C" w:rsidR="00D97748" w:rsidRPr="00D97748" w:rsidRDefault="00D97748" w:rsidP="00D97748">
      <w:pPr>
        <w:pStyle w:val="Heading2"/>
      </w:pPr>
      <w:bookmarkStart w:id="24" w:name="_Ref103763132"/>
      <w:r>
        <w:t xml:space="preserve">Circuit Court </w:t>
      </w:r>
      <w:r w:rsidR="00294349">
        <w:t>p</w:t>
      </w:r>
      <w:r>
        <w:t>roceedings</w:t>
      </w:r>
      <w:bookmarkEnd w:id="24"/>
      <w:r>
        <w:t xml:space="preserve"> </w:t>
      </w:r>
    </w:p>
    <w:p w14:paraId="00EF079D" w14:textId="3353B0F0" w:rsidR="00550D80" w:rsidRDefault="004850B0" w:rsidP="00D97748">
      <w:pPr>
        <w:pStyle w:val="ParaNumbering"/>
      </w:pPr>
      <w:r>
        <w:t xml:space="preserve">Mr </w:t>
      </w:r>
      <w:proofErr w:type="spellStart"/>
      <w:r>
        <w:t>Saffari</w:t>
      </w:r>
      <w:proofErr w:type="spellEnd"/>
      <w:r>
        <w:t xml:space="preserve">, who has been self-represented throughout, </w:t>
      </w:r>
      <w:r w:rsidR="00D97748">
        <w:t>commenced proceedings against the respondents in the Circuit Court on 31 July 2019</w:t>
      </w:r>
      <w:r>
        <w:t xml:space="preserve">. </w:t>
      </w:r>
      <w:r w:rsidR="00550D80">
        <w:rPr>
          <w:szCs w:val="24"/>
        </w:rPr>
        <w:t xml:space="preserve">Amazon, Mr Bezos and Mr Thibodeaux did not at any time appear in the Circuit Court proceedings. As noted above, Mr </w:t>
      </w:r>
      <w:proofErr w:type="spellStart"/>
      <w:r w:rsidR="00550D80">
        <w:rPr>
          <w:szCs w:val="24"/>
        </w:rPr>
        <w:t>Braeuniger</w:t>
      </w:r>
      <w:proofErr w:type="spellEnd"/>
      <w:r w:rsidR="00550D80">
        <w:rPr>
          <w:szCs w:val="24"/>
        </w:rPr>
        <w:t xml:space="preserve"> appeared in the Circuit Court proceedings and his solicitors, </w:t>
      </w:r>
      <w:proofErr w:type="spellStart"/>
      <w:r w:rsidR="00550D80" w:rsidRPr="00A1227A">
        <w:rPr>
          <w:szCs w:val="24"/>
        </w:rPr>
        <w:t>Dentons</w:t>
      </w:r>
      <w:proofErr w:type="spellEnd"/>
      <w:r w:rsidR="0012123F">
        <w:rPr>
          <w:szCs w:val="24"/>
        </w:rPr>
        <w:t>,</w:t>
      </w:r>
      <w:r w:rsidR="00550D80">
        <w:rPr>
          <w:szCs w:val="24"/>
        </w:rPr>
        <w:t xml:space="preserve"> filed an address for service</w:t>
      </w:r>
      <w:r w:rsidR="000357E9">
        <w:rPr>
          <w:szCs w:val="24"/>
        </w:rPr>
        <w:t xml:space="preserve"> in those proceedings</w:t>
      </w:r>
      <w:r w:rsidR="00550D80">
        <w:t>.</w:t>
      </w:r>
    </w:p>
    <w:p w14:paraId="7315A1CB" w14:textId="4B6136DC" w:rsidR="00D97748" w:rsidRDefault="00820C09" w:rsidP="00D97748">
      <w:pPr>
        <w:pStyle w:val="ParaNumbering"/>
      </w:pPr>
      <w:r>
        <w:t xml:space="preserve">The proceedings appear to have been first allocated to </w:t>
      </w:r>
      <w:r w:rsidR="009B6004">
        <w:t xml:space="preserve">his Honour </w:t>
      </w:r>
      <w:r>
        <w:t xml:space="preserve">Judge Dowdy. </w:t>
      </w:r>
      <w:r w:rsidR="00550D80">
        <w:t>P</w:t>
      </w:r>
      <w:r w:rsidR="00D97748">
        <w:t>ursuant to an order</w:t>
      </w:r>
      <w:r w:rsidR="004850B0">
        <w:t xml:space="preserve"> of </w:t>
      </w:r>
      <w:r w:rsidR="004850B0" w:rsidRPr="009C0428">
        <w:t xml:space="preserve">Judge </w:t>
      </w:r>
      <w:r w:rsidR="009C0428">
        <w:t xml:space="preserve">Dowdy </w:t>
      </w:r>
      <w:r w:rsidR="00D97748">
        <w:t xml:space="preserve">on 27 September 2019, </w:t>
      </w:r>
      <w:r w:rsidR="004850B0">
        <w:t xml:space="preserve">Mr </w:t>
      </w:r>
      <w:proofErr w:type="spellStart"/>
      <w:r w:rsidR="004850B0">
        <w:t>Saffari</w:t>
      </w:r>
      <w:proofErr w:type="spellEnd"/>
      <w:r w:rsidR="004850B0">
        <w:t xml:space="preserve"> </w:t>
      </w:r>
      <w:r w:rsidR="00D97748">
        <w:t xml:space="preserve">filed a </w:t>
      </w:r>
      <w:r w:rsidR="004850B0">
        <w:t>document styled as "draft statement of c</w:t>
      </w:r>
      <w:r w:rsidR="00D97748">
        <w:t xml:space="preserve">laim". </w:t>
      </w:r>
      <w:r w:rsidR="004850B0">
        <w:t>Then, on 20 January 2020, w</w:t>
      </w:r>
      <w:r w:rsidR="00D97748">
        <w:t xml:space="preserve">ithout leave, </w:t>
      </w:r>
      <w:r w:rsidR="004850B0">
        <w:t xml:space="preserve">Mr </w:t>
      </w:r>
      <w:proofErr w:type="spellStart"/>
      <w:r w:rsidR="004850B0">
        <w:t>Saffari</w:t>
      </w:r>
      <w:proofErr w:type="spellEnd"/>
      <w:r w:rsidR="00D97748">
        <w:t xml:space="preserve"> filed a</w:t>
      </w:r>
      <w:r w:rsidR="004850B0">
        <w:t xml:space="preserve"> document styled as</w:t>
      </w:r>
      <w:r w:rsidR="00D97748">
        <w:t xml:space="preserve"> </w:t>
      </w:r>
      <w:r w:rsidR="004850B0">
        <w:t>“statement of c</w:t>
      </w:r>
      <w:r w:rsidR="00D97748">
        <w:t>laim</w:t>
      </w:r>
      <w:r w:rsidR="004850B0">
        <w:t xml:space="preserve">”. This document </w:t>
      </w:r>
      <w:r w:rsidR="00D97748">
        <w:t>annexed various documents</w:t>
      </w:r>
      <w:r w:rsidR="004850B0">
        <w:t xml:space="preserve"> including primary documents</w:t>
      </w:r>
      <w:r w:rsidR="00D97748">
        <w:t>, such as emails</w:t>
      </w:r>
      <w:r w:rsidR="004850B0">
        <w:t xml:space="preserve"> and printed copies of webpages</w:t>
      </w:r>
      <w:r w:rsidR="00D97748">
        <w:t>.</w:t>
      </w:r>
    </w:p>
    <w:p w14:paraId="1FECEFEB" w14:textId="43F10740" w:rsidR="00D97748" w:rsidRDefault="004850B0" w:rsidP="00D97748">
      <w:pPr>
        <w:pStyle w:val="ParaNumbering"/>
        <w:rPr>
          <w:szCs w:val="24"/>
        </w:rPr>
      </w:pPr>
      <w:r>
        <w:rPr>
          <w:szCs w:val="24"/>
          <w:lang w:eastAsia="en-AU"/>
        </w:rPr>
        <w:t xml:space="preserve">Mr </w:t>
      </w:r>
      <w:proofErr w:type="spellStart"/>
      <w:r>
        <w:rPr>
          <w:szCs w:val="24"/>
          <w:lang w:eastAsia="en-AU"/>
        </w:rPr>
        <w:t>Saffari’s</w:t>
      </w:r>
      <w:proofErr w:type="spellEnd"/>
      <w:r>
        <w:rPr>
          <w:szCs w:val="24"/>
          <w:lang w:eastAsia="en-AU"/>
        </w:rPr>
        <w:t xml:space="preserve"> claims against the respondents were </w:t>
      </w:r>
      <w:r w:rsidR="008905EB">
        <w:rPr>
          <w:szCs w:val="24"/>
          <w:lang w:eastAsia="en-AU"/>
        </w:rPr>
        <w:t xml:space="preserve">variously </w:t>
      </w:r>
      <w:r>
        <w:rPr>
          <w:szCs w:val="24"/>
          <w:lang w:eastAsia="en-AU"/>
        </w:rPr>
        <w:t>expressed as claims</w:t>
      </w:r>
      <w:r w:rsidR="00D97748" w:rsidRPr="00D97748">
        <w:rPr>
          <w:szCs w:val="24"/>
          <w:lang w:eastAsia="en-AU"/>
        </w:rPr>
        <w:t xml:space="preserve"> for breaches of contract, competition law, privacy law and tortious duty</w:t>
      </w:r>
      <w:r w:rsidR="00820C09">
        <w:rPr>
          <w:szCs w:val="24"/>
          <w:lang w:eastAsia="en-AU"/>
        </w:rPr>
        <w:t xml:space="preserve"> related to the withdrawal of his </w:t>
      </w:r>
      <w:r w:rsidR="00464C09">
        <w:rPr>
          <w:szCs w:val="24"/>
          <w:lang w:eastAsia="en-AU"/>
        </w:rPr>
        <w:t>self</w:t>
      </w:r>
      <w:r w:rsidR="00464C09">
        <w:rPr>
          <w:szCs w:val="24"/>
          <w:lang w:eastAsia="en-AU"/>
        </w:rPr>
        <w:noBreakHyphen/>
      </w:r>
      <w:r w:rsidR="00820C09">
        <w:rPr>
          <w:szCs w:val="24"/>
          <w:lang w:eastAsia="en-AU"/>
        </w:rPr>
        <w:t xml:space="preserve">published book from the </w:t>
      </w:r>
      <w:r w:rsidR="0073393A">
        <w:rPr>
          <w:szCs w:val="24"/>
          <w:lang w:eastAsia="en-AU"/>
        </w:rPr>
        <w:t xml:space="preserve">Amazon </w:t>
      </w:r>
      <w:r w:rsidR="00820C09">
        <w:rPr>
          <w:szCs w:val="24"/>
          <w:lang w:eastAsia="en-AU"/>
        </w:rPr>
        <w:t>Kindle platform</w:t>
      </w:r>
      <w:r>
        <w:rPr>
          <w:szCs w:val="24"/>
          <w:lang w:eastAsia="en-AU"/>
        </w:rPr>
        <w:t xml:space="preserve">. </w:t>
      </w:r>
    </w:p>
    <w:p w14:paraId="50DEF64C" w14:textId="23069FCA" w:rsidR="006A0CE1" w:rsidRDefault="00D97748" w:rsidP="00D97748">
      <w:pPr>
        <w:pStyle w:val="ParaNumbering"/>
        <w:rPr>
          <w:szCs w:val="24"/>
        </w:rPr>
      </w:pPr>
      <w:r w:rsidRPr="00D97748">
        <w:rPr>
          <w:szCs w:val="24"/>
        </w:rPr>
        <w:t xml:space="preserve">At </w:t>
      </w:r>
      <w:r w:rsidR="00550D80">
        <w:rPr>
          <w:szCs w:val="24"/>
        </w:rPr>
        <w:t xml:space="preserve">some point the proceedings </w:t>
      </w:r>
      <w:r w:rsidR="00320A49">
        <w:rPr>
          <w:szCs w:val="24"/>
        </w:rPr>
        <w:t>came to be listed before</w:t>
      </w:r>
      <w:r w:rsidR="00550D80">
        <w:rPr>
          <w:szCs w:val="24"/>
        </w:rPr>
        <w:t xml:space="preserve"> </w:t>
      </w:r>
      <w:r w:rsidR="009B6004">
        <w:t xml:space="preserve">his Honour </w:t>
      </w:r>
      <w:r w:rsidR="00550D80">
        <w:rPr>
          <w:szCs w:val="24"/>
        </w:rPr>
        <w:t xml:space="preserve">Judge Street. </w:t>
      </w:r>
      <w:r w:rsidR="006A0CE1">
        <w:t>The Circuit Court</w:t>
      </w:r>
      <w:r w:rsidR="006A0CE1">
        <w:rPr>
          <w:szCs w:val="24"/>
        </w:rPr>
        <w:t xml:space="preserve"> proceedings appear to have been</w:t>
      </w:r>
      <w:r w:rsidR="006A0CE1" w:rsidRPr="006A0CE1">
        <w:rPr>
          <w:szCs w:val="24"/>
        </w:rPr>
        <w:t xml:space="preserve"> fixed for hearing </w:t>
      </w:r>
      <w:r w:rsidR="00464C09">
        <w:rPr>
          <w:szCs w:val="24"/>
        </w:rPr>
        <w:t>on 24 </w:t>
      </w:r>
      <w:r w:rsidR="006A0CE1">
        <w:rPr>
          <w:szCs w:val="24"/>
        </w:rPr>
        <w:t xml:space="preserve">February 2021 </w:t>
      </w:r>
      <w:r w:rsidR="006A0CE1" w:rsidRPr="006A0CE1">
        <w:rPr>
          <w:szCs w:val="24"/>
        </w:rPr>
        <w:t xml:space="preserve">of </w:t>
      </w:r>
      <w:r w:rsidR="00464C09">
        <w:rPr>
          <w:szCs w:val="24"/>
        </w:rPr>
        <w:t>Mr </w:t>
      </w:r>
      <w:proofErr w:type="spellStart"/>
      <w:r w:rsidR="006A0CE1">
        <w:rPr>
          <w:szCs w:val="24"/>
        </w:rPr>
        <w:t>Saffari</w:t>
      </w:r>
      <w:r w:rsidR="006A0CE1" w:rsidRPr="006A0CE1">
        <w:rPr>
          <w:szCs w:val="24"/>
        </w:rPr>
        <w:t>’s</w:t>
      </w:r>
      <w:proofErr w:type="spellEnd"/>
      <w:r w:rsidR="006A0CE1" w:rsidRPr="006A0CE1">
        <w:rPr>
          <w:szCs w:val="24"/>
        </w:rPr>
        <w:t xml:space="preserve"> application for summary judgment against </w:t>
      </w:r>
      <w:r w:rsidR="006A0CE1">
        <w:rPr>
          <w:szCs w:val="24"/>
        </w:rPr>
        <w:t xml:space="preserve">Mr </w:t>
      </w:r>
      <w:proofErr w:type="spellStart"/>
      <w:r w:rsidR="006A0CE1">
        <w:rPr>
          <w:szCs w:val="24"/>
        </w:rPr>
        <w:t>Braeuniger</w:t>
      </w:r>
      <w:proofErr w:type="spellEnd"/>
      <w:r w:rsidR="006A0CE1">
        <w:rPr>
          <w:szCs w:val="24"/>
        </w:rPr>
        <w:t xml:space="preserve"> (</w:t>
      </w:r>
      <w:r w:rsidR="00320A49">
        <w:rPr>
          <w:szCs w:val="24"/>
        </w:rPr>
        <w:t>which</w:t>
      </w:r>
      <w:r w:rsidR="006A0CE1">
        <w:rPr>
          <w:szCs w:val="24"/>
        </w:rPr>
        <w:t xml:space="preserve"> had been </w:t>
      </w:r>
      <w:r w:rsidR="006A0CE1" w:rsidRPr="006A0CE1">
        <w:rPr>
          <w:szCs w:val="24"/>
        </w:rPr>
        <w:t xml:space="preserve">filed on </w:t>
      </w:r>
      <w:r w:rsidR="006A0CE1" w:rsidRPr="006A0CE1">
        <w:rPr>
          <w:szCs w:val="24"/>
        </w:rPr>
        <w:lastRenderedPageBreak/>
        <w:t>18</w:t>
      </w:r>
      <w:r w:rsidR="00464C09">
        <w:rPr>
          <w:szCs w:val="24"/>
        </w:rPr>
        <w:t> </w:t>
      </w:r>
      <w:r w:rsidR="006A0CE1" w:rsidRPr="006A0CE1">
        <w:rPr>
          <w:szCs w:val="24"/>
        </w:rPr>
        <w:t>February</w:t>
      </w:r>
      <w:r w:rsidR="00464C09">
        <w:rPr>
          <w:szCs w:val="24"/>
        </w:rPr>
        <w:t> </w:t>
      </w:r>
      <w:r w:rsidR="006A0CE1" w:rsidRPr="006A0CE1">
        <w:rPr>
          <w:szCs w:val="24"/>
        </w:rPr>
        <w:t>2021</w:t>
      </w:r>
      <w:r w:rsidR="006A0CE1">
        <w:rPr>
          <w:szCs w:val="24"/>
        </w:rPr>
        <w:t>) and</w:t>
      </w:r>
      <w:r w:rsidR="000357E9">
        <w:rPr>
          <w:szCs w:val="24"/>
        </w:rPr>
        <w:t xml:space="preserve"> </w:t>
      </w:r>
      <w:r w:rsidR="00320A49">
        <w:rPr>
          <w:szCs w:val="24"/>
        </w:rPr>
        <w:t>of the application for</w:t>
      </w:r>
      <w:r w:rsidR="006A0CE1" w:rsidRPr="006A0CE1">
        <w:rPr>
          <w:szCs w:val="24"/>
        </w:rPr>
        <w:t xml:space="preserve"> summary dismissal by </w:t>
      </w:r>
      <w:r w:rsidR="006A0CE1">
        <w:rPr>
          <w:szCs w:val="24"/>
        </w:rPr>
        <w:t xml:space="preserve">Mr </w:t>
      </w:r>
      <w:proofErr w:type="spellStart"/>
      <w:r w:rsidR="006A0CE1">
        <w:rPr>
          <w:szCs w:val="24"/>
        </w:rPr>
        <w:t>Braeuniger</w:t>
      </w:r>
      <w:proofErr w:type="spellEnd"/>
      <w:r w:rsidR="006A0CE1">
        <w:rPr>
          <w:szCs w:val="24"/>
        </w:rPr>
        <w:t xml:space="preserve"> (</w:t>
      </w:r>
      <w:r w:rsidR="00320A49">
        <w:rPr>
          <w:szCs w:val="24"/>
        </w:rPr>
        <w:t>which</w:t>
      </w:r>
      <w:r w:rsidR="006A0CE1">
        <w:rPr>
          <w:szCs w:val="24"/>
        </w:rPr>
        <w:t xml:space="preserve"> had been filed on </w:t>
      </w:r>
      <w:r w:rsidR="00464C09">
        <w:rPr>
          <w:szCs w:val="24"/>
        </w:rPr>
        <w:t>31 </w:t>
      </w:r>
      <w:r w:rsidR="006A0CE1" w:rsidRPr="006A0CE1">
        <w:rPr>
          <w:szCs w:val="24"/>
        </w:rPr>
        <w:t>October 2019</w:t>
      </w:r>
      <w:r w:rsidR="005E1A4D">
        <w:rPr>
          <w:szCs w:val="24"/>
        </w:rPr>
        <w:t>)</w:t>
      </w:r>
      <w:r w:rsidR="006A0CE1" w:rsidRPr="006A0CE1">
        <w:rPr>
          <w:szCs w:val="24"/>
        </w:rPr>
        <w:t>.</w:t>
      </w:r>
      <w:r w:rsidR="006A0CE1">
        <w:rPr>
          <w:szCs w:val="24"/>
        </w:rPr>
        <w:t xml:space="preserve"> </w:t>
      </w:r>
    </w:p>
    <w:p w14:paraId="5FBCD7EC" w14:textId="270B85D9" w:rsidR="00D97748" w:rsidRDefault="006A0CE1" w:rsidP="00D97748">
      <w:pPr>
        <w:pStyle w:val="ParaNumbering"/>
        <w:rPr>
          <w:szCs w:val="24"/>
        </w:rPr>
      </w:pPr>
      <w:r>
        <w:rPr>
          <w:szCs w:val="24"/>
        </w:rPr>
        <w:t>The</w:t>
      </w:r>
      <w:r w:rsidR="00D97748" w:rsidRPr="00D97748">
        <w:rPr>
          <w:szCs w:val="24"/>
        </w:rPr>
        <w:t xml:space="preserve"> hearing </w:t>
      </w:r>
      <w:r>
        <w:rPr>
          <w:szCs w:val="24"/>
        </w:rPr>
        <w:t>on 24 February 2021 before</w:t>
      </w:r>
      <w:r w:rsidR="00D97748" w:rsidRPr="00D97748">
        <w:rPr>
          <w:szCs w:val="24"/>
        </w:rPr>
        <w:t xml:space="preserve"> </w:t>
      </w:r>
      <w:r w:rsidR="00A475A9">
        <w:rPr>
          <w:szCs w:val="24"/>
        </w:rPr>
        <w:t xml:space="preserve">Judge Street </w:t>
      </w:r>
      <w:r>
        <w:rPr>
          <w:szCs w:val="24"/>
        </w:rPr>
        <w:t xml:space="preserve">culminated </w:t>
      </w:r>
      <w:r w:rsidR="00517C09">
        <w:rPr>
          <w:szCs w:val="24"/>
        </w:rPr>
        <w:t>in two sets of orders being made with</w:t>
      </w:r>
      <w:r>
        <w:rPr>
          <w:szCs w:val="24"/>
        </w:rPr>
        <w:t xml:space="preserve"> two separate reasons for judgment being delivered. </w:t>
      </w:r>
      <w:r w:rsidR="00517C09">
        <w:rPr>
          <w:szCs w:val="24"/>
        </w:rPr>
        <w:t>By those</w:t>
      </w:r>
      <w:r w:rsidR="00D97748" w:rsidRPr="00D97748">
        <w:rPr>
          <w:szCs w:val="24"/>
        </w:rPr>
        <w:t xml:space="preserve"> orders</w:t>
      </w:r>
      <w:r w:rsidR="00517C09">
        <w:rPr>
          <w:szCs w:val="24"/>
        </w:rPr>
        <w:t>, Judge Street dismissed</w:t>
      </w:r>
      <w:r w:rsidR="00D97748" w:rsidRPr="00D97748">
        <w:rPr>
          <w:szCs w:val="24"/>
        </w:rPr>
        <w:t xml:space="preserve"> the proceedings</w:t>
      </w:r>
      <w:r w:rsidR="008905EB">
        <w:rPr>
          <w:szCs w:val="24"/>
        </w:rPr>
        <w:t xml:space="preserve"> commenced by Mr </w:t>
      </w:r>
      <w:proofErr w:type="spellStart"/>
      <w:r w:rsidR="008905EB">
        <w:rPr>
          <w:szCs w:val="24"/>
        </w:rPr>
        <w:t>Saffari</w:t>
      </w:r>
      <w:proofErr w:type="spellEnd"/>
      <w:r w:rsidR="00A475A9">
        <w:rPr>
          <w:szCs w:val="24"/>
        </w:rPr>
        <w:t xml:space="preserve"> against Amazon, Mr Bezos and </w:t>
      </w:r>
      <w:r w:rsidR="00464C09">
        <w:rPr>
          <w:szCs w:val="24"/>
        </w:rPr>
        <w:t>Mr </w:t>
      </w:r>
      <w:r w:rsidR="00A475A9">
        <w:rPr>
          <w:szCs w:val="24"/>
        </w:rPr>
        <w:t xml:space="preserve">Thibodeaux (PJ) and against Mr </w:t>
      </w:r>
      <w:proofErr w:type="spellStart"/>
      <w:r w:rsidR="00A475A9">
        <w:rPr>
          <w:szCs w:val="24"/>
        </w:rPr>
        <w:t>Braeuniger</w:t>
      </w:r>
      <w:proofErr w:type="spellEnd"/>
      <w:r w:rsidR="00A475A9">
        <w:rPr>
          <w:szCs w:val="24"/>
        </w:rPr>
        <w:t xml:space="preserve"> (PJ2)</w:t>
      </w:r>
      <w:r w:rsidR="00D97748" w:rsidRPr="00D97748">
        <w:rPr>
          <w:szCs w:val="24"/>
        </w:rPr>
        <w:t>.</w:t>
      </w:r>
    </w:p>
    <w:p w14:paraId="4F0FE821" w14:textId="6E07FA92" w:rsidR="00A475A9" w:rsidRDefault="00A475A9" w:rsidP="00D97748">
      <w:pPr>
        <w:pStyle w:val="ParaNumbering"/>
        <w:rPr>
          <w:szCs w:val="24"/>
        </w:rPr>
      </w:pPr>
      <w:r>
        <w:rPr>
          <w:szCs w:val="24"/>
        </w:rPr>
        <w:t>The proceedings</w:t>
      </w:r>
      <w:r w:rsidR="008B7CBC">
        <w:rPr>
          <w:szCs w:val="24"/>
        </w:rPr>
        <w:t xml:space="preserve"> against A</w:t>
      </w:r>
      <w:r>
        <w:rPr>
          <w:szCs w:val="24"/>
        </w:rPr>
        <w:t xml:space="preserve">mazon, Mr Bezos and Mr </w:t>
      </w:r>
      <w:r w:rsidR="008B7CBC">
        <w:rPr>
          <w:szCs w:val="24"/>
        </w:rPr>
        <w:t>Thibodeaux were dismissed on the basis that the proceedings had not been served within</w:t>
      </w:r>
      <w:r w:rsidR="009C0428">
        <w:rPr>
          <w:szCs w:val="24"/>
        </w:rPr>
        <w:t xml:space="preserve"> 12 months</w:t>
      </w:r>
      <w:r w:rsidR="008905EB">
        <w:rPr>
          <w:szCs w:val="24"/>
        </w:rPr>
        <w:t xml:space="preserve"> </w:t>
      </w:r>
      <w:r w:rsidR="008B7CBC">
        <w:rPr>
          <w:szCs w:val="24"/>
        </w:rPr>
        <w:t xml:space="preserve">as required by r 6.17 of the </w:t>
      </w:r>
      <w:r w:rsidR="008B7CBC" w:rsidRPr="008B7CBC">
        <w:rPr>
          <w:i/>
          <w:szCs w:val="24"/>
        </w:rPr>
        <w:t xml:space="preserve">Federal </w:t>
      </w:r>
      <w:r w:rsidR="008B7CBC" w:rsidRPr="008B7CBC">
        <w:rPr>
          <w:b/>
          <w:i/>
          <w:szCs w:val="24"/>
        </w:rPr>
        <w:t>Circuit Court Rules</w:t>
      </w:r>
      <w:r w:rsidR="008B7CBC" w:rsidRPr="008B7CBC">
        <w:rPr>
          <w:i/>
          <w:szCs w:val="24"/>
        </w:rPr>
        <w:t xml:space="preserve"> 2001</w:t>
      </w:r>
      <w:r w:rsidR="008B7CBC">
        <w:rPr>
          <w:szCs w:val="24"/>
        </w:rPr>
        <w:t xml:space="preserve"> (</w:t>
      </w:r>
      <w:proofErr w:type="spellStart"/>
      <w:r w:rsidR="008B7CBC">
        <w:rPr>
          <w:szCs w:val="24"/>
        </w:rPr>
        <w:t>Cth</w:t>
      </w:r>
      <w:proofErr w:type="spellEnd"/>
      <w:r w:rsidR="008B7CBC">
        <w:rPr>
          <w:szCs w:val="24"/>
        </w:rPr>
        <w:t>) and accordingly the proceedings were stale as against Amazon, Mr Bezos</w:t>
      </w:r>
      <w:r w:rsidR="005E1A4D">
        <w:rPr>
          <w:szCs w:val="24"/>
        </w:rPr>
        <w:t xml:space="preserve"> and Mr Thibodeaux</w:t>
      </w:r>
      <w:r w:rsidR="008B7CBC">
        <w:rPr>
          <w:szCs w:val="24"/>
        </w:rPr>
        <w:t xml:space="preserve">. Judge Street noted that Mr </w:t>
      </w:r>
      <w:proofErr w:type="spellStart"/>
      <w:r w:rsidR="008B7CBC">
        <w:rPr>
          <w:szCs w:val="24"/>
        </w:rPr>
        <w:t>Saffari</w:t>
      </w:r>
      <w:proofErr w:type="spellEnd"/>
      <w:r w:rsidR="008B7CBC">
        <w:rPr>
          <w:szCs w:val="24"/>
        </w:rPr>
        <w:t xml:space="preserve"> believed that he had taken steps to effect service but </w:t>
      </w:r>
      <w:r w:rsidR="00550D80">
        <w:rPr>
          <w:szCs w:val="24"/>
        </w:rPr>
        <w:t xml:space="preserve">found </w:t>
      </w:r>
      <w:r w:rsidR="008B7CBC">
        <w:rPr>
          <w:szCs w:val="24"/>
        </w:rPr>
        <w:t xml:space="preserve">that </w:t>
      </w:r>
      <w:r w:rsidR="008905EB">
        <w:rPr>
          <w:szCs w:val="24"/>
        </w:rPr>
        <w:t>t</w:t>
      </w:r>
      <w:r w:rsidR="00550D80">
        <w:rPr>
          <w:szCs w:val="24"/>
        </w:rPr>
        <w:t>h</w:t>
      </w:r>
      <w:r w:rsidR="008B7CBC">
        <w:rPr>
          <w:szCs w:val="24"/>
        </w:rPr>
        <w:t xml:space="preserve">e steps </w:t>
      </w:r>
      <w:r w:rsidR="00550D80">
        <w:rPr>
          <w:szCs w:val="24"/>
        </w:rPr>
        <w:t xml:space="preserve">taken by Mr </w:t>
      </w:r>
      <w:proofErr w:type="spellStart"/>
      <w:r w:rsidR="00550D80">
        <w:rPr>
          <w:szCs w:val="24"/>
        </w:rPr>
        <w:t>Saffari</w:t>
      </w:r>
      <w:proofErr w:type="spellEnd"/>
      <w:r w:rsidR="00550D80">
        <w:rPr>
          <w:szCs w:val="24"/>
        </w:rPr>
        <w:t xml:space="preserve"> </w:t>
      </w:r>
      <w:r w:rsidR="008B7CBC">
        <w:rPr>
          <w:szCs w:val="24"/>
        </w:rPr>
        <w:t>were not in accordance</w:t>
      </w:r>
      <w:r w:rsidR="005E1A4D">
        <w:rPr>
          <w:szCs w:val="24"/>
        </w:rPr>
        <w:t xml:space="preserve"> with the relevant rules</w:t>
      </w:r>
      <w:r w:rsidR="008B7CBC">
        <w:rPr>
          <w:szCs w:val="24"/>
        </w:rPr>
        <w:t>. Judge Street declined to extend the time for the valid</w:t>
      </w:r>
      <w:r w:rsidR="005E1A4D">
        <w:rPr>
          <w:szCs w:val="24"/>
        </w:rPr>
        <w:t>ity of the “application”</w:t>
      </w:r>
      <w:r w:rsidR="008B7CBC">
        <w:rPr>
          <w:szCs w:val="24"/>
        </w:rPr>
        <w:t>.</w:t>
      </w:r>
      <w:r w:rsidR="008905EB">
        <w:rPr>
          <w:szCs w:val="24"/>
        </w:rPr>
        <w:t xml:space="preserve"> </w:t>
      </w:r>
    </w:p>
    <w:p w14:paraId="432E78ED" w14:textId="22CD403F" w:rsidR="008B7CBC" w:rsidRDefault="008B7CBC" w:rsidP="006A0CE1">
      <w:pPr>
        <w:pStyle w:val="ParaNumbering"/>
      </w:pPr>
      <w:r>
        <w:t xml:space="preserve">Later on the same day, Judge Street made </w:t>
      </w:r>
      <w:r w:rsidR="000357E9">
        <w:t xml:space="preserve">further </w:t>
      </w:r>
      <w:r>
        <w:t>orders which included</w:t>
      </w:r>
      <w:r w:rsidR="000357E9">
        <w:t>, first, an order</w:t>
      </w:r>
      <w:r>
        <w:t xml:space="preserve"> refusing </w:t>
      </w:r>
      <w:r w:rsidR="006A0CE1">
        <w:t xml:space="preserve">an oral application </w:t>
      </w:r>
      <w:r w:rsidR="00517C09">
        <w:t xml:space="preserve">by Mr </w:t>
      </w:r>
      <w:proofErr w:type="spellStart"/>
      <w:r w:rsidR="00517C09">
        <w:t>Saffari</w:t>
      </w:r>
      <w:proofErr w:type="spellEnd"/>
      <w:r w:rsidR="00517C09">
        <w:t xml:space="preserve"> </w:t>
      </w:r>
      <w:r w:rsidR="006A0CE1">
        <w:t xml:space="preserve">for </w:t>
      </w:r>
      <w:r>
        <w:t xml:space="preserve">leave to amend what was described as the proposed amended statement of claim and </w:t>
      </w:r>
      <w:r w:rsidR="000357E9">
        <w:t xml:space="preserve">second, an order </w:t>
      </w:r>
      <w:r>
        <w:t xml:space="preserve">summarily dismissing the proceedings against Mr </w:t>
      </w:r>
      <w:proofErr w:type="spellStart"/>
      <w:r w:rsidR="008905EB">
        <w:t>Braeuniger</w:t>
      </w:r>
      <w:proofErr w:type="spellEnd"/>
      <w:r w:rsidR="008905EB">
        <w:t xml:space="preserve"> </w:t>
      </w:r>
      <w:r>
        <w:t xml:space="preserve">pursuant to s 17A of the </w:t>
      </w:r>
      <w:r w:rsidRPr="008B7CBC">
        <w:rPr>
          <w:i/>
        </w:rPr>
        <w:t>Federal Circuit Court of Australia Act 1999</w:t>
      </w:r>
      <w:r>
        <w:t xml:space="preserve"> (</w:t>
      </w:r>
      <w:proofErr w:type="spellStart"/>
      <w:r>
        <w:t>Cth</w:t>
      </w:r>
      <w:proofErr w:type="spellEnd"/>
      <w:r>
        <w:t>) and r 13.10 of</w:t>
      </w:r>
      <w:r w:rsidR="005E1A4D">
        <w:t xml:space="preserve"> the Circuit Court rules</w:t>
      </w:r>
      <w:r>
        <w:t xml:space="preserve">. Mr </w:t>
      </w:r>
      <w:proofErr w:type="spellStart"/>
      <w:r w:rsidR="008905EB">
        <w:t>Braeuniger</w:t>
      </w:r>
      <w:proofErr w:type="spellEnd"/>
      <w:r w:rsidR="008905EB">
        <w:t xml:space="preserve"> </w:t>
      </w:r>
      <w:r>
        <w:t>was represented by counsel at the hearing on 24 February 2021.</w:t>
      </w:r>
      <w:r w:rsidR="00550D80">
        <w:t xml:space="preserve"> </w:t>
      </w:r>
    </w:p>
    <w:p w14:paraId="6AB4527F" w14:textId="77777777" w:rsidR="00D97748" w:rsidRDefault="00D97748" w:rsidP="00D97748">
      <w:pPr>
        <w:pStyle w:val="Heading2"/>
      </w:pPr>
      <w:bookmarkStart w:id="25" w:name="_Ref103763133"/>
      <w:r>
        <w:t>Application for leave to appeal</w:t>
      </w:r>
      <w:bookmarkEnd w:id="25"/>
      <w:r>
        <w:t xml:space="preserve"> </w:t>
      </w:r>
    </w:p>
    <w:p w14:paraId="22CDC335" w14:textId="0F588D9F" w:rsidR="00D97748" w:rsidRDefault="000357E9" w:rsidP="00D65F4C">
      <w:pPr>
        <w:pStyle w:val="ParaNumbering"/>
      </w:pPr>
      <w:r>
        <w:t xml:space="preserve">Mr </w:t>
      </w:r>
      <w:proofErr w:type="spellStart"/>
      <w:r>
        <w:t>Saffari</w:t>
      </w:r>
      <w:proofErr w:type="spellEnd"/>
      <w:r w:rsidR="00FB28E5">
        <w:t xml:space="preserve"> commenced proceedings in this Court by filing an application for leave to appeal and a supporting affidavit on 10 March 2021</w:t>
      </w:r>
      <w:r w:rsidR="001D2D40">
        <w:t xml:space="preserve"> (</w:t>
      </w:r>
      <w:r w:rsidR="001D2D40" w:rsidRPr="00517C09">
        <w:t>the</w:t>
      </w:r>
      <w:r w:rsidR="001D2D40">
        <w:rPr>
          <w:b/>
        </w:rPr>
        <w:t xml:space="preserve"> </w:t>
      </w:r>
      <w:r w:rsidR="00DB0A5E">
        <w:rPr>
          <w:b/>
        </w:rPr>
        <w:t>leave</w:t>
      </w:r>
      <w:r w:rsidR="001D2D40">
        <w:rPr>
          <w:b/>
        </w:rPr>
        <w:t xml:space="preserve"> documents</w:t>
      </w:r>
      <w:r w:rsidR="001D2D40">
        <w:t>)</w:t>
      </w:r>
      <w:r w:rsidR="00FB28E5">
        <w:t xml:space="preserve">. </w:t>
      </w:r>
      <w:r w:rsidR="00517C09">
        <w:t xml:space="preserve">The leave documents did not </w:t>
      </w:r>
      <w:r w:rsidR="00517C09" w:rsidRPr="00725BC3">
        <w:t>include a copy of the judgments in respect of which leave to a</w:t>
      </w:r>
      <w:r w:rsidR="00517C09" w:rsidRPr="00B61E39">
        <w:t xml:space="preserve">ppeal is sought as required under </w:t>
      </w:r>
      <w:proofErr w:type="spellStart"/>
      <w:r w:rsidR="00517C09" w:rsidRPr="00B61E39">
        <w:t>r</w:t>
      </w:r>
      <w:r w:rsidR="0012123F" w:rsidRPr="00B61E39">
        <w:t>r</w:t>
      </w:r>
      <w:proofErr w:type="spellEnd"/>
      <w:r w:rsidR="00517C09" w:rsidRPr="00B82268">
        <w:t xml:space="preserve"> 35.12</w:t>
      </w:r>
      <w:r w:rsidR="00725BC3" w:rsidRPr="00F27D65">
        <w:t>(2)(a) and (b)</w:t>
      </w:r>
      <w:r w:rsidR="00517C09" w:rsidRPr="00725BC3">
        <w:t xml:space="preserve"> and 35.15 of the Rules</w:t>
      </w:r>
      <w:r w:rsidR="00725BC3" w:rsidRPr="00725BC3">
        <w:t xml:space="preserve">. </w:t>
      </w:r>
      <w:r w:rsidR="00725BC3" w:rsidRPr="00B61E39">
        <w:t xml:space="preserve">Mr </w:t>
      </w:r>
      <w:proofErr w:type="spellStart"/>
      <w:r w:rsidR="00725BC3" w:rsidRPr="00B61E39">
        <w:t>Saffari</w:t>
      </w:r>
      <w:proofErr w:type="spellEnd"/>
      <w:r w:rsidR="00725BC3" w:rsidRPr="00B61E39">
        <w:t xml:space="preserve"> annexed the orders made by Judge Street dismissing </w:t>
      </w:r>
      <w:r w:rsidR="00725BC3" w:rsidRPr="00437EC2">
        <w:t>the proceedings as against</w:t>
      </w:r>
      <w:r w:rsidR="00725BC3" w:rsidRPr="00437EC2">
        <w:rPr>
          <w:szCs w:val="24"/>
        </w:rPr>
        <w:t xml:space="preserve"> </w:t>
      </w:r>
      <w:r w:rsidR="00725BC3" w:rsidRPr="00D65F4C">
        <w:rPr>
          <w:szCs w:val="24"/>
        </w:rPr>
        <w:t>Amazon, Mr Bezos and Mr</w:t>
      </w:r>
      <w:r w:rsidR="00074800">
        <w:rPr>
          <w:szCs w:val="24"/>
        </w:rPr>
        <w:t> </w:t>
      </w:r>
      <w:r w:rsidR="00725BC3" w:rsidRPr="00D65F4C">
        <w:rPr>
          <w:szCs w:val="24"/>
        </w:rPr>
        <w:t>Thibodeaux</w:t>
      </w:r>
      <w:r w:rsidR="00D65F4C">
        <w:rPr>
          <w:szCs w:val="24"/>
        </w:rPr>
        <w:t xml:space="preserve"> </w:t>
      </w:r>
      <w:r w:rsidR="00747CC2">
        <w:rPr>
          <w:szCs w:val="24"/>
        </w:rPr>
        <w:t>but</w:t>
      </w:r>
      <w:r w:rsidR="00D65F4C">
        <w:rPr>
          <w:szCs w:val="24"/>
        </w:rPr>
        <w:t xml:space="preserve"> not the orders dismissing the proceedings against </w:t>
      </w:r>
      <w:r w:rsidR="00D65F4C" w:rsidRPr="00D65F4C">
        <w:rPr>
          <w:szCs w:val="24"/>
        </w:rPr>
        <w:t xml:space="preserve">Mr </w:t>
      </w:r>
      <w:proofErr w:type="spellStart"/>
      <w:r w:rsidR="00D65F4C" w:rsidRPr="00D65F4C">
        <w:rPr>
          <w:szCs w:val="24"/>
        </w:rPr>
        <w:t>Braeuniger</w:t>
      </w:r>
      <w:proofErr w:type="spellEnd"/>
      <w:r w:rsidR="00D65F4C">
        <w:rPr>
          <w:szCs w:val="24"/>
        </w:rPr>
        <w:t xml:space="preserve"> to his application seeking leave to appeal</w:t>
      </w:r>
      <w:r w:rsidR="00725BC3" w:rsidRPr="00D65F4C">
        <w:rPr>
          <w:szCs w:val="24"/>
        </w:rPr>
        <w:t>.</w:t>
      </w:r>
      <w:r w:rsidR="00747CC2">
        <w:rPr>
          <w:szCs w:val="24"/>
        </w:rPr>
        <w:t xml:space="preserve"> </w:t>
      </w:r>
      <w:r w:rsidR="00FD7A5A">
        <w:rPr>
          <w:szCs w:val="24"/>
        </w:rPr>
        <w:t xml:space="preserve">Mr </w:t>
      </w:r>
      <w:proofErr w:type="spellStart"/>
      <w:r w:rsidR="00FD7A5A">
        <w:rPr>
          <w:szCs w:val="24"/>
        </w:rPr>
        <w:t>Saffari</w:t>
      </w:r>
      <w:proofErr w:type="spellEnd"/>
      <w:r w:rsidR="00FD7A5A">
        <w:rPr>
          <w:szCs w:val="24"/>
        </w:rPr>
        <w:t xml:space="preserve"> filed an amended application on 12 April 2021. The amended application makes reference to but does not annex documents including an order of Judge </w:t>
      </w:r>
      <w:r w:rsidR="0073393A">
        <w:rPr>
          <w:szCs w:val="24"/>
        </w:rPr>
        <w:t>Street dated 24 February 2021</w:t>
      </w:r>
      <w:r w:rsidR="00FD7A5A">
        <w:rPr>
          <w:szCs w:val="24"/>
        </w:rPr>
        <w:t xml:space="preserve"> and a transcript of the hearing before Judge Street on 24 February 2021. There is no evidence</w:t>
      </w:r>
      <w:r w:rsidR="0073393A">
        <w:rPr>
          <w:szCs w:val="24"/>
        </w:rPr>
        <w:t xml:space="preserve"> before the Court that suggests</w:t>
      </w:r>
      <w:r w:rsidR="00FD7A5A">
        <w:rPr>
          <w:szCs w:val="24"/>
        </w:rPr>
        <w:t xml:space="preserve"> that a version of the amended application, other than the version filed, has been served that is compliant with the requirements in </w:t>
      </w:r>
      <w:proofErr w:type="spellStart"/>
      <w:r w:rsidR="00FD7A5A" w:rsidRPr="00B61E39">
        <w:t>rr</w:t>
      </w:r>
      <w:proofErr w:type="spellEnd"/>
      <w:r w:rsidR="00FD7A5A" w:rsidRPr="00B82268">
        <w:t xml:space="preserve"> 35.12</w:t>
      </w:r>
      <w:r w:rsidR="00FD7A5A" w:rsidRPr="00F27D65">
        <w:t>(2)(a) and (b)</w:t>
      </w:r>
      <w:r w:rsidR="00FD7A5A" w:rsidRPr="00725BC3">
        <w:t xml:space="preserve"> and 35.15 of the Rules</w:t>
      </w:r>
      <w:r w:rsidR="00FD7A5A">
        <w:rPr>
          <w:szCs w:val="24"/>
        </w:rPr>
        <w:t xml:space="preserve">. </w:t>
      </w:r>
    </w:p>
    <w:p w14:paraId="49A6A38B" w14:textId="2D022323" w:rsidR="001B778C" w:rsidRDefault="001B778C" w:rsidP="001B778C">
      <w:pPr>
        <w:pStyle w:val="Heading2"/>
      </w:pPr>
      <w:bookmarkStart w:id="26" w:name="_Ref103763134"/>
      <w:r>
        <w:lastRenderedPageBreak/>
        <w:t>Service</w:t>
      </w:r>
      <w:r w:rsidR="00A475A9">
        <w:t xml:space="preserve"> of </w:t>
      </w:r>
      <w:r w:rsidR="00DB0A5E">
        <w:t>leave</w:t>
      </w:r>
      <w:r w:rsidR="00A475A9">
        <w:t xml:space="preserve"> documents</w:t>
      </w:r>
      <w:bookmarkEnd w:id="26"/>
    </w:p>
    <w:p w14:paraId="18DCD514" w14:textId="0F3F81CA" w:rsidR="001B778C" w:rsidRDefault="00A475A9" w:rsidP="001B778C">
      <w:pPr>
        <w:pStyle w:val="ParaNumbering"/>
      </w:pPr>
      <w:bookmarkStart w:id="27" w:name="_Ref102984947"/>
      <w:r>
        <w:t xml:space="preserve">Mr </w:t>
      </w:r>
      <w:proofErr w:type="spellStart"/>
      <w:r>
        <w:t>Saffari</w:t>
      </w:r>
      <w:proofErr w:type="spellEnd"/>
      <w:r w:rsidR="001D2D40">
        <w:t xml:space="preserve"> has filed evidence setting out the steps</w:t>
      </w:r>
      <w:r w:rsidR="00DB0A5E">
        <w:t xml:space="preserve"> </w:t>
      </w:r>
      <w:r w:rsidR="00517C09">
        <w:t xml:space="preserve">on which he relies to show that </w:t>
      </w:r>
      <w:r w:rsidR="00DB0A5E">
        <w:t>he has</w:t>
      </w:r>
      <w:r w:rsidR="001D2D40">
        <w:t xml:space="preserve"> </w:t>
      </w:r>
      <w:r w:rsidR="00517C09">
        <w:t>served</w:t>
      </w:r>
      <w:r w:rsidR="00A504F9">
        <w:t xml:space="preserve">, or </w:t>
      </w:r>
      <w:r w:rsidR="00517C09">
        <w:t>should be deemed to have</w:t>
      </w:r>
      <w:r w:rsidR="00A504F9">
        <w:t xml:space="preserve"> serve</w:t>
      </w:r>
      <w:r w:rsidR="00517C09">
        <w:t>d</w:t>
      </w:r>
      <w:r w:rsidR="00A504F9">
        <w:t>,</w:t>
      </w:r>
      <w:r w:rsidR="001D2D40">
        <w:t xml:space="preserve"> </w:t>
      </w:r>
      <w:r w:rsidR="00517C09">
        <w:t>Amazon and Mr Bezos</w:t>
      </w:r>
      <w:r w:rsidR="001D2D40">
        <w:t xml:space="preserve"> with the </w:t>
      </w:r>
      <w:r w:rsidR="00517C09">
        <w:t xml:space="preserve">leave </w:t>
      </w:r>
      <w:r w:rsidR="001D2D40">
        <w:t>documents.</w:t>
      </w:r>
      <w:bookmarkEnd w:id="27"/>
      <w:r w:rsidR="001D2D40">
        <w:t xml:space="preserve"> </w:t>
      </w:r>
    </w:p>
    <w:p w14:paraId="768C2CBC" w14:textId="5DB708A9" w:rsidR="001D2D40" w:rsidRPr="0012123F" w:rsidRDefault="00A504F9" w:rsidP="0073393A">
      <w:pPr>
        <w:pStyle w:val="ParaNumbering"/>
      </w:pPr>
      <w:r>
        <w:t>There is no dispute that</w:t>
      </w:r>
      <w:r w:rsidR="00747CC2">
        <w:t xml:space="preserve"> notwithstanding the failure to include all the documents required to be served under </w:t>
      </w:r>
      <w:proofErr w:type="spellStart"/>
      <w:r w:rsidR="00747CC2">
        <w:t>rr</w:t>
      </w:r>
      <w:proofErr w:type="spellEnd"/>
      <w:r w:rsidR="00747CC2">
        <w:t xml:space="preserve"> 35.12(2)(a)-(b) and 35.15 of the Rules</w:t>
      </w:r>
      <w:r w:rsidR="0073393A">
        <w:t>,</w:t>
      </w:r>
      <w:r>
        <w:t xml:space="preserve"> Mr </w:t>
      </w:r>
      <w:proofErr w:type="spellStart"/>
      <w:r>
        <w:t>Braeuniger</w:t>
      </w:r>
      <w:proofErr w:type="spellEnd"/>
      <w:r>
        <w:t xml:space="preserve"> has lodged</w:t>
      </w:r>
      <w:r w:rsidR="00517C09">
        <w:t xml:space="preserve"> an address for service in the leave p</w:t>
      </w:r>
      <w:r>
        <w:t xml:space="preserve">roceeding. </w:t>
      </w:r>
      <w:r w:rsidR="001D2D40">
        <w:t xml:space="preserve">On 12 March 2021, a process server engaged by </w:t>
      </w:r>
      <w:r w:rsidR="00A475A9">
        <w:t xml:space="preserve">Mr </w:t>
      </w:r>
      <w:proofErr w:type="spellStart"/>
      <w:r w:rsidR="00A475A9">
        <w:t>Saffari</w:t>
      </w:r>
      <w:proofErr w:type="spellEnd"/>
      <w:r w:rsidR="001D2D40">
        <w:t xml:space="preserve"> handed a copy of the </w:t>
      </w:r>
      <w:r>
        <w:t>leave</w:t>
      </w:r>
      <w:r w:rsidR="001D2D40">
        <w:t xml:space="preserve"> documents to a person at the offices of </w:t>
      </w:r>
      <w:proofErr w:type="spellStart"/>
      <w:r w:rsidR="001D2D40" w:rsidRPr="00A504F9">
        <w:t>Dentons</w:t>
      </w:r>
      <w:proofErr w:type="spellEnd"/>
      <w:r w:rsidR="001D2D40">
        <w:t xml:space="preserve">, the solicitors acting for </w:t>
      </w:r>
      <w:r>
        <w:t>Mr </w:t>
      </w:r>
      <w:proofErr w:type="spellStart"/>
      <w:r>
        <w:t>Braeuniger</w:t>
      </w:r>
      <w:proofErr w:type="spellEnd"/>
      <w:r w:rsidR="001D2D40">
        <w:t xml:space="preserve">. </w:t>
      </w:r>
      <w:proofErr w:type="spellStart"/>
      <w:r w:rsidR="001D2D40">
        <w:t>Dentons</w:t>
      </w:r>
      <w:proofErr w:type="spellEnd"/>
      <w:r w:rsidR="001D2D40">
        <w:t xml:space="preserve"> subsequently filed and served a notice of address for</w:t>
      </w:r>
      <w:r w:rsidR="005E1A4D">
        <w:t xml:space="preserve"> service on 24 </w:t>
      </w:r>
      <w:r w:rsidR="001D2D40">
        <w:t xml:space="preserve">March 2021 stating that </w:t>
      </w:r>
      <w:r>
        <w:t>Mr </w:t>
      </w:r>
      <w:proofErr w:type="spellStart"/>
      <w:r>
        <w:t>Braeuniger’s</w:t>
      </w:r>
      <w:proofErr w:type="spellEnd"/>
      <w:r>
        <w:t xml:space="preserve"> </w:t>
      </w:r>
      <w:r w:rsidR="001D2D40">
        <w:t xml:space="preserve">address for service in these proceedings is the </w:t>
      </w:r>
      <w:r w:rsidR="001D2D40" w:rsidRPr="0012123F">
        <w:t xml:space="preserve">offices of </w:t>
      </w:r>
      <w:proofErr w:type="spellStart"/>
      <w:r w:rsidR="001D2D40" w:rsidRPr="0012123F">
        <w:t>Dentons</w:t>
      </w:r>
      <w:proofErr w:type="spellEnd"/>
      <w:r w:rsidR="001D2D40" w:rsidRPr="0012123F">
        <w:t xml:space="preserve">. </w:t>
      </w:r>
    </w:p>
    <w:p w14:paraId="7CD250B5" w14:textId="1192E96A" w:rsidR="001D2D40" w:rsidRPr="00F27D65" w:rsidRDefault="0019582C" w:rsidP="001B778C">
      <w:pPr>
        <w:pStyle w:val="ParaNumbering"/>
      </w:pPr>
      <w:bookmarkStart w:id="28" w:name="_Ref102743760"/>
      <w:r w:rsidRPr="0012123F">
        <w:t>On 15 March 2021, the same process server</w:t>
      </w:r>
      <w:r w:rsidR="00A475A9" w:rsidRPr="00E84C10">
        <w:t>, again</w:t>
      </w:r>
      <w:r w:rsidRPr="00E84C10">
        <w:t xml:space="preserve"> engaged by </w:t>
      </w:r>
      <w:r w:rsidR="00A475A9" w:rsidRPr="00E84C10">
        <w:t xml:space="preserve">Mr </w:t>
      </w:r>
      <w:proofErr w:type="spellStart"/>
      <w:r w:rsidR="00A475A9" w:rsidRPr="00E84C10">
        <w:t>Saffari</w:t>
      </w:r>
      <w:proofErr w:type="spellEnd"/>
      <w:r w:rsidR="00D420E7" w:rsidRPr="000E524F">
        <w:t>,</w:t>
      </w:r>
      <w:r w:rsidRPr="000E524F">
        <w:t xml:space="preserve"> delivered the </w:t>
      </w:r>
      <w:r w:rsidR="0073393A">
        <w:t>leave</w:t>
      </w:r>
      <w:r w:rsidR="0073393A" w:rsidRPr="000E524F">
        <w:t xml:space="preserve"> </w:t>
      </w:r>
      <w:r w:rsidRPr="000E524F">
        <w:t xml:space="preserve">documents to a person at the </w:t>
      </w:r>
      <w:r w:rsidR="00603279" w:rsidRPr="00F27D65">
        <w:t>registered</w:t>
      </w:r>
      <w:r w:rsidR="00E54C22" w:rsidRPr="0012123F">
        <w:t xml:space="preserve"> </w:t>
      </w:r>
      <w:r w:rsidRPr="0012123F">
        <w:t>of</w:t>
      </w:r>
      <w:r w:rsidR="00A475A9" w:rsidRPr="00E84C10">
        <w:t xml:space="preserve">fice address </w:t>
      </w:r>
      <w:r w:rsidR="00E54C22" w:rsidRPr="00E84C10">
        <w:t xml:space="preserve">of </w:t>
      </w:r>
      <w:r w:rsidR="00A475A9" w:rsidRPr="00E84C10">
        <w:t>ACS</w:t>
      </w:r>
      <w:r w:rsidRPr="000E524F">
        <w:t xml:space="preserve"> and said “Are you authorised to accept service of these documents I now show you on behalf of Amazon Commercial</w:t>
      </w:r>
      <w:r w:rsidRPr="004C38D3">
        <w:t xml:space="preserve"> Services Pty Ltd?”, in response to which the person said “Yes, I am”. </w:t>
      </w:r>
      <w:r w:rsidR="00517C09" w:rsidRPr="004C38D3">
        <w:t>As noted above, ACS is not a party to the leave p</w:t>
      </w:r>
      <w:r w:rsidR="00E54C22" w:rsidRPr="00397B36">
        <w:t>roceedings and was not a party to the Circuit Court proceedin</w:t>
      </w:r>
      <w:r w:rsidR="0065598D" w:rsidRPr="00F47C9C">
        <w:t>gs. It will be recalled that Mr </w:t>
      </w:r>
      <w:proofErr w:type="spellStart"/>
      <w:r w:rsidR="00E54C22" w:rsidRPr="00F47C9C">
        <w:t>Braeuniger</w:t>
      </w:r>
      <w:proofErr w:type="spellEnd"/>
      <w:r w:rsidR="00E54C22" w:rsidRPr="00F47C9C">
        <w:t xml:space="preserve"> was for a period a director of ACS.</w:t>
      </w:r>
      <w:r w:rsidR="00A82013" w:rsidRPr="00F47C9C">
        <w:t xml:space="preserve"> </w:t>
      </w:r>
      <w:bookmarkEnd w:id="28"/>
    </w:p>
    <w:p w14:paraId="75A65FC8" w14:textId="77777777" w:rsidR="00603279" w:rsidRDefault="00E54C22" w:rsidP="001B778C">
      <w:pPr>
        <w:pStyle w:val="ParaNumbering"/>
      </w:pPr>
      <w:r>
        <w:t>The remaining three respondents, Amazon, Mr Bezos and Mr Thibodeaux have not filed</w:t>
      </w:r>
      <w:r w:rsidR="00603279">
        <w:t xml:space="preserve"> an address for service in the leave p</w:t>
      </w:r>
      <w:r>
        <w:t xml:space="preserve">roceedings. A live issue on the interlocutory application is whether the steps taken by Mr </w:t>
      </w:r>
      <w:proofErr w:type="spellStart"/>
      <w:r>
        <w:t>Saffari</w:t>
      </w:r>
      <w:proofErr w:type="spellEnd"/>
      <w:r>
        <w:t xml:space="preserve"> have </w:t>
      </w:r>
      <w:r w:rsidR="00603279">
        <w:t>resulted in</w:t>
      </w:r>
      <w:r>
        <w:t xml:space="preserve"> service of the leave documents on Amazon and Mr Bezos</w:t>
      </w:r>
      <w:r w:rsidR="00603279">
        <w:t xml:space="preserve"> or should be deemed to have resulted in service</w:t>
      </w:r>
      <w:r>
        <w:t xml:space="preserve">. </w:t>
      </w:r>
    </w:p>
    <w:p w14:paraId="1F56EB4B" w14:textId="1A73DB42" w:rsidR="0019582C" w:rsidRDefault="00603279" w:rsidP="001B778C">
      <w:pPr>
        <w:pStyle w:val="ParaNumbering"/>
      </w:pPr>
      <w:bookmarkStart w:id="29" w:name="_Ref102984959"/>
      <w:r>
        <w:t>As noted above, n</w:t>
      </w:r>
      <w:r w:rsidR="00E54C22">
        <w:t xml:space="preserve">o part of the relief sought by Mr </w:t>
      </w:r>
      <w:proofErr w:type="spellStart"/>
      <w:r w:rsidR="00E54C22">
        <w:t>Saffari</w:t>
      </w:r>
      <w:proofErr w:type="spellEnd"/>
      <w:r w:rsidR="00E54C22">
        <w:t xml:space="preserve"> is directed to </w:t>
      </w:r>
      <w:r>
        <w:t xml:space="preserve">the issue of </w:t>
      </w:r>
      <w:r w:rsidR="00E54C22">
        <w:t>service of, or otherwise against, Mr Thibodeaux</w:t>
      </w:r>
      <w:r w:rsidR="0019582C">
        <w:t>.</w:t>
      </w:r>
      <w:bookmarkEnd w:id="29"/>
      <w:r w:rsidR="0019582C">
        <w:t xml:space="preserve"> </w:t>
      </w:r>
    </w:p>
    <w:p w14:paraId="3C33EC51" w14:textId="0E94B2C1" w:rsidR="0019582C" w:rsidRDefault="00324D08" w:rsidP="0019582C">
      <w:pPr>
        <w:pStyle w:val="Heading1"/>
      </w:pPr>
      <w:bookmarkStart w:id="30" w:name="_Ref103763135"/>
      <w:r>
        <w:t>L</w:t>
      </w:r>
      <w:r w:rsidR="00706760">
        <w:t>egal principles</w:t>
      </w:r>
      <w:r w:rsidR="00E54C22">
        <w:t xml:space="preserve"> - Service</w:t>
      </w:r>
      <w:bookmarkEnd w:id="30"/>
    </w:p>
    <w:p w14:paraId="28F6B880" w14:textId="57CA1B82" w:rsidR="00D543A7" w:rsidRDefault="00D543A7" w:rsidP="0019582C">
      <w:pPr>
        <w:pStyle w:val="ParaNumbering"/>
      </w:pPr>
      <w:r>
        <w:t xml:space="preserve">These proceedings are brought by </w:t>
      </w:r>
      <w:r w:rsidR="00FB3F1E">
        <w:t xml:space="preserve">Mr </w:t>
      </w:r>
      <w:proofErr w:type="spellStart"/>
      <w:r w:rsidR="00FB3F1E">
        <w:t>Saffari</w:t>
      </w:r>
      <w:proofErr w:type="spellEnd"/>
      <w:r>
        <w:t xml:space="preserve"> within the appellate jurisdiction of the Court</w:t>
      </w:r>
      <w:r w:rsidR="00FB3F1E">
        <w:t xml:space="preserve"> under s 24</w:t>
      </w:r>
      <w:r w:rsidR="00725BC3">
        <w:t>(1</w:t>
      </w:r>
      <w:proofErr w:type="gramStart"/>
      <w:r w:rsidR="00725BC3">
        <w:t>)</w:t>
      </w:r>
      <w:r w:rsidR="00FB3F1E">
        <w:t>(</w:t>
      </w:r>
      <w:proofErr w:type="gramEnd"/>
      <w:r w:rsidR="00FB3F1E">
        <w:t xml:space="preserve">c) of the </w:t>
      </w:r>
      <w:r w:rsidR="00FB3F1E">
        <w:rPr>
          <w:i/>
        </w:rPr>
        <w:t xml:space="preserve">Federal Court of Australia Act 1976 </w:t>
      </w:r>
      <w:r w:rsidR="00FB3F1E">
        <w:t>(</w:t>
      </w:r>
      <w:proofErr w:type="spellStart"/>
      <w:r w:rsidR="00FB3F1E">
        <w:t>Cth</w:t>
      </w:r>
      <w:proofErr w:type="spellEnd"/>
      <w:r w:rsidR="00FB3F1E">
        <w:t>) (</w:t>
      </w:r>
      <w:r w:rsidR="00FB3F1E">
        <w:rPr>
          <w:b/>
        </w:rPr>
        <w:t>FCA Act</w:t>
      </w:r>
      <w:r w:rsidR="00FB3F1E">
        <w:t>). The Court’s jurisdiction to hear appeals from the Circuit Court</w:t>
      </w:r>
      <w:r>
        <w:t xml:space="preserve"> extends to interlocutory judgments, including for summary dismissal, if leave is given under s 24(1A): FCA Act, s 24(1D</w:t>
      </w:r>
      <w:proofErr w:type="gramStart"/>
      <w:r>
        <w:t>)(</w:t>
      </w:r>
      <w:proofErr w:type="gramEnd"/>
      <w:r>
        <w:t xml:space="preserve">ca). </w:t>
      </w:r>
    </w:p>
    <w:p w14:paraId="56E0E84B" w14:textId="73961032" w:rsidR="00265399" w:rsidRDefault="00265399" w:rsidP="00265399">
      <w:pPr>
        <w:pStyle w:val="ParaNumbering"/>
      </w:pPr>
      <w:r>
        <w:t>In exercising its appellate jurisdiction, the Court can make such order as, in all the circumstances, it thinks fit: s 28(1</w:t>
      </w:r>
      <w:proofErr w:type="gramStart"/>
      <w:r>
        <w:t>)(</w:t>
      </w:r>
      <w:proofErr w:type="gramEnd"/>
      <w:r>
        <w:t>b) of the FCA Act. In exercising its original and appellate jurisdiction the Court may make any procedural orders it considers appropriate in the interests of Justice: r 1.32 of the Rules.</w:t>
      </w:r>
    </w:p>
    <w:p w14:paraId="0F4E86DF" w14:textId="5D901F56" w:rsidR="00356A4C" w:rsidRDefault="00356A4C" w:rsidP="0019582C">
      <w:pPr>
        <w:pStyle w:val="ParaNumbering"/>
      </w:pPr>
      <w:r>
        <w:lastRenderedPageBreak/>
        <w:t>Rules 35.12 and 35.15</w:t>
      </w:r>
      <w:r w:rsidR="00FB3F1E">
        <w:t>,</w:t>
      </w:r>
      <w:r>
        <w:t xml:space="preserve"> </w:t>
      </w:r>
      <w:r w:rsidR="00FB3F1E">
        <w:t xml:space="preserve">which apply by virtue of r 35.11(a), </w:t>
      </w:r>
      <w:r>
        <w:t>provide that a party seeking leave to appeal must, within two days of filing the application, serve on each person who was a party to the proceedings in the court appeal</w:t>
      </w:r>
      <w:r w:rsidR="00FB3F1E">
        <w:t>ed</w:t>
      </w:r>
      <w:r>
        <w:t xml:space="preserve"> from, the application and prescribed </w:t>
      </w:r>
      <w:r w:rsidR="00E54C22">
        <w:t>accompanying</w:t>
      </w:r>
      <w:r>
        <w:t xml:space="preserve"> documents, which includes a copy of the judgment or order in respect of which leave to appeal is sought. </w:t>
      </w:r>
    </w:p>
    <w:p w14:paraId="0B651A31" w14:textId="473B9132" w:rsidR="00E54C22" w:rsidRDefault="00E54C22" w:rsidP="00E54C22">
      <w:pPr>
        <w:pStyle w:val="Heading2"/>
      </w:pPr>
      <w:bookmarkStart w:id="31" w:name="_Ref103763136"/>
      <w:r>
        <w:t>Mode of Service</w:t>
      </w:r>
      <w:bookmarkEnd w:id="31"/>
    </w:p>
    <w:p w14:paraId="05B4E093" w14:textId="0C22AEA8" w:rsidR="00356A4C" w:rsidRDefault="00356A4C" w:rsidP="0019582C">
      <w:pPr>
        <w:pStyle w:val="ParaNumbering"/>
      </w:pPr>
      <w:r>
        <w:t xml:space="preserve">Rule 35.16 then provides as to the </w:t>
      </w:r>
      <w:r w:rsidR="00E54C22">
        <w:t>mode</w:t>
      </w:r>
      <w:r>
        <w:t xml:space="preserve"> of service: </w:t>
      </w:r>
    </w:p>
    <w:p w14:paraId="57276E9B" w14:textId="19E4A81E" w:rsidR="00356A4C" w:rsidRPr="00356A4C" w:rsidRDefault="00356A4C" w:rsidP="00356A4C">
      <w:pPr>
        <w:pStyle w:val="Quote1"/>
      </w:pPr>
      <w:r w:rsidRPr="00356A4C">
        <w:t>An application under rule 35.12 or 35.14 and the accompany</w:t>
      </w:r>
      <w:r>
        <w:t xml:space="preserve">ing documents must be served </w:t>
      </w:r>
      <w:r w:rsidRPr="00356A4C">
        <w:t>in one of the following ways:</w:t>
      </w:r>
    </w:p>
    <w:p w14:paraId="711A0567" w14:textId="3ED13D1E" w:rsidR="00356A4C" w:rsidRPr="00356A4C" w:rsidRDefault="00FB3F1E" w:rsidP="00790770">
      <w:pPr>
        <w:pStyle w:val="Quote1"/>
        <w:ind w:left="1440" w:hanging="703"/>
      </w:pPr>
      <w:r>
        <w:t>(a)</w:t>
      </w:r>
      <w:r>
        <w:tab/>
      </w:r>
      <w:proofErr w:type="gramStart"/>
      <w:r w:rsidR="00356A4C" w:rsidRPr="00356A4C">
        <w:t>by</w:t>
      </w:r>
      <w:proofErr w:type="gramEnd"/>
      <w:r w:rsidR="00356A4C" w:rsidRPr="00356A4C">
        <w:t xml:space="preserve"> serving a signed and sealed copy of the application and documents </w:t>
      </w:r>
      <w:r w:rsidR="00356A4C" w:rsidRPr="00356A4C">
        <w:rPr>
          <w:bCs/>
        </w:rPr>
        <w:t>personally</w:t>
      </w:r>
      <w:r w:rsidR="00356A4C" w:rsidRPr="00356A4C">
        <w:rPr>
          <w:b/>
          <w:bCs/>
        </w:rPr>
        <w:t xml:space="preserve"> </w:t>
      </w:r>
      <w:r w:rsidR="00356A4C">
        <w:t xml:space="preserve">on </w:t>
      </w:r>
      <w:r w:rsidR="00356A4C" w:rsidRPr="00356A4C">
        <w:t>the party;</w:t>
      </w:r>
    </w:p>
    <w:p w14:paraId="6751D0B4" w14:textId="58435A41" w:rsidR="00356A4C" w:rsidRPr="00356A4C" w:rsidRDefault="00FB3F1E" w:rsidP="00790770">
      <w:pPr>
        <w:pStyle w:val="Quote1"/>
        <w:ind w:left="1440" w:hanging="703"/>
      </w:pPr>
      <w:r>
        <w:t>(b)</w:t>
      </w:r>
      <w:r>
        <w:tab/>
      </w:r>
      <w:proofErr w:type="gramStart"/>
      <w:r w:rsidR="00356A4C" w:rsidRPr="00356A4C">
        <w:t>by</w:t>
      </w:r>
      <w:proofErr w:type="gramEnd"/>
      <w:r w:rsidR="00356A4C" w:rsidRPr="00356A4C">
        <w:t xml:space="preserve"> delivering a signed and sealed copy of the applicati</w:t>
      </w:r>
      <w:r w:rsidR="00356A4C">
        <w:t xml:space="preserve">on and documents to the party's </w:t>
      </w:r>
      <w:r w:rsidR="00356A4C" w:rsidRPr="00356A4C">
        <w:t>address for service in the proceedings in the court sought to be appealed from.</w:t>
      </w:r>
    </w:p>
    <w:p w14:paraId="6EBAE600" w14:textId="74C34C4F" w:rsidR="00D543A7" w:rsidRDefault="00356A4C" w:rsidP="00356A4C">
      <w:pPr>
        <w:pStyle w:val="ParaNumbering"/>
      </w:pPr>
      <w:r>
        <w:t xml:space="preserve">No provision is made in </w:t>
      </w:r>
      <w:r w:rsidR="00265399">
        <w:t xml:space="preserve">Part 35 of the Rules (Leave to appeal) </w:t>
      </w:r>
      <w:r>
        <w:t>for deemed o</w:t>
      </w:r>
      <w:r w:rsidR="00DC2042">
        <w:t>r substituted service</w:t>
      </w:r>
      <w:r w:rsidR="00265399">
        <w:t xml:space="preserve"> or for service outside Australia</w:t>
      </w:r>
      <w:r w:rsidR="00DC2042">
        <w:t xml:space="preserve">. </w:t>
      </w:r>
      <w:r w:rsidR="00265399">
        <w:t>Each of those topics are addressed in Part 10 of the Rules (Service)</w:t>
      </w:r>
      <w:r>
        <w:t>.</w:t>
      </w:r>
      <w:r w:rsidR="00265399">
        <w:t xml:space="preserve"> The amended application for leave to appeal is an originating application under the Rules: Dictionary, Schedule</w:t>
      </w:r>
      <w:r w:rsidR="00C66214">
        <w:t> </w:t>
      </w:r>
      <w:r w:rsidR="00265399">
        <w:t>1, “originating application” (cf. a Notice of Appeal).</w:t>
      </w:r>
    </w:p>
    <w:p w14:paraId="3A01E95B" w14:textId="77513D1B" w:rsidR="00E54C22" w:rsidRDefault="00E54C22" w:rsidP="00E54C22">
      <w:pPr>
        <w:pStyle w:val="Heading2"/>
      </w:pPr>
      <w:bookmarkStart w:id="32" w:name="_Ref103763137"/>
      <w:r>
        <w:t>Deemed Service</w:t>
      </w:r>
      <w:bookmarkEnd w:id="32"/>
    </w:p>
    <w:p w14:paraId="2CF35310" w14:textId="062AFB93" w:rsidR="00E36E6C" w:rsidRDefault="00FB3F1E" w:rsidP="00356A4C">
      <w:pPr>
        <w:pStyle w:val="ParaNumbering"/>
      </w:pPr>
      <w:bookmarkStart w:id="33" w:name="_Ref103074647"/>
      <w:r>
        <w:t>Rule</w:t>
      </w:r>
      <w:r w:rsidR="00E36E6C">
        <w:t xml:space="preserve"> 10.23 of the Rules provides</w:t>
      </w:r>
      <w:r>
        <w:t xml:space="preserve"> in respect of deemed service</w:t>
      </w:r>
      <w:r w:rsidR="00E36E6C">
        <w:t>:</w:t>
      </w:r>
      <w:bookmarkEnd w:id="33"/>
      <w:r w:rsidR="00E36E6C">
        <w:t xml:space="preserve"> </w:t>
      </w:r>
    </w:p>
    <w:p w14:paraId="74BBBBE3" w14:textId="47CCA6CA" w:rsidR="00E36E6C" w:rsidRDefault="00E36E6C" w:rsidP="00E36E6C">
      <w:pPr>
        <w:pStyle w:val="Quote1"/>
      </w:pPr>
      <w:r>
        <w:t>A party may apply to the Court, without notice, for an order that a document is taken to have been served on a person on a date mentioned in the order if:</w:t>
      </w:r>
    </w:p>
    <w:p w14:paraId="03BF1743" w14:textId="609D5911" w:rsidR="00E36E6C" w:rsidRDefault="006B41F2" w:rsidP="00BC307A">
      <w:pPr>
        <w:pStyle w:val="Quote1"/>
        <w:ind w:left="1440" w:hanging="703"/>
      </w:pPr>
      <w:r>
        <w:t>(a)</w:t>
      </w:r>
      <w:r w:rsidR="00E36E6C">
        <w:tab/>
      </w:r>
      <w:proofErr w:type="gramStart"/>
      <w:r w:rsidR="00E36E6C">
        <w:t>it</w:t>
      </w:r>
      <w:proofErr w:type="gramEnd"/>
      <w:r w:rsidR="00E36E6C">
        <w:t xml:space="preserve"> is not practicable to serve a document on the person in a way required by these Rules; and</w:t>
      </w:r>
    </w:p>
    <w:p w14:paraId="0325CCD2" w14:textId="0B8FA022" w:rsidR="00E36E6C" w:rsidRDefault="006B41F2" w:rsidP="00BC307A">
      <w:pPr>
        <w:pStyle w:val="Quote1"/>
        <w:ind w:left="1440" w:hanging="703"/>
      </w:pPr>
      <w:r>
        <w:t>(b)</w:t>
      </w:r>
      <w:r w:rsidR="00E36E6C">
        <w:tab/>
      </w:r>
      <w:proofErr w:type="gramStart"/>
      <w:r w:rsidR="00E36E6C">
        <w:t>the</w:t>
      </w:r>
      <w:proofErr w:type="gramEnd"/>
      <w:r w:rsidR="00E36E6C">
        <w:t xml:space="preserve"> party provides evidence that the document has been brought to the attention of the person to be served.</w:t>
      </w:r>
    </w:p>
    <w:p w14:paraId="44C79D57" w14:textId="0346E050" w:rsidR="00747CC2" w:rsidRDefault="00C66214" w:rsidP="00747CC2">
      <w:pPr>
        <w:pStyle w:val="ParaNumbering"/>
      </w:pPr>
      <w:r>
        <w:t>The requirements in r </w:t>
      </w:r>
      <w:r w:rsidR="00747CC2">
        <w:t xml:space="preserve">10.23(a) and (b) are cumulative. The applicant must satisfy the Court that it is not practicable to serve in a way required by the Rules and that the document has been brought to the attention of the person to be served. </w:t>
      </w:r>
    </w:p>
    <w:p w14:paraId="28D04F39" w14:textId="4896304C" w:rsidR="00E54C22" w:rsidRDefault="00E54C22" w:rsidP="00E54C22">
      <w:pPr>
        <w:pStyle w:val="Heading2"/>
      </w:pPr>
      <w:bookmarkStart w:id="34" w:name="_Ref103763138"/>
      <w:r>
        <w:t>Substituted Service</w:t>
      </w:r>
      <w:bookmarkEnd w:id="34"/>
    </w:p>
    <w:p w14:paraId="6F4E8AC9" w14:textId="22323071" w:rsidR="00E54C22" w:rsidRDefault="006B41F2" w:rsidP="00E54C22">
      <w:pPr>
        <w:pStyle w:val="ParaNumbering"/>
      </w:pPr>
      <w:bookmarkStart w:id="35" w:name="_Ref103074667"/>
      <w:r>
        <w:t>In respect of substituted service, r </w:t>
      </w:r>
      <w:r w:rsidR="00E54C22">
        <w:t>10.24 provides:</w:t>
      </w:r>
      <w:bookmarkEnd w:id="35"/>
    </w:p>
    <w:p w14:paraId="2D922C04" w14:textId="7E1C7A26" w:rsidR="00235FC8" w:rsidRDefault="00235FC8" w:rsidP="00235FC8">
      <w:pPr>
        <w:pStyle w:val="Quote1"/>
      </w:pPr>
      <w:r>
        <w:t>If it is not practicable to serve a document on a person in a way required by these Rules, a party may apply to the Court without notice for an order:</w:t>
      </w:r>
    </w:p>
    <w:p w14:paraId="70FD6811" w14:textId="40708A01" w:rsidR="00235FC8" w:rsidRDefault="00235FC8" w:rsidP="00790770">
      <w:pPr>
        <w:pStyle w:val="Quote1"/>
        <w:ind w:left="1440" w:hanging="703"/>
      </w:pPr>
      <w:r>
        <w:lastRenderedPageBreak/>
        <w:t>(a)</w:t>
      </w:r>
      <w:r>
        <w:tab/>
      </w:r>
      <w:proofErr w:type="gramStart"/>
      <w:r>
        <w:t>substituting</w:t>
      </w:r>
      <w:proofErr w:type="gramEnd"/>
      <w:r>
        <w:t xml:space="preserve"> another method of service; or</w:t>
      </w:r>
    </w:p>
    <w:p w14:paraId="216D9467" w14:textId="43EAF5A1" w:rsidR="00235FC8" w:rsidRDefault="00235FC8" w:rsidP="00790770">
      <w:pPr>
        <w:pStyle w:val="Quote1"/>
        <w:ind w:left="1440" w:hanging="703"/>
      </w:pPr>
      <w:r>
        <w:t>(b)</w:t>
      </w:r>
      <w:r>
        <w:tab/>
      </w:r>
      <w:proofErr w:type="gramStart"/>
      <w:r>
        <w:t>specifying</w:t>
      </w:r>
      <w:proofErr w:type="gramEnd"/>
      <w:r>
        <w:t xml:space="preserve"> that, instead of being served, certain steps be taken to bring the document to the attention of the person; or</w:t>
      </w:r>
    </w:p>
    <w:p w14:paraId="3330CBD2" w14:textId="097F7526" w:rsidR="00235FC8" w:rsidRDefault="00235FC8" w:rsidP="00790770">
      <w:pPr>
        <w:pStyle w:val="Quote1"/>
        <w:ind w:left="1440" w:hanging="703"/>
      </w:pPr>
      <w:r>
        <w:t>(c)</w:t>
      </w:r>
      <w:r>
        <w:tab/>
      </w:r>
      <w:proofErr w:type="gramStart"/>
      <w:r>
        <w:t>specifying</w:t>
      </w:r>
      <w:proofErr w:type="gramEnd"/>
      <w:r>
        <w:t xml:space="preserve"> that the document is taken to have been served:</w:t>
      </w:r>
    </w:p>
    <w:p w14:paraId="395DDDFB" w14:textId="591C8471" w:rsidR="00235FC8" w:rsidRDefault="00235FC8" w:rsidP="00790770">
      <w:pPr>
        <w:pStyle w:val="Quote2"/>
      </w:pPr>
      <w:r>
        <w:t>(</w:t>
      </w:r>
      <w:proofErr w:type="spellStart"/>
      <w:r>
        <w:t>i</w:t>
      </w:r>
      <w:proofErr w:type="spellEnd"/>
      <w:r>
        <w:t>)</w:t>
      </w:r>
      <w:r>
        <w:tab/>
      </w:r>
      <w:proofErr w:type="gramStart"/>
      <w:r>
        <w:t>on</w:t>
      </w:r>
      <w:proofErr w:type="gramEnd"/>
      <w:r>
        <w:t xml:space="preserve"> the happening of a specified event; or</w:t>
      </w:r>
    </w:p>
    <w:p w14:paraId="35054CEB" w14:textId="7E11004C" w:rsidR="00E54C22" w:rsidRPr="00E54C22" w:rsidRDefault="00235FC8" w:rsidP="00790770">
      <w:pPr>
        <w:pStyle w:val="Quote2"/>
      </w:pPr>
      <w:r>
        <w:t>(ii)</w:t>
      </w:r>
      <w:r>
        <w:tab/>
      </w:r>
      <w:proofErr w:type="gramStart"/>
      <w:r>
        <w:t>at</w:t>
      </w:r>
      <w:proofErr w:type="gramEnd"/>
      <w:r>
        <w:t xml:space="preserve"> the end of a specified time.</w:t>
      </w:r>
    </w:p>
    <w:p w14:paraId="58141A58" w14:textId="0083F7BD" w:rsidR="00747CC2" w:rsidRDefault="00747CC2" w:rsidP="00747CC2">
      <w:pPr>
        <w:pStyle w:val="ParaNumbering"/>
      </w:pPr>
      <w:r>
        <w:t xml:space="preserve">Before an order for substituted service can be made, the applicant must satisfy the Court that it is not practicable to serve the document on the person in a way required by the Rules. </w:t>
      </w:r>
    </w:p>
    <w:p w14:paraId="4E9B845C" w14:textId="1410803B" w:rsidR="00E54C22" w:rsidRDefault="00E54C22" w:rsidP="00E54C22">
      <w:pPr>
        <w:pStyle w:val="Heading2"/>
      </w:pPr>
      <w:bookmarkStart w:id="36" w:name="_Ref103763139"/>
      <w:r>
        <w:t>Service out</w:t>
      </w:r>
      <w:bookmarkEnd w:id="36"/>
    </w:p>
    <w:p w14:paraId="47B20A94" w14:textId="04DC20A0" w:rsidR="00DC2042" w:rsidRDefault="006B41F2" w:rsidP="006B41F2">
      <w:pPr>
        <w:pStyle w:val="ParaNumbering"/>
      </w:pPr>
      <w:r>
        <w:t>In respect of an a</w:t>
      </w:r>
      <w:r w:rsidRPr="006B41F2">
        <w:t>pplication for leave to serve</w:t>
      </w:r>
      <w:r w:rsidR="0073393A">
        <w:t xml:space="preserve"> an</w:t>
      </w:r>
      <w:r w:rsidRPr="006B41F2">
        <w:t xml:space="preserve"> originating application outside Australia</w:t>
      </w:r>
      <w:r>
        <w:t xml:space="preserve">, </w:t>
      </w:r>
      <w:r w:rsidR="00DC2042">
        <w:t>r</w:t>
      </w:r>
      <w:r w:rsidR="00074800">
        <w:t> </w:t>
      </w:r>
      <w:r w:rsidR="00DC2042">
        <w:t>10.42, which is subject to r 10.43, sets out when an originating application may be served outside Australia.</w:t>
      </w:r>
    </w:p>
    <w:p w14:paraId="2920F833" w14:textId="6470CEFF" w:rsidR="00E54C22" w:rsidRDefault="00DC2042" w:rsidP="006B41F2">
      <w:pPr>
        <w:pStyle w:val="ParaNumbering"/>
      </w:pPr>
      <w:r>
        <w:t>Rule</w:t>
      </w:r>
      <w:r w:rsidR="006B41F2">
        <w:t> </w:t>
      </w:r>
      <w:r w:rsidR="00E54C22">
        <w:t>10.43 provides:</w:t>
      </w:r>
    </w:p>
    <w:p w14:paraId="2CCA62F7" w14:textId="338A54E3" w:rsidR="00235FC8" w:rsidRDefault="00235FC8" w:rsidP="00235FC8">
      <w:pPr>
        <w:pStyle w:val="Quote1"/>
        <w:ind w:left="1440" w:hanging="703"/>
      </w:pPr>
      <w:r>
        <w:t>(1)</w:t>
      </w:r>
      <w:r>
        <w:tab/>
        <w:t>Service of an originating application on a person in a foreign country is effective for the purpose of a proceeding only if:</w:t>
      </w:r>
    </w:p>
    <w:p w14:paraId="116F65D7" w14:textId="784B60CE" w:rsidR="00235FC8" w:rsidRDefault="00235FC8" w:rsidP="00BC307A">
      <w:pPr>
        <w:pStyle w:val="Quote2"/>
        <w:ind w:left="2160" w:hanging="720"/>
      </w:pPr>
      <w:r>
        <w:t>(a)</w:t>
      </w:r>
      <w:r>
        <w:tab/>
      </w:r>
      <w:proofErr w:type="gramStart"/>
      <w:r>
        <w:t>the</w:t>
      </w:r>
      <w:proofErr w:type="gramEnd"/>
      <w:r>
        <w:t xml:space="preserve"> Court has given leave under </w:t>
      </w:r>
      <w:proofErr w:type="spellStart"/>
      <w:r>
        <w:t>subrule</w:t>
      </w:r>
      <w:proofErr w:type="spellEnd"/>
      <w:r>
        <w:t xml:space="preserve"> (2) before the application is served; or </w:t>
      </w:r>
    </w:p>
    <w:p w14:paraId="71DEA973" w14:textId="02F0C5C8" w:rsidR="00235FC8" w:rsidRDefault="00235FC8" w:rsidP="00BC307A">
      <w:pPr>
        <w:pStyle w:val="Quote2"/>
        <w:ind w:left="2160" w:hanging="720"/>
      </w:pPr>
      <w:r>
        <w:t>(b)</w:t>
      </w:r>
      <w:r>
        <w:tab/>
      </w:r>
      <w:proofErr w:type="gramStart"/>
      <w:r>
        <w:t>the</w:t>
      </w:r>
      <w:proofErr w:type="gramEnd"/>
      <w:r>
        <w:t xml:space="preserve"> Court confirms the service under </w:t>
      </w:r>
      <w:proofErr w:type="spellStart"/>
      <w:r>
        <w:t>subrule</w:t>
      </w:r>
      <w:proofErr w:type="spellEnd"/>
      <w:r>
        <w:t xml:space="preserve"> (6); or </w:t>
      </w:r>
    </w:p>
    <w:p w14:paraId="50853197" w14:textId="0FD6C9A2" w:rsidR="00235FC8" w:rsidRDefault="00235FC8" w:rsidP="00BC307A">
      <w:pPr>
        <w:pStyle w:val="Quote2"/>
        <w:ind w:left="2160" w:hanging="720"/>
      </w:pPr>
      <w:r>
        <w:t>(c)</w:t>
      </w:r>
      <w:r>
        <w:tab/>
      </w:r>
      <w:proofErr w:type="gramStart"/>
      <w:r>
        <w:t>the</w:t>
      </w:r>
      <w:proofErr w:type="gramEnd"/>
      <w:r>
        <w:t xml:space="preserve"> person served waives any objection to the service by filing a notice of address for service without also making an application under rule 13.01.</w:t>
      </w:r>
    </w:p>
    <w:p w14:paraId="3CA11DD2" w14:textId="6206BE7A" w:rsidR="00235FC8" w:rsidRDefault="00235FC8" w:rsidP="00235FC8">
      <w:pPr>
        <w:pStyle w:val="Quote1"/>
        <w:ind w:left="1440" w:hanging="703"/>
      </w:pPr>
      <w:r>
        <w:t>(2)</w:t>
      </w:r>
      <w:r>
        <w:tab/>
        <w:t xml:space="preserve">A party may apply to the Court for leave to serve an originating application on a person in a foreign country in accordance with a convention, </w:t>
      </w:r>
      <w:proofErr w:type="gramStart"/>
      <w:r>
        <w:t>the</w:t>
      </w:r>
      <w:proofErr w:type="gramEnd"/>
      <w:r>
        <w:t xml:space="preserve"> Hague Convention or the law of the foreign country.</w:t>
      </w:r>
    </w:p>
    <w:p w14:paraId="3BB98FC2" w14:textId="4CAB8012" w:rsidR="00235FC8" w:rsidRDefault="00235FC8" w:rsidP="00235FC8">
      <w:pPr>
        <w:pStyle w:val="Quote1"/>
      </w:pPr>
      <w:r>
        <w:t>(3)</w:t>
      </w:r>
      <w:r>
        <w:tab/>
        <w:t xml:space="preserve">The application under </w:t>
      </w:r>
      <w:proofErr w:type="spellStart"/>
      <w:r>
        <w:t>subrule</w:t>
      </w:r>
      <w:proofErr w:type="spellEnd"/>
      <w:r>
        <w:t xml:space="preserve"> (2) must be accompanied by an affidavit stating:</w:t>
      </w:r>
    </w:p>
    <w:p w14:paraId="4788CD9F" w14:textId="2A4D2C8C" w:rsidR="00235FC8" w:rsidRDefault="00235FC8" w:rsidP="00BC307A">
      <w:pPr>
        <w:pStyle w:val="Quote2"/>
        <w:ind w:left="2160" w:hanging="720"/>
      </w:pPr>
      <w:r>
        <w:t>(a)</w:t>
      </w:r>
      <w:r>
        <w:tab/>
      </w:r>
      <w:proofErr w:type="gramStart"/>
      <w:r>
        <w:t>the</w:t>
      </w:r>
      <w:proofErr w:type="gramEnd"/>
      <w:r>
        <w:t xml:space="preserve"> name of the foreign country where the person to be served is or is likely to be; and </w:t>
      </w:r>
    </w:p>
    <w:p w14:paraId="078D409C" w14:textId="6D4D162F" w:rsidR="00235FC8" w:rsidRDefault="00235FC8" w:rsidP="00BC307A">
      <w:pPr>
        <w:pStyle w:val="Quote2"/>
        <w:ind w:left="2160" w:hanging="720"/>
      </w:pPr>
      <w:r>
        <w:t>(b)</w:t>
      </w:r>
      <w:r>
        <w:tab/>
      </w:r>
      <w:proofErr w:type="gramStart"/>
      <w:r>
        <w:t>the</w:t>
      </w:r>
      <w:proofErr w:type="gramEnd"/>
      <w:r>
        <w:t xml:space="preserve"> proposed method of service; and </w:t>
      </w:r>
    </w:p>
    <w:p w14:paraId="496F5A6A" w14:textId="6F4ACBE2" w:rsidR="00235FC8" w:rsidRDefault="00235FC8" w:rsidP="00BC307A">
      <w:pPr>
        <w:pStyle w:val="Quote2"/>
        <w:ind w:left="2160" w:hanging="720"/>
      </w:pPr>
      <w:r>
        <w:t>(c)</w:t>
      </w:r>
      <w:r>
        <w:tab/>
      </w:r>
      <w:proofErr w:type="gramStart"/>
      <w:r>
        <w:t>that</w:t>
      </w:r>
      <w:proofErr w:type="gramEnd"/>
      <w:r>
        <w:t xml:space="preserve"> the proposed method of service is permitted by:</w:t>
      </w:r>
    </w:p>
    <w:p w14:paraId="3D1E34D2" w14:textId="5D482F4C" w:rsidR="00235FC8" w:rsidRDefault="00235FC8" w:rsidP="00BC307A">
      <w:pPr>
        <w:pStyle w:val="Quote3"/>
        <w:ind w:left="2880" w:hanging="720"/>
      </w:pPr>
      <w:r>
        <w:t>(</w:t>
      </w:r>
      <w:proofErr w:type="spellStart"/>
      <w:r>
        <w:t>i</w:t>
      </w:r>
      <w:proofErr w:type="spellEnd"/>
      <w:r>
        <w:t>)</w:t>
      </w:r>
      <w:r>
        <w:tab/>
      </w:r>
      <w:proofErr w:type="gramStart"/>
      <w:r>
        <w:t>if</w:t>
      </w:r>
      <w:proofErr w:type="gramEnd"/>
      <w:r>
        <w:t xml:space="preserve"> a convention applies—the convention; or </w:t>
      </w:r>
    </w:p>
    <w:p w14:paraId="258629BD" w14:textId="34CDC9CC" w:rsidR="00235FC8" w:rsidRDefault="00235FC8" w:rsidP="00BC307A">
      <w:pPr>
        <w:pStyle w:val="Quote3"/>
        <w:ind w:left="2880" w:hanging="720"/>
      </w:pPr>
      <w:r>
        <w:t>(ii)</w:t>
      </w:r>
      <w:r>
        <w:tab/>
      </w:r>
      <w:proofErr w:type="gramStart"/>
      <w:r>
        <w:t>if</w:t>
      </w:r>
      <w:proofErr w:type="gramEnd"/>
      <w:r>
        <w:t xml:space="preserve"> the Hague Convention applies—the Hague Convention; or </w:t>
      </w:r>
    </w:p>
    <w:p w14:paraId="2A2207C2" w14:textId="2ABEC7A0" w:rsidR="00235FC8" w:rsidRDefault="00235FC8" w:rsidP="00BC307A">
      <w:pPr>
        <w:pStyle w:val="Quote3"/>
        <w:ind w:left="2880" w:hanging="720"/>
      </w:pPr>
      <w:r>
        <w:t>(iii)</w:t>
      </w:r>
      <w:r>
        <w:tab/>
      </w:r>
      <w:proofErr w:type="gramStart"/>
      <w:r>
        <w:t>in</w:t>
      </w:r>
      <w:proofErr w:type="gramEnd"/>
      <w:r>
        <w:t xml:space="preserve"> any other case—the law of the foreign country.</w:t>
      </w:r>
    </w:p>
    <w:p w14:paraId="1D3BA740" w14:textId="5ECE8AEA" w:rsidR="00235FC8" w:rsidRDefault="00235FC8" w:rsidP="00235FC8">
      <w:pPr>
        <w:pStyle w:val="Quote1"/>
      </w:pPr>
      <w:r>
        <w:t>(4)</w:t>
      </w:r>
      <w:r>
        <w:tab/>
        <w:t xml:space="preserve">For </w:t>
      </w:r>
      <w:proofErr w:type="spellStart"/>
      <w:r>
        <w:t>subrule</w:t>
      </w:r>
      <w:proofErr w:type="spellEnd"/>
      <w:r>
        <w:t xml:space="preserve"> (2), the party must satisfy the Court that:</w:t>
      </w:r>
    </w:p>
    <w:p w14:paraId="59A0A3C2" w14:textId="13841681" w:rsidR="00235FC8" w:rsidRDefault="00235FC8" w:rsidP="00BC307A">
      <w:pPr>
        <w:pStyle w:val="Quote2"/>
        <w:ind w:left="2160" w:hanging="720"/>
      </w:pPr>
      <w:r>
        <w:t>(a)</w:t>
      </w:r>
      <w:r>
        <w:tab/>
      </w:r>
      <w:proofErr w:type="gramStart"/>
      <w:r>
        <w:t>the</w:t>
      </w:r>
      <w:proofErr w:type="gramEnd"/>
      <w:r>
        <w:t xml:space="preserve"> Court has jurisdiction in the proceeding; and </w:t>
      </w:r>
    </w:p>
    <w:p w14:paraId="46936EF1" w14:textId="27E04E5F" w:rsidR="00235FC8" w:rsidRDefault="00235FC8" w:rsidP="00BC307A">
      <w:pPr>
        <w:pStyle w:val="Quote2"/>
        <w:ind w:left="2160" w:hanging="720"/>
      </w:pPr>
      <w:r>
        <w:lastRenderedPageBreak/>
        <w:t>(b)</w:t>
      </w:r>
      <w:r>
        <w:tab/>
      </w:r>
      <w:proofErr w:type="gramStart"/>
      <w:r>
        <w:t>the</w:t>
      </w:r>
      <w:proofErr w:type="gramEnd"/>
      <w:r>
        <w:t xml:space="preserve"> proceeding is of a kind mentioned in rule 10.42; and </w:t>
      </w:r>
    </w:p>
    <w:p w14:paraId="168C66BA" w14:textId="06DD47BC" w:rsidR="00235FC8" w:rsidRDefault="00235FC8" w:rsidP="00BC307A">
      <w:pPr>
        <w:pStyle w:val="Quote2"/>
        <w:ind w:left="2160" w:hanging="720"/>
      </w:pPr>
      <w:r>
        <w:t>(c)</w:t>
      </w:r>
      <w:r>
        <w:tab/>
      </w:r>
      <w:proofErr w:type="gramStart"/>
      <w:r>
        <w:t>the</w:t>
      </w:r>
      <w:proofErr w:type="gramEnd"/>
      <w:r>
        <w:t xml:space="preserve"> party has a prima facie case for all or any of the relief claimed in the proceeding.</w:t>
      </w:r>
    </w:p>
    <w:p w14:paraId="65BEA32E" w14:textId="0FF6589B" w:rsidR="00235FC8" w:rsidRDefault="00235FC8" w:rsidP="00790770">
      <w:pPr>
        <w:pStyle w:val="Quote1"/>
        <w:ind w:left="1440" w:hanging="703"/>
      </w:pPr>
      <w:r>
        <w:t>(5)</w:t>
      </w:r>
      <w:r>
        <w:tab/>
        <w:t>A party may apply to the Court for leave to give notice, in a foreign country, of a proceeding in the Court, if giving the notice takes the place of serving the originating application.</w:t>
      </w:r>
    </w:p>
    <w:p w14:paraId="2215FF64" w14:textId="60A8BCF0" w:rsidR="00235FC8" w:rsidRDefault="00235FC8" w:rsidP="00790770">
      <w:pPr>
        <w:pStyle w:val="Quote1"/>
        <w:ind w:left="1440" w:hanging="703"/>
      </w:pPr>
      <w:r>
        <w:t>(6)</w:t>
      </w:r>
      <w:r>
        <w:tab/>
        <w:t>If an originating application was served on a person in a foreign country without the leave of the Court, a party may apply to the Court for an order confirming the service.</w:t>
      </w:r>
    </w:p>
    <w:p w14:paraId="53E461AD" w14:textId="73EE4803" w:rsidR="00235FC8" w:rsidRDefault="00235FC8" w:rsidP="00790770">
      <w:pPr>
        <w:pStyle w:val="Quote1"/>
        <w:ind w:left="1440" w:hanging="703"/>
      </w:pPr>
      <w:r>
        <w:t>(7)</w:t>
      </w:r>
      <w:r>
        <w:tab/>
        <w:t xml:space="preserve">For </w:t>
      </w:r>
      <w:proofErr w:type="spellStart"/>
      <w:r>
        <w:t>subrule</w:t>
      </w:r>
      <w:proofErr w:type="spellEnd"/>
      <w:r>
        <w:t xml:space="preserve"> (6), the party must satisfy the Court that:</w:t>
      </w:r>
    </w:p>
    <w:p w14:paraId="14A4F08F" w14:textId="0A65675D" w:rsidR="00235FC8" w:rsidRDefault="00235FC8" w:rsidP="00BC307A">
      <w:pPr>
        <w:pStyle w:val="Quote2"/>
      </w:pPr>
      <w:r>
        <w:t>(a)</w:t>
      </w:r>
      <w:r>
        <w:tab/>
      </w:r>
      <w:proofErr w:type="gramStart"/>
      <w:r>
        <w:t>paragraphs</w:t>
      </w:r>
      <w:proofErr w:type="gramEnd"/>
      <w:r>
        <w:t xml:space="preserve"> (4)(a) to (c) apply to the proceeding; and </w:t>
      </w:r>
    </w:p>
    <w:p w14:paraId="122513C1" w14:textId="755FAA6F" w:rsidR="00235FC8" w:rsidRDefault="00235FC8" w:rsidP="00BC307A">
      <w:pPr>
        <w:pStyle w:val="Quote2"/>
      </w:pPr>
      <w:r>
        <w:t>(b)</w:t>
      </w:r>
      <w:r>
        <w:tab/>
      </w:r>
      <w:proofErr w:type="gramStart"/>
      <w:r>
        <w:t>the</w:t>
      </w:r>
      <w:proofErr w:type="gramEnd"/>
      <w:r>
        <w:t xml:space="preserve"> service was permitted by:</w:t>
      </w:r>
    </w:p>
    <w:p w14:paraId="75353B8A" w14:textId="06EAF63E" w:rsidR="00235FC8" w:rsidRDefault="00235FC8" w:rsidP="00790770">
      <w:pPr>
        <w:pStyle w:val="Quote3"/>
      </w:pPr>
      <w:r>
        <w:t>(</w:t>
      </w:r>
      <w:proofErr w:type="spellStart"/>
      <w:r>
        <w:t>i</w:t>
      </w:r>
      <w:proofErr w:type="spellEnd"/>
      <w:r>
        <w:t>)</w:t>
      </w:r>
      <w:r>
        <w:tab/>
      </w:r>
      <w:proofErr w:type="gramStart"/>
      <w:r>
        <w:t>if</w:t>
      </w:r>
      <w:proofErr w:type="gramEnd"/>
      <w:r>
        <w:t xml:space="preserve"> a convention applies—the convention; or </w:t>
      </w:r>
    </w:p>
    <w:p w14:paraId="4A4B6E9D" w14:textId="07D12663" w:rsidR="00235FC8" w:rsidRDefault="00235FC8" w:rsidP="00790770">
      <w:pPr>
        <w:pStyle w:val="Quote3"/>
      </w:pPr>
      <w:r>
        <w:t>(ii)</w:t>
      </w:r>
      <w:r>
        <w:tab/>
      </w:r>
      <w:proofErr w:type="gramStart"/>
      <w:r>
        <w:t>if</w:t>
      </w:r>
      <w:proofErr w:type="gramEnd"/>
      <w:r>
        <w:t xml:space="preserve"> the Hague Convention applies—the Hague Convention; or </w:t>
      </w:r>
    </w:p>
    <w:p w14:paraId="784D9BED" w14:textId="798C6565" w:rsidR="00235FC8" w:rsidRDefault="00235FC8" w:rsidP="00790770">
      <w:pPr>
        <w:pStyle w:val="Quote3"/>
      </w:pPr>
      <w:r>
        <w:t>(iii)</w:t>
      </w:r>
      <w:r>
        <w:tab/>
      </w:r>
      <w:proofErr w:type="gramStart"/>
      <w:r>
        <w:t>in</w:t>
      </w:r>
      <w:proofErr w:type="gramEnd"/>
      <w:r>
        <w:t xml:space="preserve"> any other case—the law of the foreign country; and </w:t>
      </w:r>
    </w:p>
    <w:p w14:paraId="63AB344D" w14:textId="5DCE3C6A" w:rsidR="00E54C22" w:rsidRDefault="00235FC8" w:rsidP="00235FC8">
      <w:pPr>
        <w:pStyle w:val="Quote2"/>
      </w:pPr>
      <w:r>
        <w:t>(c)</w:t>
      </w:r>
      <w:r>
        <w:tab/>
      </w:r>
      <w:proofErr w:type="gramStart"/>
      <w:r>
        <w:t>there</w:t>
      </w:r>
      <w:proofErr w:type="gramEnd"/>
      <w:r>
        <w:t xml:space="preserve"> is a sufficient explanation for the failure to apply for leave. </w:t>
      </w:r>
    </w:p>
    <w:p w14:paraId="4E2ADD98" w14:textId="15CF6CC9" w:rsidR="00E36E6C" w:rsidRDefault="00747CC2" w:rsidP="00356A4C">
      <w:pPr>
        <w:pStyle w:val="ParaNumbering"/>
      </w:pPr>
      <w:r>
        <w:t>Rule 10.48 makes provision for deemed service in the context of service outside of Australia. It is the corollary of r 10.23 (</w:t>
      </w:r>
      <w:r w:rsidR="0073393A">
        <w:t>extracted</w:t>
      </w:r>
      <w:r>
        <w:t xml:space="preserve"> at [</w:t>
      </w:r>
      <w:r>
        <w:fldChar w:fldCharType="begin"/>
      </w:r>
      <w:r>
        <w:instrText xml:space="preserve"> REF _Ref103074647 \r \h </w:instrText>
      </w:r>
      <w:r>
        <w:fldChar w:fldCharType="separate"/>
      </w:r>
      <w:r w:rsidR="000F3790">
        <w:t>29</w:t>
      </w:r>
      <w:r>
        <w:fldChar w:fldCharType="end"/>
      </w:r>
      <w:r>
        <w:t xml:space="preserve">] above) which provides for deemed service within Australia. </w:t>
      </w:r>
      <w:r w:rsidR="00E54C22">
        <w:t>I</w:t>
      </w:r>
      <w:r w:rsidR="00E36E6C">
        <w:t xml:space="preserve">n respect </w:t>
      </w:r>
      <w:r w:rsidR="00D718C5">
        <w:t>of service outside Australia, r </w:t>
      </w:r>
      <w:r w:rsidR="00E36E6C">
        <w:t xml:space="preserve">10.48 provides: </w:t>
      </w:r>
    </w:p>
    <w:p w14:paraId="1B6E42AC" w14:textId="3378525D" w:rsidR="00E36E6C" w:rsidRDefault="00E36E6C" w:rsidP="00E36E6C">
      <w:pPr>
        <w:pStyle w:val="Quote1"/>
      </w:pPr>
      <w:r>
        <w:t>A party may apply to the Court without notice for an order that a document is taken to have been served on a person on a date mentioned in the order if:</w:t>
      </w:r>
    </w:p>
    <w:p w14:paraId="7204E21E" w14:textId="4CD141F0" w:rsidR="00E36E6C" w:rsidRDefault="00E36E6C" w:rsidP="00790770">
      <w:pPr>
        <w:pStyle w:val="Quote1"/>
        <w:ind w:left="1440" w:hanging="703"/>
      </w:pPr>
      <w:r>
        <w:t>(a)</w:t>
      </w:r>
      <w:r w:rsidR="0066516F">
        <w:tab/>
      </w:r>
      <w:r>
        <w:t>it is not practicable to serve a document on the person in a foreign country in accordance with a convention, the Hague Convention or the law of a foreign country; and</w:t>
      </w:r>
    </w:p>
    <w:p w14:paraId="06FEF2C4" w14:textId="5F560958" w:rsidR="00E54C22" w:rsidRDefault="00E36E6C" w:rsidP="00790770">
      <w:pPr>
        <w:pStyle w:val="Quote1"/>
        <w:ind w:left="1440" w:hanging="703"/>
      </w:pPr>
      <w:r>
        <w:t>(b)</w:t>
      </w:r>
      <w:r w:rsidR="0066516F">
        <w:tab/>
      </w:r>
      <w:proofErr w:type="gramStart"/>
      <w:r>
        <w:t>the</w:t>
      </w:r>
      <w:proofErr w:type="gramEnd"/>
      <w:r>
        <w:t xml:space="preserve"> party provides evidence that the document has b</w:t>
      </w:r>
      <w:r w:rsidR="002F377F">
        <w:t xml:space="preserve">een brought to the attention of </w:t>
      </w:r>
      <w:r>
        <w:t>the person to be served.</w:t>
      </w:r>
    </w:p>
    <w:p w14:paraId="4A57B74A" w14:textId="2D8B77A0" w:rsidR="00045B1A" w:rsidRDefault="00747CC2" w:rsidP="00045B1A">
      <w:pPr>
        <w:pStyle w:val="ParaNumbering"/>
      </w:pPr>
      <w:r>
        <w:t>Rule 10.49 provides for substituted service in the context of service outside Australia. It is the c</w:t>
      </w:r>
      <w:r w:rsidR="0073393A">
        <w:t>orollary to</w:t>
      </w:r>
      <w:r w:rsidR="00464C09">
        <w:t xml:space="preserve"> r </w:t>
      </w:r>
      <w:r>
        <w:t>10.24 of the Rules (extracted at [</w:t>
      </w:r>
      <w:r>
        <w:fldChar w:fldCharType="begin"/>
      </w:r>
      <w:r>
        <w:instrText xml:space="preserve"> REF _Ref103074667 \r \h </w:instrText>
      </w:r>
      <w:r>
        <w:fldChar w:fldCharType="separate"/>
      </w:r>
      <w:r w:rsidR="000F3790">
        <w:t>31</w:t>
      </w:r>
      <w:r>
        <w:fldChar w:fldCharType="end"/>
      </w:r>
      <w:r>
        <w:t>] above). Rule</w:t>
      </w:r>
      <w:r w:rsidR="006B41F2">
        <w:t> </w:t>
      </w:r>
      <w:r w:rsidR="00045B1A">
        <w:t xml:space="preserve">10.49 </w:t>
      </w:r>
      <w:r w:rsidR="006B41F2">
        <w:t>provides</w:t>
      </w:r>
      <w:r w:rsidR="00045B1A">
        <w:t>:</w:t>
      </w:r>
    </w:p>
    <w:p w14:paraId="5BCF3D87" w14:textId="15181648" w:rsidR="006B41F2" w:rsidRDefault="006B41F2" w:rsidP="006B41F2">
      <w:pPr>
        <w:pStyle w:val="Quote1"/>
      </w:pPr>
      <w:r>
        <w:t xml:space="preserve">If service was not successful on a person in a foreign country, in accordance with a convention, </w:t>
      </w:r>
      <w:proofErr w:type="gramStart"/>
      <w:r>
        <w:t>the</w:t>
      </w:r>
      <w:proofErr w:type="gramEnd"/>
      <w:r>
        <w:t xml:space="preserve"> Hague Convention or the law of a foreign country, a party may apply to the Court without notice for an order:</w:t>
      </w:r>
    </w:p>
    <w:p w14:paraId="7C90E33B" w14:textId="7D22277D" w:rsidR="006B41F2" w:rsidRDefault="006B41F2" w:rsidP="00790770">
      <w:pPr>
        <w:pStyle w:val="Quote1"/>
        <w:ind w:left="1440" w:hanging="703"/>
      </w:pPr>
      <w:r>
        <w:t>(a)</w:t>
      </w:r>
      <w:r>
        <w:tab/>
      </w:r>
      <w:proofErr w:type="gramStart"/>
      <w:r>
        <w:t>substituting</w:t>
      </w:r>
      <w:proofErr w:type="gramEnd"/>
      <w:r>
        <w:t xml:space="preserve"> another method of service; or</w:t>
      </w:r>
    </w:p>
    <w:p w14:paraId="4F8EB509" w14:textId="47D5211F" w:rsidR="006B41F2" w:rsidRDefault="006B41F2" w:rsidP="00790770">
      <w:pPr>
        <w:pStyle w:val="Quote1"/>
        <w:ind w:left="1440" w:hanging="703"/>
      </w:pPr>
      <w:r>
        <w:t>(b)</w:t>
      </w:r>
      <w:r>
        <w:tab/>
      </w:r>
      <w:proofErr w:type="gramStart"/>
      <w:r>
        <w:t>specifying</w:t>
      </w:r>
      <w:proofErr w:type="gramEnd"/>
      <w:r>
        <w:t xml:space="preserve"> that, instead of being served, certain steps be taken to bring the document to the attention of the person; or</w:t>
      </w:r>
    </w:p>
    <w:p w14:paraId="6761D463" w14:textId="14275726" w:rsidR="006B41F2" w:rsidRDefault="006B41F2" w:rsidP="00790770">
      <w:pPr>
        <w:pStyle w:val="Quote1"/>
        <w:ind w:left="1440" w:hanging="703"/>
      </w:pPr>
      <w:r>
        <w:t>(c)</w:t>
      </w:r>
      <w:r>
        <w:tab/>
      </w:r>
      <w:proofErr w:type="gramStart"/>
      <w:r>
        <w:t>specifying</w:t>
      </w:r>
      <w:proofErr w:type="gramEnd"/>
      <w:r>
        <w:t xml:space="preserve"> that the document is taken to have been served:</w:t>
      </w:r>
    </w:p>
    <w:p w14:paraId="23E07C7B" w14:textId="0967FFF3" w:rsidR="006B41F2" w:rsidRDefault="006B41F2" w:rsidP="00BC307A">
      <w:pPr>
        <w:pStyle w:val="Quote2"/>
      </w:pPr>
      <w:r>
        <w:t>(</w:t>
      </w:r>
      <w:proofErr w:type="spellStart"/>
      <w:r>
        <w:t>i</w:t>
      </w:r>
      <w:proofErr w:type="spellEnd"/>
      <w:r>
        <w:t>)</w:t>
      </w:r>
      <w:r>
        <w:tab/>
      </w:r>
      <w:proofErr w:type="gramStart"/>
      <w:r>
        <w:t>on</w:t>
      </w:r>
      <w:proofErr w:type="gramEnd"/>
      <w:r>
        <w:t xml:space="preserve"> the happening of a specified event; or</w:t>
      </w:r>
    </w:p>
    <w:p w14:paraId="71BC675D" w14:textId="23EF3D35" w:rsidR="00045B1A" w:rsidRPr="00E54C22" w:rsidRDefault="006B41F2" w:rsidP="00BC307A">
      <w:pPr>
        <w:pStyle w:val="Quote2"/>
      </w:pPr>
      <w:r>
        <w:t>(ii)</w:t>
      </w:r>
      <w:r>
        <w:tab/>
      </w:r>
      <w:proofErr w:type="gramStart"/>
      <w:r>
        <w:t>at</w:t>
      </w:r>
      <w:proofErr w:type="gramEnd"/>
      <w:r>
        <w:t xml:space="preserve"> the end of a specified time.</w:t>
      </w:r>
    </w:p>
    <w:p w14:paraId="3008CCCB" w14:textId="0DE173A7" w:rsidR="00FB3F1E" w:rsidRDefault="006B41F2" w:rsidP="00875673">
      <w:pPr>
        <w:pStyle w:val="ParaNumbering"/>
      </w:pPr>
      <w:r>
        <w:lastRenderedPageBreak/>
        <w:t>W</w:t>
      </w:r>
      <w:r w:rsidR="00045B1A">
        <w:t>here a person to be served i</w:t>
      </w:r>
      <w:r w:rsidR="00747CC2">
        <w:t xml:space="preserve">s in a foreign country, it is not </w:t>
      </w:r>
      <w:r w:rsidR="00045B1A">
        <w:t>appropriate for the Court to consider an order for substituted service unless an order has first been obtained granting leave to serve outside Australia in accordance with r</w:t>
      </w:r>
      <w:r w:rsidR="00D718C5">
        <w:t> </w:t>
      </w:r>
      <w:r w:rsidR="00045B1A">
        <w:t>10.43</w:t>
      </w:r>
      <w:r w:rsidR="002675C4">
        <w:t xml:space="preserve"> of the Rules</w:t>
      </w:r>
      <w:r w:rsidR="00045B1A">
        <w:t>:</w:t>
      </w:r>
      <w:r w:rsidR="009C0428">
        <w:rPr>
          <w:i/>
        </w:rPr>
        <w:t xml:space="preserve"> </w:t>
      </w:r>
      <w:r w:rsidR="009C0428" w:rsidRPr="009C0428">
        <w:rPr>
          <w:i/>
        </w:rPr>
        <w:t xml:space="preserve">Federal Commissioner of Taxation v </w:t>
      </w:r>
      <w:proofErr w:type="spellStart"/>
      <w:r w:rsidR="009C0428" w:rsidRPr="00F27D65">
        <w:rPr>
          <w:b/>
          <w:i/>
        </w:rPr>
        <w:t>Zeitouni</w:t>
      </w:r>
      <w:proofErr w:type="spellEnd"/>
      <w:r w:rsidR="009C0428" w:rsidRPr="00F27D65">
        <w:rPr>
          <w:b/>
        </w:rPr>
        <w:t xml:space="preserve"> </w:t>
      </w:r>
      <w:r w:rsidR="009C0428" w:rsidRPr="009C0428">
        <w:t>[2013] FCA 1011;</w:t>
      </w:r>
      <w:r w:rsidR="009C0428">
        <w:t xml:space="preserve"> </w:t>
      </w:r>
      <w:r w:rsidR="009C0428" w:rsidRPr="009C0428">
        <w:t>306 ALR 603 at [26] (</w:t>
      </w:r>
      <w:proofErr w:type="spellStart"/>
      <w:r w:rsidR="009C0428" w:rsidRPr="009C0428">
        <w:t>Katzmann</w:t>
      </w:r>
      <w:proofErr w:type="spellEnd"/>
      <w:r w:rsidR="00537E88">
        <w:t xml:space="preserve"> J) and the cases cited therein.</w:t>
      </w:r>
      <w:r w:rsidR="009C0428" w:rsidRPr="009C0428">
        <w:t xml:space="preserve"> </w:t>
      </w:r>
    </w:p>
    <w:p w14:paraId="3F036F19" w14:textId="35C65A36" w:rsidR="00537E88" w:rsidRDefault="006B41F2" w:rsidP="00537E88">
      <w:pPr>
        <w:pStyle w:val="ParaNumbering"/>
      </w:pPr>
      <w:bookmarkStart w:id="37" w:name="_Ref102986787"/>
      <w:r>
        <w:t>The</w:t>
      </w:r>
      <w:r w:rsidR="00045B1A">
        <w:t xml:space="preserve"> condition that "service is [or was] not practicable" in the</w:t>
      </w:r>
      <w:r w:rsidR="00747CC2">
        <w:t xml:space="preserve"> way otherwise required by the Rules</w:t>
      </w:r>
      <w:r w:rsidR="009A0ECF">
        <w:t xml:space="preserve"> appears in </w:t>
      </w:r>
      <w:proofErr w:type="spellStart"/>
      <w:proofErr w:type="gramStart"/>
      <w:r w:rsidR="009A0ECF">
        <w:t>rr</w:t>
      </w:r>
      <w:proofErr w:type="spellEnd"/>
      <w:proofErr w:type="gramEnd"/>
      <w:r w:rsidR="009A0ECF">
        <w:t xml:space="preserve"> 10.23, 10.24 and 10.48</w:t>
      </w:r>
      <w:r w:rsidR="00537E88">
        <w:t xml:space="preserve"> of the Rules</w:t>
      </w:r>
      <w:r w:rsidR="00045B1A">
        <w:t xml:space="preserve">. The phrase "not practicable" </w:t>
      </w:r>
      <w:r w:rsidR="00537E88">
        <w:t>is</w:t>
      </w:r>
      <w:r w:rsidR="00045B1A">
        <w:t xml:space="preserve"> given the same meaning for the purposes of each of those rules </w:t>
      </w:r>
      <w:r w:rsidR="002432C5">
        <w:t>(</w:t>
      </w:r>
      <w:proofErr w:type="spellStart"/>
      <w:r w:rsidR="00045B1A" w:rsidRPr="009A0ECF">
        <w:rPr>
          <w:b/>
          <w:i/>
        </w:rPr>
        <w:t>Sanum</w:t>
      </w:r>
      <w:proofErr w:type="spellEnd"/>
      <w:r w:rsidR="00045B1A" w:rsidRPr="00045B1A">
        <w:rPr>
          <w:i/>
        </w:rPr>
        <w:t xml:space="preserve"> Investments Limited v ST Group Co Ltd (No 2)</w:t>
      </w:r>
      <w:r w:rsidR="00045B1A">
        <w:t xml:space="preserve"> [2</w:t>
      </w:r>
      <w:r w:rsidR="009A0ECF">
        <w:t>019] FCA 1047 at [45]</w:t>
      </w:r>
      <w:r w:rsidR="009C0428">
        <w:t xml:space="preserve"> (Foster J)</w:t>
      </w:r>
      <w:r w:rsidR="002432C5">
        <w:t>)</w:t>
      </w:r>
      <w:r w:rsidR="00045B1A">
        <w:t xml:space="preserve">, and </w:t>
      </w:r>
      <w:r w:rsidR="00537E88">
        <w:t>is to</w:t>
      </w:r>
      <w:r w:rsidR="00045B1A">
        <w:t xml:space="preserve"> be understood to contemplate a "state of affairs which is practically impossible to navigate without substantial difficulty"</w:t>
      </w:r>
      <w:r w:rsidR="009A0ECF">
        <w:t xml:space="preserve">: </w:t>
      </w:r>
      <w:proofErr w:type="spellStart"/>
      <w:r w:rsidR="009A0ECF" w:rsidRPr="00BA33F1">
        <w:rPr>
          <w:i/>
        </w:rPr>
        <w:t>Sanum</w:t>
      </w:r>
      <w:proofErr w:type="spellEnd"/>
      <w:r w:rsidR="009A0ECF">
        <w:t xml:space="preserve"> at [151]</w:t>
      </w:r>
      <w:r w:rsidR="00045B1A">
        <w:t>.</w:t>
      </w:r>
      <w:r w:rsidR="00537E88">
        <w:t xml:space="preserve"> </w:t>
      </w:r>
      <w:r w:rsidR="00045B1A">
        <w:t xml:space="preserve">Evidence of attempts to serve, attempts to contact the intended recipient and knowledge (or lack of knowledge) of the whereabouts of the intended recipient </w:t>
      </w:r>
      <w:r w:rsidR="009A0ECF">
        <w:t>are</w:t>
      </w:r>
      <w:r w:rsidR="00045B1A">
        <w:t xml:space="preserve"> relevant to the question of practicability: see, e</w:t>
      </w:r>
      <w:r w:rsidR="002432C5">
        <w:t>.</w:t>
      </w:r>
      <w:r w:rsidR="00045B1A">
        <w:t>g</w:t>
      </w:r>
      <w:r w:rsidR="002432C5">
        <w:t>.</w:t>
      </w:r>
      <w:r w:rsidR="00045B1A">
        <w:t xml:space="preserve">, </w:t>
      </w:r>
      <w:r w:rsidR="00045B1A" w:rsidRPr="00537E88">
        <w:rPr>
          <w:i/>
        </w:rPr>
        <w:t>Ross v Cotter</w:t>
      </w:r>
      <w:r w:rsidR="00045B1A">
        <w:t xml:space="preserve"> [2015] FCA 310 at [2]</w:t>
      </w:r>
      <w:r w:rsidR="009C0428">
        <w:t xml:space="preserve"> (Reeves J)</w:t>
      </w:r>
      <w:r w:rsidR="00045B1A">
        <w:t xml:space="preserve">; and </w:t>
      </w:r>
      <w:proofErr w:type="spellStart"/>
      <w:r w:rsidR="00045B1A" w:rsidRPr="00537E88">
        <w:rPr>
          <w:i/>
        </w:rPr>
        <w:t>Kosmos</w:t>
      </w:r>
      <w:proofErr w:type="spellEnd"/>
      <w:r w:rsidR="00045B1A" w:rsidRPr="00537E88">
        <w:rPr>
          <w:i/>
        </w:rPr>
        <w:t xml:space="preserve"> Capital Pty Ltd v </w:t>
      </w:r>
      <w:proofErr w:type="spellStart"/>
      <w:r w:rsidR="00045B1A" w:rsidRPr="00537E88">
        <w:rPr>
          <w:i/>
        </w:rPr>
        <w:t>Turiya</w:t>
      </w:r>
      <w:proofErr w:type="spellEnd"/>
      <w:r w:rsidR="00045B1A" w:rsidRPr="00537E88">
        <w:rPr>
          <w:i/>
        </w:rPr>
        <w:t xml:space="preserve"> Ventures LLC</w:t>
      </w:r>
      <w:r w:rsidR="00045B1A">
        <w:t xml:space="preserve"> [2019] FCA 528 at [50]</w:t>
      </w:r>
      <w:r w:rsidR="009C0428">
        <w:t xml:space="preserve"> (Jackson J)</w:t>
      </w:r>
      <w:r w:rsidR="00045B1A">
        <w:t>.</w:t>
      </w:r>
      <w:bookmarkEnd w:id="37"/>
      <w:r w:rsidR="00045B1A">
        <w:t xml:space="preserve"> </w:t>
      </w:r>
    </w:p>
    <w:p w14:paraId="7E46CBBB" w14:textId="327116EF" w:rsidR="00045B1A" w:rsidRDefault="00537E88" w:rsidP="00875673">
      <w:pPr>
        <w:pStyle w:val="ParaNumbering"/>
      </w:pPr>
      <w:r>
        <w:t>For</w:t>
      </w:r>
      <w:r w:rsidR="00045B1A">
        <w:t xml:space="preserve"> substituted service, it is also necessary for an applicant to demonstrate that the method of service proposed is one which, in all reasonable probability, if not certainty, will be effective to bring knowledge of the process to the intended recipient: </w:t>
      </w:r>
      <w:proofErr w:type="spellStart"/>
      <w:r w:rsidR="00045B1A" w:rsidRPr="00045B1A">
        <w:rPr>
          <w:i/>
        </w:rPr>
        <w:t>Pollis</w:t>
      </w:r>
      <w:proofErr w:type="spellEnd"/>
      <w:r w:rsidR="00045B1A" w:rsidRPr="00045B1A">
        <w:rPr>
          <w:i/>
        </w:rPr>
        <w:t xml:space="preserve"> v </w:t>
      </w:r>
      <w:proofErr w:type="spellStart"/>
      <w:r w:rsidR="00045B1A" w:rsidRPr="00045B1A">
        <w:rPr>
          <w:i/>
        </w:rPr>
        <w:t>Zombor</w:t>
      </w:r>
      <w:proofErr w:type="spellEnd"/>
      <w:r w:rsidR="00045B1A">
        <w:t xml:space="preserve"> [2019] FCA 856 at [13]</w:t>
      </w:r>
      <w:r w:rsidR="009C0428">
        <w:t xml:space="preserve"> (O’Bryan J)</w:t>
      </w:r>
      <w:r w:rsidR="00045B1A">
        <w:t xml:space="preserve">. </w:t>
      </w:r>
    </w:p>
    <w:p w14:paraId="2871BBE6" w14:textId="5898164F" w:rsidR="009A0ECF" w:rsidRDefault="009A0ECF" w:rsidP="009A0ECF">
      <w:pPr>
        <w:pStyle w:val="Heading2"/>
      </w:pPr>
      <w:bookmarkStart w:id="38" w:name="_Ref103763140"/>
      <w:r>
        <w:t>Service on companies under the Corporations Act</w:t>
      </w:r>
      <w:bookmarkEnd w:id="38"/>
    </w:p>
    <w:p w14:paraId="03845E8F" w14:textId="0BDC5BD7" w:rsidR="00FB3F1E" w:rsidRDefault="009A0ECF" w:rsidP="00FB3F1E">
      <w:pPr>
        <w:pStyle w:val="ParaNumbering"/>
      </w:pPr>
      <w:r>
        <w:t xml:space="preserve">Section 109X of the </w:t>
      </w:r>
      <w:r w:rsidRPr="0073393A">
        <w:t>Corporations Act</w:t>
      </w:r>
      <w:r w:rsidRPr="009A0ECF">
        <w:rPr>
          <w:i/>
        </w:rPr>
        <w:t xml:space="preserve"> </w:t>
      </w:r>
      <w:r>
        <w:t>permits service of documents, including legal process, on companies by post to the registered office</w:t>
      </w:r>
      <w:r w:rsidR="00D665E0">
        <w:t>s of the company</w:t>
      </w:r>
      <w:r>
        <w:t>, and also by personal service on one director of the company. Section 109X</w:t>
      </w:r>
      <w:r w:rsidR="00BA33F1">
        <w:t xml:space="preserve"> </w:t>
      </w:r>
      <w:r>
        <w:t>applies in respect of service “on a company”. Company is relevantly defined as a company reg</w:t>
      </w:r>
      <w:r w:rsidR="00D665E0">
        <w:t>istered under the Corporations A</w:t>
      </w:r>
      <w:r>
        <w:t xml:space="preserve">ct: s 9 “company”. </w:t>
      </w:r>
      <w:r w:rsidR="00F203B7">
        <w:t>Th</w:t>
      </w:r>
      <w:r>
        <w:t>e section is facilitative – it does not prevent service by any other mode of service</w:t>
      </w:r>
      <w:r w:rsidRPr="00D665E0">
        <w:t>: s </w:t>
      </w:r>
      <w:proofErr w:type="gramStart"/>
      <w:r w:rsidRPr="00D665E0">
        <w:t>109X</w:t>
      </w:r>
      <w:r w:rsidR="00003C29">
        <w:t>(</w:t>
      </w:r>
      <w:proofErr w:type="gramEnd"/>
      <w:r w:rsidR="007B1913">
        <w:t>6</w:t>
      </w:r>
      <w:r w:rsidR="00D665E0">
        <w:t>)</w:t>
      </w:r>
      <w:r w:rsidR="00F203B7" w:rsidRPr="00D665E0">
        <w:t xml:space="preserve">. </w:t>
      </w:r>
    </w:p>
    <w:p w14:paraId="0335FEE3" w14:textId="4DEAF826" w:rsidR="00D75F0D" w:rsidRDefault="0065598D" w:rsidP="00946E72">
      <w:pPr>
        <w:pStyle w:val="Heading1"/>
      </w:pPr>
      <w:bookmarkStart w:id="39" w:name="_Ref103763141"/>
      <w:r>
        <w:t>Mr</w:t>
      </w:r>
      <w:r w:rsidR="00875673">
        <w:t xml:space="preserve"> S</w:t>
      </w:r>
      <w:r>
        <w:t>affari’s</w:t>
      </w:r>
      <w:r w:rsidR="00875673">
        <w:t xml:space="preserve"> </w:t>
      </w:r>
      <w:r w:rsidR="00324D08">
        <w:t>S</w:t>
      </w:r>
      <w:r w:rsidR="00A028B5">
        <w:t>ubmissions</w:t>
      </w:r>
      <w:bookmarkEnd w:id="39"/>
    </w:p>
    <w:p w14:paraId="636D6384" w14:textId="01F3DB17" w:rsidR="005D673A" w:rsidRDefault="00F9299E" w:rsidP="00F9299E">
      <w:pPr>
        <w:pStyle w:val="ParaNumbering"/>
      </w:pPr>
      <w:bookmarkStart w:id="40" w:name="_Ref102743792"/>
      <w:r>
        <w:t xml:space="preserve">Mr </w:t>
      </w:r>
      <w:proofErr w:type="spellStart"/>
      <w:r>
        <w:t>Saffari’s</w:t>
      </w:r>
      <w:proofErr w:type="spellEnd"/>
      <w:r>
        <w:t xml:space="preserve"> affidavit includes material that is essentially by way of submission. I have read </w:t>
      </w:r>
      <w:r w:rsidR="002B6160">
        <w:t xml:space="preserve">his </w:t>
      </w:r>
      <w:r>
        <w:t xml:space="preserve">material of that nature as a submission and treated it as supplementing his written submissions. </w:t>
      </w:r>
    </w:p>
    <w:p w14:paraId="4289C7C8" w14:textId="1FBC060C" w:rsidR="00341338" w:rsidRDefault="005D673A" w:rsidP="005D673A">
      <w:pPr>
        <w:pStyle w:val="ParaNumbering"/>
      </w:pPr>
      <w:r>
        <w:lastRenderedPageBreak/>
        <w:t xml:space="preserve">Mr </w:t>
      </w:r>
      <w:proofErr w:type="spellStart"/>
      <w:r>
        <w:t>Saffari’s</w:t>
      </w:r>
      <w:proofErr w:type="spellEnd"/>
      <w:r>
        <w:t xml:space="preserve"> submissions are directed in part to voicing his opposition to Mr </w:t>
      </w:r>
      <w:proofErr w:type="spellStart"/>
      <w:r>
        <w:t>Braeuniger’s</w:t>
      </w:r>
      <w:proofErr w:type="spellEnd"/>
      <w:r>
        <w:t xml:space="preserve"> representatives being heard on this application and being permitted to file evidence. M</w:t>
      </w:r>
      <w:r w:rsidR="00B61E39">
        <w:t>r </w:t>
      </w:r>
      <w:proofErr w:type="spellStart"/>
      <w:r w:rsidR="00341338">
        <w:t>Braeuniger</w:t>
      </w:r>
      <w:proofErr w:type="spellEnd"/>
      <w:r>
        <w:t xml:space="preserve"> sought to be heard on the present application</w:t>
      </w:r>
      <w:r w:rsidR="00341338">
        <w:t xml:space="preserve">. The principal argument on which his representatives relied was that their participation was desirable for the purpose of assisting the Court. Without any criticism of Mr </w:t>
      </w:r>
      <w:proofErr w:type="spellStart"/>
      <w:r w:rsidR="00341338">
        <w:t>Saffari</w:t>
      </w:r>
      <w:proofErr w:type="spellEnd"/>
      <w:r w:rsidR="00341338">
        <w:t xml:space="preserve">, counsel for Mr </w:t>
      </w:r>
      <w:proofErr w:type="spellStart"/>
      <w:r w:rsidR="00341338">
        <w:t>Braeuniger</w:t>
      </w:r>
      <w:proofErr w:type="spellEnd"/>
      <w:r w:rsidR="00341338">
        <w:t xml:space="preserve"> submitted that</w:t>
      </w:r>
      <w:r>
        <w:t xml:space="preserve"> </w:t>
      </w:r>
      <w:r w:rsidR="00132B07">
        <w:t>it</w:t>
      </w:r>
      <w:r w:rsidR="00341338">
        <w:t xml:space="preserve"> would be of assistance to the Court </w:t>
      </w:r>
      <w:r>
        <w:t>in</w:t>
      </w:r>
      <w:r w:rsidR="00747CC2">
        <w:t xml:space="preserve"> the</w:t>
      </w:r>
      <w:r>
        <w:t xml:space="preserve"> circumstances</w:t>
      </w:r>
      <w:r w:rsidR="00132B07">
        <w:t xml:space="preserve"> of this application because</w:t>
      </w:r>
      <w:r>
        <w:t xml:space="preserve"> Mr </w:t>
      </w:r>
      <w:proofErr w:type="spellStart"/>
      <w:r>
        <w:t>Saffari</w:t>
      </w:r>
      <w:proofErr w:type="spellEnd"/>
      <w:r>
        <w:t xml:space="preserve"> is self-represented</w:t>
      </w:r>
      <w:r w:rsidR="00341338">
        <w:t xml:space="preserve">, the service issues are technical, </w:t>
      </w:r>
      <w:r>
        <w:t xml:space="preserve">the evidentiary materials were at risk of being </w:t>
      </w:r>
      <w:r w:rsidR="00341338">
        <w:t>incomplete in material respects</w:t>
      </w:r>
      <w:r>
        <w:t xml:space="preserve"> </w:t>
      </w:r>
      <w:r w:rsidR="00132B07">
        <w:t>unless supplemented</w:t>
      </w:r>
      <w:r w:rsidR="002675C4">
        <w:t xml:space="preserve"> (particularly in respect of </w:t>
      </w:r>
      <w:r w:rsidR="0073393A">
        <w:t>corporate</w:t>
      </w:r>
      <w:r w:rsidR="002675C4">
        <w:t xml:space="preserve"> searches for relevant en</w:t>
      </w:r>
      <w:r w:rsidR="00045CAA">
        <w:t>tities in Australia and overseas)</w:t>
      </w:r>
      <w:r w:rsidR="002675C4">
        <w:t xml:space="preserve"> </w:t>
      </w:r>
      <w:r>
        <w:t xml:space="preserve">and </w:t>
      </w:r>
      <w:r w:rsidR="00132B07">
        <w:t xml:space="preserve">further that Mr </w:t>
      </w:r>
      <w:proofErr w:type="spellStart"/>
      <w:r w:rsidR="00132B07">
        <w:t>Braeuniger</w:t>
      </w:r>
      <w:proofErr w:type="spellEnd"/>
      <w:r w:rsidR="00132B07">
        <w:t xml:space="preserve"> should be afforded an opportunity to respond to Mr </w:t>
      </w:r>
      <w:proofErr w:type="spellStart"/>
      <w:r w:rsidR="00132B07">
        <w:t>Saffari’s</w:t>
      </w:r>
      <w:proofErr w:type="spellEnd"/>
      <w:r w:rsidR="00132B07">
        <w:t xml:space="preserve"> </w:t>
      </w:r>
      <w:r>
        <w:t xml:space="preserve">allegations in respect of the role of </w:t>
      </w:r>
      <w:r w:rsidR="00132B07">
        <w:t xml:space="preserve">his </w:t>
      </w:r>
      <w:r w:rsidR="00B61E39">
        <w:t>legal representatives</w:t>
      </w:r>
      <w:r>
        <w:t xml:space="preserve">. </w:t>
      </w:r>
      <w:r w:rsidR="00341338">
        <w:t xml:space="preserve">Mr </w:t>
      </w:r>
      <w:proofErr w:type="spellStart"/>
      <w:r w:rsidR="00341338">
        <w:t>Braeuniger’s</w:t>
      </w:r>
      <w:proofErr w:type="spellEnd"/>
      <w:r w:rsidR="00341338">
        <w:t xml:space="preserve"> representatives further pointed to the overlap between the grounds of appeal in the draft notice of appeal directed to Mr </w:t>
      </w:r>
      <w:proofErr w:type="spellStart"/>
      <w:r w:rsidR="00341338">
        <w:t>Braeuniger</w:t>
      </w:r>
      <w:proofErr w:type="spellEnd"/>
      <w:r w:rsidR="00341338">
        <w:t xml:space="preserve"> and those directed to the remaining parties to demonstrate that they had an interest in being heard on the application.</w:t>
      </w:r>
    </w:p>
    <w:p w14:paraId="0328A4CD" w14:textId="6F37946B" w:rsidR="005D673A" w:rsidRDefault="00132B07" w:rsidP="00132B07">
      <w:pPr>
        <w:pStyle w:val="ParaNumbering"/>
      </w:pPr>
      <w:r>
        <w:t xml:space="preserve">Over </w:t>
      </w:r>
      <w:r w:rsidR="005D673A">
        <w:t xml:space="preserve">Mr </w:t>
      </w:r>
      <w:proofErr w:type="spellStart"/>
      <w:r w:rsidR="005D673A">
        <w:t>Saffari’s</w:t>
      </w:r>
      <w:proofErr w:type="spellEnd"/>
      <w:r w:rsidR="005D673A">
        <w:t xml:space="preserve"> objection, I </w:t>
      </w:r>
      <w:r>
        <w:t xml:space="preserve">granted leave for Mr </w:t>
      </w:r>
      <w:proofErr w:type="spellStart"/>
      <w:r>
        <w:t>Braeuniger’s</w:t>
      </w:r>
      <w:proofErr w:type="spellEnd"/>
      <w:r>
        <w:t xml:space="preserve"> representatives</w:t>
      </w:r>
      <w:r w:rsidR="005D673A">
        <w:t xml:space="preserve"> to file and serve evidence (including corporate searches in respect of the var</w:t>
      </w:r>
      <w:r w:rsidR="00B61E39">
        <w:t>ious entities referred to by Mr </w:t>
      </w:r>
      <w:proofErr w:type="spellStart"/>
      <w:r w:rsidR="005D673A">
        <w:t>Saffari</w:t>
      </w:r>
      <w:proofErr w:type="spellEnd"/>
      <w:r w:rsidR="005D673A">
        <w:t>) and written submissions for the assistance of the Court. I concluded that to do so would faci</w:t>
      </w:r>
      <w:r>
        <w:t>litate the overarching purpose</w:t>
      </w:r>
      <w:r w:rsidR="005D673A">
        <w:t xml:space="preserve"> in s 37M of the FCA Act in respect of the interlocutory application</w:t>
      </w:r>
      <w:r w:rsidR="005D673A" w:rsidRPr="002A4A5B">
        <w:t>.</w:t>
      </w:r>
      <w:r w:rsidR="005D673A">
        <w:t xml:space="preserve"> To the extent that the submissions filed by </w:t>
      </w:r>
      <w:r>
        <w:t xml:space="preserve">Mr </w:t>
      </w:r>
      <w:proofErr w:type="spellStart"/>
      <w:r>
        <w:t>Braeuniger</w:t>
      </w:r>
      <w:proofErr w:type="spellEnd"/>
      <w:r w:rsidR="005D673A">
        <w:t xml:space="preserve"> traverse beyond the matters which arise in the interlocutory application (which is direct</w:t>
      </w:r>
      <w:r w:rsidR="00045CAA">
        <w:t>ed</w:t>
      </w:r>
      <w:r w:rsidR="005D673A">
        <w:t xml:space="preserve"> to obtaining relief against Amazon and Mr Bezos) I have disregarded them.</w:t>
      </w:r>
    </w:p>
    <w:p w14:paraId="68894128" w14:textId="2330F80A" w:rsidR="00D75F0D" w:rsidRPr="002A4A5B" w:rsidRDefault="00D75F0D" w:rsidP="00F9299E">
      <w:pPr>
        <w:pStyle w:val="ParaNumbering"/>
      </w:pPr>
      <w:bookmarkStart w:id="41" w:name="_Ref102984904"/>
      <w:r>
        <w:t xml:space="preserve">Mr </w:t>
      </w:r>
      <w:proofErr w:type="spellStart"/>
      <w:r>
        <w:t>Saffari</w:t>
      </w:r>
      <w:proofErr w:type="spellEnd"/>
      <w:r>
        <w:t xml:space="preserve"> </w:t>
      </w:r>
      <w:r w:rsidR="00A62510">
        <w:t>makes the following submissions in relation to the corporate relationships between Amazon and ACS (and their officers and representatives)</w:t>
      </w:r>
      <w:r w:rsidRPr="002A4A5B">
        <w:t>:</w:t>
      </w:r>
      <w:bookmarkEnd w:id="40"/>
      <w:bookmarkEnd w:id="41"/>
    </w:p>
    <w:p w14:paraId="217B7432" w14:textId="7B97686D" w:rsidR="00F9299E" w:rsidRDefault="00A62510" w:rsidP="00BA413D">
      <w:pPr>
        <w:pStyle w:val="ListNo1alt"/>
        <w:numPr>
          <w:ilvl w:val="0"/>
          <w:numId w:val="30"/>
        </w:numPr>
      </w:pPr>
      <w:r>
        <w:t>ACS, as a</w:t>
      </w:r>
      <w:r w:rsidR="00F9299E" w:rsidRPr="002A4A5B">
        <w:t xml:space="preserve"> wholly-owned subsidiary</w:t>
      </w:r>
      <w:r w:rsidR="00045CAA">
        <w:t>,</w:t>
      </w:r>
      <w:r>
        <w:t xml:space="preserve"> is an extension of its</w:t>
      </w:r>
      <w:r w:rsidR="00F9299E" w:rsidRPr="002A4A5B">
        <w:t xml:space="preserve"> parent company</w:t>
      </w:r>
      <w:r w:rsidR="00F9299E">
        <w:t>, that is Amazon</w:t>
      </w:r>
      <w:r>
        <w:t>,</w:t>
      </w:r>
      <w:r w:rsidR="00F9299E" w:rsidRPr="002A4A5B">
        <w:t xml:space="preserve"> and </w:t>
      </w:r>
      <w:r w:rsidR="00F9299E">
        <w:t xml:space="preserve">accordingly is </w:t>
      </w:r>
      <w:r w:rsidR="00F9299E" w:rsidRPr="002A4A5B">
        <w:t xml:space="preserve">not treated </w:t>
      </w:r>
      <w:r w:rsidR="00F9299E">
        <w:t>as an individual company;</w:t>
      </w:r>
    </w:p>
    <w:p w14:paraId="74957A63" w14:textId="16ABB8A8" w:rsidR="00D75F0D" w:rsidRDefault="00D75F0D" w:rsidP="00BA413D">
      <w:pPr>
        <w:pStyle w:val="ListNo1alt"/>
        <w:numPr>
          <w:ilvl w:val="0"/>
          <w:numId w:val="30"/>
        </w:numPr>
      </w:pPr>
      <w:r w:rsidRPr="002A4A5B">
        <w:t xml:space="preserve">Amazon is a shadow director of </w:t>
      </w:r>
      <w:r w:rsidR="00FE70D5">
        <w:t>ACS</w:t>
      </w:r>
      <w:r w:rsidRPr="002A4A5B">
        <w:t xml:space="preserve"> and controls and dictates</w:t>
      </w:r>
      <w:r w:rsidR="00875673">
        <w:t xml:space="preserve"> the policies of</w:t>
      </w:r>
      <w:r w:rsidRPr="002A4A5B">
        <w:t xml:space="preserve"> </w:t>
      </w:r>
      <w:r w:rsidR="00FE70D5">
        <w:t>ACS</w:t>
      </w:r>
      <w:r w:rsidR="00875673">
        <w:t>;</w:t>
      </w:r>
    </w:p>
    <w:p w14:paraId="437BA2EB" w14:textId="15D8AF89" w:rsidR="00F9299E" w:rsidRPr="00747CC2" w:rsidRDefault="00F9299E" w:rsidP="00F27D65">
      <w:pPr>
        <w:pStyle w:val="ListNo1alt"/>
        <w:numPr>
          <w:ilvl w:val="0"/>
          <w:numId w:val="30"/>
        </w:numPr>
      </w:pPr>
      <w:r w:rsidRPr="00747CC2">
        <w:t xml:space="preserve">Amazon is at law a director relying on </w:t>
      </w:r>
      <w:proofErr w:type="spellStart"/>
      <w:r w:rsidRPr="00747CC2">
        <w:t>ss</w:t>
      </w:r>
      <w:proofErr w:type="spellEnd"/>
      <w:r w:rsidRPr="00747CC2">
        <w:t> 9 (definition “director”), 46 and 187 of the Corporations Act and s 4A of the</w:t>
      </w:r>
      <w:r w:rsidRPr="00747CC2">
        <w:rPr>
          <w:i/>
        </w:rPr>
        <w:t xml:space="preserve"> Competition and Consumer Act 2010</w:t>
      </w:r>
      <w:r w:rsidRPr="00747CC2">
        <w:t xml:space="preserve"> (</w:t>
      </w:r>
      <w:proofErr w:type="spellStart"/>
      <w:r w:rsidRPr="00747CC2">
        <w:t>Cth</w:t>
      </w:r>
      <w:proofErr w:type="spellEnd"/>
      <w:r w:rsidRPr="00747CC2">
        <w:t xml:space="preserve">) and </w:t>
      </w:r>
      <w:r w:rsidRPr="00747CC2">
        <w:rPr>
          <w:i/>
        </w:rPr>
        <w:t xml:space="preserve">Standard Chartered Bank of Australia Ltd v Antico (No 1) </w:t>
      </w:r>
      <w:r w:rsidRPr="00747CC2">
        <w:t xml:space="preserve">(1995) 38 NSWLR 290, </w:t>
      </w:r>
      <w:r w:rsidRPr="00747CC2">
        <w:rPr>
          <w:i/>
        </w:rPr>
        <w:t xml:space="preserve">Standard Chartered Bank of Australia Ltd v Antico (No 2) </w:t>
      </w:r>
      <w:r w:rsidRPr="00747CC2">
        <w:t xml:space="preserve">(1995) 38 NSWLR 328, </w:t>
      </w:r>
      <w:r w:rsidRPr="00747CC2">
        <w:rPr>
          <w:i/>
        </w:rPr>
        <w:t>Australian Securities Commission v AS Nominees Ltd</w:t>
      </w:r>
      <w:r w:rsidRPr="00747CC2">
        <w:t xml:space="preserve"> </w:t>
      </w:r>
      <w:r w:rsidR="00CC5BC7" w:rsidRPr="00747CC2">
        <w:t>[</w:t>
      </w:r>
      <w:r w:rsidRPr="00747CC2">
        <w:t>1995</w:t>
      </w:r>
      <w:r w:rsidR="00CC5BC7" w:rsidRPr="00747CC2">
        <w:t xml:space="preserve">] FCA 1663; 62 FCR 504 </w:t>
      </w:r>
      <w:r w:rsidRPr="00747CC2">
        <w:t xml:space="preserve">, </w:t>
      </w:r>
      <w:r w:rsidRPr="00747CC2">
        <w:rPr>
          <w:i/>
        </w:rPr>
        <w:t>CSR Ltd v Wren</w:t>
      </w:r>
      <w:r w:rsidRPr="00747CC2">
        <w:t xml:space="preserve"> (1997)</w:t>
      </w:r>
      <w:r w:rsidR="00CC5BC7" w:rsidRPr="00747CC2">
        <w:t xml:space="preserve"> 44 NSWLR 463 at 485</w:t>
      </w:r>
      <w:r w:rsidRPr="00747CC2">
        <w:t>;</w:t>
      </w:r>
      <w:r w:rsidR="00F27D65" w:rsidRPr="00747CC2">
        <w:t xml:space="preserve"> </w:t>
      </w:r>
    </w:p>
    <w:p w14:paraId="2AE50811" w14:textId="4605F9DD" w:rsidR="00F9299E" w:rsidRPr="002A4A5B" w:rsidRDefault="00F9299E" w:rsidP="00F9299E">
      <w:pPr>
        <w:pStyle w:val="ListNo1alt"/>
        <w:numPr>
          <w:ilvl w:val="0"/>
          <w:numId w:val="30"/>
        </w:numPr>
      </w:pPr>
      <w:r>
        <w:lastRenderedPageBreak/>
        <w:t>Amazon, as the</w:t>
      </w:r>
      <w:r w:rsidRPr="002A4A5B">
        <w:t xml:space="preserve"> parent company of its wholly-owned subsidiary, has the same obligations as the director of the subsidiary including duty of care, </w:t>
      </w:r>
      <w:r w:rsidR="005E1A4D">
        <w:t>liabilities and damages</w:t>
      </w:r>
      <w:r>
        <w:t>;</w:t>
      </w:r>
    </w:p>
    <w:p w14:paraId="25852685" w14:textId="2E418CDD" w:rsidR="00D75F0D" w:rsidRPr="002A4A5B" w:rsidRDefault="00D75F0D" w:rsidP="00BA413D">
      <w:pPr>
        <w:pStyle w:val="ListNo1alt"/>
        <w:numPr>
          <w:ilvl w:val="0"/>
          <w:numId w:val="30"/>
        </w:numPr>
      </w:pPr>
      <w:r w:rsidRPr="002A4A5B">
        <w:t>Amazon has a centralised control over all of its subsidiarie</w:t>
      </w:r>
      <w:r w:rsidR="0015295C">
        <w:t>s including in Australia</w:t>
      </w:r>
      <w:r w:rsidR="00875673">
        <w:t>;</w:t>
      </w:r>
    </w:p>
    <w:p w14:paraId="00238E38" w14:textId="336EDD34" w:rsidR="00D75F0D" w:rsidRPr="002A4A5B" w:rsidRDefault="00FE70D5" w:rsidP="00BA413D">
      <w:pPr>
        <w:pStyle w:val="ListNo1alt"/>
        <w:numPr>
          <w:ilvl w:val="0"/>
          <w:numId w:val="30"/>
        </w:numPr>
      </w:pPr>
      <w:r>
        <w:t>ACS</w:t>
      </w:r>
      <w:r w:rsidR="00D75F0D" w:rsidRPr="002A4A5B">
        <w:t xml:space="preserve"> </w:t>
      </w:r>
      <w:r w:rsidR="00D665E0">
        <w:t>and Amazon are economically integrated and</w:t>
      </w:r>
      <w:r w:rsidR="00D75F0D" w:rsidRPr="002A4A5B">
        <w:t xml:space="preserve"> financially interdependent</w:t>
      </w:r>
      <w:r w:rsidR="00875673">
        <w:t>;</w:t>
      </w:r>
    </w:p>
    <w:p w14:paraId="6F139BE9" w14:textId="4B1BB46F" w:rsidR="00D75F0D" w:rsidRPr="002A4A5B" w:rsidRDefault="00FE70D5" w:rsidP="00BA413D">
      <w:pPr>
        <w:pStyle w:val="ListNo1alt"/>
        <w:numPr>
          <w:ilvl w:val="0"/>
          <w:numId w:val="30"/>
        </w:numPr>
      </w:pPr>
      <w:r>
        <w:t>ACS</w:t>
      </w:r>
      <w:r w:rsidR="00D75F0D" w:rsidRPr="002A4A5B">
        <w:t xml:space="preserve"> </w:t>
      </w:r>
      <w:r w:rsidR="00D665E0">
        <w:t xml:space="preserve">and Amazon are </w:t>
      </w:r>
      <w:r w:rsidR="00D75F0D" w:rsidRPr="002A4A5B">
        <w:t>administratively interdependent with</w:t>
      </w:r>
      <w:r w:rsidR="00D665E0">
        <w:t xml:space="preserve"> an</w:t>
      </w:r>
      <w:r w:rsidR="00CC5BC7">
        <w:t xml:space="preserve"> overlapping </w:t>
      </w:r>
      <w:r w:rsidR="00D75F0D" w:rsidRPr="002A4A5B">
        <w:t xml:space="preserve">employment structure with </w:t>
      </w:r>
      <w:r w:rsidR="0015295C">
        <w:t>a “Common Group Persona”</w:t>
      </w:r>
      <w:r w:rsidR="00875673">
        <w:t>;</w:t>
      </w:r>
    </w:p>
    <w:p w14:paraId="5E5121DF" w14:textId="79414FB4" w:rsidR="00D75F0D" w:rsidRPr="002A4A5B" w:rsidRDefault="00D75F0D" w:rsidP="00BA413D">
      <w:pPr>
        <w:pStyle w:val="ListNo1alt"/>
        <w:numPr>
          <w:ilvl w:val="0"/>
          <w:numId w:val="30"/>
        </w:numPr>
      </w:pPr>
      <w:r w:rsidRPr="002A4A5B">
        <w:t xml:space="preserve">Amazon appoints managers to their storefront subsidiaries in different countries and refers to them as </w:t>
      </w:r>
      <w:r w:rsidRPr="00DD5EDB">
        <w:rPr>
          <w:b/>
        </w:rPr>
        <w:t>Country Managers</w:t>
      </w:r>
      <w:r w:rsidR="00875673">
        <w:t>;</w:t>
      </w:r>
    </w:p>
    <w:p w14:paraId="698D4359" w14:textId="5BAF2633" w:rsidR="00D75F0D" w:rsidRPr="002A4A5B" w:rsidRDefault="00D75F0D" w:rsidP="00BA413D">
      <w:pPr>
        <w:pStyle w:val="ListNo1alt"/>
        <w:numPr>
          <w:ilvl w:val="0"/>
          <w:numId w:val="30"/>
        </w:numPr>
      </w:pPr>
      <w:r w:rsidRPr="002A4A5B">
        <w:t xml:space="preserve">In Australia, a Country Manager is referred to as a </w:t>
      </w:r>
      <w:r w:rsidRPr="00D32657">
        <w:rPr>
          <w:b/>
        </w:rPr>
        <w:t>Resident Director</w:t>
      </w:r>
      <w:r w:rsidR="00DD5EDB">
        <w:t xml:space="preserve"> under the Corporations Act</w:t>
      </w:r>
      <w:r w:rsidR="00875673">
        <w:t>;</w:t>
      </w:r>
    </w:p>
    <w:p w14:paraId="02B097FF" w14:textId="4CBC9160" w:rsidR="00875673" w:rsidRDefault="00D75F0D" w:rsidP="00BA413D">
      <w:pPr>
        <w:pStyle w:val="ListNo1alt"/>
        <w:numPr>
          <w:ilvl w:val="0"/>
          <w:numId w:val="30"/>
        </w:numPr>
      </w:pPr>
      <w:r w:rsidRPr="002A4A5B">
        <w:t xml:space="preserve">Amazon, </w:t>
      </w:r>
      <w:r w:rsidR="00875673">
        <w:t xml:space="preserve">in its capacity </w:t>
      </w:r>
      <w:r w:rsidRPr="002A4A5B">
        <w:t xml:space="preserve">as </w:t>
      </w:r>
      <w:r w:rsidR="00875673">
        <w:t>a shadow director</w:t>
      </w:r>
      <w:r w:rsidRPr="002A4A5B">
        <w:t xml:space="preserve">, appointed </w:t>
      </w:r>
      <w:r w:rsidR="00875673">
        <w:t xml:space="preserve">Mr </w:t>
      </w:r>
      <w:proofErr w:type="spellStart"/>
      <w:r w:rsidR="00875673">
        <w:t>Braeuniger</w:t>
      </w:r>
      <w:proofErr w:type="spellEnd"/>
      <w:r w:rsidR="00FE70D5">
        <w:t xml:space="preserve"> as a Resident Director of ACS</w:t>
      </w:r>
      <w:r w:rsidR="00875673">
        <w:t xml:space="preserve"> in August 2017;</w:t>
      </w:r>
      <w:r w:rsidR="0015295C">
        <w:t xml:space="preserve"> and </w:t>
      </w:r>
    </w:p>
    <w:p w14:paraId="6B5D9747" w14:textId="6A4B666D" w:rsidR="00D75F0D" w:rsidRDefault="00875673" w:rsidP="00BA413D">
      <w:pPr>
        <w:pStyle w:val="ListNo1alt"/>
        <w:numPr>
          <w:ilvl w:val="0"/>
          <w:numId w:val="30"/>
        </w:numPr>
      </w:pPr>
      <w:r>
        <w:t>A</w:t>
      </w:r>
      <w:r w:rsidR="00D75F0D" w:rsidRPr="002A4A5B">
        <w:t xml:space="preserve">mazon then removed </w:t>
      </w:r>
      <w:r>
        <w:t xml:space="preserve">Mr </w:t>
      </w:r>
      <w:proofErr w:type="spellStart"/>
      <w:r>
        <w:t>Braeuniger</w:t>
      </w:r>
      <w:proofErr w:type="spellEnd"/>
      <w:r w:rsidR="00D75F0D" w:rsidRPr="002A4A5B">
        <w:t xml:space="preserve"> from his </w:t>
      </w:r>
      <w:r>
        <w:t xml:space="preserve">position as a </w:t>
      </w:r>
      <w:r w:rsidR="00D75F0D" w:rsidRPr="002A4A5B">
        <w:t xml:space="preserve">Resident Director in October 2019 and transferred him to Europe. </w:t>
      </w:r>
    </w:p>
    <w:p w14:paraId="43687A91" w14:textId="79503600" w:rsidR="002B6160" w:rsidRPr="002A4A5B" w:rsidRDefault="002B6160" w:rsidP="002B6160">
      <w:pPr>
        <w:pStyle w:val="ParaNumbering"/>
      </w:pPr>
      <w:r>
        <w:t xml:space="preserve">Mr </w:t>
      </w:r>
      <w:proofErr w:type="spellStart"/>
      <w:r>
        <w:t>Saffari</w:t>
      </w:r>
      <w:proofErr w:type="spellEnd"/>
      <w:r>
        <w:t xml:space="preserve"> relies on </w:t>
      </w:r>
      <w:r w:rsidR="00A62510">
        <w:t>these</w:t>
      </w:r>
      <w:r>
        <w:t xml:space="preserve"> contentions in relation to corporate relationships between Amazon and ACS in the submissions he advances with respect to the specific relief he seeks.</w:t>
      </w:r>
      <w:r w:rsidR="000357E9">
        <w:t xml:space="preserve"> </w:t>
      </w:r>
      <w:r w:rsidR="009E328B">
        <w:t>For the purpose of this application there is no evidence from which I could infer that as a matter of fact, Amazon is a shadow director of ACS. Apart from bare corporate searches</w:t>
      </w:r>
      <w:r w:rsidR="007B1913">
        <w:t>,</w:t>
      </w:r>
      <w:r w:rsidR="009E328B">
        <w:t xml:space="preserve"> there is no evidence before me as to the management or operational arrangements between Amazon and any of the other companies to whom Mr </w:t>
      </w:r>
      <w:proofErr w:type="spellStart"/>
      <w:r w:rsidR="009E328B">
        <w:t>Saffari</w:t>
      </w:r>
      <w:proofErr w:type="spellEnd"/>
      <w:r w:rsidR="009E328B">
        <w:t xml:space="preserve"> refers. In respect of ACS, the only evidence derives from the ASIC search which lists Amazon as the u</w:t>
      </w:r>
      <w:r w:rsidR="000357E9">
        <w:t>ltimate holding company of ACS.</w:t>
      </w:r>
      <w:r w:rsidR="009E328B">
        <w:t xml:space="preserve"> </w:t>
      </w:r>
    </w:p>
    <w:p w14:paraId="0751DE56" w14:textId="181815C3" w:rsidR="002A3732" w:rsidRDefault="002A3732" w:rsidP="002A3732">
      <w:pPr>
        <w:pStyle w:val="Heading2"/>
      </w:pPr>
      <w:r>
        <w:t>Deemed Service</w:t>
      </w:r>
    </w:p>
    <w:p w14:paraId="7F6D589D" w14:textId="4A809C64" w:rsidR="00D75F0D" w:rsidRDefault="00D75F0D" w:rsidP="00BA413D">
      <w:pPr>
        <w:pStyle w:val="ParaNumbering"/>
      </w:pPr>
      <w:r>
        <w:t xml:space="preserve">Mr </w:t>
      </w:r>
      <w:proofErr w:type="spellStart"/>
      <w:r>
        <w:t>Saf</w:t>
      </w:r>
      <w:r w:rsidR="00706760">
        <w:t>fari</w:t>
      </w:r>
      <w:proofErr w:type="spellEnd"/>
      <w:r w:rsidR="00706760">
        <w:t xml:space="preserve"> submits that pursuant to r </w:t>
      </w:r>
      <w:r>
        <w:t xml:space="preserve">10.48(b) of the Rules, the Court should </w:t>
      </w:r>
      <w:r w:rsidR="002B6160">
        <w:t>make an order</w:t>
      </w:r>
      <w:r>
        <w:t xml:space="preserve"> </w:t>
      </w:r>
      <w:r w:rsidR="002B6160">
        <w:t>that deems Amazon and Mr Bezos</w:t>
      </w:r>
      <w:r>
        <w:t xml:space="preserve"> to </w:t>
      </w:r>
      <w:r w:rsidR="002B6160">
        <w:t xml:space="preserve">have been </w:t>
      </w:r>
      <w:r>
        <w:t>be served</w:t>
      </w:r>
      <w:r w:rsidR="00CC5BC7">
        <w:t xml:space="preserve"> with the leave documents</w:t>
      </w:r>
      <w:r>
        <w:t xml:space="preserve">. </w:t>
      </w:r>
      <w:r w:rsidRPr="002A4A5B">
        <w:t>Mr</w:t>
      </w:r>
      <w:r w:rsidR="00D32657">
        <w:t> </w:t>
      </w:r>
      <w:proofErr w:type="spellStart"/>
      <w:r w:rsidRPr="002A4A5B">
        <w:t>Saffari’s</w:t>
      </w:r>
      <w:proofErr w:type="spellEnd"/>
      <w:r w:rsidRPr="002A4A5B">
        <w:t xml:space="preserve"> submi</w:t>
      </w:r>
      <w:r w:rsidR="00376E7A">
        <w:t xml:space="preserve">ssions as to </w:t>
      </w:r>
      <w:proofErr w:type="gramStart"/>
      <w:r w:rsidR="00376E7A">
        <w:t>deemed</w:t>
      </w:r>
      <w:proofErr w:type="gramEnd"/>
      <w:r w:rsidR="00376E7A">
        <w:t xml:space="preserve"> service are framed</w:t>
      </w:r>
      <w:r w:rsidR="009E328B">
        <w:t xml:space="preserve"> in three</w:t>
      </w:r>
      <w:r w:rsidRPr="002A4A5B">
        <w:t xml:space="preserve"> ways. First, </w:t>
      </w:r>
      <w:r w:rsidR="00376E7A">
        <w:t>that service of</w:t>
      </w:r>
      <w:r w:rsidRPr="002A4A5B">
        <w:t xml:space="preserve"> the </w:t>
      </w:r>
      <w:r w:rsidR="00F83BAC">
        <w:t>leave</w:t>
      </w:r>
      <w:r w:rsidRPr="002A4A5B">
        <w:t xml:space="preserve"> documents on </w:t>
      </w:r>
      <w:r w:rsidR="00FE70D5">
        <w:t>ACS</w:t>
      </w:r>
      <w:r w:rsidR="00376E7A">
        <w:t>, is effectively service on Amazon</w:t>
      </w:r>
      <w:r w:rsidR="00FE70D5">
        <w:t xml:space="preserve"> as</w:t>
      </w:r>
      <w:r w:rsidR="00376E7A">
        <w:t>,</w:t>
      </w:r>
      <w:r w:rsidR="00FE70D5">
        <w:t xml:space="preserve"> </w:t>
      </w:r>
      <w:r w:rsidR="00376E7A">
        <w:t xml:space="preserve">in Mr </w:t>
      </w:r>
      <w:proofErr w:type="spellStart"/>
      <w:r w:rsidR="00376E7A">
        <w:t>Saffari’s</w:t>
      </w:r>
      <w:proofErr w:type="spellEnd"/>
      <w:r w:rsidR="00376E7A">
        <w:t xml:space="preserve"> submission, </w:t>
      </w:r>
      <w:r w:rsidR="00FE70D5">
        <w:t>Amazon</w:t>
      </w:r>
      <w:r w:rsidRPr="002A4A5B">
        <w:t xml:space="preserve"> and </w:t>
      </w:r>
      <w:r w:rsidR="00FE70D5">
        <w:t>ACS</w:t>
      </w:r>
      <w:r w:rsidRPr="002A4A5B">
        <w:t xml:space="preserve"> are one corp</w:t>
      </w:r>
      <w:r w:rsidR="0015295C">
        <w:t>orate entity</w:t>
      </w:r>
      <w:r w:rsidRPr="002A4A5B">
        <w:t xml:space="preserve">. Second, that by serving </w:t>
      </w:r>
      <w:r w:rsidR="002A3732">
        <w:t xml:space="preserve">Mr </w:t>
      </w:r>
      <w:proofErr w:type="spellStart"/>
      <w:r w:rsidR="002A3732">
        <w:t>Braeuniger</w:t>
      </w:r>
      <w:proofErr w:type="spellEnd"/>
      <w:r w:rsidRPr="002A4A5B">
        <w:t xml:space="preserve"> at the offices of his </w:t>
      </w:r>
      <w:r w:rsidR="00F203B7">
        <w:t xml:space="preserve">legal representative, </w:t>
      </w:r>
      <w:proofErr w:type="spellStart"/>
      <w:r w:rsidR="00F203B7">
        <w:t>Dentons</w:t>
      </w:r>
      <w:proofErr w:type="spellEnd"/>
      <w:r w:rsidR="00F203B7">
        <w:t xml:space="preserve">, </w:t>
      </w:r>
      <w:r w:rsidRPr="002A4A5B">
        <w:t xml:space="preserve">he </w:t>
      </w:r>
      <w:r w:rsidR="00FE70D5">
        <w:t>has effected service on Amazon</w:t>
      </w:r>
      <w:r w:rsidRPr="002A4A5B">
        <w:t xml:space="preserve"> as </w:t>
      </w:r>
      <w:r w:rsidR="00BA33F1">
        <w:t xml:space="preserve">Mr </w:t>
      </w:r>
      <w:proofErr w:type="spellStart"/>
      <w:r w:rsidR="00BA33F1">
        <w:t>Braeuniger</w:t>
      </w:r>
      <w:proofErr w:type="spellEnd"/>
      <w:r w:rsidR="00BA33F1" w:rsidRPr="002A4A5B">
        <w:t xml:space="preserve"> </w:t>
      </w:r>
      <w:r w:rsidRPr="002A4A5B">
        <w:t xml:space="preserve">is, Mr </w:t>
      </w:r>
      <w:proofErr w:type="spellStart"/>
      <w:r w:rsidRPr="002A4A5B">
        <w:t>Saffari</w:t>
      </w:r>
      <w:proofErr w:type="spellEnd"/>
      <w:r w:rsidRPr="002A4A5B">
        <w:t xml:space="preserve"> submits, a Resident Director</w:t>
      </w:r>
      <w:r w:rsidR="00FE70D5">
        <w:t xml:space="preserve"> of ACS</w:t>
      </w:r>
      <w:r w:rsidR="00376E7A">
        <w:t xml:space="preserve"> within the meaning of the Corporations Act</w:t>
      </w:r>
      <w:r w:rsidR="002A3732">
        <w:t xml:space="preserve"> and Amazon and ACS are one corporate entity under the Corporations Act</w:t>
      </w:r>
      <w:r w:rsidRPr="002A4A5B">
        <w:t xml:space="preserve">. </w:t>
      </w:r>
      <w:r w:rsidR="00327AD9">
        <w:t xml:space="preserve">Third, that in any </w:t>
      </w:r>
      <w:r w:rsidR="00327AD9">
        <w:lastRenderedPageBreak/>
        <w:t xml:space="preserve">event, Amazon and Mr Bezos are aware of the proceedings based on the response to the OAIC complaint. </w:t>
      </w:r>
    </w:p>
    <w:p w14:paraId="20ED77D2" w14:textId="74088746" w:rsidR="00D75F0D" w:rsidRPr="009C523E" w:rsidRDefault="00D75F0D" w:rsidP="00BA413D">
      <w:pPr>
        <w:pStyle w:val="ParaNumbering"/>
      </w:pPr>
      <w:r>
        <w:t xml:space="preserve">Mr </w:t>
      </w:r>
      <w:proofErr w:type="spellStart"/>
      <w:r>
        <w:t>Saffa</w:t>
      </w:r>
      <w:r w:rsidRPr="002A4A5B">
        <w:t>r</w:t>
      </w:r>
      <w:r>
        <w:t>i</w:t>
      </w:r>
      <w:proofErr w:type="spellEnd"/>
      <w:r w:rsidRPr="002A4A5B">
        <w:t xml:space="preserve"> submits that the rules governing service and service on cor</w:t>
      </w:r>
      <w:r w:rsidR="002B6160">
        <w:t>porations are a means to an end directed to ensuring</w:t>
      </w:r>
      <w:r w:rsidRPr="002A4A5B">
        <w:t xml:space="preserve"> that parties have been provided </w:t>
      </w:r>
      <w:r w:rsidR="002A3732">
        <w:t xml:space="preserve">with </w:t>
      </w:r>
      <w:r w:rsidRPr="002A4A5B">
        <w:t xml:space="preserve">relevant Court documents </w:t>
      </w:r>
      <w:r w:rsidR="002A3732">
        <w:t>so that they</w:t>
      </w:r>
      <w:r w:rsidRPr="002A4A5B">
        <w:t xml:space="preserve"> are aware of the case against them</w:t>
      </w:r>
      <w:r w:rsidR="002A3732">
        <w:t xml:space="preserve"> and to ensure that a party is not held to account without knowing of the case against them</w:t>
      </w:r>
      <w:r w:rsidRPr="002A4A5B">
        <w:t xml:space="preserve">. </w:t>
      </w:r>
      <w:r w:rsidR="002A3732">
        <w:t>He contends</w:t>
      </w:r>
      <w:r w:rsidRPr="002A4A5B">
        <w:t xml:space="preserve">, that </w:t>
      </w:r>
      <w:r w:rsidR="002A3732">
        <w:t>“</w:t>
      </w:r>
      <w:r w:rsidRPr="002A4A5B">
        <w:t>the rules governing service are not sacred rituals that must be performed even if it means repeating a process that has already been performed successfully</w:t>
      </w:r>
      <w:r w:rsidR="002A3732">
        <w:t>”</w:t>
      </w:r>
      <w:r w:rsidRPr="002A4A5B">
        <w:t xml:space="preserve">. </w:t>
      </w:r>
    </w:p>
    <w:p w14:paraId="7142CC9E" w14:textId="04105480" w:rsidR="002A3732" w:rsidRDefault="002A3732" w:rsidP="002A3732">
      <w:pPr>
        <w:pStyle w:val="Heading2"/>
      </w:pPr>
      <w:bookmarkStart w:id="42" w:name="_Ref103763142"/>
      <w:r>
        <w:t>Default judgment</w:t>
      </w:r>
      <w:bookmarkEnd w:id="42"/>
    </w:p>
    <w:p w14:paraId="17EA7BF9" w14:textId="16321B18" w:rsidR="002A3732" w:rsidRDefault="002A3732" w:rsidP="002A3732">
      <w:pPr>
        <w:pStyle w:val="ParaNumbering"/>
      </w:pPr>
      <w:r>
        <w:t xml:space="preserve">Mr </w:t>
      </w:r>
      <w:proofErr w:type="spellStart"/>
      <w:r>
        <w:t>Saffari</w:t>
      </w:r>
      <w:proofErr w:type="spellEnd"/>
      <w:r>
        <w:t xml:space="preserve"> seeks an order that the Court enter default jud</w:t>
      </w:r>
      <w:r w:rsidR="00F83BAC">
        <w:t>gment against Amazon and Mr </w:t>
      </w:r>
      <w:r>
        <w:t xml:space="preserve">Bezos in respect of the relief sought in the </w:t>
      </w:r>
      <w:r w:rsidR="0073393A">
        <w:t>s</w:t>
      </w:r>
      <w:r>
        <w:t xml:space="preserve">tatement of </w:t>
      </w:r>
      <w:r w:rsidR="0073393A">
        <w:t>c</w:t>
      </w:r>
      <w:r>
        <w:t>laim filed in the proceedings below</w:t>
      </w:r>
      <w:r w:rsidR="00D665E0">
        <w:t>.</w:t>
      </w:r>
      <w:r w:rsidR="00A62510" w:rsidRPr="00A62510">
        <w:t xml:space="preserve"> </w:t>
      </w:r>
    </w:p>
    <w:p w14:paraId="7F273605" w14:textId="7A8E0FDC" w:rsidR="00327AD9" w:rsidRDefault="00327AD9" w:rsidP="002A3732">
      <w:pPr>
        <w:pStyle w:val="ParaNumbering"/>
      </w:pPr>
      <w:r>
        <w:t xml:space="preserve">As noted above, Mr </w:t>
      </w:r>
      <w:proofErr w:type="spellStart"/>
      <w:r>
        <w:t>Saffari</w:t>
      </w:r>
      <w:proofErr w:type="spellEnd"/>
      <w:r>
        <w:t xml:space="preserve"> seeks to rely on evidence in respect of the OAIC investigation for the purpose of this interlocutory application to establish that Amazon and Mr Bezos have been aware of these proceedings and have chosen not to participate in these proceedings</w:t>
      </w:r>
      <w:r w:rsidR="000357E9">
        <w:t xml:space="preserve">. </w:t>
      </w:r>
      <w:r>
        <w:t xml:space="preserve">I have admitted the evidence in relation to the </w:t>
      </w:r>
      <w:r w:rsidR="00D32657">
        <w:t xml:space="preserve">OAIC </w:t>
      </w:r>
      <w:r>
        <w:t>investigation for the purpose of this interlocutory application.</w:t>
      </w:r>
    </w:p>
    <w:p w14:paraId="1FD9044E" w14:textId="3CE5EAB0" w:rsidR="00A62510" w:rsidRDefault="002A3732" w:rsidP="00266126">
      <w:pPr>
        <w:pStyle w:val="ParaNumbering"/>
      </w:pPr>
      <w:r>
        <w:t xml:space="preserve">Mr </w:t>
      </w:r>
      <w:proofErr w:type="spellStart"/>
      <w:r>
        <w:t>Saffari</w:t>
      </w:r>
      <w:proofErr w:type="spellEnd"/>
      <w:r>
        <w:t xml:space="preserve"> contends </w:t>
      </w:r>
      <w:r w:rsidR="00C22C5A">
        <w:t xml:space="preserve">that </w:t>
      </w:r>
      <w:r>
        <w:t>Amazon and Mr Bezos</w:t>
      </w:r>
      <w:r w:rsidR="00C22C5A" w:rsidRPr="002A4A5B">
        <w:t xml:space="preserve"> are in possession of</w:t>
      </w:r>
      <w:r w:rsidR="0009310D">
        <w:t xml:space="preserve"> the</w:t>
      </w:r>
      <w:r w:rsidR="00C22C5A" w:rsidRPr="002A4A5B">
        <w:t xml:space="preserve"> relevant Court document</w:t>
      </w:r>
      <w:r w:rsidR="000357E9">
        <w:t>s</w:t>
      </w:r>
      <w:r w:rsidR="00327AD9">
        <w:t xml:space="preserve"> </w:t>
      </w:r>
      <w:r w:rsidR="004F3A1F">
        <w:t xml:space="preserve">because of </w:t>
      </w:r>
      <w:r w:rsidR="00327AD9">
        <w:t xml:space="preserve">the </w:t>
      </w:r>
      <w:proofErr w:type="spellStart"/>
      <w:r w:rsidR="000357E9">
        <w:t>Morneau</w:t>
      </w:r>
      <w:proofErr w:type="spellEnd"/>
      <w:r w:rsidR="000357E9">
        <w:t xml:space="preserve"> Letter</w:t>
      </w:r>
      <w:r w:rsidR="00C22C5A" w:rsidRPr="002A4A5B">
        <w:t xml:space="preserve"> and therefore ha</w:t>
      </w:r>
      <w:r w:rsidR="00357E0B">
        <w:t>ve knowledge of the proceedings. Further that</w:t>
      </w:r>
      <w:r w:rsidR="00C22C5A" w:rsidRPr="002A4A5B">
        <w:t xml:space="preserve"> </w:t>
      </w:r>
      <w:r>
        <w:t xml:space="preserve">it should </w:t>
      </w:r>
      <w:r w:rsidR="00266126">
        <w:t>be</w:t>
      </w:r>
      <w:r>
        <w:t xml:space="preserve"> inferred that they </w:t>
      </w:r>
      <w:r w:rsidR="00C22C5A" w:rsidRPr="002A4A5B">
        <w:t>intend to be in default either “because the matter is trivial to them</w:t>
      </w:r>
      <w:r w:rsidR="00A93FB6">
        <w:t>”</w:t>
      </w:r>
      <w:r w:rsidR="00A93FB6" w:rsidRPr="002A4A5B">
        <w:t xml:space="preserve"> </w:t>
      </w:r>
      <w:r w:rsidR="00C22C5A" w:rsidRPr="002A4A5B">
        <w:t>or</w:t>
      </w:r>
      <w:r w:rsidR="00A93FB6">
        <w:t xml:space="preserve"> because </w:t>
      </w:r>
      <w:r>
        <w:t>they</w:t>
      </w:r>
      <w:r w:rsidR="00A93FB6">
        <w:t xml:space="preserve"> wish</w:t>
      </w:r>
      <w:r w:rsidR="00C22C5A" w:rsidRPr="002A4A5B">
        <w:t xml:space="preserve"> </w:t>
      </w:r>
      <w:r w:rsidR="00A93FB6">
        <w:t>“</w:t>
      </w:r>
      <w:r w:rsidR="00C22C5A" w:rsidRPr="002A4A5B">
        <w:t>to end the matter without appearance to limit any damage</w:t>
      </w:r>
      <w:r w:rsidR="0015295C">
        <w:t xml:space="preserve"> to Amazon’s reputation”</w:t>
      </w:r>
      <w:r w:rsidR="00C22C5A" w:rsidRPr="002A4A5B">
        <w:t>.</w:t>
      </w:r>
      <w:r w:rsidR="00C22C5A">
        <w:t xml:space="preserve"> </w:t>
      </w:r>
    </w:p>
    <w:p w14:paraId="4EAD1E93" w14:textId="7CA89ADC" w:rsidR="0073393A" w:rsidRDefault="00D75F0D" w:rsidP="00FD7A5A">
      <w:pPr>
        <w:pStyle w:val="ParaNumbering"/>
      </w:pPr>
      <w:r>
        <w:t xml:space="preserve">Mr </w:t>
      </w:r>
      <w:proofErr w:type="spellStart"/>
      <w:r>
        <w:t>Saffari</w:t>
      </w:r>
      <w:proofErr w:type="spellEnd"/>
      <w:r>
        <w:t xml:space="preserve"> argues that </w:t>
      </w:r>
      <w:proofErr w:type="spellStart"/>
      <w:r>
        <w:t>Dentons</w:t>
      </w:r>
      <w:proofErr w:type="spellEnd"/>
      <w:r>
        <w:t xml:space="preserve"> is “taking instructions” from </w:t>
      </w:r>
      <w:r w:rsidR="00BA33F1">
        <w:t>Amazon</w:t>
      </w:r>
      <w:r w:rsidR="002A3732">
        <w:t xml:space="preserve"> and Mr Bezos</w:t>
      </w:r>
      <w:r>
        <w:t>’ legal teams in Seattle.</w:t>
      </w:r>
      <w:r w:rsidR="00CC34D8">
        <w:t xml:space="preserve"> In support of this contention, Mr </w:t>
      </w:r>
      <w:proofErr w:type="spellStart"/>
      <w:r w:rsidR="00CC34D8">
        <w:t>Saffari</w:t>
      </w:r>
      <w:proofErr w:type="spellEnd"/>
      <w:r w:rsidR="00CC34D8">
        <w:t xml:space="preserve"> relies upon </w:t>
      </w:r>
      <w:proofErr w:type="spellStart"/>
      <w:r w:rsidR="00CC34D8">
        <w:t>Dentons</w:t>
      </w:r>
      <w:proofErr w:type="spellEnd"/>
      <w:r w:rsidR="00376E7A">
        <w:t>’</w:t>
      </w:r>
      <w:r w:rsidR="00CC34D8">
        <w:t xml:space="preserve"> involvement in </w:t>
      </w:r>
      <w:r w:rsidR="00327AD9">
        <w:t>the</w:t>
      </w:r>
      <w:r w:rsidR="00A62510">
        <w:t xml:space="preserve"> investigation </w:t>
      </w:r>
      <w:r w:rsidR="00D665E0">
        <w:t xml:space="preserve">conducted by </w:t>
      </w:r>
      <w:r w:rsidR="00A62510">
        <w:t xml:space="preserve">the </w:t>
      </w:r>
      <w:r w:rsidR="00D665E0" w:rsidRPr="00A82013">
        <w:t>OAIC</w:t>
      </w:r>
      <w:r w:rsidR="00327AD9">
        <w:t xml:space="preserve"> regarding the privacy</w:t>
      </w:r>
      <w:r w:rsidR="00D665E0">
        <w:t xml:space="preserve"> complaint made by Mr </w:t>
      </w:r>
      <w:proofErr w:type="spellStart"/>
      <w:r w:rsidR="00D665E0">
        <w:t>Saffari</w:t>
      </w:r>
      <w:proofErr w:type="spellEnd"/>
      <w:r w:rsidR="00D665E0">
        <w:t>.</w:t>
      </w:r>
      <w:r w:rsidR="00327AD9">
        <w:t xml:space="preserve"> Mr Dalzell, a partner of </w:t>
      </w:r>
      <w:proofErr w:type="spellStart"/>
      <w:r w:rsidR="00327AD9">
        <w:t>Dentons</w:t>
      </w:r>
      <w:proofErr w:type="spellEnd"/>
      <w:r w:rsidR="00327AD9">
        <w:t xml:space="preserve">, has provided an affidavit which addresses </w:t>
      </w:r>
      <w:proofErr w:type="spellStart"/>
      <w:r w:rsidR="00327AD9">
        <w:t>Dentons</w:t>
      </w:r>
      <w:proofErr w:type="spellEnd"/>
      <w:r w:rsidR="00327AD9">
        <w:t xml:space="preserve">’ role in the OAIC investigation. </w:t>
      </w:r>
      <w:r w:rsidR="00A62510">
        <w:t>The respondent in the OAIC investigation is Amazon Australia Services</w:t>
      </w:r>
      <w:r w:rsidR="00045CAA">
        <w:t xml:space="preserve"> Inc.</w:t>
      </w:r>
      <w:r w:rsidR="00A62510">
        <w:t>, a</w:t>
      </w:r>
      <w:r w:rsidR="000357E9">
        <w:t xml:space="preserve"> foreign</w:t>
      </w:r>
      <w:r w:rsidR="00A62510">
        <w:t xml:space="preserve"> company based in Wilmington, Delaware, </w:t>
      </w:r>
      <w:r w:rsidR="0073393A">
        <w:t>USA</w:t>
      </w:r>
      <w:r w:rsidR="005D673A">
        <w:t xml:space="preserve"> (</w:t>
      </w:r>
      <w:r w:rsidR="005D673A">
        <w:rPr>
          <w:b/>
        </w:rPr>
        <w:t>AAS</w:t>
      </w:r>
      <w:r w:rsidR="005D673A">
        <w:t>)</w:t>
      </w:r>
      <w:r w:rsidR="00A62510">
        <w:t xml:space="preserve">. </w:t>
      </w:r>
      <w:proofErr w:type="spellStart"/>
      <w:r w:rsidR="00D665E0">
        <w:t>Dentons</w:t>
      </w:r>
      <w:proofErr w:type="spellEnd"/>
      <w:r w:rsidR="00D665E0">
        <w:t xml:space="preserve"> </w:t>
      </w:r>
      <w:r w:rsidR="005D673A">
        <w:t>are</w:t>
      </w:r>
      <w:r w:rsidR="00376E7A">
        <w:t xml:space="preserve"> the legal representatives of </w:t>
      </w:r>
      <w:r w:rsidR="005D673A">
        <w:t>AAS in relation to the</w:t>
      </w:r>
      <w:r w:rsidR="00D665E0">
        <w:t xml:space="preserve"> OAIC</w:t>
      </w:r>
      <w:r w:rsidR="005D673A">
        <w:t xml:space="preserve"> investigation</w:t>
      </w:r>
      <w:r w:rsidR="00376E7A">
        <w:t xml:space="preserve">. </w:t>
      </w:r>
      <w:r w:rsidR="005D673A">
        <w:t>AAS</w:t>
      </w:r>
      <w:r w:rsidR="00266126" w:rsidRPr="00266126">
        <w:t xml:space="preserve"> is no</w:t>
      </w:r>
      <w:r w:rsidR="00266126">
        <w:t xml:space="preserve">t a party to these proceedings. </w:t>
      </w:r>
      <w:proofErr w:type="spellStart"/>
      <w:r w:rsidR="00376E7A">
        <w:t>Dentons</w:t>
      </w:r>
      <w:proofErr w:type="spellEnd"/>
      <w:r w:rsidR="00376E7A">
        <w:t xml:space="preserve">’ </w:t>
      </w:r>
      <w:r w:rsidR="0073393A">
        <w:t>P</w:t>
      </w:r>
      <w:r w:rsidR="00376E7A">
        <w:t xml:space="preserve">rivacy </w:t>
      </w:r>
      <w:r w:rsidR="0073393A">
        <w:t>T</w:t>
      </w:r>
      <w:r w:rsidR="00376E7A">
        <w:t xml:space="preserve">eam </w:t>
      </w:r>
      <w:r w:rsidR="00132B07">
        <w:t>is</w:t>
      </w:r>
      <w:r w:rsidR="00376E7A">
        <w:t xml:space="preserve"> instructed by </w:t>
      </w:r>
      <w:r w:rsidR="00376E7A" w:rsidRPr="00F27D65">
        <w:t>Jeff</w:t>
      </w:r>
      <w:r w:rsidR="00376E7A">
        <w:t xml:space="preserve"> </w:t>
      </w:r>
      <w:proofErr w:type="spellStart"/>
      <w:r w:rsidR="00376E7A">
        <w:t>Morneau</w:t>
      </w:r>
      <w:proofErr w:type="spellEnd"/>
      <w:r w:rsidR="00376E7A">
        <w:t xml:space="preserve">, Associate General Counsel, Books, on behalf of </w:t>
      </w:r>
      <w:r w:rsidR="005D673A">
        <w:t>AAS</w:t>
      </w:r>
      <w:r w:rsidR="00376E7A">
        <w:t xml:space="preserve"> in rel</w:t>
      </w:r>
      <w:r w:rsidR="002A3732">
        <w:t>ation to the OAIC investigation</w:t>
      </w:r>
      <w:r w:rsidR="00327AD9">
        <w:t xml:space="preserve">. Mr </w:t>
      </w:r>
      <w:proofErr w:type="spellStart"/>
      <w:r w:rsidR="00327AD9">
        <w:t>Morneau</w:t>
      </w:r>
      <w:proofErr w:type="spellEnd"/>
      <w:r w:rsidR="00327AD9">
        <w:t xml:space="preserve"> is located in Seattle. Mr Dalzell, who is acting in these proceedings for Mr </w:t>
      </w:r>
      <w:proofErr w:type="spellStart"/>
      <w:r w:rsidR="00327AD9">
        <w:t>Braeuniger</w:t>
      </w:r>
      <w:proofErr w:type="spellEnd"/>
      <w:r w:rsidR="00327AD9">
        <w:t xml:space="preserve"> wrote the initial </w:t>
      </w:r>
      <w:r w:rsidR="00327AD9">
        <w:lastRenderedPageBreak/>
        <w:t xml:space="preserve">letter from </w:t>
      </w:r>
      <w:proofErr w:type="spellStart"/>
      <w:r w:rsidR="00327AD9">
        <w:t>Dentons</w:t>
      </w:r>
      <w:proofErr w:type="spellEnd"/>
      <w:r w:rsidR="00327AD9">
        <w:t xml:space="preserve"> to the OAIC on 21 June 2021 confirming that </w:t>
      </w:r>
      <w:proofErr w:type="spellStart"/>
      <w:r w:rsidR="00327AD9">
        <w:t>Dentons</w:t>
      </w:r>
      <w:proofErr w:type="spellEnd"/>
      <w:r w:rsidR="00327AD9">
        <w:t xml:space="preserve"> had been retained by AAS and seeking an extension of time for AAS to reply to a notice issued by the OAIC. Since that initial letter, the OAIC investigation has been handled on behalf of AAS by </w:t>
      </w:r>
      <w:r w:rsidR="000357E9">
        <w:t xml:space="preserve">Ben Allen, </w:t>
      </w:r>
      <w:r w:rsidR="00327AD9">
        <w:t>a p</w:t>
      </w:r>
      <w:r w:rsidR="000357E9">
        <w:t xml:space="preserve">artner in </w:t>
      </w:r>
      <w:proofErr w:type="spellStart"/>
      <w:r w:rsidR="000357E9">
        <w:t>Dentons</w:t>
      </w:r>
      <w:proofErr w:type="spellEnd"/>
      <w:r w:rsidR="000357E9">
        <w:t>’ Privacy Team</w:t>
      </w:r>
      <w:r w:rsidR="00327AD9">
        <w:t xml:space="preserve">. </w:t>
      </w:r>
    </w:p>
    <w:p w14:paraId="2C8E3BF8" w14:textId="7EDF1171" w:rsidR="00C22C5A" w:rsidRDefault="00266126" w:rsidP="0073393A">
      <w:pPr>
        <w:pStyle w:val="Heading2"/>
      </w:pPr>
      <w:bookmarkStart w:id="43" w:name="_Ref103763143"/>
      <w:r w:rsidRPr="0073393A">
        <w:t>Service out pursuant to Hague Convention or by substituted service</w:t>
      </w:r>
      <w:bookmarkEnd w:id="43"/>
      <w:r w:rsidR="00C22C5A" w:rsidRPr="0073393A">
        <w:t xml:space="preserve"> </w:t>
      </w:r>
    </w:p>
    <w:p w14:paraId="0DC9765A" w14:textId="10198E8F" w:rsidR="00132B07" w:rsidRDefault="00266126" w:rsidP="002A5F43">
      <w:pPr>
        <w:pStyle w:val="ParaNumbering"/>
      </w:pPr>
      <w:r>
        <w:t xml:space="preserve">In the event that Mr </w:t>
      </w:r>
      <w:proofErr w:type="spellStart"/>
      <w:r>
        <w:t>Saffari</w:t>
      </w:r>
      <w:proofErr w:type="spellEnd"/>
      <w:r>
        <w:t xml:space="preserve"> does not obtain orders in respect of</w:t>
      </w:r>
      <w:r w:rsidR="0015095F">
        <w:t xml:space="preserve"> deemed service, </w:t>
      </w:r>
      <w:r>
        <w:t>he</w:t>
      </w:r>
      <w:r w:rsidR="0015095F">
        <w:t xml:space="preserve"> applies</w:t>
      </w:r>
      <w:r>
        <w:t xml:space="preserve"> in the </w:t>
      </w:r>
      <w:r w:rsidR="0046640C">
        <w:t>alternative for</w:t>
      </w:r>
      <w:r w:rsidR="00DC2042">
        <w:t xml:space="preserve"> orders that Amazon and Mr Bezos “be served again as per Rule 10.42</w:t>
      </w:r>
      <w:r w:rsidR="002A5F43">
        <w:t xml:space="preserve">” by one of three nominated “methods of service” or that the “method of service be in the form of the [Hague </w:t>
      </w:r>
      <w:r w:rsidR="0073393A">
        <w:t>C</w:t>
      </w:r>
      <w:r w:rsidR="002A5F43">
        <w:t xml:space="preserve">onvention] as per Division 10.4 of the [Rules]”. </w:t>
      </w:r>
    </w:p>
    <w:p w14:paraId="5C04812E" w14:textId="50348ACA" w:rsidR="009D1D70" w:rsidRPr="009D1D70" w:rsidRDefault="0015095F" w:rsidP="0046640C">
      <w:pPr>
        <w:pStyle w:val="ParaNumbering"/>
      </w:pPr>
      <w:r>
        <w:t xml:space="preserve">Mr </w:t>
      </w:r>
      <w:proofErr w:type="spellStart"/>
      <w:r>
        <w:t>Saffari’s</w:t>
      </w:r>
      <w:proofErr w:type="spellEnd"/>
      <w:r>
        <w:t xml:space="preserve"> submissions </w:t>
      </w:r>
      <w:r w:rsidR="00411F3E">
        <w:t xml:space="preserve">do not address this </w:t>
      </w:r>
      <w:r w:rsidR="0046640C">
        <w:t>relief.</w:t>
      </w:r>
      <w:r w:rsidR="00327AD9">
        <w:t xml:space="preserve"> Nor </w:t>
      </w:r>
      <w:r w:rsidR="0073393A">
        <w:t>h</w:t>
      </w:r>
      <w:r w:rsidR="00327AD9">
        <w:t>as he led evidence to demonstrate that it is</w:t>
      </w:r>
      <w:r w:rsidR="0073393A">
        <w:t>, or would not</w:t>
      </w:r>
      <w:r w:rsidR="00327AD9">
        <w:t xml:space="preserve"> be</w:t>
      </w:r>
      <w:r w:rsidR="0073393A">
        <w:t>,</w:t>
      </w:r>
      <w:r w:rsidR="00327AD9">
        <w:t xml:space="preserve"> practicable to serve Amazon and Mr Bezos in the manner provided for </w:t>
      </w:r>
      <w:r w:rsidR="0073393A">
        <w:t xml:space="preserve">by </w:t>
      </w:r>
      <w:r w:rsidR="00327AD9">
        <w:t xml:space="preserve">the Rules. Mr </w:t>
      </w:r>
      <w:proofErr w:type="spellStart"/>
      <w:r w:rsidR="00327AD9">
        <w:t>Saffari</w:t>
      </w:r>
      <w:proofErr w:type="spellEnd"/>
      <w:r w:rsidR="00327AD9">
        <w:t xml:space="preserve"> </w:t>
      </w:r>
      <w:r w:rsidR="00A0267E">
        <w:t xml:space="preserve">has not addressed in his evidence or his submissions why it is that he has not sought leave to serve out of Australia in accordance with the Rules. </w:t>
      </w:r>
      <w:r w:rsidR="000357E9">
        <w:t>Based on the whole of his evidence and</w:t>
      </w:r>
      <w:r w:rsidR="00056FFA">
        <w:t xml:space="preserve"> submissions, it appears that Mr </w:t>
      </w:r>
      <w:proofErr w:type="spellStart"/>
      <w:r w:rsidR="00056FFA">
        <w:t>Saffari</w:t>
      </w:r>
      <w:proofErr w:type="spellEnd"/>
      <w:r w:rsidR="000357E9">
        <w:t xml:space="preserve"> has not sought leave to serve or attempted to serve Amazon or Mr Bezos outside Australia because he maintains that the steps he has already taken in Australia are sufficient in that regard. </w:t>
      </w:r>
      <w:r w:rsidR="0046640C">
        <w:t xml:space="preserve"> </w:t>
      </w:r>
    </w:p>
    <w:p w14:paraId="5EF0F536" w14:textId="2EBA3103" w:rsidR="00DB12C0" w:rsidRDefault="00324D08" w:rsidP="00946E72">
      <w:pPr>
        <w:pStyle w:val="Heading1"/>
      </w:pPr>
      <w:bookmarkStart w:id="44" w:name="_Ref103763144"/>
      <w:r>
        <w:t>Consideration</w:t>
      </w:r>
      <w:bookmarkEnd w:id="44"/>
    </w:p>
    <w:p w14:paraId="48CB975C" w14:textId="77777777" w:rsidR="002A5F43" w:rsidRDefault="002A5F43" w:rsidP="00D75F0D">
      <w:pPr>
        <w:pStyle w:val="ParaNumbering"/>
      </w:pPr>
      <w:r>
        <w:t>There are three preliminary issues which I will address before turning to the substance of the interlocutory application.</w:t>
      </w:r>
    </w:p>
    <w:p w14:paraId="1E273E41" w14:textId="1B091224" w:rsidR="00D75F0D" w:rsidRDefault="002A5F43" w:rsidP="00D75F0D">
      <w:pPr>
        <w:pStyle w:val="ParaNumbering"/>
      </w:pPr>
      <w:r>
        <w:t xml:space="preserve">First, </w:t>
      </w:r>
      <w:r w:rsidR="00DD674F">
        <w:t xml:space="preserve">while </w:t>
      </w:r>
      <w:r w:rsidR="00D75F0D" w:rsidRPr="00D75F0D">
        <w:t xml:space="preserve">Mr </w:t>
      </w:r>
      <w:proofErr w:type="spellStart"/>
      <w:r w:rsidR="00D75F0D">
        <w:t>Saffari</w:t>
      </w:r>
      <w:proofErr w:type="spellEnd"/>
      <w:r w:rsidR="00D75F0D">
        <w:t xml:space="preserve"> </w:t>
      </w:r>
      <w:r w:rsidR="00DD674F">
        <w:t xml:space="preserve">has </w:t>
      </w:r>
      <w:r w:rsidR="00D75F0D">
        <w:t>filed</w:t>
      </w:r>
      <w:r w:rsidR="00D75F0D" w:rsidRPr="00D75F0D">
        <w:t xml:space="preserve"> evidence and made submissions i</w:t>
      </w:r>
      <w:r w:rsidR="00D75F0D">
        <w:t>n support of his application</w:t>
      </w:r>
      <w:r w:rsidR="00DD674F">
        <w:t>, he has not had the benefit of legal representation</w:t>
      </w:r>
      <w:r w:rsidR="00D75F0D" w:rsidRPr="00D75F0D">
        <w:t xml:space="preserve">. I am mindful of the difficulties faced by </w:t>
      </w:r>
      <w:r w:rsidR="0073393A">
        <w:t>self</w:t>
      </w:r>
      <w:r w:rsidR="00296814">
        <w:noBreakHyphen/>
      </w:r>
      <w:r w:rsidR="0073393A" w:rsidRPr="00D75F0D">
        <w:t xml:space="preserve">represented </w:t>
      </w:r>
      <w:r w:rsidR="00D75F0D" w:rsidRPr="00D75F0D">
        <w:t xml:space="preserve">litigants and have taken this into account in considering Mr </w:t>
      </w:r>
      <w:proofErr w:type="spellStart"/>
      <w:r w:rsidR="00D75F0D">
        <w:t>Saffari</w:t>
      </w:r>
      <w:r w:rsidR="00D75F0D" w:rsidRPr="00D75F0D">
        <w:t>’s</w:t>
      </w:r>
      <w:proofErr w:type="spellEnd"/>
      <w:r w:rsidR="00D75F0D" w:rsidRPr="00D75F0D">
        <w:t xml:space="preserve"> submissions and in </w:t>
      </w:r>
      <w:r w:rsidR="0046640C">
        <w:t xml:space="preserve">determining </w:t>
      </w:r>
      <w:r w:rsidR="00D75F0D" w:rsidRPr="00D75F0D">
        <w:t>the present application.</w:t>
      </w:r>
      <w:r>
        <w:t xml:space="preserve"> </w:t>
      </w:r>
      <w:r w:rsidR="006C4331">
        <w:t xml:space="preserve">I am particularly mindful that the rules in relation to service give rise to technical issues which can be difficult. That said, I have sought to respect Mr </w:t>
      </w:r>
      <w:proofErr w:type="spellStart"/>
      <w:r w:rsidR="006C4331">
        <w:t>Saffari’s</w:t>
      </w:r>
      <w:proofErr w:type="spellEnd"/>
      <w:r w:rsidR="006C4331">
        <w:t xml:space="preserve"> decision not to seek leave to serve out of jurisdiction, accepting that this is a matter to which he has turned his mind and decided not to pursue. </w:t>
      </w:r>
    </w:p>
    <w:p w14:paraId="7F127409" w14:textId="7C39F23A" w:rsidR="002A5F43" w:rsidRDefault="00DD674F" w:rsidP="00D75F0D">
      <w:pPr>
        <w:pStyle w:val="ParaNumbering"/>
      </w:pPr>
      <w:r>
        <w:t xml:space="preserve">Second, </w:t>
      </w:r>
      <w:r w:rsidR="004F3A1F">
        <w:t xml:space="preserve">and </w:t>
      </w:r>
      <w:r>
        <w:t xml:space="preserve">regrettably, as noted above, Mr </w:t>
      </w:r>
      <w:proofErr w:type="spellStart"/>
      <w:r>
        <w:t>Saffari’s</w:t>
      </w:r>
      <w:proofErr w:type="spellEnd"/>
      <w:r>
        <w:t xml:space="preserve"> submissions included allegations</w:t>
      </w:r>
      <w:r w:rsidR="002A5F43">
        <w:t xml:space="preserve"> of misconduct against counsel</w:t>
      </w:r>
      <w:r w:rsidR="006C4331">
        <w:t xml:space="preserve"> appearing</w:t>
      </w:r>
      <w:r w:rsidR="002A5F43">
        <w:t xml:space="preserve"> for Mr </w:t>
      </w:r>
      <w:proofErr w:type="spellStart"/>
      <w:r w:rsidR="002A5F43">
        <w:t>Braeuniger</w:t>
      </w:r>
      <w:proofErr w:type="spellEnd"/>
      <w:r>
        <w:t>. Those allegations were not supported by evidence. I feel compelled to add that, to date, d</w:t>
      </w:r>
      <w:r w:rsidR="002A5F43">
        <w:t xml:space="preserve">uring the case management of the leave proceedings, counsel for Mr </w:t>
      </w:r>
      <w:proofErr w:type="spellStart"/>
      <w:r w:rsidR="002A5F43">
        <w:t>Braeuniger</w:t>
      </w:r>
      <w:proofErr w:type="spellEnd"/>
      <w:r w:rsidR="002A5F43">
        <w:t xml:space="preserve"> has repeatedly offered assistance</w:t>
      </w:r>
      <w:r>
        <w:t xml:space="preserve"> to Mr </w:t>
      </w:r>
      <w:proofErr w:type="spellStart"/>
      <w:r>
        <w:t>Saffari</w:t>
      </w:r>
      <w:proofErr w:type="spellEnd"/>
      <w:r>
        <w:t xml:space="preserve"> and to the Court in accordance with his duty to the Court and in observation of the </w:t>
      </w:r>
      <w:r w:rsidR="00E84C10">
        <w:rPr>
          <w:i/>
        </w:rPr>
        <w:t xml:space="preserve">Legal Profession </w:t>
      </w:r>
      <w:r w:rsidR="00E84C10">
        <w:rPr>
          <w:i/>
        </w:rPr>
        <w:lastRenderedPageBreak/>
        <w:t xml:space="preserve">Uniform Conduct (Barristers) Rules 2015 </w:t>
      </w:r>
      <w:r w:rsidR="00E84C10">
        <w:t xml:space="preserve">(NSW) </w:t>
      </w:r>
      <w:r>
        <w:t>consistently with the objective</w:t>
      </w:r>
      <w:r w:rsidR="000357E9">
        <w:t xml:space="preserve"> of facilitating a fair hearing and with due regard to his duty to his client. </w:t>
      </w:r>
    </w:p>
    <w:p w14:paraId="5C7DE38D" w14:textId="06006A78" w:rsidR="00D75F0D" w:rsidRPr="00D75F0D" w:rsidRDefault="00DD674F" w:rsidP="00DD674F">
      <w:pPr>
        <w:pStyle w:val="ParaNumbering"/>
      </w:pPr>
      <w:r>
        <w:t>Third, a</w:t>
      </w:r>
      <w:r w:rsidR="0046640C">
        <w:t>s I have indicate</w:t>
      </w:r>
      <w:r w:rsidR="00D45B43">
        <w:t>d</w:t>
      </w:r>
      <w:r w:rsidR="0046640C">
        <w:t xml:space="preserve"> above, in so far as Mr </w:t>
      </w:r>
      <w:proofErr w:type="spellStart"/>
      <w:r w:rsidR="0046640C">
        <w:t>Saffari</w:t>
      </w:r>
      <w:proofErr w:type="spellEnd"/>
      <w:r w:rsidR="0046640C">
        <w:t xml:space="preserve"> seeks </w:t>
      </w:r>
      <w:r>
        <w:t xml:space="preserve">leave </w:t>
      </w:r>
      <w:r w:rsidR="0046640C">
        <w:t xml:space="preserve">to rely for the purpose of </w:t>
      </w:r>
      <w:r w:rsidR="00D45B43">
        <w:t>this interlocutory application o</w:t>
      </w:r>
      <w:r w:rsidR="0046640C">
        <w:t>n the</w:t>
      </w:r>
      <w:r w:rsidR="00F203B7">
        <w:t xml:space="preserve"> materials in respect of the OAIC i</w:t>
      </w:r>
      <w:r w:rsidR="0046640C">
        <w:t>nvestigation, I have admitted them as evidence on this application.</w:t>
      </w:r>
    </w:p>
    <w:p w14:paraId="49993188" w14:textId="325DD761" w:rsidR="00946E72" w:rsidRDefault="00946E72" w:rsidP="00946E72">
      <w:pPr>
        <w:pStyle w:val="Heading2"/>
      </w:pPr>
      <w:r>
        <w:t>Deemed Service</w:t>
      </w:r>
    </w:p>
    <w:p w14:paraId="7000AE5F" w14:textId="6045195A" w:rsidR="00946E72" w:rsidRDefault="0046640C" w:rsidP="00946E72">
      <w:pPr>
        <w:pStyle w:val="ParaNumbering"/>
      </w:pPr>
      <w:r>
        <w:t xml:space="preserve">Mr </w:t>
      </w:r>
      <w:proofErr w:type="spellStart"/>
      <w:r>
        <w:t>Saffari</w:t>
      </w:r>
      <w:proofErr w:type="spellEnd"/>
      <w:r>
        <w:t xml:space="preserve"> seeks the following relief in relation to deemed service</w:t>
      </w:r>
      <w:r w:rsidR="00E100B8">
        <w:t xml:space="preserve"> </w:t>
      </w:r>
      <w:r w:rsidR="00E100B8" w:rsidRPr="00F27D65">
        <w:t>(as written)</w:t>
      </w:r>
      <w:r w:rsidRPr="00F27D65">
        <w:t>:</w:t>
      </w:r>
    </w:p>
    <w:p w14:paraId="7C5F5D25" w14:textId="0BF10A2E" w:rsidR="0046640C" w:rsidRDefault="000731A5" w:rsidP="000731A5">
      <w:pPr>
        <w:pStyle w:val="Quote1"/>
        <w:ind w:left="1440" w:hanging="703"/>
      </w:pPr>
      <w:r>
        <w:t>1.</w:t>
      </w:r>
      <w:r>
        <w:tab/>
      </w:r>
      <w:r w:rsidR="0046640C">
        <w:t xml:space="preserve">That service of the Application for Leave to Appeal on the First and Second Respondents be accepted as already served pursuant to Rule 10.02 of the </w:t>
      </w:r>
      <w:r w:rsidR="0046640C" w:rsidRPr="000731A5">
        <w:rPr>
          <w:i/>
        </w:rPr>
        <w:t>Federal Court Rules 2011 (</w:t>
      </w:r>
      <w:proofErr w:type="spellStart"/>
      <w:r w:rsidR="0046640C" w:rsidRPr="000731A5">
        <w:rPr>
          <w:i/>
        </w:rPr>
        <w:t>Cth</w:t>
      </w:r>
      <w:proofErr w:type="spellEnd"/>
      <w:r w:rsidR="0046640C" w:rsidRPr="000731A5">
        <w:rPr>
          <w:i/>
        </w:rPr>
        <w:t>),</w:t>
      </w:r>
      <w:r w:rsidR="0046640C">
        <w:t xml:space="preserve"> citing Section 109X(1)(a)(b) of the </w:t>
      </w:r>
      <w:r w:rsidR="0046640C" w:rsidRPr="000731A5">
        <w:rPr>
          <w:i/>
        </w:rPr>
        <w:t>Corporations Act 2001 (</w:t>
      </w:r>
      <w:proofErr w:type="spellStart"/>
      <w:r w:rsidR="0046640C" w:rsidRPr="000731A5">
        <w:rPr>
          <w:i/>
        </w:rPr>
        <w:t>Cth</w:t>
      </w:r>
      <w:proofErr w:type="spellEnd"/>
      <w:r w:rsidR="0046640C" w:rsidRPr="000731A5">
        <w:rPr>
          <w:i/>
        </w:rPr>
        <w:t>).</w:t>
      </w:r>
    </w:p>
    <w:p w14:paraId="72C72181" w14:textId="2F40968E" w:rsidR="0046640C" w:rsidRDefault="000731A5" w:rsidP="000731A5">
      <w:pPr>
        <w:pStyle w:val="Quote1"/>
        <w:ind w:left="1440" w:hanging="703"/>
      </w:pPr>
      <w:r>
        <w:t>2.</w:t>
      </w:r>
      <w:r>
        <w:tab/>
      </w:r>
      <w:r w:rsidR="0046640C">
        <w:t xml:space="preserve">That the Fourth Respondent’s Counsel accepted service on behalf of the Corporation (Amazon.com </w:t>
      </w:r>
      <w:proofErr w:type="spellStart"/>
      <w:r w:rsidR="0046640C">
        <w:t>Inc</w:t>
      </w:r>
      <w:proofErr w:type="spellEnd"/>
      <w:r w:rsidR="0046640C">
        <w:t xml:space="preserve">) including the First and the Second Respondents as per Rule 10.11 and 10.22 of the </w:t>
      </w:r>
      <w:r w:rsidR="0046640C" w:rsidRPr="000731A5">
        <w:rPr>
          <w:i/>
        </w:rPr>
        <w:t>Federal Court rules 2011 (</w:t>
      </w:r>
      <w:proofErr w:type="spellStart"/>
      <w:r w:rsidR="0046640C" w:rsidRPr="000731A5">
        <w:rPr>
          <w:i/>
        </w:rPr>
        <w:t>Cth</w:t>
      </w:r>
      <w:proofErr w:type="spellEnd"/>
      <w:r w:rsidR="0046640C" w:rsidRPr="000731A5">
        <w:rPr>
          <w:i/>
        </w:rPr>
        <w:t>).</w:t>
      </w:r>
    </w:p>
    <w:p w14:paraId="03A941EC" w14:textId="6AB6B503" w:rsidR="0046640C" w:rsidRDefault="000731A5" w:rsidP="000731A5">
      <w:pPr>
        <w:pStyle w:val="Quote1"/>
        <w:ind w:left="1440" w:hanging="703"/>
      </w:pPr>
      <w:r>
        <w:t>3.</w:t>
      </w:r>
      <w:r>
        <w:tab/>
      </w:r>
      <w:r w:rsidR="0046640C">
        <w:t xml:space="preserve">That on the grounds set out in the accompanying Affidavit affirmed by </w:t>
      </w:r>
      <w:proofErr w:type="spellStart"/>
      <w:r w:rsidR="0046640C">
        <w:t>Shahriar</w:t>
      </w:r>
      <w:proofErr w:type="spellEnd"/>
      <w:r w:rsidR="0046640C">
        <w:t xml:space="preserve"> </w:t>
      </w:r>
      <w:proofErr w:type="spellStart"/>
      <w:r w:rsidR="0046640C">
        <w:t>Saffari</w:t>
      </w:r>
      <w:proofErr w:type="spellEnd"/>
      <w:r w:rsidR="0046640C">
        <w:t xml:space="preserve"> on 11 August 2021, the First and the Second Respondents have been properly served.</w:t>
      </w:r>
    </w:p>
    <w:p w14:paraId="35495053" w14:textId="1CA9F188" w:rsidR="0046640C" w:rsidRDefault="000731A5" w:rsidP="000731A5">
      <w:pPr>
        <w:pStyle w:val="Quote1"/>
        <w:ind w:left="1440" w:hanging="703"/>
      </w:pPr>
      <w:r>
        <w:t>4.</w:t>
      </w:r>
      <w:r>
        <w:tab/>
      </w:r>
      <w:r w:rsidR="0046640C">
        <w:t>That on the grounds set out in the accompanying Affidavit, it is proven that the First and the Second Respondents are in possession of sealed Application for Leave to Appeal and Amended Application for Leave to Appeal filed by the Appellant.</w:t>
      </w:r>
    </w:p>
    <w:p w14:paraId="5C0EA8FA" w14:textId="3540A753" w:rsidR="0046640C" w:rsidRDefault="000731A5" w:rsidP="000731A5">
      <w:pPr>
        <w:pStyle w:val="Quote1"/>
        <w:ind w:left="1440" w:hanging="703"/>
      </w:pPr>
      <w:r>
        <w:t>5.</w:t>
      </w:r>
      <w:r>
        <w:tab/>
      </w:r>
      <w:r w:rsidR="0046640C">
        <w:t>That evidence obtained from the Office of the Australian Information Commissioner (OAIC) attached to the accompanying Affidavit be allowed:</w:t>
      </w:r>
    </w:p>
    <w:p w14:paraId="52F8D4EA" w14:textId="7CE0C04D" w:rsidR="0046640C" w:rsidRDefault="00D45B43" w:rsidP="00D45B43">
      <w:pPr>
        <w:pStyle w:val="Quote2"/>
        <w:ind w:left="2160" w:hanging="720"/>
      </w:pPr>
      <w:r>
        <w:t>(a)</w:t>
      </w:r>
      <w:r>
        <w:tab/>
      </w:r>
      <w:r w:rsidR="0046640C">
        <w:t>The documents are further evidence that the First and the Second Respondents have been aware of thes</w:t>
      </w:r>
      <w:r>
        <w:t xml:space="preserve">e proceedings as per Rule 10.48 (b) </w:t>
      </w:r>
      <w:r w:rsidR="0046640C">
        <w:t xml:space="preserve">of the </w:t>
      </w:r>
      <w:r w:rsidR="0046640C" w:rsidRPr="00D45B43">
        <w:rPr>
          <w:i/>
        </w:rPr>
        <w:t>Federal Court Rules 2011 (</w:t>
      </w:r>
      <w:proofErr w:type="spellStart"/>
      <w:r w:rsidR="0046640C" w:rsidRPr="00D45B43">
        <w:rPr>
          <w:i/>
        </w:rPr>
        <w:t>Cth</w:t>
      </w:r>
      <w:proofErr w:type="spellEnd"/>
      <w:r w:rsidR="0046640C" w:rsidRPr="00D45B43">
        <w:rPr>
          <w:i/>
        </w:rPr>
        <w:t>)</w:t>
      </w:r>
      <w:r w:rsidR="0046640C">
        <w:t xml:space="preserve"> and have chosen not to participate in these proceedings.</w:t>
      </w:r>
    </w:p>
    <w:p w14:paraId="6710E4EF" w14:textId="21166923" w:rsidR="0046640C" w:rsidRDefault="000731A5" w:rsidP="000731A5">
      <w:pPr>
        <w:pStyle w:val="Quote1"/>
        <w:ind w:left="1440" w:hanging="703"/>
      </w:pPr>
      <w:r>
        <w:t>6.</w:t>
      </w:r>
      <w:r>
        <w:tab/>
      </w:r>
      <w:r w:rsidR="0046640C">
        <w:t>That the First and the Second Respondents have had knowledge of facts of these proceedings against them as per Rule 10.23 (b) and 10.24 (c)(</w:t>
      </w:r>
      <w:proofErr w:type="spellStart"/>
      <w:r w:rsidR="0046640C">
        <w:t>i</w:t>
      </w:r>
      <w:proofErr w:type="spellEnd"/>
      <w:r w:rsidR="0046640C">
        <w:t xml:space="preserve">)(ii) of the </w:t>
      </w:r>
      <w:r w:rsidR="0046640C" w:rsidRPr="000731A5">
        <w:rPr>
          <w:i/>
        </w:rPr>
        <w:t>Federal Court Rules 2011 (</w:t>
      </w:r>
      <w:proofErr w:type="spellStart"/>
      <w:r w:rsidR="0046640C" w:rsidRPr="000731A5">
        <w:rPr>
          <w:i/>
        </w:rPr>
        <w:t>Cth</w:t>
      </w:r>
      <w:proofErr w:type="spellEnd"/>
      <w:r w:rsidR="0046640C" w:rsidRPr="000731A5">
        <w:rPr>
          <w:i/>
        </w:rPr>
        <w:t>)</w:t>
      </w:r>
      <w:r w:rsidR="0046640C">
        <w:t xml:space="preserve"> and have chosen not to participate in these proceedings.</w:t>
      </w:r>
    </w:p>
    <w:p w14:paraId="3540DAAE" w14:textId="5DC7ECB0" w:rsidR="0046640C" w:rsidRDefault="000731A5" w:rsidP="000731A5">
      <w:pPr>
        <w:pStyle w:val="Quote1"/>
        <w:ind w:left="1440" w:hanging="703"/>
      </w:pPr>
      <w:r>
        <w:t>7.</w:t>
      </w:r>
      <w:r>
        <w:tab/>
      </w:r>
      <w:r w:rsidR="0046640C">
        <w:t xml:space="preserve">That as per Rule 10.48 (b) of the </w:t>
      </w:r>
      <w:r w:rsidR="0046640C" w:rsidRPr="000731A5">
        <w:rPr>
          <w:i/>
        </w:rPr>
        <w:t>Federal Court Rules 2011 (</w:t>
      </w:r>
      <w:proofErr w:type="spellStart"/>
      <w:r w:rsidR="0046640C" w:rsidRPr="000731A5">
        <w:rPr>
          <w:i/>
        </w:rPr>
        <w:t>Cth</w:t>
      </w:r>
      <w:proofErr w:type="spellEnd"/>
      <w:r w:rsidR="0046640C" w:rsidRPr="000731A5">
        <w:rPr>
          <w:i/>
        </w:rPr>
        <w:t>)</w:t>
      </w:r>
      <w:r w:rsidR="0046640C">
        <w:t xml:space="preserve"> the Court exercise its discretion and find that the First and the Second Respondents be Deemed to have been Served.</w:t>
      </w:r>
    </w:p>
    <w:p w14:paraId="3F18F087" w14:textId="286E7256" w:rsidR="009559E3" w:rsidRDefault="00764E15" w:rsidP="009559E3">
      <w:pPr>
        <w:pStyle w:val="ParaNumbering"/>
      </w:pPr>
      <w:r>
        <w:t xml:space="preserve">For the reasons which follow, </w:t>
      </w:r>
      <w:r w:rsidR="00706760">
        <w:t xml:space="preserve">I am satisfied that it is </w:t>
      </w:r>
      <w:r w:rsidR="003876DF">
        <w:t xml:space="preserve">not </w:t>
      </w:r>
      <w:r w:rsidR="00706760">
        <w:t xml:space="preserve">appropriate to make an order under r 10.48(b) of the Rules that Amazon and Mr Bezos are taken to have been served with the leave documents. </w:t>
      </w:r>
      <w:r w:rsidR="003876DF">
        <w:t>I set out my reasons by reference to each of the prayers for relief.</w:t>
      </w:r>
    </w:p>
    <w:p w14:paraId="0A5AEC0B" w14:textId="54A7A9A5" w:rsidR="00422E51" w:rsidRDefault="00764E15" w:rsidP="009559E3">
      <w:pPr>
        <w:pStyle w:val="ParaNumbering"/>
      </w:pPr>
      <w:r>
        <w:lastRenderedPageBreak/>
        <w:t xml:space="preserve">Before turning to the particular provisions on which Mr </w:t>
      </w:r>
      <w:proofErr w:type="spellStart"/>
      <w:r>
        <w:t>Saffari</w:t>
      </w:r>
      <w:proofErr w:type="spellEnd"/>
      <w:r>
        <w:t xml:space="preserve"> relies, </w:t>
      </w:r>
      <w:r w:rsidR="006C4331">
        <w:t>I again note</w:t>
      </w:r>
      <w:r>
        <w:t xml:space="preserve"> that at no stage has Mr </w:t>
      </w:r>
      <w:proofErr w:type="spellStart"/>
      <w:r>
        <w:t>Saffari</w:t>
      </w:r>
      <w:proofErr w:type="spellEnd"/>
      <w:r>
        <w:t xml:space="preserve"> sought </w:t>
      </w:r>
      <w:r w:rsidR="006C4331">
        <w:t>or</w:t>
      </w:r>
      <w:r>
        <w:t xml:space="preserve"> obtained leave to serve Amazon and Mr Bezos</w:t>
      </w:r>
      <w:r w:rsidR="006C4331">
        <w:t xml:space="preserve"> out of Australia</w:t>
      </w:r>
      <w:r>
        <w:t xml:space="preserve"> under r </w:t>
      </w:r>
      <w:r w:rsidR="00422E51">
        <w:t xml:space="preserve">10.43(2) of the Rules. As I follow Mr </w:t>
      </w:r>
      <w:proofErr w:type="spellStart"/>
      <w:r w:rsidR="00422E51">
        <w:t>Saffari’s</w:t>
      </w:r>
      <w:proofErr w:type="spellEnd"/>
      <w:r w:rsidR="00422E51">
        <w:t xml:space="preserve"> submissions, particularly his submissions in reply, Mr </w:t>
      </w:r>
      <w:proofErr w:type="spellStart"/>
      <w:r w:rsidR="00422E51">
        <w:t>Saffari</w:t>
      </w:r>
      <w:proofErr w:type="spellEnd"/>
      <w:r w:rsidR="00422E51">
        <w:t xml:space="preserve"> maintains that such leave is not necessary. That is despite r</w:t>
      </w:r>
      <w:r w:rsidR="00296814">
        <w:t> </w:t>
      </w:r>
      <w:r w:rsidR="00422E51">
        <w:t xml:space="preserve">10.43(1)(a) which provides that service of an originating application on a person in a foreign country is effective for the purpose of a proceeding only if: </w:t>
      </w:r>
    </w:p>
    <w:p w14:paraId="3A7381DA" w14:textId="1D99D8DB" w:rsidR="00422E51" w:rsidRDefault="00422E51" w:rsidP="00851233">
      <w:pPr>
        <w:pStyle w:val="ListNo2"/>
      </w:pPr>
      <w:r>
        <w:t xml:space="preserve">the Court has given leave under </w:t>
      </w:r>
      <w:proofErr w:type="spellStart"/>
      <w:r>
        <w:t>subrule</w:t>
      </w:r>
      <w:proofErr w:type="spellEnd"/>
      <w:r>
        <w:t xml:space="preserve"> (2) before the application is served; or </w:t>
      </w:r>
    </w:p>
    <w:p w14:paraId="261A86C1" w14:textId="77FA949B" w:rsidR="00422E51" w:rsidRDefault="00422E51" w:rsidP="00851233">
      <w:pPr>
        <w:pStyle w:val="ListNo2"/>
      </w:pPr>
      <w:r>
        <w:t xml:space="preserve">the Court confirms the service under </w:t>
      </w:r>
      <w:proofErr w:type="spellStart"/>
      <w:r>
        <w:t>subrule</w:t>
      </w:r>
      <w:proofErr w:type="spellEnd"/>
      <w:r>
        <w:t xml:space="preserve"> (6); or </w:t>
      </w:r>
    </w:p>
    <w:p w14:paraId="79832D50" w14:textId="37B6E03D" w:rsidR="00764E15" w:rsidRDefault="00422E51" w:rsidP="00422E51">
      <w:pPr>
        <w:pStyle w:val="ListNo2"/>
      </w:pPr>
      <w:proofErr w:type="gramStart"/>
      <w:r>
        <w:t>the</w:t>
      </w:r>
      <w:proofErr w:type="gramEnd"/>
      <w:r>
        <w:t xml:space="preserve"> person served waives any objection to the service by filing a notice of address for service without also making an application under rule 13.01. </w:t>
      </w:r>
    </w:p>
    <w:p w14:paraId="18AC5B06" w14:textId="60975882" w:rsidR="006C4331" w:rsidRDefault="006C4331" w:rsidP="006C4331">
      <w:pPr>
        <w:pStyle w:val="NoNum"/>
      </w:pPr>
      <w:r>
        <w:t xml:space="preserve">Had Mr </w:t>
      </w:r>
      <w:proofErr w:type="spellStart"/>
      <w:r>
        <w:t>Saffari</w:t>
      </w:r>
      <w:proofErr w:type="spellEnd"/>
      <w:r>
        <w:t xml:space="preserve"> sought leave to serve out of Australia it would</w:t>
      </w:r>
      <w:r w:rsidR="004F3A1F">
        <w:t xml:space="preserve"> be relevant for the Court to</w:t>
      </w:r>
      <w:r>
        <w:t xml:space="preserve"> have</w:t>
      </w:r>
      <w:r w:rsidR="004F3A1F">
        <w:t xml:space="preserve"> regard to</w:t>
      </w:r>
      <w:r>
        <w:t xml:space="preserve"> the matters in r 10.43(4) including </w:t>
      </w:r>
      <w:r w:rsidR="004F3A1F">
        <w:t xml:space="preserve">to consider whether Mr </w:t>
      </w:r>
      <w:proofErr w:type="spellStart"/>
      <w:r w:rsidR="004F3A1F">
        <w:t>Saffari</w:t>
      </w:r>
      <w:proofErr w:type="spellEnd"/>
      <w:r w:rsidR="004F3A1F">
        <w:t xml:space="preserve"> has demonstrated a </w:t>
      </w:r>
      <w:r>
        <w:t xml:space="preserve">prima facie case for all or any of the relief claimed in the proceedings. He has not attempted to do so. </w:t>
      </w:r>
    </w:p>
    <w:p w14:paraId="0C8820A7" w14:textId="44D774E5" w:rsidR="00422E51" w:rsidRDefault="00422E51" w:rsidP="006C4331">
      <w:pPr>
        <w:pStyle w:val="ParaNumbering"/>
      </w:pPr>
      <w:r>
        <w:t xml:space="preserve">Mr </w:t>
      </w:r>
      <w:proofErr w:type="spellStart"/>
      <w:r>
        <w:t>Saffari’s</w:t>
      </w:r>
      <w:proofErr w:type="spellEnd"/>
      <w:r>
        <w:t xml:space="preserve"> contention that</w:t>
      </w:r>
      <w:r w:rsidR="006C4331">
        <w:t xml:space="preserve"> he does not require</w:t>
      </w:r>
      <w:r>
        <w:t xml:space="preserve"> leave to serve out </w:t>
      </w:r>
      <w:r w:rsidR="006C4331">
        <w:t xml:space="preserve">appears to be predicated on the </w:t>
      </w:r>
      <w:r>
        <w:t>decl</w:t>
      </w:r>
      <w:r w:rsidR="00231BBF">
        <w:t xml:space="preserve">aratory relief </w:t>
      </w:r>
      <w:r w:rsidR="006C4331">
        <w:t xml:space="preserve">he seeks </w:t>
      </w:r>
      <w:r w:rsidR="00231BBF">
        <w:t>under prayers 1 to 7</w:t>
      </w:r>
      <w:r>
        <w:t>.</w:t>
      </w:r>
    </w:p>
    <w:p w14:paraId="2E000218" w14:textId="6F871630" w:rsidR="00422E51" w:rsidRDefault="00422E51" w:rsidP="00422E51">
      <w:pPr>
        <w:pStyle w:val="ParaNumbering"/>
      </w:pPr>
      <w:r>
        <w:t xml:space="preserve">By prayer 1, Mr </w:t>
      </w:r>
      <w:proofErr w:type="spellStart"/>
      <w:r>
        <w:t>Saffari</w:t>
      </w:r>
      <w:proofErr w:type="spellEnd"/>
      <w:r>
        <w:t xml:space="preserve"> seeks, in effect, a declaration that service has been effected on Amazon and Mr Bezos pursuant to r 10.02 of the Rules and s 109X of the Corporations Act.</w:t>
      </w:r>
    </w:p>
    <w:p w14:paraId="37502EDF" w14:textId="5827C63A" w:rsidR="00C3180A" w:rsidRDefault="00706760" w:rsidP="009559E3">
      <w:pPr>
        <w:pStyle w:val="ParaNumbering"/>
      </w:pPr>
      <w:r>
        <w:t xml:space="preserve">Mr Bezos is an individual and not a company. </w:t>
      </w:r>
      <w:r w:rsidR="00764E15">
        <w:t>T</w:t>
      </w:r>
      <w:r w:rsidR="00C3180A">
        <w:t xml:space="preserve">he service mechanisms provided under </w:t>
      </w:r>
      <w:r w:rsidR="007C6A6D">
        <w:t>r </w:t>
      </w:r>
      <w:r>
        <w:t>10.02</w:t>
      </w:r>
      <w:r w:rsidR="007B1913">
        <w:t xml:space="preserve"> of the Rules</w:t>
      </w:r>
      <w:r>
        <w:t xml:space="preserve"> and s</w:t>
      </w:r>
      <w:r w:rsidR="00D45B43">
        <w:t> </w:t>
      </w:r>
      <w:r>
        <w:t>109X of the Corporations Act</w:t>
      </w:r>
      <w:r w:rsidR="00C3180A">
        <w:t xml:space="preserve"> do not apply in relation to individuals</w:t>
      </w:r>
      <w:r>
        <w:t xml:space="preserve">. </w:t>
      </w:r>
    </w:p>
    <w:p w14:paraId="4362FEC5" w14:textId="0C020355" w:rsidR="00706760" w:rsidRDefault="00706760" w:rsidP="009559E3">
      <w:pPr>
        <w:pStyle w:val="ParaNumbering"/>
      </w:pPr>
      <w:r>
        <w:t xml:space="preserve">Section 109X </w:t>
      </w:r>
      <w:r w:rsidR="00764E15">
        <w:t>relevantly applies</w:t>
      </w:r>
      <w:r>
        <w:t xml:space="preserve"> to companies that are registered under the </w:t>
      </w:r>
      <w:r w:rsidRPr="003D4594">
        <w:t xml:space="preserve">Corporations Act. </w:t>
      </w:r>
      <w:r w:rsidR="00C3180A">
        <w:t>The evidence on this application establishes that Amazon is a company incorporated outside Australia</w:t>
      </w:r>
      <w:r w:rsidR="00764E15">
        <w:t>. Further, that it is t</w:t>
      </w:r>
      <w:r w:rsidR="00C3180A">
        <w:t>he ultimate holding company of ACS. There is no evidence</w:t>
      </w:r>
      <w:r w:rsidR="006C4331">
        <w:t xml:space="preserve"> as to whether it is registered </w:t>
      </w:r>
      <w:r w:rsidR="00C3180A">
        <w:t>under the Corporations Act</w:t>
      </w:r>
      <w:r w:rsidR="007D3A2C">
        <w:t xml:space="preserve"> or that it is</w:t>
      </w:r>
      <w:r w:rsidR="006C4331">
        <w:t xml:space="preserve"> relevantly carrying on business in Australia such that it is</w:t>
      </w:r>
      <w:r w:rsidR="007D3A2C">
        <w:t xml:space="preserve"> required to be so registered</w:t>
      </w:r>
      <w:r w:rsidR="00C3180A">
        <w:t xml:space="preserve">. </w:t>
      </w:r>
      <w:r w:rsidR="006C4331">
        <w:t>Further there is no evidence that Mr</w:t>
      </w:r>
      <w:r w:rsidR="00AF151E">
        <w:t> </w:t>
      </w:r>
      <w:proofErr w:type="spellStart"/>
      <w:r w:rsidR="006C4331">
        <w:t>Saffari</w:t>
      </w:r>
      <w:proofErr w:type="spellEnd"/>
      <w:r w:rsidR="006C4331">
        <w:t xml:space="preserve"> has served Amazon at its registered office in Seattle</w:t>
      </w:r>
      <w:r w:rsidR="000357E9">
        <w:t>, Washington USA</w:t>
      </w:r>
      <w:r w:rsidR="006C4331">
        <w:t xml:space="preserve">. Mr </w:t>
      </w:r>
      <w:proofErr w:type="spellStart"/>
      <w:r w:rsidR="006C4331">
        <w:t>Saffari</w:t>
      </w:r>
      <w:proofErr w:type="spellEnd"/>
      <w:r w:rsidR="006C4331">
        <w:t xml:space="preserve"> would require leave to serve outside Australia or to confirm service outside Australia. He has not applied for leave. </w:t>
      </w:r>
      <w:r w:rsidR="007D3A2C">
        <w:t xml:space="preserve">The service mechanisms provided for in r 10.02 of the Rules and s 109X of the Corporations Act do not assist Mr </w:t>
      </w:r>
      <w:proofErr w:type="spellStart"/>
      <w:r w:rsidR="007D3A2C">
        <w:t>Saffari</w:t>
      </w:r>
      <w:proofErr w:type="spellEnd"/>
      <w:r w:rsidR="007D3A2C">
        <w:t xml:space="preserve"> in establishing that the act of delivering the leave documents to the registered office of ACS was effective in serving Amazon.</w:t>
      </w:r>
    </w:p>
    <w:p w14:paraId="0FABF379" w14:textId="43DF6D55" w:rsidR="00D45B43" w:rsidRDefault="00C3180A" w:rsidP="009559E3">
      <w:pPr>
        <w:pStyle w:val="ParaNumbering"/>
      </w:pPr>
      <w:r>
        <w:lastRenderedPageBreak/>
        <w:t xml:space="preserve">By prayer 2, Mr </w:t>
      </w:r>
      <w:proofErr w:type="spellStart"/>
      <w:r>
        <w:t>Saffari</w:t>
      </w:r>
      <w:proofErr w:type="spellEnd"/>
      <w:r>
        <w:t xml:space="preserve"> contends that Mr </w:t>
      </w:r>
      <w:proofErr w:type="spellStart"/>
      <w:r>
        <w:t>Braeuniger’s</w:t>
      </w:r>
      <w:proofErr w:type="spellEnd"/>
      <w:r>
        <w:t xml:space="preserve"> “Counsel” accepted service on behalf of Amazon and Mr Bezos in accordance with </w:t>
      </w:r>
      <w:proofErr w:type="spellStart"/>
      <w:proofErr w:type="gramStart"/>
      <w:r>
        <w:t>r</w:t>
      </w:r>
      <w:r w:rsidR="001027DA">
        <w:t>r</w:t>
      </w:r>
      <w:proofErr w:type="spellEnd"/>
      <w:proofErr w:type="gramEnd"/>
      <w:r>
        <w:t xml:space="preserve"> 10.11 and 10.22 of the Rules. I un</w:t>
      </w:r>
      <w:r w:rsidR="00F720B1">
        <w:t>derstand Mr</w:t>
      </w:r>
      <w:r w:rsidR="00AF151E">
        <w:t> </w:t>
      </w:r>
      <w:proofErr w:type="spellStart"/>
      <w:r w:rsidR="00F720B1">
        <w:t>Saffari</w:t>
      </w:r>
      <w:r w:rsidR="006C4331">
        <w:t>’s</w:t>
      </w:r>
      <w:proofErr w:type="spellEnd"/>
      <w:r w:rsidR="00F720B1">
        <w:t xml:space="preserve"> </w:t>
      </w:r>
      <w:r>
        <w:t xml:space="preserve">reference to Mr </w:t>
      </w:r>
      <w:proofErr w:type="spellStart"/>
      <w:r>
        <w:t>Braeuniger’s</w:t>
      </w:r>
      <w:proofErr w:type="spellEnd"/>
      <w:r>
        <w:t xml:space="preserve"> “Counsel”</w:t>
      </w:r>
      <w:r w:rsidR="00D45B43">
        <w:t xml:space="preserve"> </w:t>
      </w:r>
      <w:r w:rsidR="006C4331">
        <w:t>t</w:t>
      </w:r>
      <w:r w:rsidR="00F720B1">
        <w:t>o</w:t>
      </w:r>
      <w:r w:rsidR="006C4331">
        <w:t xml:space="preserve"> be a reference to</w:t>
      </w:r>
      <w:r w:rsidR="00F720B1">
        <w:t xml:space="preserve"> </w:t>
      </w:r>
      <w:r w:rsidR="00D45B43">
        <w:t xml:space="preserve">the law firm </w:t>
      </w:r>
      <w:proofErr w:type="spellStart"/>
      <w:r w:rsidR="00D45B43">
        <w:t>Dentons</w:t>
      </w:r>
      <w:proofErr w:type="spellEnd"/>
      <w:r w:rsidR="00D45B43">
        <w:t>.</w:t>
      </w:r>
    </w:p>
    <w:p w14:paraId="74F08682" w14:textId="32DE27DC" w:rsidR="00C3180A" w:rsidRDefault="00C3180A" w:rsidP="009559E3">
      <w:pPr>
        <w:pStyle w:val="ParaNumbering"/>
      </w:pPr>
      <w:r>
        <w:t>Rule 10.11 provides:</w:t>
      </w:r>
    </w:p>
    <w:p w14:paraId="7AEA3E8B" w14:textId="35D57A82" w:rsidR="00EB3C5B" w:rsidRDefault="00EB3C5B" w:rsidP="00EB3C5B">
      <w:pPr>
        <w:pStyle w:val="Quote1"/>
      </w:pPr>
      <w:r>
        <w:t>Unless an application has been made under rule 13.01, if a respondent files a notice of address for service, defence or affidavit, or appears before the Court in response to an originating application, the originating application is taken to have been served personally on the respondent:</w:t>
      </w:r>
    </w:p>
    <w:p w14:paraId="2E330704" w14:textId="3BDEC4CC" w:rsidR="00EB3C5B" w:rsidRDefault="00EB3C5B" w:rsidP="00790770">
      <w:pPr>
        <w:pStyle w:val="Quote1"/>
        <w:ind w:left="1440" w:hanging="703"/>
      </w:pPr>
      <w:r>
        <w:t>(a)</w:t>
      </w:r>
      <w:r>
        <w:tab/>
      </w:r>
      <w:proofErr w:type="gramStart"/>
      <w:r>
        <w:t>on</w:t>
      </w:r>
      <w:proofErr w:type="gramEnd"/>
      <w:r>
        <w:t xml:space="preserve"> the date on which the first of those events occurred; or </w:t>
      </w:r>
    </w:p>
    <w:p w14:paraId="4A4C330D" w14:textId="0332A655" w:rsidR="00C3180A" w:rsidRDefault="00EB3C5B" w:rsidP="00790770">
      <w:pPr>
        <w:pStyle w:val="Quote1"/>
        <w:ind w:left="1440" w:hanging="703"/>
      </w:pPr>
      <w:r>
        <w:t>(b)</w:t>
      </w:r>
      <w:r>
        <w:tab/>
      </w:r>
      <w:proofErr w:type="gramStart"/>
      <w:r>
        <w:t>if</w:t>
      </w:r>
      <w:proofErr w:type="gramEnd"/>
      <w:r>
        <w:t xml:space="preserve"> personal service on the respondent is proved on an earlier date</w:t>
      </w:r>
      <w:r w:rsidR="00B22037">
        <w:t xml:space="preserve"> </w:t>
      </w:r>
      <w:r>
        <w:t>—</w:t>
      </w:r>
      <w:r w:rsidR="00B22037">
        <w:t xml:space="preserve"> </w:t>
      </w:r>
      <w:r>
        <w:t xml:space="preserve">on the earlier date. </w:t>
      </w:r>
    </w:p>
    <w:p w14:paraId="12172621" w14:textId="0A6C423E" w:rsidR="00C3180A" w:rsidRDefault="00C3180A" w:rsidP="009559E3">
      <w:pPr>
        <w:pStyle w:val="ParaNumbering"/>
      </w:pPr>
      <w:r>
        <w:t>Rule 10.22 provides</w:t>
      </w:r>
      <w:r w:rsidR="00D45B43">
        <w:t>:</w:t>
      </w:r>
    </w:p>
    <w:p w14:paraId="7914FBB7" w14:textId="76DF8A3A" w:rsidR="00EB3C5B" w:rsidRDefault="00EB3C5B" w:rsidP="00EB3C5B">
      <w:pPr>
        <w:pStyle w:val="Quote1"/>
      </w:pPr>
      <w:r>
        <w:t>(1)</w:t>
      </w:r>
      <w:r>
        <w:tab/>
        <w:t>A lawyer may accept service of an originating application for a respondent if:</w:t>
      </w:r>
    </w:p>
    <w:p w14:paraId="49F75928" w14:textId="689F87EC" w:rsidR="00EB3C5B" w:rsidRDefault="00EB3C5B" w:rsidP="00BC307A">
      <w:pPr>
        <w:pStyle w:val="Quote2"/>
        <w:ind w:left="2160" w:hanging="720"/>
      </w:pPr>
      <w:r>
        <w:t>(a)</w:t>
      </w:r>
      <w:r>
        <w:tab/>
      </w:r>
      <w:proofErr w:type="gramStart"/>
      <w:r>
        <w:t>the</w:t>
      </w:r>
      <w:proofErr w:type="gramEnd"/>
      <w:r>
        <w:t xml:space="preserve"> lawyer has authority to accept service of an originating application for the respondent; and </w:t>
      </w:r>
    </w:p>
    <w:p w14:paraId="51FC1D8E" w14:textId="0DA0F6F2" w:rsidR="00EB3C5B" w:rsidRDefault="00EB3C5B" w:rsidP="00BC307A">
      <w:pPr>
        <w:pStyle w:val="Quote2"/>
        <w:ind w:left="2160" w:hanging="720"/>
      </w:pPr>
      <w:r>
        <w:t>(b)</w:t>
      </w:r>
      <w:r>
        <w:tab/>
      </w:r>
      <w:proofErr w:type="gramStart"/>
      <w:r>
        <w:t>the</w:t>
      </w:r>
      <w:proofErr w:type="gramEnd"/>
      <w:r>
        <w:t xml:space="preserve"> lawyer endorses a note on a copy of the document that the lawyer accepts service of the document for the respondent.</w:t>
      </w:r>
    </w:p>
    <w:p w14:paraId="2E0F2361" w14:textId="3A29C51E" w:rsidR="00EB3C5B" w:rsidRDefault="00EB3C5B" w:rsidP="00EB3C5B">
      <w:pPr>
        <w:pStyle w:val="Quote1"/>
        <w:ind w:left="1440" w:hanging="703"/>
      </w:pPr>
      <w:r>
        <w:t>(2)</w:t>
      </w:r>
      <w:r>
        <w:tab/>
        <w:t>A document that is endorsed by a lawyer under paragraph (1</w:t>
      </w:r>
      <w:proofErr w:type="gramStart"/>
      <w:r>
        <w:t>)(</w:t>
      </w:r>
      <w:proofErr w:type="gramEnd"/>
      <w:r>
        <w:t>b) is taken to have been served personally:</w:t>
      </w:r>
    </w:p>
    <w:p w14:paraId="75A28323" w14:textId="4C50C8A3" w:rsidR="00EB3C5B" w:rsidRDefault="00EB3C5B" w:rsidP="00BC307A">
      <w:pPr>
        <w:pStyle w:val="Quote2"/>
        <w:ind w:left="2160" w:hanging="720"/>
      </w:pPr>
      <w:r>
        <w:t>(a)</w:t>
      </w:r>
      <w:r>
        <w:tab/>
      </w:r>
      <w:proofErr w:type="gramStart"/>
      <w:r>
        <w:t>on</w:t>
      </w:r>
      <w:proofErr w:type="gramEnd"/>
      <w:r>
        <w:t xml:space="preserve"> the date that the endorsement is made; or </w:t>
      </w:r>
    </w:p>
    <w:p w14:paraId="576AB315" w14:textId="0F65527D" w:rsidR="00C3180A" w:rsidRDefault="00EB3C5B" w:rsidP="00BC307A">
      <w:pPr>
        <w:pStyle w:val="Quote2"/>
        <w:ind w:left="2160" w:hanging="720"/>
      </w:pPr>
      <w:r>
        <w:t>(b)</w:t>
      </w:r>
      <w:r>
        <w:tab/>
      </w:r>
      <w:proofErr w:type="gramStart"/>
      <w:r>
        <w:t>if</w:t>
      </w:r>
      <w:proofErr w:type="gramEnd"/>
      <w:r>
        <w:t xml:space="preserve"> personal service on the respondent is proved on an earlier date</w:t>
      </w:r>
      <w:r w:rsidR="00B22037">
        <w:t xml:space="preserve"> </w:t>
      </w:r>
      <w:r>
        <w:t>—</w:t>
      </w:r>
      <w:r w:rsidR="00B22037">
        <w:t xml:space="preserve"> </w:t>
      </w:r>
      <w:r>
        <w:t xml:space="preserve">on the earlier date. </w:t>
      </w:r>
    </w:p>
    <w:p w14:paraId="38035312" w14:textId="4B2F9B91" w:rsidR="00292D3B" w:rsidRDefault="00C3180A" w:rsidP="00292D3B">
      <w:pPr>
        <w:pStyle w:val="ParaNumbering"/>
      </w:pPr>
      <w:proofErr w:type="spellStart"/>
      <w:r>
        <w:t>Dentons</w:t>
      </w:r>
      <w:proofErr w:type="spellEnd"/>
      <w:r w:rsidR="0072245D">
        <w:t xml:space="preserve"> acts for Mr </w:t>
      </w:r>
      <w:proofErr w:type="spellStart"/>
      <w:r w:rsidR="0072245D">
        <w:t>Braeuniger</w:t>
      </w:r>
      <w:proofErr w:type="spellEnd"/>
      <w:r w:rsidR="0072245D">
        <w:t xml:space="preserve"> in the leave p</w:t>
      </w:r>
      <w:r>
        <w:t xml:space="preserve">roceedings and has entered an address for service on his behalf. </w:t>
      </w:r>
      <w:proofErr w:type="spellStart"/>
      <w:r>
        <w:t>Dentons</w:t>
      </w:r>
      <w:proofErr w:type="spellEnd"/>
      <w:r>
        <w:t xml:space="preserve"> similarly acted in the Circuit Court proceedings for Mr </w:t>
      </w:r>
      <w:proofErr w:type="spellStart"/>
      <w:r>
        <w:t>Braeuniger</w:t>
      </w:r>
      <w:proofErr w:type="spellEnd"/>
      <w:r w:rsidR="00D45B43">
        <w:t>. Mr </w:t>
      </w:r>
      <w:r>
        <w:t xml:space="preserve">Dalzell, a partner of </w:t>
      </w:r>
      <w:proofErr w:type="spellStart"/>
      <w:r>
        <w:t>Dentons</w:t>
      </w:r>
      <w:proofErr w:type="spellEnd"/>
      <w:r>
        <w:t xml:space="preserve">, has deposed to the fact that </w:t>
      </w:r>
      <w:proofErr w:type="spellStart"/>
      <w:r>
        <w:t>Dentons</w:t>
      </w:r>
      <w:proofErr w:type="spellEnd"/>
      <w:r>
        <w:t xml:space="preserve"> does not act</w:t>
      </w:r>
      <w:r w:rsidR="00D45B43">
        <w:t>,</w:t>
      </w:r>
      <w:r>
        <w:t xml:space="preserve"> and has never acted</w:t>
      </w:r>
      <w:r w:rsidR="00D45B43">
        <w:t>,</w:t>
      </w:r>
      <w:r>
        <w:t xml:space="preserve"> for any other respondent in these proceedings. Mr Dalzell </w:t>
      </w:r>
      <w:r w:rsidR="0072245D">
        <w:t xml:space="preserve">also </w:t>
      </w:r>
      <w:r>
        <w:t xml:space="preserve">deposes to the fact that </w:t>
      </w:r>
      <w:proofErr w:type="spellStart"/>
      <w:r>
        <w:t>Dentons</w:t>
      </w:r>
      <w:proofErr w:type="spellEnd"/>
      <w:r>
        <w:t xml:space="preserve"> does no</w:t>
      </w:r>
      <w:r w:rsidR="00D45B43">
        <w:t xml:space="preserve">t have, and has never had, </w:t>
      </w:r>
      <w:r>
        <w:t>instructions to accept service on behalf of Amazon and Mr Bezos. There is no basis upon which to conclude that in filin</w:t>
      </w:r>
      <w:r w:rsidR="00A82013">
        <w:t xml:space="preserve">g an address for service </w:t>
      </w:r>
      <w:proofErr w:type="spellStart"/>
      <w:r w:rsidR="00A82013">
        <w:t>Denton</w:t>
      </w:r>
      <w:r w:rsidR="0072245D">
        <w:t>s</w:t>
      </w:r>
      <w:proofErr w:type="spellEnd"/>
      <w:r w:rsidR="0072245D">
        <w:t xml:space="preserve"> was</w:t>
      </w:r>
      <w:r>
        <w:t xml:space="preserve"> acting on behalf </w:t>
      </w:r>
      <w:r w:rsidR="00292D3B">
        <w:t xml:space="preserve">of anyone other than Mr </w:t>
      </w:r>
      <w:proofErr w:type="spellStart"/>
      <w:r w:rsidR="00292D3B" w:rsidRPr="00A82013">
        <w:t>Braeuniger</w:t>
      </w:r>
      <w:proofErr w:type="spellEnd"/>
      <w:r w:rsidR="00292D3B" w:rsidRPr="00A82013">
        <w:t xml:space="preserve"> – the no</w:t>
      </w:r>
      <w:r w:rsidR="00D45B43" w:rsidRPr="00A82013">
        <w:t>tice is expres</w:t>
      </w:r>
      <w:r w:rsidR="00A82013">
        <w:t>s in that regard</w:t>
      </w:r>
      <w:r w:rsidR="00292D3B" w:rsidRPr="00A82013">
        <w:t>.</w:t>
      </w:r>
      <w:r w:rsidR="00292D3B">
        <w:t xml:space="preserve"> Similarly, there is no basis for Mr </w:t>
      </w:r>
      <w:proofErr w:type="spellStart"/>
      <w:r w:rsidR="00292D3B">
        <w:t>Saffari’s</w:t>
      </w:r>
      <w:proofErr w:type="spellEnd"/>
      <w:r w:rsidR="00292D3B">
        <w:t xml:space="preserve"> contention that </w:t>
      </w:r>
      <w:proofErr w:type="spellStart"/>
      <w:r w:rsidR="00292D3B">
        <w:t>Dentons</w:t>
      </w:r>
      <w:proofErr w:type="spellEnd"/>
      <w:r w:rsidR="00292D3B">
        <w:t xml:space="preserve"> had authority to accept service on behalf of Amazon or Mr Bezos. Mr Dalzell’s evidence on the issue is that </w:t>
      </w:r>
      <w:proofErr w:type="spellStart"/>
      <w:r w:rsidR="00292D3B">
        <w:t>Dentons</w:t>
      </w:r>
      <w:proofErr w:type="spellEnd"/>
      <w:r w:rsidR="00292D3B">
        <w:t xml:space="preserve"> did not. In so far as Mr </w:t>
      </w:r>
      <w:proofErr w:type="spellStart"/>
      <w:r w:rsidR="00292D3B">
        <w:t>Saffari</w:t>
      </w:r>
      <w:proofErr w:type="spellEnd"/>
      <w:r w:rsidR="00292D3B">
        <w:t xml:space="preserve"> relies</w:t>
      </w:r>
      <w:r w:rsidR="00F203B7">
        <w:t xml:space="preserve"> on the OAIC i</w:t>
      </w:r>
      <w:r w:rsidR="00292D3B">
        <w:t xml:space="preserve">nvestigation material </w:t>
      </w:r>
      <w:r w:rsidR="00D45B43">
        <w:t xml:space="preserve">I </w:t>
      </w:r>
      <w:r w:rsidR="00292D3B">
        <w:t>address that specifically below. For pres</w:t>
      </w:r>
      <w:r w:rsidR="00F203B7">
        <w:t>ent purposes, I note that the O</w:t>
      </w:r>
      <w:r w:rsidR="00292D3B">
        <w:t>A</w:t>
      </w:r>
      <w:r w:rsidR="00F203B7">
        <w:t>I</w:t>
      </w:r>
      <w:r w:rsidR="00292D3B">
        <w:t xml:space="preserve">C materials do not establish that </w:t>
      </w:r>
      <w:proofErr w:type="spellStart"/>
      <w:r w:rsidR="00292D3B">
        <w:t>Dentons</w:t>
      </w:r>
      <w:proofErr w:type="spellEnd"/>
      <w:r w:rsidR="00292D3B">
        <w:t xml:space="preserve"> was relevantly aut</w:t>
      </w:r>
      <w:r w:rsidR="00F9607B">
        <w:t xml:space="preserve">horised </w:t>
      </w:r>
      <w:r w:rsidR="00292D3B">
        <w:t>by Amazon or Mr Bezos</w:t>
      </w:r>
      <w:r w:rsidR="0072245D">
        <w:t xml:space="preserve"> to accept service</w:t>
      </w:r>
      <w:r w:rsidR="00292D3B">
        <w:t xml:space="preserve"> in respect of the </w:t>
      </w:r>
      <w:r w:rsidR="0072245D">
        <w:t>leave</w:t>
      </w:r>
      <w:r w:rsidR="00292D3B">
        <w:t xml:space="preserve"> proceedings. </w:t>
      </w:r>
    </w:p>
    <w:p w14:paraId="0FFBAFC6" w14:textId="597BB360" w:rsidR="00003C29" w:rsidRDefault="00231BBF" w:rsidP="00292D3B">
      <w:pPr>
        <w:pStyle w:val="ParaNumbering"/>
      </w:pPr>
      <w:r>
        <w:lastRenderedPageBreak/>
        <w:t xml:space="preserve">It is convenient to consider prayers 3 and 4 together. </w:t>
      </w:r>
      <w:r w:rsidR="00003C29">
        <w:t>Prayer 3 is curiously expressed but it is tolerably clear that it is intended to engage t</w:t>
      </w:r>
      <w:r w:rsidR="00DC25BB">
        <w:t xml:space="preserve">he arguments </w:t>
      </w:r>
      <w:r w:rsidR="006C4331">
        <w:t xml:space="preserve">that </w:t>
      </w:r>
      <w:r w:rsidR="00DC25BB">
        <w:t xml:space="preserve">Mr </w:t>
      </w:r>
      <w:proofErr w:type="spellStart"/>
      <w:r w:rsidR="00DC25BB">
        <w:t>Saffari</w:t>
      </w:r>
      <w:proofErr w:type="spellEnd"/>
      <w:r w:rsidR="00DC25BB">
        <w:t xml:space="preserve"> advances</w:t>
      </w:r>
      <w:r w:rsidR="00003C29">
        <w:t xml:space="preserve"> </w:t>
      </w:r>
      <w:r w:rsidR="00DC25BB">
        <w:t>with respect to the corporate relationships between</w:t>
      </w:r>
      <w:r w:rsidR="006C4331">
        <w:t xml:space="preserve"> the</w:t>
      </w:r>
      <w:r w:rsidR="00DC25BB">
        <w:t xml:space="preserve"> various </w:t>
      </w:r>
      <w:r w:rsidR="006C4331">
        <w:t xml:space="preserve">companies to establish that </w:t>
      </w:r>
      <w:r w:rsidR="00003C29">
        <w:t xml:space="preserve">service on ACS </w:t>
      </w:r>
      <w:r w:rsidR="00DC25BB">
        <w:t>is</w:t>
      </w:r>
      <w:r w:rsidR="00003C29">
        <w:t xml:space="preserve"> effective </w:t>
      </w:r>
      <w:r w:rsidR="006C4331">
        <w:t>as service on</w:t>
      </w:r>
      <w:r w:rsidR="00003C29">
        <w:t xml:space="preserve"> Amazon and Mr Bezos. Prayer 4 relies on prayer 3 being determined in Mr </w:t>
      </w:r>
      <w:proofErr w:type="spellStart"/>
      <w:r w:rsidR="00003C29">
        <w:t>Saffari’s</w:t>
      </w:r>
      <w:proofErr w:type="spellEnd"/>
      <w:r w:rsidR="00003C29">
        <w:t xml:space="preserve"> favour. </w:t>
      </w:r>
      <w:r w:rsidR="00DC25BB">
        <w:t>T</w:t>
      </w:r>
      <w:r w:rsidR="00003C29">
        <w:t xml:space="preserve">he </w:t>
      </w:r>
      <w:r w:rsidR="00DC25BB">
        <w:t>matters</w:t>
      </w:r>
      <w:r w:rsidR="00003C29">
        <w:t xml:space="preserve"> relied on</w:t>
      </w:r>
      <w:r w:rsidR="00DC25BB">
        <w:t xml:space="preserve"> by Mr </w:t>
      </w:r>
      <w:proofErr w:type="spellStart"/>
      <w:r w:rsidR="00DC25BB">
        <w:t>Saffari</w:t>
      </w:r>
      <w:proofErr w:type="spellEnd"/>
      <w:r w:rsidR="00003C29">
        <w:t xml:space="preserve"> in relation to service on ACS are set </w:t>
      </w:r>
      <w:r w:rsidR="00003C29" w:rsidRPr="00B22037">
        <w:t xml:space="preserve">out </w:t>
      </w:r>
      <w:r w:rsidR="00003C29" w:rsidRPr="00942CDC">
        <w:t xml:space="preserve">at </w:t>
      </w:r>
      <w:r w:rsidR="006D6E89" w:rsidRPr="00942CDC">
        <w:t>[</w:t>
      </w:r>
      <w:r w:rsidR="000E524F" w:rsidRPr="00942CDC">
        <w:fldChar w:fldCharType="begin"/>
      </w:r>
      <w:r w:rsidR="000E524F" w:rsidRPr="00942CDC">
        <w:instrText xml:space="preserve"> REF _Ref102984947 \r \h </w:instrText>
      </w:r>
      <w:r w:rsidR="00B22037">
        <w:instrText xml:space="preserve"> \* MERGEFORMAT </w:instrText>
      </w:r>
      <w:r w:rsidR="000E524F" w:rsidRPr="00942CDC">
        <w:fldChar w:fldCharType="separate"/>
      </w:r>
      <w:r w:rsidR="000F3790">
        <w:t>19</w:t>
      </w:r>
      <w:r w:rsidR="000E524F" w:rsidRPr="00942CDC">
        <w:fldChar w:fldCharType="end"/>
      </w:r>
      <w:r w:rsidR="00DC25BB" w:rsidRPr="00942CDC">
        <w:t>]</w:t>
      </w:r>
      <w:r w:rsidR="000E524F" w:rsidRPr="00B22037">
        <w:t xml:space="preserve"> – [</w:t>
      </w:r>
      <w:r w:rsidR="000E524F" w:rsidRPr="00942CDC">
        <w:fldChar w:fldCharType="begin"/>
      </w:r>
      <w:r w:rsidR="000E524F" w:rsidRPr="00D65F4C">
        <w:instrText xml:space="preserve"> REF _Ref102984959 \r \h </w:instrText>
      </w:r>
      <w:r w:rsidR="00B22037">
        <w:instrText xml:space="preserve"> \* MERGEFORMAT </w:instrText>
      </w:r>
      <w:r w:rsidR="000E524F" w:rsidRPr="00942CDC">
        <w:fldChar w:fldCharType="separate"/>
      </w:r>
      <w:r w:rsidR="000F3790">
        <w:t>23</w:t>
      </w:r>
      <w:r w:rsidR="000E524F" w:rsidRPr="00942CDC">
        <w:fldChar w:fldCharType="end"/>
      </w:r>
      <w:r w:rsidR="000E524F" w:rsidRPr="00B22037">
        <w:t>]</w:t>
      </w:r>
      <w:r w:rsidR="00003C29">
        <w:t xml:space="preserve"> and are not repeated here. Mr </w:t>
      </w:r>
      <w:proofErr w:type="spellStart"/>
      <w:r w:rsidR="00003C29">
        <w:t>Saffa</w:t>
      </w:r>
      <w:r w:rsidR="00DC25BB">
        <w:t>ri’s</w:t>
      </w:r>
      <w:proofErr w:type="spellEnd"/>
      <w:r w:rsidR="00DC25BB">
        <w:t xml:space="preserve"> contentions as to the corporate relationships</w:t>
      </w:r>
      <w:r w:rsidR="006D6E89">
        <w:t xml:space="preserve"> are </w:t>
      </w:r>
      <w:r w:rsidR="006D6E89" w:rsidRPr="00942CDC">
        <w:t>summarised at [</w:t>
      </w:r>
      <w:r w:rsidR="000E524F" w:rsidRPr="00942CDC">
        <w:fldChar w:fldCharType="begin"/>
      </w:r>
      <w:r w:rsidR="000E524F" w:rsidRPr="00942CDC">
        <w:instrText xml:space="preserve"> REF _Ref102984904 \r \h </w:instrText>
      </w:r>
      <w:r w:rsidR="00B22037">
        <w:instrText xml:space="preserve"> \* MERGEFORMAT </w:instrText>
      </w:r>
      <w:r w:rsidR="000E524F" w:rsidRPr="00942CDC">
        <w:fldChar w:fldCharType="separate"/>
      </w:r>
      <w:r w:rsidR="000F3790">
        <w:t>44</w:t>
      </w:r>
      <w:r w:rsidR="000E524F" w:rsidRPr="00942CDC">
        <w:fldChar w:fldCharType="end"/>
      </w:r>
      <w:r w:rsidR="00003C29" w:rsidRPr="00942CDC">
        <w:t>]</w:t>
      </w:r>
      <w:r w:rsidR="00003C29" w:rsidRPr="00B22037">
        <w:t xml:space="preserve"> above</w:t>
      </w:r>
      <w:r w:rsidR="00003C29">
        <w:t xml:space="preserve">. In essence Mr </w:t>
      </w:r>
      <w:proofErr w:type="spellStart"/>
      <w:r w:rsidR="00003C29">
        <w:t>Saffari</w:t>
      </w:r>
      <w:proofErr w:type="spellEnd"/>
      <w:r w:rsidR="00003C29">
        <w:t xml:space="preserve"> contends that Amazon is a shadow director of ACS or alternatively that because ACS is a wholly owned subsidiary of Amazon it is to be treated as if it was not a separate legal entity and </w:t>
      </w:r>
      <w:r w:rsidR="00DC25BB">
        <w:t>that it is one and the same as</w:t>
      </w:r>
      <w:r w:rsidR="00003C29">
        <w:t xml:space="preserve"> Amazon</w:t>
      </w:r>
      <w:r w:rsidR="00DC25BB">
        <w:t xml:space="preserve">. Mr </w:t>
      </w:r>
      <w:proofErr w:type="spellStart"/>
      <w:r w:rsidR="00DC25BB">
        <w:t>Saffari</w:t>
      </w:r>
      <w:proofErr w:type="spellEnd"/>
      <w:r w:rsidR="00DC25BB">
        <w:t xml:space="preserve"> contends that ACS</w:t>
      </w:r>
      <w:r w:rsidR="000E524F">
        <w:t xml:space="preserve"> is</w:t>
      </w:r>
      <w:r w:rsidR="002C252D">
        <w:t xml:space="preserve"> part of the </w:t>
      </w:r>
      <w:r w:rsidR="006C4331">
        <w:t xml:space="preserve">singular </w:t>
      </w:r>
      <w:r w:rsidR="002C252D">
        <w:t>entity that is its ultimate holding company.</w:t>
      </w:r>
    </w:p>
    <w:p w14:paraId="15D553D7" w14:textId="19373C1E" w:rsidR="002C252D" w:rsidRPr="0048760E" w:rsidRDefault="002C252D" w:rsidP="00D65F4C">
      <w:pPr>
        <w:pStyle w:val="ParaNumbering"/>
      </w:pPr>
      <w:bookmarkStart w:id="45" w:name="_Ref102747114"/>
      <w:bookmarkStart w:id="46" w:name="_Ref102985208"/>
      <w:r>
        <w:t xml:space="preserve">Mr </w:t>
      </w:r>
      <w:proofErr w:type="spellStart"/>
      <w:r>
        <w:t>Saffar</w:t>
      </w:r>
      <w:r w:rsidR="00A82013">
        <w:t>i’s</w:t>
      </w:r>
      <w:proofErr w:type="spellEnd"/>
      <w:r w:rsidR="00A82013">
        <w:t xml:space="preserve"> submission</w:t>
      </w:r>
      <w:r w:rsidR="00DC25BB">
        <w:t>s in respect of the corporate relationships</w:t>
      </w:r>
      <w:r w:rsidR="00A82013">
        <w:t xml:space="preserve"> must be rejected. </w:t>
      </w:r>
      <w:r w:rsidR="00083607">
        <w:t>He has not established any recognised basis upon which the Court would not give effe</w:t>
      </w:r>
      <w:r w:rsidR="00E269D6">
        <w:t>ct to the distinct</w:t>
      </w:r>
      <w:r w:rsidR="00083607">
        <w:t xml:space="preserve"> </w:t>
      </w:r>
      <w:r w:rsidR="00E269D6">
        <w:t xml:space="preserve">legal personalities of Amazon and ACS as separate corporate entities. </w:t>
      </w:r>
      <w:r w:rsidR="00A82013">
        <w:t xml:space="preserve">There is no evidence to establish that Amazon is a shadow director of ACS. </w:t>
      </w:r>
      <w:r w:rsidR="00DC25BB">
        <w:t xml:space="preserve">Mr </w:t>
      </w:r>
      <w:proofErr w:type="spellStart"/>
      <w:r w:rsidR="00DC25BB">
        <w:t>Saffari’s</w:t>
      </w:r>
      <w:proofErr w:type="spellEnd"/>
      <w:r w:rsidR="00DC25BB">
        <w:t xml:space="preserve"> contention that ACS and Amazon are one and the same cannot be maintained</w:t>
      </w:r>
      <w:r w:rsidR="00E269D6">
        <w:t>.</w:t>
      </w:r>
      <w:r w:rsidR="00A82013">
        <w:t xml:space="preserve"> The submissions made by Mr</w:t>
      </w:r>
      <w:r w:rsidR="00AF151E">
        <w:t> </w:t>
      </w:r>
      <w:proofErr w:type="spellStart"/>
      <w:r w:rsidR="00A82013">
        <w:t>Saffari</w:t>
      </w:r>
      <w:proofErr w:type="spellEnd"/>
      <w:r w:rsidR="00A82013">
        <w:t xml:space="preserve"> do not rise above mere assertion and are fundamentally flawed as a matter of legal principle.</w:t>
      </w:r>
      <w:bookmarkEnd w:id="45"/>
      <w:r w:rsidR="00851233">
        <w:t xml:space="preserve"> The law recognises that a subsidiary company is a separate legal entity, independent of a parent company and possessing its own assets, creditors and conducting its own business:</w:t>
      </w:r>
      <w:r w:rsidR="004C38D3">
        <w:t xml:space="preserve"> </w:t>
      </w:r>
      <w:proofErr w:type="spellStart"/>
      <w:r w:rsidR="00AF151E">
        <w:t>Besanko</w:t>
      </w:r>
      <w:proofErr w:type="spellEnd"/>
      <w:r w:rsidR="00AF151E">
        <w:t> </w:t>
      </w:r>
      <w:r w:rsidR="004C38D3">
        <w:t xml:space="preserve">J </w:t>
      </w:r>
      <w:r w:rsidR="004C38D3" w:rsidRPr="00851233">
        <w:t xml:space="preserve">citing </w:t>
      </w:r>
      <w:r w:rsidR="004C38D3" w:rsidRPr="00851233">
        <w:rPr>
          <w:i/>
        </w:rPr>
        <w:t xml:space="preserve">Walker v </w:t>
      </w:r>
      <w:proofErr w:type="spellStart"/>
      <w:r w:rsidR="004C38D3" w:rsidRPr="00851233">
        <w:rPr>
          <w:i/>
        </w:rPr>
        <w:t>Wimborne</w:t>
      </w:r>
      <w:proofErr w:type="spellEnd"/>
      <w:r w:rsidR="004C38D3" w:rsidRPr="00851233">
        <w:t xml:space="preserve"> (1976) 137 CLR 1 at 6–7 per Mason J; </w:t>
      </w:r>
      <w:r w:rsidR="004C38D3" w:rsidRPr="00851233">
        <w:rPr>
          <w:i/>
        </w:rPr>
        <w:t>Industrial Equity Ltd v Blackburn</w:t>
      </w:r>
      <w:r w:rsidR="004C38D3" w:rsidRPr="00851233">
        <w:t xml:space="preserve"> (1997) 137 CLR 567 at 577</w:t>
      </w:r>
      <w:r w:rsidR="004C38D3">
        <w:t xml:space="preserve"> at [345]</w:t>
      </w:r>
      <w:r w:rsidR="00B22037">
        <w:t xml:space="preserve"> per Mason J</w:t>
      </w:r>
      <w:r w:rsidR="004C38D3">
        <w:t xml:space="preserve"> in</w:t>
      </w:r>
      <w:r w:rsidR="00851233">
        <w:t xml:space="preserve"> </w:t>
      </w:r>
      <w:r w:rsidR="00851233" w:rsidRPr="00851233">
        <w:rPr>
          <w:i/>
        </w:rPr>
        <w:t xml:space="preserve">Australian </w:t>
      </w:r>
      <w:r w:rsidR="00851233" w:rsidRPr="00942CDC">
        <w:rPr>
          <w:i/>
        </w:rPr>
        <w:t xml:space="preserve">Competition and Consumer Commission v </w:t>
      </w:r>
      <w:proofErr w:type="spellStart"/>
      <w:r w:rsidR="00851233" w:rsidRPr="00942CDC">
        <w:rPr>
          <w:i/>
        </w:rPr>
        <w:t>Yazaki</w:t>
      </w:r>
      <w:proofErr w:type="spellEnd"/>
      <w:r w:rsidR="00851233" w:rsidRPr="00942CDC">
        <w:rPr>
          <w:i/>
        </w:rPr>
        <w:t xml:space="preserve"> Corporation (No 2) </w:t>
      </w:r>
      <w:r w:rsidR="00851233" w:rsidRPr="00942CDC">
        <w:t>[2015] FCA 1304;</w:t>
      </w:r>
      <w:r w:rsidR="00851233" w:rsidRPr="00942CDC">
        <w:rPr>
          <w:i/>
        </w:rPr>
        <w:t xml:space="preserve"> </w:t>
      </w:r>
      <w:r w:rsidR="00851233" w:rsidRPr="00942CDC">
        <w:t>332 ALR 396</w:t>
      </w:r>
      <w:r w:rsidR="004C38D3">
        <w:t xml:space="preserve"> (a passage which was unchallenged on appeal: see </w:t>
      </w:r>
      <w:r w:rsidR="00D65F4C" w:rsidRPr="00D65F4C">
        <w:rPr>
          <w:i/>
          <w:iCs/>
        </w:rPr>
        <w:t xml:space="preserve">Australian Competition and Consumer Commission v </w:t>
      </w:r>
      <w:proofErr w:type="spellStart"/>
      <w:r w:rsidR="00D65F4C" w:rsidRPr="00D65F4C">
        <w:rPr>
          <w:i/>
          <w:iCs/>
        </w:rPr>
        <w:t>Yazaki</w:t>
      </w:r>
      <w:proofErr w:type="spellEnd"/>
      <w:r w:rsidR="00D65F4C" w:rsidRPr="00D65F4C">
        <w:rPr>
          <w:i/>
          <w:iCs/>
        </w:rPr>
        <w:t xml:space="preserve"> Corporation </w:t>
      </w:r>
      <w:r w:rsidR="00D65F4C" w:rsidRPr="00942CDC">
        <w:rPr>
          <w:iCs/>
        </w:rPr>
        <w:t>[2018] FCAFC 73; 262 FCR 243</w:t>
      </w:r>
      <w:r w:rsidR="004C38D3" w:rsidRPr="001A3CF9">
        <w:rPr>
          <w:lang w:val="en-US"/>
        </w:rPr>
        <w:t xml:space="preserve"> at [40]</w:t>
      </w:r>
      <w:r w:rsidR="004C38D3">
        <w:rPr>
          <w:lang w:val="en-US"/>
        </w:rPr>
        <w:t xml:space="preserve"> (Allsop CJ, Middleton and Robertson JJ)</w:t>
      </w:r>
      <w:r w:rsidR="00B22037">
        <w:rPr>
          <w:lang w:val="en-US"/>
        </w:rPr>
        <w:t>)</w:t>
      </w:r>
      <w:r w:rsidR="004C38D3">
        <w:rPr>
          <w:lang w:val="en-US"/>
        </w:rPr>
        <w:t xml:space="preserve">. Further, a parent company will not be imputed with the knowledge of a subsidiary by reason only of the corporate relationship: </w:t>
      </w:r>
      <w:proofErr w:type="spellStart"/>
      <w:r w:rsidR="004C38D3">
        <w:rPr>
          <w:i/>
          <w:lang w:val="en-US"/>
        </w:rPr>
        <w:t>Dometic</w:t>
      </w:r>
      <w:proofErr w:type="spellEnd"/>
      <w:r w:rsidR="004C38D3">
        <w:rPr>
          <w:i/>
          <w:lang w:val="en-US"/>
        </w:rPr>
        <w:t xml:space="preserve"> Australia Pty Ltd v Houghton Leisure Products </w:t>
      </w:r>
      <w:r w:rsidR="004C38D3">
        <w:rPr>
          <w:lang w:val="en-US"/>
        </w:rPr>
        <w:t>[2018] FCA 15</w:t>
      </w:r>
      <w:r w:rsidR="00AF151E">
        <w:rPr>
          <w:lang w:val="en-US"/>
        </w:rPr>
        <w:t>73; 135 IPR 403 at [253] (White </w:t>
      </w:r>
      <w:r w:rsidR="004C38D3">
        <w:rPr>
          <w:lang w:val="en-US"/>
        </w:rPr>
        <w:t>J) and the cases cited therein</w:t>
      </w:r>
      <w:r w:rsidR="00851233">
        <w:t xml:space="preserve">. </w:t>
      </w:r>
      <w:bookmarkEnd w:id="46"/>
    </w:p>
    <w:p w14:paraId="2BFEFB8E" w14:textId="5415D4D9" w:rsidR="006C4331" w:rsidRDefault="002C252D" w:rsidP="00292D3B">
      <w:pPr>
        <w:pStyle w:val="ParaNumbering"/>
      </w:pPr>
      <w:r>
        <w:t>By prayer 5</w:t>
      </w:r>
      <w:r w:rsidR="006C4331">
        <w:t>, 6 and 7</w:t>
      </w:r>
      <w:r>
        <w:t>,</w:t>
      </w:r>
      <w:r w:rsidR="00A82013">
        <w:t xml:space="preserve"> Mr </w:t>
      </w:r>
      <w:proofErr w:type="spellStart"/>
      <w:r w:rsidR="00A82013">
        <w:t>Saffari</w:t>
      </w:r>
      <w:proofErr w:type="spellEnd"/>
      <w:r w:rsidR="00A82013">
        <w:t xml:space="preserve"> seeks an order that the evidence obtained by him in relation to the OAIC investigation be allowed as “further evidence that </w:t>
      </w:r>
      <w:r w:rsidR="0073393A">
        <w:t>[Amazon]</w:t>
      </w:r>
      <w:r w:rsidR="00A82013">
        <w:t xml:space="preserve"> and </w:t>
      </w:r>
      <w:r w:rsidR="0073393A">
        <w:t xml:space="preserve">[Mr Bezos] </w:t>
      </w:r>
      <w:r w:rsidR="00A82013">
        <w:t xml:space="preserve">have been aware of these proceedings”. </w:t>
      </w:r>
      <w:r w:rsidR="00314A9F">
        <w:t xml:space="preserve">Prayers 5, 6 and 7 seek to engage </w:t>
      </w:r>
      <w:proofErr w:type="spellStart"/>
      <w:proofErr w:type="gramStart"/>
      <w:r w:rsidR="00314A9F">
        <w:t>rr</w:t>
      </w:r>
      <w:proofErr w:type="spellEnd"/>
      <w:proofErr w:type="gramEnd"/>
      <w:r w:rsidR="00314A9F">
        <w:t xml:space="preserve"> 10.23, 10.24 and 10.48 of the Rules, each of which impose cumulative requirements. The first </w:t>
      </w:r>
      <w:r w:rsidR="000357E9">
        <w:t>requirement is</w:t>
      </w:r>
      <w:r w:rsidR="00314A9F">
        <w:t xml:space="preserve"> that the applicant must establish that it is not practicable to serve the relevant documents in the </w:t>
      </w:r>
      <w:r w:rsidR="0073393A">
        <w:t xml:space="preserve">manner </w:t>
      </w:r>
      <w:r w:rsidR="00314A9F">
        <w:lastRenderedPageBreak/>
        <w:t>require</w:t>
      </w:r>
      <w:r w:rsidR="0073393A">
        <w:t>d</w:t>
      </w:r>
      <w:r w:rsidR="00314A9F">
        <w:t xml:space="preserve"> (whether under the Rules, a convention, </w:t>
      </w:r>
      <w:proofErr w:type="gramStart"/>
      <w:r w:rsidR="00314A9F">
        <w:t>the</w:t>
      </w:r>
      <w:proofErr w:type="gramEnd"/>
      <w:r w:rsidR="00314A9F">
        <w:t xml:space="preserve"> Hague </w:t>
      </w:r>
      <w:r w:rsidR="0073393A">
        <w:t>C</w:t>
      </w:r>
      <w:r w:rsidR="00314A9F">
        <w:t xml:space="preserve">onvention or the law of a foreign country). The second </w:t>
      </w:r>
      <w:r w:rsidR="000357E9">
        <w:t xml:space="preserve">requirement is </w:t>
      </w:r>
      <w:r w:rsidR="00314A9F">
        <w:t>that the applicant</w:t>
      </w:r>
      <w:r w:rsidR="000357E9">
        <w:t xml:space="preserve"> must establish</w:t>
      </w:r>
      <w:r w:rsidR="00314A9F">
        <w:t xml:space="preserve"> by evidence that the relevant documents have been brought to the attention of the person to be served. Mr </w:t>
      </w:r>
      <w:proofErr w:type="spellStart"/>
      <w:r w:rsidR="00314A9F">
        <w:t>Saffari’s</w:t>
      </w:r>
      <w:proofErr w:type="spellEnd"/>
      <w:r w:rsidR="00314A9F">
        <w:t xml:space="preserve"> application relies entirely on establishing “awareness” and does not attempt to establish that it is not practicable to serve in the way required. </w:t>
      </w:r>
    </w:p>
    <w:p w14:paraId="5FF5A6DF" w14:textId="2B60A8FD" w:rsidR="002C252D" w:rsidRDefault="00A82013" w:rsidP="00292D3B">
      <w:pPr>
        <w:pStyle w:val="ParaNumbering"/>
      </w:pPr>
      <w:r>
        <w:t xml:space="preserve">In so far as Mr </w:t>
      </w:r>
      <w:proofErr w:type="spellStart"/>
      <w:r>
        <w:t>Saffari</w:t>
      </w:r>
      <w:proofErr w:type="spellEnd"/>
      <w:r>
        <w:t xml:space="preserve"> seeks to rely on </w:t>
      </w:r>
      <w:r w:rsidR="00314A9F">
        <w:t>the OAIC material</w:t>
      </w:r>
      <w:r>
        <w:t xml:space="preserve"> for the purpose of this application he may do so, however, I am not satisfied that</w:t>
      </w:r>
      <w:r w:rsidR="00314A9F">
        <w:t xml:space="preserve"> there is any utility in making declarations to the effect sought in prayers 5, 6 and 7</w:t>
      </w:r>
      <w:r w:rsidR="000357E9">
        <w:t xml:space="preserve"> where Mr </w:t>
      </w:r>
      <w:proofErr w:type="spellStart"/>
      <w:r w:rsidR="000357E9">
        <w:t>Saffari</w:t>
      </w:r>
      <w:proofErr w:type="spellEnd"/>
      <w:r w:rsidR="000357E9">
        <w:t xml:space="preserve"> has not established that it is not practicable to serve Amazon and Mr Bezos in the manner required</w:t>
      </w:r>
      <w:r w:rsidR="00314A9F">
        <w:t xml:space="preserve">. In addition, I am not satisfied that the </w:t>
      </w:r>
      <w:r>
        <w:t>evidence</w:t>
      </w:r>
      <w:r w:rsidR="00314A9F">
        <w:t xml:space="preserve"> on which Mr </w:t>
      </w:r>
      <w:proofErr w:type="spellStart"/>
      <w:r w:rsidR="00314A9F">
        <w:t>Saffari</w:t>
      </w:r>
      <w:proofErr w:type="spellEnd"/>
      <w:r w:rsidR="00314A9F">
        <w:t xml:space="preserve"> relies</w:t>
      </w:r>
      <w:r>
        <w:t xml:space="preserve"> </w:t>
      </w:r>
      <w:r w:rsidR="000357E9">
        <w:t>is such</w:t>
      </w:r>
      <w:r>
        <w:t xml:space="preserve"> that</w:t>
      </w:r>
      <w:r w:rsidR="00FC6B9E">
        <w:t xml:space="preserve"> I sh</w:t>
      </w:r>
      <w:r w:rsidR="000357E9">
        <w:t>ould infer that</w:t>
      </w:r>
      <w:r>
        <w:t xml:space="preserve"> Amazon and Mr Bezos are aware of the proceedings. Mr Dalzell deposes that the only respondent to the OAIC investigation is </w:t>
      </w:r>
      <w:r w:rsidR="00231BBF">
        <w:t>AAS</w:t>
      </w:r>
      <w:r>
        <w:t>, a company</w:t>
      </w:r>
      <w:r w:rsidR="00314A9F">
        <w:t xml:space="preserve"> incorporated in the United States</w:t>
      </w:r>
      <w:r>
        <w:t xml:space="preserve"> that is </w:t>
      </w:r>
      <w:r>
        <w:rPr>
          <w:i/>
        </w:rPr>
        <w:t xml:space="preserve">not </w:t>
      </w:r>
      <w:r>
        <w:t>a party to this procee</w:t>
      </w:r>
      <w:r w:rsidR="00231BBF">
        <w:t>ding. Mr Dalzell also deposes that</w:t>
      </w:r>
      <w:r w:rsidR="00314A9F">
        <w:t xml:space="preserve"> </w:t>
      </w:r>
      <w:proofErr w:type="spellStart"/>
      <w:r w:rsidR="00314A9F">
        <w:t>Dentons</w:t>
      </w:r>
      <w:proofErr w:type="spellEnd"/>
      <w:r w:rsidR="00314A9F">
        <w:t>’ P</w:t>
      </w:r>
      <w:r>
        <w:t xml:space="preserve">rivacy team is receiving instructions in respect of the OAIC investigation from Mr </w:t>
      </w:r>
      <w:proofErr w:type="spellStart"/>
      <w:r>
        <w:t>Morneau</w:t>
      </w:r>
      <w:proofErr w:type="spellEnd"/>
      <w:r>
        <w:t xml:space="preserve">, </w:t>
      </w:r>
      <w:r w:rsidR="0073393A">
        <w:t>whose title is ‘</w:t>
      </w:r>
      <w:r>
        <w:t>Associate General Counsel, Books</w:t>
      </w:r>
      <w:r w:rsidR="0073393A">
        <w:t>’</w:t>
      </w:r>
      <w:r>
        <w:t xml:space="preserve">. I am not prepared to infer from the fact of </w:t>
      </w:r>
      <w:proofErr w:type="spellStart"/>
      <w:r>
        <w:t>Dentons</w:t>
      </w:r>
      <w:proofErr w:type="spellEnd"/>
      <w:r>
        <w:t>’ involvement in the OAIC investigation as legal representatives of a corporate entity that is not a party to this proceeding that Amazon and Mr Bezos</w:t>
      </w:r>
      <w:r w:rsidR="00314A9F">
        <w:t xml:space="preserve"> are both aware of, and have decided not to, participate in the proceedings</w:t>
      </w:r>
      <w:r>
        <w:t>.</w:t>
      </w:r>
      <w:r w:rsidR="00314A9F">
        <w:t xml:space="preserve"> In any event, </w:t>
      </w:r>
      <w:r w:rsidR="0073393A">
        <w:t xml:space="preserve">even </w:t>
      </w:r>
      <w:r w:rsidR="00314A9F">
        <w:t xml:space="preserve">if the OAIC documents by which Mr </w:t>
      </w:r>
      <w:proofErr w:type="spellStart"/>
      <w:r w:rsidR="00314A9F">
        <w:t>Saffari</w:t>
      </w:r>
      <w:proofErr w:type="spellEnd"/>
      <w:r w:rsidR="00314A9F">
        <w:t xml:space="preserve"> seeks to demonstrate relevant awareness of the leave proceedings by Amazon and more remotely, Mr</w:t>
      </w:r>
      <w:r w:rsidR="007B1913">
        <w:t> </w:t>
      </w:r>
      <w:r w:rsidR="00314A9F">
        <w:t xml:space="preserve">Bezos, did establish a basis to infer such awareness, Mr </w:t>
      </w:r>
      <w:proofErr w:type="spellStart"/>
      <w:r w:rsidR="00314A9F">
        <w:t>Saffari</w:t>
      </w:r>
      <w:proofErr w:type="spellEnd"/>
      <w:r w:rsidR="00314A9F">
        <w:t xml:space="preserve"> has not </w:t>
      </w:r>
      <w:r w:rsidR="0073393A">
        <w:t xml:space="preserve">demonstrated </w:t>
      </w:r>
      <w:r w:rsidR="00314A9F">
        <w:t xml:space="preserve">that it is not practicable to serve Amazon and Mr Bezos in a way required by the Rules. That he must do if he wishes to obtain relief under </w:t>
      </w:r>
      <w:proofErr w:type="spellStart"/>
      <w:proofErr w:type="gramStart"/>
      <w:r w:rsidR="00314A9F">
        <w:t>rr</w:t>
      </w:r>
      <w:proofErr w:type="spellEnd"/>
      <w:proofErr w:type="gramEnd"/>
      <w:r w:rsidR="00314A9F">
        <w:t xml:space="preserve"> 10.23, 10.24 and 10.48 of the Rules. </w:t>
      </w:r>
    </w:p>
    <w:p w14:paraId="693BC3FA" w14:textId="4F7EEB19" w:rsidR="002C252D" w:rsidRDefault="002C252D" w:rsidP="00292D3B">
      <w:pPr>
        <w:pStyle w:val="ParaNumbering"/>
      </w:pPr>
      <w:r>
        <w:t xml:space="preserve">By prayer 7, Mr </w:t>
      </w:r>
      <w:proofErr w:type="spellStart"/>
      <w:r>
        <w:t>Saffari</w:t>
      </w:r>
      <w:proofErr w:type="spellEnd"/>
      <w:r>
        <w:t xml:space="preserve"> seeks </w:t>
      </w:r>
      <w:r w:rsidR="00314A9F">
        <w:t xml:space="preserve">an order for </w:t>
      </w:r>
      <w:r>
        <w:t xml:space="preserve">deemed service predicated on </w:t>
      </w:r>
      <w:r w:rsidR="00A048F5">
        <w:t xml:space="preserve">success in </w:t>
      </w:r>
      <w:r>
        <w:t>obtaining the</w:t>
      </w:r>
      <w:r w:rsidR="00A048F5">
        <w:t xml:space="preserve"> </w:t>
      </w:r>
      <w:r>
        <w:t xml:space="preserve">declaratory relief in prayers 1 to 6. As such, prayer 7 falls with </w:t>
      </w:r>
      <w:r w:rsidR="006666D5">
        <w:t>prayers</w:t>
      </w:r>
      <w:r>
        <w:t xml:space="preserve"> 1 to 6.</w:t>
      </w:r>
    </w:p>
    <w:p w14:paraId="455A752B" w14:textId="4C965A74" w:rsidR="0046640C" w:rsidRDefault="0046640C" w:rsidP="0046640C">
      <w:pPr>
        <w:pStyle w:val="Heading2"/>
      </w:pPr>
      <w:r>
        <w:t>Default judgment</w:t>
      </w:r>
    </w:p>
    <w:p w14:paraId="20E63E7D" w14:textId="6F1B7A6E" w:rsidR="0046640C" w:rsidRDefault="0046640C" w:rsidP="00946E72">
      <w:pPr>
        <w:pStyle w:val="ParaNumbering"/>
      </w:pPr>
      <w:r>
        <w:t xml:space="preserve">Mr </w:t>
      </w:r>
      <w:proofErr w:type="spellStart"/>
      <w:r>
        <w:t>Saffari</w:t>
      </w:r>
      <w:proofErr w:type="spellEnd"/>
      <w:r>
        <w:t xml:space="preserve"> seeks the following relief</w:t>
      </w:r>
      <w:r w:rsidR="00D65F4C">
        <w:t xml:space="preserve"> (as written)</w:t>
      </w:r>
      <w:r>
        <w:t>:</w:t>
      </w:r>
    </w:p>
    <w:p w14:paraId="77C8F2E5" w14:textId="4345293F" w:rsidR="0046640C" w:rsidRDefault="000731A5" w:rsidP="00BC307A">
      <w:pPr>
        <w:pStyle w:val="Quote1"/>
        <w:ind w:left="1440" w:hanging="703"/>
      </w:pPr>
      <w:r>
        <w:t>8.</w:t>
      </w:r>
      <w:r>
        <w:tab/>
      </w:r>
      <w:r w:rsidR="0046640C">
        <w:t xml:space="preserve">That as per Rule 5.22 of the </w:t>
      </w:r>
      <w:r w:rsidR="0046640C" w:rsidRPr="000731A5">
        <w:rPr>
          <w:i/>
        </w:rPr>
        <w:t>Federal Court Rules 2011 (</w:t>
      </w:r>
      <w:proofErr w:type="spellStart"/>
      <w:r w:rsidR="0046640C" w:rsidRPr="000731A5">
        <w:rPr>
          <w:i/>
        </w:rPr>
        <w:t>Cth</w:t>
      </w:r>
      <w:proofErr w:type="spellEnd"/>
      <w:r w:rsidR="0046640C" w:rsidRPr="000731A5">
        <w:rPr>
          <w:i/>
        </w:rPr>
        <w:t>)</w:t>
      </w:r>
      <w:r w:rsidR="0046640C">
        <w:t xml:space="preserve"> the First and the Second Respondents are in default.</w:t>
      </w:r>
    </w:p>
    <w:p w14:paraId="731B3E77" w14:textId="1EFDE69E" w:rsidR="0046640C" w:rsidRDefault="000731A5" w:rsidP="00BC307A">
      <w:pPr>
        <w:pStyle w:val="Quote1"/>
        <w:ind w:left="1440" w:hanging="703"/>
      </w:pPr>
      <w:r>
        <w:t>9.</w:t>
      </w:r>
      <w:r>
        <w:tab/>
      </w:r>
      <w:r w:rsidR="0046640C">
        <w:t>An Order that as per Rule 5.23 (2</w:t>
      </w:r>
      <w:proofErr w:type="gramStart"/>
      <w:r w:rsidR="0046640C">
        <w:t>)(</w:t>
      </w:r>
      <w:proofErr w:type="gramEnd"/>
      <w:r w:rsidR="0046640C">
        <w:t xml:space="preserve">c)(d) of the </w:t>
      </w:r>
      <w:r w:rsidR="0046640C" w:rsidRPr="000731A5">
        <w:rPr>
          <w:i/>
        </w:rPr>
        <w:t>Federal Court Rules 2011 (</w:t>
      </w:r>
      <w:proofErr w:type="spellStart"/>
      <w:r w:rsidR="0046640C" w:rsidRPr="000731A5">
        <w:rPr>
          <w:i/>
        </w:rPr>
        <w:t>Cth</w:t>
      </w:r>
      <w:proofErr w:type="spellEnd"/>
      <w:r w:rsidR="0046640C" w:rsidRPr="000731A5">
        <w:rPr>
          <w:i/>
        </w:rPr>
        <w:t>)</w:t>
      </w:r>
      <w:r w:rsidR="0046640C">
        <w:t xml:space="preserve"> the First and the Second Respondents are in Default.</w:t>
      </w:r>
    </w:p>
    <w:p w14:paraId="245FE7F2" w14:textId="513FE3C5" w:rsidR="0046640C" w:rsidRDefault="000731A5" w:rsidP="00BC307A">
      <w:pPr>
        <w:pStyle w:val="Quote1"/>
        <w:ind w:left="1440" w:hanging="703"/>
      </w:pPr>
      <w:r>
        <w:t>10.</w:t>
      </w:r>
      <w:r>
        <w:tab/>
        <w:t>A</w:t>
      </w:r>
      <w:r w:rsidR="0046640C">
        <w:t>n Order giving judgement against the First and the Second Respondents for relief claimed in the Statement of Claim.</w:t>
      </w:r>
    </w:p>
    <w:p w14:paraId="60F504DB" w14:textId="2AAC62D8" w:rsidR="00073A65" w:rsidRDefault="0073393A" w:rsidP="00C3180A">
      <w:pPr>
        <w:pStyle w:val="ParaNumbering"/>
      </w:pPr>
      <w:r>
        <w:t xml:space="preserve">This aspect of </w:t>
      </w:r>
      <w:r w:rsidR="003B2248">
        <w:t xml:space="preserve">Mr </w:t>
      </w:r>
      <w:proofErr w:type="spellStart"/>
      <w:r w:rsidR="003B2248">
        <w:t>Saffari’s</w:t>
      </w:r>
      <w:proofErr w:type="spellEnd"/>
      <w:r w:rsidR="003B2248">
        <w:t xml:space="preserve"> application is misconceived. </w:t>
      </w:r>
    </w:p>
    <w:p w14:paraId="1B11DA9B" w14:textId="329C25D0" w:rsidR="00C3180A" w:rsidRDefault="00231BBF" w:rsidP="00C3180A">
      <w:pPr>
        <w:pStyle w:val="ParaNumbering"/>
      </w:pPr>
      <w:r>
        <w:lastRenderedPageBreak/>
        <w:t xml:space="preserve">Mr </w:t>
      </w:r>
      <w:proofErr w:type="spellStart"/>
      <w:r>
        <w:t>Saffari’s</w:t>
      </w:r>
      <w:proofErr w:type="spellEnd"/>
      <w:r>
        <w:t xml:space="preserve"> contention in </w:t>
      </w:r>
      <w:r w:rsidRPr="00231BBF">
        <w:rPr>
          <w:i/>
        </w:rPr>
        <w:t>the leave p</w:t>
      </w:r>
      <w:r w:rsidR="003B2248" w:rsidRPr="00231BBF">
        <w:rPr>
          <w:i/>
        </w:rPr>
        <w:t>roceedings</w:t>
      </w:r>
      <w:r w:rsidR="003B2248">
        <w:t xml:space="preserve"> that he has, first, effected or should be deemed to have effected service </w:t>
      </w:r>
      <w:r w:rsidR="0097324C">
        <w:t>on Amazon and Mr </w:t>
      </w:r>
      <w:r w:rsidR="003B2248">
        <w:t xml:space="preserve">Bezos and second that they are therefore respectively in default of doing an act required under the rules or of defending </w:t>
      </w:r>
      <w:r w:rsidR="003B2248" w:rsidRPr="00231BBF">
        <w:rPr>
          <w:i/>
        </w:rPr>
        <w:t xml:space="preserve">the </w:t>
      </w:r>
      <w:r w:rsidRPr="00231BBF">
        <w:rPr>
          <w:i/>
        </w:rPr>
        <w:t xml:space="preserve">leave </w:t>
      </w:r>
      <w:r w:rsidR="003B2248" w:rsidRPr="00231BBF">
        <w:rPr>
          <w:i/>
        </w:rPr>
        <w:t>proceeding</w:t>
      </w:r>
      <w:r w:rsidR="003B2248">
        <w:t xml:space="preserve"> with due diligence would not</w:t>
      </w:r>
      <w:r>
        <w:t>,</w:t>
      </w:r>
      <w:r w:rsidR="003B2248">
        <w:t xml:space="preserve"> even if established</w:t>
      </w:r>
      <w:r>
        <w:t>,</w:t>
      </w:r>
      <w:r w:rsidR="003B2248">
        <w:t xml:space="preserve"> give rise to judgment against them for the relief claimed in </w:t>
      </w:r>
      <w:r w:rsidR="003B2248" w:rsidRPr="00073A65">
        <w:rPr>
          <w:i/>
        </w:rPr>
        <w:t>the Circuit Court</w:t>
      </w:r>
      <w:r w:rsidRPr="00073A65">
        <w:rPr>
          <w:i/>
        </w:rPr>
        <w:t xml:space="preserve"> proceedings</w:t>
      </w:r>
      <w:r w:rsidR="003B2248">
        <w:t>. As it is</w:t>
      </w:r>
      <w:r w:rsidR="00073A65">
        <w:t>,</w:t>
      </w:r>
      <w:r w:rsidR="003B2248">
        <w:t xml:space="preserve"> Mr </w:t>
      </w:r>
      <w:proofErr w:type="spellStart"/>
      <w:r w:rsidR="003B2248">
        <w:t>Saffari</w:t>
      </w:r>
      <w:proofErr w:type="spellEnd"/>
      <w:r w:rsidR="003B2248">
        <w:t xml:space="preserve"> has</w:t>
      </w:r>
      <w:r w:rsidR="0097324C">
        <w:t xml:space="preserve"> not established that he has effected service, or should be deemed to have </w:t>
      </w:r>
      <w:r w:rsidR="00073A65">
        <w:t>effected service, on</w:t>
      </w:r>
      <w:r w:rsidR="0097324C">
        <w:t xml:space="preserve"> Amazon and Mr Bezos and accordingly has not established that </w:t>
      </w:r>
      <w:r w:rsidR="004C6D6B">
        <w:t xml:space="preserve">either Amazon or Mr Bezos is </w:t>
      </w:r>
      <w:r w:rsidR="0097324C">
        <w:t xml:space="preserve">in default </w:t>
      </w:r>
      <w:r w:rsidR="00073A65">
        <w:t>in the leave proceedings</w:t>
      </w:r>
      <w:r w:rsidR="0097324C">
        <w:t>.</w:t>
      </w:r>
      <w:r w:rsidR="00073A65">
        <w:t xml:space="preserve"> More fundamentally, there has been no substantive hearing on the claims which Mr </w:t>
      </w:r>
      <w:proofErr w:type="spellStart"/>
      <w:r w:rsidR="00073A65">
        <w:t>Saffari</w:t>
      </w:r>
      <w:proofErr w:type="spellEnd"/>
      <w:r w:rsidR="00073A65">
        <w:t xml:space="preserve"> sought to pursue against Amazon and Mr Bezos in the Circuit Court proceedings because he was found not to have effected service for the purpose of those proceedings within the time required under the Circuit Court Rules. </w:t>
      </w:r>
    </w:p>
    <w:p w14:paraId="3EECA28E" w14:textId="79F08B0C" w:rsidR="00AD19CD" w:rsidRDefault="00AD19CD" w:rsidP="00C3180A">
      <w:pPr>
        <w:pStyle w:val="ParaNumbering"/>
      </w:pPr>
      <w:r>
        <w:t xml:space="preserve">I address the issue of </w:t>
      </w:r>
      <w:r w:rsidR="00686E95">
        <w:t>the practicability of service</w:t>
      </w:r>
      <w:r>
        <w:t xml:space="preserve"> </w:t>
      </w:r>
      <w:r w:rsidRPr="00A10131">
        <w:t xml:space="preserve">at </w:t>
      </w:r>
      <w:r w:rsidRPr="00942CDC">
        <w:t>[</w:t>
      </w:r>
      <w:r w:rsidR="00B22037" w:rsidRPr="00942CDC">
        <w:fldChar w:fldCharType="begin"/>
      </w:r>
      <w:r w:rsidR="00B22037" w:rsidRPr="00942CDC">
        <w:instrText xml:space="preserve"> REF _Ref103000763 \r \h </w:instrText>
      </w:r>
      <w:r w:rsidR="00B22037">
        <w:instrText xml:space="preserve"> \* MERGEFORMAT </w:instrText>
      </w:r>
      <w:r w:rsidR="00B22037" w:rsidRPr="00942CDC">
        <w:fldChar w:fldCharType="separate"/>
      </w:r>
      <w:r w:rsidR="000F3790">
        <w:t>83</w:t>
      </w:r>
      <w:r w:rsidR="00B22037" w:rsidRPr="00942CDC">
        <w:fldChar w:fldCharType="end"/>
      </w:r>
      <w:r w:rsidRPr="00942CDC">
        <w:t>]</w:t>
      </w:r>
      <w:r w:rsidRPr="00A10131">
        <w:t xml:space="preserve"> in</w:t>
      </w:r>
      <w:r>
        <w:t xml:space="preserve"> the context of the </w:t>
      </w:r>
      <w:r w:rsidR="00A048F5">
        <w:t>relief sought in relation</w:t>
      </w:r>
      <w:r>
        <w:t xml:space="preserve"> to substituted service.</w:t>
      </w:r>
    </w:p>
    <w:p w14:paraId="4D5E4E20" w14:textId="0E2C8EED" w:rsidR="00073A65" w:rsidRPr="00946E72" w:rsidRDefault="00073A65" w:rsidP="00C3180A">
      <w:pPr>
        <w:pStyle w:val="ParaNumbering"/>
      </w:pPr>
      <w:r>
        <w:t xml:space="preserve">For completeness, I note that Mr </w:t>
      </w:r>
      <w:proofErr w:type="spellStart"/>
      <w:r>
        <w:t>Saffari</w:t>
      </w:r>
      <w:proofErr w:type="spellEnd"/>
      <w:r>
        <w:t xml:space="preserve"> contends that I should infer that Amazon and Mr Bezos have elected not to participate in the proceedings. Mr </w:t>
      </w:r>
      <w:proofErr w:type="spellStart"/>
      <w:r>
        <w:t>Saffari</w:t>
      </w:r>
      <w:proofErr w:type="spellEnd"/>
      <w:r>
        <w:t xml:space="preserve"> proffers two reasons why Amazon and Mr Bezos may have made such an election, either </w:t>
      </w:r>
      <w:r w:rsidRPr="002A4A5B">
        <w:t>“because the matter is trivial to them</w:t>
      </w:r>
      <w:r>
        <w:t>”</w:t>
      </w:r>
      <w:r w:rsidRPr="002A4A5B">
        <w:t xml:space="preserve"> or</w:t>
      </w:r>
      <w:r>
        <w:t xml:space="preserve"> because they wish</w:t>
      </w:r>
      <w:r w:rsidRPr="002A4A5B">
        <w:t xml:space="preserve"> </w:t>
      </w:r>
      <w:r>
        <w:t>“</w:t>
      </w:r>
      <w:r w:rsidRPr="002A4A5B">
        <w:t>to end the matter without appearance to limit any damage to Amazon’s reputation”</w:t>
      </w:r>
      <w:r>
        <w:t>. In circumstances where the evidence does not establish that Amazon or Mr Bezos are aware of the leave proceedings, there is no basis upon which to infer that they have elected not to participate in the proceedings</w:t>
      </w:r>
      <w:r w:rsidR="00A048F5">
        <w:t>, let alone what their respective motivations may be</w:t>
      </w:r>
      <w:r w:rsidR="000357E9">
        <w:t xml:space="preserve"> for doing so if they have in fact so elected</w:t>
      </w:r>
      <w:r>
        <w:t>.</w:t>
      </w:r>
    </w:p>
    <w:p w14:paraId="448A272F" w14:textId="0A082862" w:rsidR="00946E72" w:rsidRDefault="00AA3A16" w:rsidP="00946E72">
      <w:pPr>
        <w:pStyle w:val="Heading2"/>
      </w:pPr>
      <w:bookmarkStart w:id="47" w:name="_Ref103763145"/>
      <w:r>
        <w:t>Substituted service or service under the Hague convention</w:t>
      </w:r>
      <w:bookmarkEnd w:id="47"/>
    </w:p>
    <w:p w14:paraId="0515631B" w14:textId="7D892D1D" w:rsidR="0046640C" w:rsidRDefault="0097324C" w:rsidP="00946E72">
      <w:pPr>
        <w:pStyle w:val="ParaNumbering"/>
      </w:pPr>
      <w:r>
        <w:t xml:space="preserve">In the alternative to prayers 1 to 10, </w:t>
      </w:r>
      <w:r w:rsidR="0046640C">
        <w:t xml:space="preserve">Mr </w:t>
      </w:r>
      <w:proofErr w:type="spellStart"/>
      <w:r w:rsidR="0046640C">
        <w:t>Saffari</w:t>
      </w:r>
      <w:proofErr w:type="spellEnd"/>
      <w:r w:rsidR="0046640C">
        <w:t xml:space="preserve"> seeks the following relief in relation to substituted service</w:t>
      </w:r>
      <w:r w:rsidR="00A048F5">
        <w:t xml:space="preserve"> (as written)</w:t>
      </w:r>
      <w:r w:rsidR="0046640C">
        <w:t>:</w:t>
      </w:r>
    </w:p>
    <w:p w14:paraId="27D39279" w14:textId="3CEFEB06" w:rsidR="0046640C" w:rsidRDefault="0046640C" w:rsidP="0046640C">
      <w:pPr>
        <w:pStyle w:val="Quote1"/>
        <w:ind w:left="1440" w:hanging="703"/>
      </w:pPr>
      <w:r>
        <w:t>11.</w:t>
      </w:r>
      <w:r>
        <w:tab/>
        <w:t xml:space="preserve">That in the alternative, if the Court finds that service has not been effected on the First and the Second Respondents, the Court orders that the First and the Second Respondents be served again as per Rule 10.42 of the </w:t>
      </w:r>
      <w:r w:rsidRPr="0046640C">
        <w:rPr>
          <w:i/>
        </w:rPr>
        <w:t>Federal Court Rules 2011 (</w:t>
      </w:r>
      <w:proofErr w:type="spellStart"/>
      <w:r w:rsidRPr="0046640C">
        <w:rPr>
          <w:i/>
        </w:rPr>
        <w:t>Cth</w:t>
      </w:r>
      <w:proofErr w:type="spellEnd"/>
      <w:r w:rsidRPr="0046640C">
        <w:rPr>
          <w:i/>
        </w:rPr>
        <w:t>)</w:t>
      </w:r>
      <w:r>
        <w:t>:</w:t>
      </w:r>
    </w:p>
    <w:p w14:paraId="768DF89B" w14:textId="6FE67E64" w:rsidR="0046640C" w:rsidRDefault="0046640C" w:rsidP="00790770">
      <w:pPr>
        <w:pStyle w:val="Quote2"/>
        <w:ind w:left="2160" w:hanging="720"/>
      </w:pPr>
      <w:r>
        <w:t>a)</w:t>
      </w:r>
      <w:r>
        <w:tab/>
        <w:t xml:space="preserve">That the alternative method of service be in the form of emailing the relevant Court documents to Jeff </w:t>
      </w:r>
      <w:proofErr w:type="spellStart"/>
      <w:r>
        <w:t>Morneau</w:t>
      </w:r>
      <w:proofErr w:type="spellEnd"/>
      <w:r>
        <w:t xml:space="preserve"> the Associate General Legal Counsel at Amazon.com </w:t>
      </w:r>
      <w:proofErr w:type="spellStart"/>
      <w:r>
        <w:t>Inc</w:t>
      </w:r>
      <w:proofErr w:type="spellEnd"/>
      <w:r>
        <w:t xml:space="preserve"> in Seattle Washington to (jmorneau@amazon.com ); and/or </w:t>
      </w:r>
    </w:p>
    <w:p w14:paraId="2ABBD471" w14:textId="6D6E1B20" w:rsidR="0046640C" w:rsidRDefault="0046640C" w:rsidP="00790770">
      <w:pPr>
        <w:pStyle w:val="Quote2"/>
        <w:ind w:left="2160" w:hanging="720"/>
      </w:pPr>
      <w:r>
        <w:t>b)</w:t>
      </w:r>
      <w:r>
        <w:tab/>
        <w:t xml:space="preserve">that the relevant documents be sent via registered post to the known address of Amazon legal office at Amazon.com </w:t>
      </w:r>
      <w:proofErr w:type="spellStart"/>
      <w:r>
        <w:t>Inc</w:t>
      </w:r>
      <w:proofErr w:type="spellEnd"/>
      <w:r>
        <w:t xml:space="preserve"> headquarters in Seattle Washington at 2021 7th avenue Seattle Washington USA </w:t>
      </w:r>
      <w:r>
        <w:lastRenderedPageBreak/>
        <w:t xml:space="preserve">98121; and/or c) that the relevant documents be hand delivered by a licensed process server to Amazon’s Registered Agent, c/o Corporation Service Company, 300 </w:t>
      </w:r>
      <w:proofErr w:type="spellStart"/>
      <w:r>
        <w:t>Deschutes</w:t>
      </w:r>
      <w:proofErr w:type="spellEnd"/>
      <w:r>
        <w:t xml:space="preserve"> Parkway South West, Tumwater Washington USA 98501.</w:t>
      </w:r>
    </w:p>
    <w:p w14:paraId="31F519DB" w14:textId="4EF31BC2" w:rsidR="0046640C" w:rsidRDefault="0046640C" w:rsidP="0046640C">
      <w:pPr>
        <w:pStyle w:val="Quote1"/>
        <w:ind w:left="1440" w:hanging="703"/>
      </w:pPr>
      <w:r>
        <w:t>12.</w:t>
      </w:r>
      <w:r>
        <w:tab/>
        <w:t xml:space="preserve">That in the alternative, if the Court thinks fit, method of service be in the form of the </w:t>
      </w:r>
      <w:r w:rsidRPr="0046640C">
        <w:rPr>
          <w:i/>
        </w:rPr>
        <w:t>Hague Convention on the Service Abroad of Judicial and Extrajudicial Documents in Civil or Commercial Matters 1965</w:t>
      </w:r>
      <w:r>
        <w:t xml:space="preserve"> (</w:t>
      </w:r>
      <w:r w:rsidRPr="0046640C">
        <w:rPr>
          <w:b/>
        </w:rPr>
        <w:t>Hague Service Convention</w:t>
      </w:r>
      <w:r>
        <w:t xml:space="preserve">) as per Division 10.4 of the </w:t>
      </w:r>
      <w:r w:rsidRPr="0046640C">
        <w:rPr>
          <w:i/>
        </w:rPr>
        <w:t>Federal Court Rules 2011</w:t>
      </w:r>
      <w:r>
        <w:t xml:space="preserve">. </w:t>
      </w:r>
    </w:p>
    <w:p w14:paraId="0C4C03E0" w14:textId="229CD8C9" w:rsidR="008F06BC" w:rsidRDefault="000357E9" w:rsidP="00946E72">
      <w:pPr>
        <w:pStyle w:val="ParaNumbering"/>
      </w:pPr>
      <w:r>
        <w:t>Again, t</w:t>
      </w:r>
      <w:r w:rsidR="00073A65">
        <w:t xml:space="preserve">he difficulty for Mr </w:t>
      </w:r>
      <w:proofErr w:type="spellStart"/>
      <w:r w:rsidR="00073A65">
        <w:t>Saffari</w:t>
      </w:r>
      <w:proofErr w:type="spellEnd"/>
      <w:r w:rsidR="00073A65">
        <w:t xml:space="preserve"> is that he has not sought leave to serve out of jurisdiction. </w:t>
      </w:r>
    </w:p>
    <w:p w14:paraId="726D9433" w14:textId="75B45033" w:rsidR="006E6005" w:rsidRDefault="001A475E" w:rsidP="001A475E">
      <w:pPr>
        <w:pStyle w:val="ParaNumbering"/>
      </w:pPr>
      <w:r>
        <w:t xml:space="preserve">The orders </w:t>
      </w:r>
      <w:r w:rsidR="004C6D6B">
        <w:t xml:space="preserve">Mr </w:t>
      </w:r>
      <w:proofErr w:type="spellStart"/>
      <w:r w:rsidR="004C6D6B">
        <w:t>Saffari</w:t>
      </w:r>
      <w:proofErr w:type="spellEnd"/>
      <w:r w:rsidR="004C6D6B">
        <w:t xml:space="preserve"> </w:t>
      </w:r>
      <w:r>
        <w:t xml:space="preserve">seeks in prayers 11 and 12 are directed to “methods” of service, not to leave to serve outside the jurisdiction. </w:t>
      </w:r>
      <w:r w:rsidR="000357E9">
        <w:t xml:space="preserve">As noted above, </w:t>
      </w:r>
      <w:r w:rsidR="008F06BC">
        <w:t xml:space="preserve">Mr </w:t>
      </w:r>
      <w:proofErr w:type="spellStart"/>
      <w:r w:rsidR="008F06BC">
        <w:t>Saffari</w:t>
      </w:r>
      <w:proofErr w:type="spellEnd"/>
      <w:r w:rsidR="00073A65">
        <w:t xml:space="preserve"> maintains that in the whole of the circumstance</w:t>
      </w:r>
      <w:r w:rsidR="008F06BC">
        <w:t>s he does not need leave to serve out of the jurisdiction</w:t>
      </w:r>
      <w:r w:rsidR="00073A65">
        <w:t>.</w:t>
      </w:r>
      <w:r w:rsidR="008F06BC">
        <w:t xml:space="preserve"> In </w:t>
      </w:r>
      <w:r>
        <w:t>doing so he</w:t>
      </w:r>
      <w:r w:rsidR="008F06BC">
        <w:t xml:space="preserve"> relies on the same matters that inform his claims for relief in prayers 1 to 7.</w:t>
      </w:r>
      <w:r w:rsidR="00073A65">
        <w:t xml:space="preserve"> For the reasons given above, I am not satisfied that Mr </w:t>
      </w:r>
      <w:proofErr w:type="spellStart"/>
      <w:r w:rsidR="00073A65">
        <w:t>Saffari</w:t>
      </w:r>
      <w:proofErr w:type="spellEnd"/>
      <w:r w:rsidR="00073A65">
        <w:t xml:space="preserve"> has served Amazon and Mr Bezos. Nor am I satisfied that he should be deemed to have done</w:t>
      </w:r>
      <w:r w:rsidR="006E6005">
        <w:t xml:space="preserve"> so. In th</w:t>
      </w:r>
      <w:r w:rsidR="00073A65">
        <w:t xml:space="preserve">e circumstances, Mr </w:t>
      </w:r>
      <w:proofErr w:type="spellStart"/>
      <w:r w:rsidR="00073A65">
        <w:t>Saffari</w:t>
      </w:r>
      <w:proofErr w:type="spellEnd"/>
      <w:r w:rsidR="00073A65">
        <w:t xml:space="preserve"> </w:t>
      </w:r>
      <w:r w:rsidR="006E6005">
        <w:t xml:space="preserve">must first obtain leave under r 10.43(2) of the Rules to serve outside of Australia. </w:t>
      </w:r>
      <w:r>
        <w:t xml:space="preserve">In order to obtain leave to serve outside Australia, Mr </w:t>
      </w:r>
      <w:proofErr w:type="spellStart"/>
      <w:r>
        <w:t>Saffari</w:t>
      </w:r>
      <w:proofErr w:type="spellEnd"/>
      <w:r>
        <w:t xml:space="preserve"> must satisfy the Court in res</w:t>
      </w:r>
      <w:r w:rsidR="000357E9">
        <w:t>pect of the matters listed in r </w:t>
      </w:r>
      <w:r>
        <w:t>10.43(4)(a)-(c)</w:t>
      </w:r>
      <w:r w:rsidR="004C6D6B">
        <w:t xml:space="preserve"> of the Rules</w:t>
      </w:r>
      <w:r>
        <w:t xml:space="preserve">, noting that subparagraph (c) requires Mr </w:t>
      </w:r>
      <w:proofErr w:type="spellStart"/>
      <w:r>
        <w:t>Saffari</w:t>
      </w:r>
      <w:proofErr w:type="spellEnd"/>
      <w:r>
        <w:t xml:space="preserve"> to establish a</w:t>
      </w:r>
      <w:r w:rsidRPr="001A475E">
        <w:t xml:space="preserve"> prima facie case for all or any of the relief claimed in the </w:t>
      </w:r>
      <w:r>
        <w:t xml:space="preserve">leave </w:t>
      </w:r>
      <w:r w:rsidRPr="001A475E">
        <w:t>proceeding</w:t>
      </w:r>
      <w:r>
        <w:t xml:space="preserve">. Mr </w:t>
      </w:r>
      <w:proofErr w:type="spellStart"/>
      <w:r>
        <w:t>Saffari</w:t>
      </w:r>
      <w:proofErr w:type="spellEnd"/>
      <w:r w:rsidR="006E6005">
        <w:t xml:space="preserve"> has not </w:t>
      </w:r>
      <w:r>
        <w:t xml:space="preserve">sought leave to serve outside Australia. </w:t>
      </w:r>
      <w:r w:rsidR="00A048F5">
        <w:t>As I understand his position, he</w:t>
      </w:r>
      <w:r w:rsidR="006E6005">
        <w:t xml:space="preserve"> declines to seek leave, </w:t>
      </w:r>
      <w:r w:rsidR="00686E95">
        <w:t>because he</w:t>
      </w:r>
      <w:r w:rsidR="006E6005">
        <w:t xml:space="preserve"> contend</w:t>
      </w:r>
      <w:r w:rsidR="00686E95">
        <w:t>s</w:t>
      </w:r>
      <w:r w:rsidR="006E6005">
        <w:t xml:space="preserve"> that in both the leave proceedings and the Circuit Court proceedings that Amazon and Mr Bezos have been served by the acts he h</w:t>
      </w:r>
      <w:r>
        <w:t>as taken in relation to</w:t>
      </w:r>
      <w:r w:rsidR="006E6005">
        <w:t xml:space="preserve"> Mr </w:t>
      </w:r>
      <w:proofErr w:type="spellStart"/>
      <w:r w:rsidR="006E6005">
        <w:t>Braeuniger</w:t>
      </w:r>
      <w:proofErr w:type="spellEnd"/>
      <w:r w:rsidR="006E6005">
        <w:t xml:space="preserve"> and ACS</w:t>
      </w:r>
      <w:r w:rsidR="0083170A">
        <w:t xml:space="preserve"> or are otherwise aware of the proceedings</w:t>
      </w:r>
      <w:r w:rsidR="000357E9">
        <w:t xml:space="preserve"> and that awareness is enough without establishing that service as contemplated by the Rules would not be practicable.</w:t>
      </w:r>
      <w:r w:rsidR="006E6005">
        <w:t xml:space="preserve"> </w:t>
      </w:r>
    </w:p>
    <w:p w14:paraId="0F487D2A" w14:textId="10BD5978" w:rsidR="00AD19CD" w:rsidRDefault="006E6005" w:rsidP="00946E72">
      <w:pPr>
        <w:pStyle w:val="ParaNumbering"/>
      </w:pPr>
      <w:r>
        <w:t>In the present circumstances where the substituted service orders are directed to service outside Australia, it would be</w:t>
      </w:r>
      <w:r w:rsidR="00946E72">
        <w:t xml:space="preserve"> inappropriate for the Court to consider an order for substituted service unless an order has first been obtained granting leave to serve outside Australia</w:t>
      </w:r>
      <w:r w:rsidR="00686E95">
        <w:t>. That is consistent with the requirements set out</w:t>
      </w:r>
      <w:r w:rsidR="00946E72">
        <w:t xml:space="preserve"> in r 10.43 of the Rules: </w:t>
      </w:r>
      <w:proofErr w:type="spellStart"/>
      <w:r w:rsidR="00946E72" w:rsidRPr="00FB3F1E">
        <w:rPr>
          <w:i/>
        </w:rPr>
        <w:t>Zeitouni</w:t>
      </w:r>
      <w:proofErr w:type="spellEnd"/>
      <w:r w:rsidR="00946E72" w:rsidRPr="00946E72">
        <w:t xml:space="preserve"> </w:t>
      </w:r>
      <w:r w:rsidR="00946E72">
        <w:t xml:space="preserve">at </w:t>
      </w:r>
      <w:r w:rsidR="00946E72" w:rsidRPr="00942CDC">
        <w:t>[26]</w:t>
      </w:r>
      <w:r w:rsidR="004C6D6B" w:rsidRPr="00942CDC">
        <w:t xml:space="preserve"> (</w:t>
      </w:r>
      <w:proofErr w:type="spellStart"/>
      <w:r w:rsidR="004C6D6B" w:rsidRPr="00942CDC">
        <w:t>Katzmann</w:t>
      </w:r>
      <w:proofErr w:type="spellEnd"/>
      <w:r w:rsidR="004C6D6B" w:rsidRPr="00942CDC">
        <w:t xml:space="preserve"> J)</w:t>
      </w:r>
      <w:r w:rsidR="00E8555C">
        <w:t xml:space="preserve"> and the authorities cited therein</w:t>
      </w:r>
      <w:r w:rsidR="00946E72" w:rsidRPr="004C6D6B">
        <w:t>.</w:t>
      </w:r>
      <w:r w:rsidR="00E8555C">
        <w:t xml:space="preserve"> In the circumstances of the present application it would not be consistent with the overarching purpose to order substituted service on parties outside Australia when the conditions in r 10.43(4</w:t>
      </w:r>
      <w:proofErr w:type="gramStart"/>
      <w:r w:rsidR="00E8555C">
        <w:t>)(</w:t>
      </w:r>
      <w:proofErr w:type="gramEnd"/>
      <w:r w:rsidR="00E8555C">
        <w:t>a)-(c)</w:t>
      </w:r>
      <w:r w:rsidR="00946E72">
        <w:t xml:space="preserve"> </w:t>
      </w:r>
      <w:r w:rsidR="00E8555C">
        <w:t>on the grant of leave to serve out have not been addressed.</w:t>
      </w:r>
    </w:p>
    <w:p w14:paraId="206F36C1" w14:textId="779E9DF3" w:rsidR="00AD19CD" w:rsidRPr="00F670EB" w:rsidRDefault="006E6005" w:rsidP="00AD19CD">
      <w:pPr>
        <w:pStyle w:val="ParaNumbering"/>
      </w:pPr>
      <w:bookmarkStart w:id="48" w:name="_Ref103000763"/>
      <w:r w:rsidRPr="00F670EB">
        <w:t xml:space="preserve">Further, </w:t>
      </w:r>
      <w:r w:rsidR="00AD19CD" w:rsidRPr="00F670EB">
        <w:t>having regard to the principles set out at [</w:t>
      </w:r>
      <w:r w:rsidR="004C6D6B" w:rsidRPr="00F670EB">
        <w:fldChar w:fldCharType="begin"/>
      </w:r>
      <w:r w:rsidR="004C6D6B" w:rsidRPr="00F670EB">
        <w:instrText xml:space="preserve"> REF _Ref102986787 \r \h </w:instrText>
      </w:r>
      <w:r w:rsidR="004C6D6B" w:rsidRPr="00F670EB">
        <w:fldChar w:fldCharType="separate"/>
      </w:r>
      <w:r w:rsidR="000F3790">
        <w:t>38</w:t>
      </w:r>
      <w:r w:rsidR="004C6D6B" w:rsidRPr="00F670EB">
        <w:fldChar w:fldCharType="end"/>
      </w:r>
      <w:r w:rsidR="00AD19CD" w:rsidRPr="00F670EB">
        <w:t xml:space="preserve">] above, Mr </w:t>
      </w:r>
      <w:proofErr w:type="spellStart"/>
      <w:r w:rsidR="00AD19CD" w:rsidRPr="00F670EB">
        <w:t>Saffari</w:t>
      </w:r>
      <w:proofErr w:type="spellEnd"/>
      <w:r w:rsidR="00AD19CD" w:rsidRPr="00F670EB">
        <w:t xml:space="preserve"> has not adduced </w:t>
      </w:r>
      <w:r w:rsidRPr="00F670EB">
        <w:t xml:space="preserve">evidence </w:t>
      </w:r>
      <w:r w:rsidR="00AD19CD" w:rsidRPr="00F670EB">
        <w:t>from which it could be inferred that service is not practicable in</w:t>
      </w:r>
      <w:r w:rsidR="00E8555C">
        <w:t xml:space="preserve"> one of</w:t>
      </w:r>
      <w:r w:rsidR="00AD19CD" w:rsidRPr="00F670EB">
        <w:t xml:space="preserve"> the way</w:t>
      </w:r>
      <w:r w:rsidR="00E8555C">
        <w:t>s</w:t>
      </w:r>
      <w:r w:rsidR="00AD19CD" w:rsidRPr="00F670EB">
        <w:t xml:space="preserve"> </w:t>
      </w:r>
      <w:r w:rsidR="00AD19CD" w:rsidRPr="00F670EB">
        <w:lastRenderedPageBreak/>
        <w:t xml:space="preserve">otherwise required: see </w:t>
      </w:r>
      <w:proofErr w:type="spellStart"/>
      <w:proofErr w:type="gramStart"/>
      <w:r w:rsidR="00AD19CD" w:rsidRPr="00F670EB">
        <w:t>rr</w:t>
      </w:r>
      <w:proofErr w:type="spellEnd"/>
      <w:proofErr w:type="gramEnd"/>
      <w:r w:rsidR="00AD19CD" w:rsidRPr="00F670EB">
        <w:t xml:space="preserve"> 10.23, 10.24 and 10.48 of the Rules. He has not led evidence of attempts to serve or contact Amazon or Mr Bezos or what the state of his knowledge (or lack of knowledge) is in respect of their whereabouts: see authorit</w:t>
      </w:r>
      <w:r w:rsidR="00A10131" w:rsidRPr="00F670EB">
        <w:t>i</w:t>
      </w:r>
      <w:r w:rsidR="00AD19CD" w:rsidRPr="00F670EB">
        <w:t>es cited at [</w:t>
      </w:r>
      <w:r w:rsidR="004C6D6B" w:rsidRPr="00F670EB">
        <w:fldChar w:fldCharType="begin"/>
      </w:r>
      <w:r w:rsidR="004C6D6B" w:rsidRPr="00F670EB">
        <w:instrText xml:space="preserve"> REF _Ref102986787 \r \h </w:instrText>
      </w:r>
      <w:r w:rsidR="004C6D6B" w:rsidRPr="00F670EB">
        <w:fldChar w:fldCharType="separate"/>
      </w:r>
      <w:r w:rsidR="000F3790">
        <w:t>38</w:t>
      </w:r>
      <w:r w:rsidR="004C6D6B" w:rsidRPr="00F670EB">
        <w:fldChar w:fldCharType="end"/>
      </w:r>
      <w:r w:rsidR="00AD19CD" w:rsidRPr="00F670EB">
        <w:t>] above.</w:t>
      </w:r>
      <w:bookmarkEnd w:id="48"/>
      <w:r w:rsidR="00AD19CD" w:rsidRPr="00F670EB">
        <w:t xml:space="preserve"> </w:t>
      </w:r>
    </w:p>
    <w:p w14:paraId="4296D8D7" w14:textId="50BC64D7" w:rsidR="00946E72" w:rsidRPr="00946E72" w:rsidRDefault="001A475E" w:rsidP="00320A49">
      <w:pPr>
        <w:pStyle w:val="ParaNumbering"/>
      </w:pPr>
      <w:r>
        <w:t xml:space="preserve">For the foregoing reasons, </w:t>
      </w:r>
      <w:r w:rsidR="00946E72">
        <w:t xml:space="preserve">I am not satisfied that the orders for substituted service </w:t>
      </w:r>
      <w:r>
        <w:t xml:space="preserve">and/or for service under the Hague </w:t>
      </w:r>
      <w:r w:rsidR="0083170A">
        <w:t>C</w:t>
      </w:r>
      <w:r>
        <w:t xml:space="preserve">onvention </w:t>
      </w:r>
      <w:r w:rsidR="00946E72">
        <w:t xml:space="preserve">which </w:t>
      </w:r>
      <w:r>
        <w:t xml:space="preserve">Mr </w:t>
      </w:r>
      <w:proofErr w:type="spellStart"/>
      <w:r>
        <w:t>Saffar</w:t>
      </w:r>
      <w:r w:rsidR="00D65F4C">
        <w:t>i</w:t>
      </w:r>
      <w:proofErr w:type="spellEnd"/>
      <w:r w:rsidR="00946E72">
        <w:t xml:space="preserve"> seeks should be made</w:t>
      </w:r>
      <w:r>
        <w:t>.</w:t>
      </w:r>
      <w:r w:rsidR="00946E72">
        <w:t xml:space="preserve"> </w:t>
      </w:r>
    </w:p>
    <w:p w14:paraId="7067BCAB" w14:textId="6DBCEC78" w:rsidR="00946E72" w:rsidRDefault="00464C09" w:rsidP="001A475E">
      <w:pPr>
        <w:pStyle w:val="Heading1"/>
      </w:pPr>
      <w:bookmarkStart w:id="49" w:name="_Ref103763146"/>
      <w:r>
        <w:t>Conclusion</w:t>
      </w:r>
      <w:bookmarkEnd w:id="49"/>
    </w:p>
    <w:p w14:paraId="5A631AD1" w14:textId="49D63A7A" w:rsidR="001A475E" w:rsidRPr="001A475E" w:rsidRDefault="001A475E" w:rsidP="001A475E">
      <w:pPr>
        <w:pStyle w:val="ParaNumbering"/>
      </w:pPr>
      <w:r>
        <w:t>For these reasons, the interlocutory application is dismissed with costs.</w:t>
      </w:r>
    </w:p>
    <w:p w14:paraId="76DFB7DD" w14:textId="77777777" w:rsidR="00F670EB" w:rsidRDefault="00F670EB" w:rsidP="00815065">
      <w:pPr>
        <w:pStyle w:val="BodyText"/>
      </w:pPr>
      <w:bookmarkStart w:id="50" w:name="Certification"/>
    </w:p>
    <w:tbl>
      <w:tblPr>
        <w:tblW w:w="0" w:type="auto"/>
        <w:tblLook w:val="04A0" w:firstRow="1" w:lastRow="0" w:firstColumn="1" w:lastColumn="0" w:noHBand="0" w:noVBand="1"/>
      </w:tblPr>
      <w:tblGrid>
        <w:gridCol w:w="3794"/>
      </w:tblGrid>
      <w:tr w:rsidR="00F670EB" w:rsidRPr="00F670EB" w14:paraId="58EB86A0" w14:textId="77777777">
        <w:tc>
          <w:tcPr>
            <w:tcW w:w="3794" w:type="dxa"/>
            <w:shd w:val="clear" w:color="auto" w:fill="auto"/>
          </w:tcPr>
          <w:p w14:paraId="7F9D845B" w14:textId="40E5897C" w:rsidR="00F670EB" w:rsidRPr="00F670EB" w:rsidRDefault="00F670EB" w:rsidP="00F670EB">
            <w:pPr>
              <w:pStyle w:val="Normal1linespace"/>
            </w:pPr>
            <w:r w:rsidRPr="00F670EB">
              <w:t xml:space="preserve">I certify that the preceding </w:t>
            </w:r>
            <w:bookmarkStart w:id="51" w:name="NumberWord"/>
            <w:r>
              <w:t>eighty-</w:t>
            </w:r>
            <w:r w:rsidR="005A7D8F">
              <w:t>five</w:t>
            </w:r>
            <w:bookmarkEnd w:id="51"/>
            <w:r w:rsidRPr="00F670EB">
              <w:t xml:space="preserve"> (</w:t>
            </w:r>
            <w:bookmarkStart w:id="52" w:name="NumberNumeral"/>
            <w:r>
              <w:t>8</w:t>
            </w:r>
            <w:r w:rsidR="007F7FED">
              <w:t>5</w:t>
            </w:r>
            <w:bookmarkEnd w:id="52"/>
            <w:r w:rsidRPr="00F670EB">
              <w:t xml:space="preserve">) numbered </w:t>
            </w:r>
            <w:bookmarkStart w:id="53" w:name="CertPara"/>
            <w:r>
              <w:t>paragraphs are</w:t>
            </w:r>
            <w:bookmarkEnd w:id="53"/>
            <w:r w:rsidRPr="00F670EB">
              <w:t xml:space="preserve"> a true copy of the Reasons for Judgment of </w:t>
            </w:r>
            <w:bookmarkStart w:id="54" w:name="bkHonourable"/>
            <w:r w:rsidRPr="00F670EB">
              <w:t xml:space="preserve">the Honourable </w:t>
            </w:r>
            <w:bookmarkStart w:id="55" w:name="Justice"/>
            <w:bookmarkEnd w:id="54"/>
            <w:r>
              <w:t>Justice Cheeseman</w:t>
            </w:r>
            <w:bookmarkEnd w:id="55"/>
            <w:r w:rsidRPr="00F670EB">
              <w:t>.</w:t>
            </w:r>
          </w:p>
        </w:tc>
      </w:tr>
    </w:tbl>
    <w:p w14:paraId="034564CA" w14:textId="2884B694" w:rsidR="00F670EB" w:rsidRDefault="00F670EB" w:rsidP="00815065">
      <w:pPr>
        <w:pStyle w:val="BodyText"/>
      </w:pPr>
      <w:bookmarkStart w:id="56" w:name="_GoBack"/>
      <w:bookmarkEnd w:id="56"/>
    </w:p>
    <w:p w14:paraId="18384DAF" w14:textId="5F017702" w:rsidR="00F670EB" w:rsidRDefault="00F670EB" w:rsidP="00815065">
      <w:pPr>
        <w:pStyle w:val="BodyText"/>
      </w:pPr>
      <w:r>
        <w:t>Associate:</w:t>
      </w:r>
      <w:r w:rsidRPr="00F670EB">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14:paraId="4309042C" w14:textId="77777777" w:rsidR="00F670EB" w:rsidRDefault="00F670EB" w:rsidP="00815065">
      <w:pPr>
        <w:pStyle w:val="BodyText"/>
      </w:pPr>
    </w:p>
    <w:p w14:paraId="4BF1F568" w14:textId="21FAA977" w:rsidR="00F670EB" w:rsidRDefault="00F670EB" w:rsidP="00815065">
      <w:pPr>
        <w:pStyle w:val="BodyText"/>
        <w:tabs>
          <w:tab w:val="left" w:pos="1134"/>
        </w:tabs>
      </w:pPr>
      <w:r>
        <w:t>Dated:</w:t>
      </w:r>
      <w:r>
        <w:tab/>
      </w:r>
      <w:bookmarkStart w:id="57" w:name="CertifyDated"/>
      <w:r>
        <w:t>12 May 2022</w:t>
      </w:r>
      <w:bookmarkEnd w:id="57"/>
    </w:p>
    <w:p w14:paraId="1C60866D" w14:textId="77777777" w:rsidR="00F670EB" w:rsidRDefault="00F670EB" w:rsidP="00815065">
      <w:pPr>
        <w:pStyle w:val="BodyText"/>
      </w:pPr>
    </w:p>
    <w:bookmarkEnd w:id="50"/>
    <w:p w14:paraId="6AE721FA" w14:textId="5F2F30F2" w:rsidR="009440E2" w:rsidRDefault="009440E2" w:rsidP="00F670EB">
      <w:pPr>
        <w:pStyle w:val="BodyText"/>
      </w:pPr>
      <w:r>
        <w:br w:type="page"/>
      </w:r>
      <w:r w:rsidR="00BF3341">
        <w:lastRenderedPageBreak/>
        <w:t xml:space="preserve"> </w:t>
      </w:r>
    </w:p>
    <w:p w14:paraId="400F5920" w14:textId="77777777" w:rsidR="009440E2" w:rsidRPr="00CD498A" w:rsidRDefault="009440E2" w:rsidP="00E91A0F">
      <w:pPr>
        <w:pStyle w:val="NormalHeadings"/>
        <w:spacing w:before="180" w:line="480" w:lineRule="auto"/>
        <w:jc w:val="center"/>
        <w:rPr>
          <w:sz w:val="28"/>
          <w:szCs w:val="28"/>
        </w:rPr>
      </w:pPr>
      <w:bookmarkStart w:id="58" w:name="SOP_Section"/>
      <w:r w:rsidRPr="00CD498A">
        <w:rPr>
          <w:sz w:val="28"/>
          <w:szCs w:val="28"/>
        </w:rPr>
        <w:t>SCHEDULE OF PARTIES</w:t>
      </w:r>
    </w:p>
    <w:p w14:paraId="27DAEA48" w14:textId="77777777" w:rsidR="009440E2" w:rsidRPr="00663089" w:rsidRDefault="009440E2" w:rsidP="00875673">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9440E2" w14:paraId="6CD26C20" w14:textId="77777777" w:rsidTr="009440E2">
        <w:tc>
          <w:tcPr>
            <w:tcW w:w="3368" w:type="dxa"/>
          </w:tcPr>
          <w:p w14:paraId="145A94D7" w14:textId="77777777" w:rsidR="009440E2" w:rsidRDefault="009440E2" w:rsidP="00875673">
            <w:pPr>
              <w:pStyle w:val="NormalHeadings"/>
              <w:jc w:val="left"/>
              <w:rPr>
                <w:caps/>
                <w:szCs w:val="24"/>
              </w:rPr>
            </w:pPr>
          </w:p>
        </w:tc>
        <w:tc>
          <w:tcPr>
            <w:tcW w:w="5874" w:type="dxa"/>
          </w:tcPr>
          <w:p w14:paraId="720CB6EC" w14:textId="77777777" w:rsidR="009440E2" w:rsidRDefault="00790770" w:rsidP="00875673">
            <w:pPr>
              <w:pStyle w:val="NormalHeadings"/>
              <w:jc w:val="right"/>
            </w:pPr>
            <w:fldSimple w:instr=" REF  FileNo " w:fldLock="1">
              <w:r w:rsidR="009440E2">
                <w:t>NSD 195 of 2021</w:t>
              </w:r>
            </w:fldSimple>
          </w:p>
        </w:tc>
      </w:tr>
      <w:tr w:rsidR="009440E2" w14:paraId="1609EC61" w14:textId="77777777" w:rsidTr="009440E2">
        <w:trPr>
          <w:trHeight w:val="386"/>
        </w:trPr>
        <w:tc>
          <w:tcPr>
            <w:tcW w:w="3368" w:type="dxa"/>
          </w:tcPr>
          <w:p w14:paraId="5F8AF325" w14:textId="77777777" w:rsidR="009440E2" w:rsidRDefault="009440E2" w:rsidP="00875673">
            <w:pPr>
              <w:pStyle w:val="BodyTextBold"/>
              <w:spacing w:before="180"/>
              <w:jc w:val="left"/>
            </w:pPr>
            <w:bookmarkStart w:id="59" w:name="SOP_RespondentsRows" w:colFirst="0" w:colLast="1"/>
            <w:r>
              <w:t>Respondents</w:t>
            </w:r>
          </w:p>
        </w:tc>
        <w:tc>
          <w:tcPr>
            <w:tcW w:w="5874" w:type="dxa"/>
            <w:tcMar>
              <w:left w:w="28" w:type="dxa"/>
            </w:tcMar>
          </w:tcPr>
          <w:p w14:paraId="709EC574" w14:textId="77777777" w:rsidR="009440E2" w:rsidRDefault="009440E2" w:rsidP="00875673">
            <w:pPr>
              <w:pStyle w:val="BodyText"/>
              <w:jc w:val="left"/>
            </w:pPr>
          </w:p>
        </w:tc>
      </w:tr>
      <w:tr w:rsidR="009440E2" w14:paraId="65D76D3E" w14:textId="77777777" w:rsidTr="009440E2">
        <w:trPr>
          <w:trHeight w:val="386"/>
        </w:trPr>
        <w:tc>
          <w:tcPr>
            <w:tcW w:w="3368" w:type="dxa"/>
          </w:tcPr>
          <w:p w14:paraId="15BDF4D2" w14:textId="77777777" w:rsidR="009440E2" w:rsidRDefault="009440E2" w:rsidP="00875673">
            <w:pPr>
              <w:pStyle w:val="BodyText"/>
              <w:spacing w:after="240" w:line="240" w:lineRule="auto"/>
              <w:jc w:val="left"/>
            </w:pPr>
            <w:bookmarkStart w:id="60" w:name="SOP_FirstRespondent"/>
            <w:bookmarkEnd w:id="60"/>
            <w:r>
              <w:t>Fourth Respondent:</w:t>
            </w:r>
          </w:p>
        </w:tc>
        <w:tc>
          <w:tcPr>
            <w:tcW w:w="5874" w:type="dxa"/>
            <w:tcMar>
              <w:left w:w="28" w:type="dxa"/>
            </w:tcMar>
          </w:tcPr>
          <w:p w14:paraId="3365DCE1" w14:textId="77777777" w:rsidR="009440E2" w:rsidRDefault="009440E2" w:rsidP="00875673">
            <w:pPr>
              <w:pStyle w:val="BodyText"/>
              <w:spacing w:after="240" w:line="240" w:lineRule="auto"/>
              <w:jc w:val="left"/>
            </w:pPr>
            <w:r>
              <w:t>ROCCO BRAEUNIGER</w:t>
            </w:r>
          </w:p>
        </w:tc>
      </w:tr>
      <w:bookmarkEnd w:id="59"/>
    </w:tbl>
    <w:p w14:paraId="1486C4A2" w14:textId="77777777" w:rsidR="009440E2" w:rsidRDefault="009440E2" w:rsidP="002B0E91">
      <w:pPr>
        <w:pStyle w:val="BodyText"/>
      </w:pPr>
    </w:p>
    <w:bookmarkEnd w:id="58"/>
    <w:p w14:paraId="11323DEA" w14:textId="77777777" w:rsidR="009440E2" w:rsidRDefault="009440E2" w:rsidP="009440E2">
      <w:pPr>
        <w:pStyle w:val="BodyText"/>
      </w:pPr>
    </w:p>
    <w:sectPr w:rsidR="009440E2"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DBE1C" w14:textId="77777777" w:rsidR="00424877" w:rsidRDefault="00424877">
      <w:pPr>
        <w:spacing w:line="20" w:lineRule="exact"/>
      </w:pPr>
    </w:p>
    <w:p w14:paraId="32030C78" w14:textId="77777777" w:rsidR="00424877" w:rsidRDefault="00424877"/>
    <w:p w14:paraId="3A021855" w14:textId="77777777" w:rsidR="00424877" w:rsidRDefault="00424877"/>
  </w:endnote>
  <w:endnote w:type="continuationSeparator" w:id="0">
    <w:p w14:paraId="3EB8BEA8" w14:textId="77777777" w:rsidR="00424877" w:rsidRDefault="00424877">
      <w:r>
        <w:t xml:space="preserve"> </w:t>
      </w:r>
    </w:p>
    <w:p w14:paraId="5076F6FE" w14:textId="77777777" w:rsidR="00424877" w:rsidRDefault="00424877"/>
    <w:p w14:paraId="7EEE3E71" w14:textId="77777777" w:rsidR="00424877" w:rsidRDefault="00424877"/>
  </w:endnote>
  <w:endnote w:type="continuationNotice" w:id="1">
    <w:p w14:paraId="375038D3" w14:textId="77777777" w:rsidR="00424877" w:rsidRDefault="00424877">
      <w:r>
        <w:t xml:space="preserve"> </w:t>
      </w:r>
    </w:p>
    <w:p w14:paraId="1BA0C1E2" w14:textId="77777777" w:rsidR="00424877" w:rsidRDefault="00424877"/>
    <w:p w14:paraId="013ABCAB" w14:textId="77777777" w:rsidR="00424877" w:rsidRDefault="00424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B247E" w14:textId="77777777" w:rsidR="00056FFA" w:rsidRDefault="00056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8B65" w14:textId="29B41C65" w:rsidR="00AA3E1D" w:rsidRPr="00C47B9D" w:rsidRDefault="00AA3E1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2ACF877" wp14:editId="10C4995E">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E86D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056FFA">
          <w:rPr>
            <w:bCs/>
            <w:sz w:val="18"/>
            <w:szCs w:val="18"/>
          </w:rPr>
          <w:t>Saffari</w:t>
        </w:r>
        <w:proofErr w:type="spellEnd"/>
        <w:r w:rsidR="00056FFA">
          <w:rPr>
            <w:bCs/>
            <w:sz w:val="18"/>
            <w:szCs w:val="18"/>
          </w:rPr>
          <w:t xml:space="preserve"> v Amazon.com </w:t>
        </w:r>
        <w:proofErr w:type="spellStart"/>
        <w:r w:rsidR="00056FFA">
          <w:rPr>
            <w:bCs/>
            <w:sz w:val="18"/>
            <w:szCs w:val="18"/>
          </w:rPr>
          <w:t>Inc</w:t>
        </w:r>
        <w:proofErr w:type="spellEnd"/>
        <w:r w:rsidR="00056FFA">
          <w:rPr>
            <w:bCs/>
            <w:sz w:val="18"/>
            <w:szCs w:val="18"/>
          </w:rPr>
          <w:t xml:space="preserve"> [2022] FCA 535</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6F39" w14:textId="21663FFF" w:rsidR="00AA3E1D" w:rsidRPr="00056FFA" w:rsidRDefault="00AA3E1D" w:rsidP="00056F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32FE" w14:textId="26C754D2" w:rsidR="00AA3E1D" w:rsidRPr="00C47B9D" w:rsidRDefault="00AA3E1D"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613C5E19" wp14:editId="63F2D2B3">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29CF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3C8B9AD57F8A4EDEAFF7A7EE41FB65B4"/>
        </w:placeholder>
        <w:dataBinding w:prefixMappings="xmlns:ns0='http://schemas.globalmacros.com/FCA'" w:xpath="/ns0:root[1]/ns0:Name[1]" w:storeItemID="{687E7CCB-4AA5-44E7-B148-17BA2B6F57C0}"/>
        <w:text w:multiLine="1"/>
      </w:sdtPr>
      <w:sdtEndPr/>
      <w:sdtContent>
        <w:proofErr w:type="spellStart"/>
        <w:r w:rsidR="00056FFA">
          <w:rPr>
            <w:bCs/>
            <w:sz w:val="18"/>
            <w:szCs w:val="18"/>
          </w:rPr>
          <w:t>Saffari</w:t>
        </w:r>
        <w:proofErr w:type="spellEnd"/>
        <w:r w:rsidR="00056FFA">
          <w:rPr>
            <w:bCs/>
            <w:sz w:val="18"/>
            <w:szCs w:val="18"/>
          </w:rPr>
          <w:t xml:space="preserve"> v Amazon.com </w:t>
        </w:r>
        <w:proofErr w:type="spellStart"/>
        <w:r w:rsidR="00056FFA">
          <w:rPr>
            <w:bCs/>
            <w:sz w:val="18"/>
            <w:szCs w:val="18"/>
          </w:rPr>
          <w:t>Inc</w:t>
        </w:r>
        <w:proofErr w:type="spellEnd"/>
        <w:r w:rsidR="00056FFA">
          <w:rPr>
            <w:bCs/>
            <w:sz w:val="18"/>
            <w:szCs w:val="18"/>
          </w:rPr>
          <w:t xml:space="preserve"> [2022] FCA 535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55EA" w14:textId="7008C97E" w:rsidR="00AA3E1D" w:rsidRPr="00C47B9D" w:rsidRDefault="00AA3E1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758A1343" wp14:editId="4D11E34E">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5EC74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994BC3C8ED024F08B789211F7B5A3A77"/>
        </w:placeholder>
        <w:dataBinding w:prefixMappings="xmlns:ns0='http://schemas.globalmacros.com/FCA'" w:xpath="/ns0:root[1]/ns0:Name[1]" w:storeItemID="{687E7CCB-4AA5-44E7-B148-17BA2B6F57C0}"/>
        <w:text w:multiLine="1"/>
      </w:sdtPr>
      <w:sdtEndPr/>
      <w:sdtContent>
        <w:proofErr w:type="spellStart"/>
        <w:r w:rsidR="00056FFA">
          <w:rPr>
            <w:bCs/>
            <w:sz w:val="18"/>
            <w:szCs w:val="18"/>
          </w:rPr>
          <w:t>Saffari</w:t>
        </w:r>
        <w:proofErr w:type="spellEnd"/>
        <w:r w:rsidR="00056FFA">
          <w:rPr>
            <w:bCs/>
            <w:sz w:val="18"/>
            <w:szCs w:val="18"/>
          </w:rPr>
          <w:t xml:space="preserve"> v Amazon.com </w:t>
        </w:r>
        <w:proofErr w:type="spellStart"/>
        <w:r w:rsidR="00056FFA">
          <w:rPr>
            <w:bCs/>
            <w:sz w:val="18"/>
            <w:szCs w:val="18"/>
          </w:rPr>
          <w:t>Inc</w:t>
        </w:r>
        <w:proofErr w:type="spellEnd"/>
        <w:r w:rsidR="00056FFA">
          <w:rPr>
            <w:bCs/>
            <w:sz w:val="18"/>
            <w:szCs w:val="18"/>
          </w:rPr>
          <w:t xml:space="preserve"> [2022] FCA 535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C307A">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11CC8" w14:textId="611C4A0A" w:rsidR="00AA3E1D" w:rsidRPr="00C47B9D" w:rsidRDefault="00AA3E1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3F316A05" wp14:editId="65BD08C6">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B1DE2"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8378EF1402CC40DEB746E3C195FE0C88"/>
        </w:placeholder>
        <w:dataBinding w:prefixMappings="xmlns:ns0='http://schemas.globalmacros.com/FCA'" w:xpath="/ns0:root[1]/ns0:Name[1]" w:storeItemID="{687E7CCB-4AA5-44E7-B148-17BA2B6F57C0}"/>
        <w:text w:multiLine="1"/>
      </w:sdtPr>
      <w:sdtEndPr/>
      <w:sdtContent>
        <w:proofErr w:type="spellStart"/>
        <w:r w:rsidR="00056FFA">
          <w:rPr>
            <w:bCs/>
            <w:sz w:val="18"/>
            <w:szCs w:val="18"/>
          </w:rPr>
          <w:t>Saffari</w:t>
        </w:r>
        <w:proofErr w:type="spellEnd"/>
        <w:r w:rsidR="00056FFA">
          <w:rPr>
            <w:bCs/>
            <w:sz w:val="18"/>
            <w:szCs w:val="18"/>
          </w:rPr>
          <w:t xml:space="preserve"> v Amazon.com </w:t>
        </w:r>
        <w:proofErr w:type="spellStart"/>
        <w:r w:rsidR="00056FFA">
          <w:rPr>
            <w:bCs/>
            <w:sz w:val="18"/>
            <w:szCs w:val="18"/>
          </w:rPr>
          <w:t>Inc</w:t>
        </w:r>
        <w:proofErr w:type="spellEnd"/>
        <w:r w:rsidR="00056FFA">
          <w:rPr>
            <w:bCs/>
            <w:sz w:val="18"/>
            <w:szCs w:val="18"/>
          </w:rPr>
          <w:t xml:space="preserve"> [2022] FCA 535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C307A">
      <w:rPr>
        <w:bCs/>
        <w:noProof/>
        <w:sz w:val="20"/>
      </w:rPr>
      <w:t>21</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3CE35" w14:textId="7AC460D7" w:rsidR="00AA3E1D" w:rsidRPr="00C47B9D" w:rsidRDefault="00AA3E1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20066E4C" wp14:editId="31C20F56">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924C03"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36E7BF48F49D4B7392118DFD809369D7"/>
        </w:placeholder>
        <w:dataBinding w:prefixMappings="xmlns:ns0='http://schemas.globalmacros.com/FCA'" w:xpath="/ns0:root[1]/ns0:Name[1]" w:storeItemID="{687E7CCB-4AA5-44E7-B148-17BA2B6F57C0}"/>
        <w:text w:multiLine="1"/>
      </w:sdtPr>
      <w:sdtEndPr/>
      <w:sdtContent>
        <w:proofErr w:type="spellStart"/>
        <w:r w:rsidR="00056FFA">
          <w:rPr>
            <w:bCs/>
            <w:sz w:val="18"/>
            <w:szCs w:val="18"/>
          </w:rPr>
          <w:t>Saffari</w:t>
        </w:r>
        <w:proofErr w:type="spellEnd"/>
        <w:r w:rsidR="00056FFA">
          <w:rPr>
            <w:bCs/>
            <w:sz w:val="18"/>
            <w:szCs w:val="18"/>
          </w:rPr>
          <w:t xml:space="preserve"> v Amazon.com </w:t>
        </w:r>
        <w:proofErr w:type="spellStart"/>
        <w:r w:rsidR="00056FFA">
          <w:rPr>
            <w:bCs/>
            <w:sz w:val="18"/>
            <w:szCs w:val="18"/>
          </w:rPr>
          <w:t>Inc</w:t>
        </w:r>
        <w:proofErr w:type="spellEnd"/>
        <w:r w:rsidR="00056FFA">
          <w:rPr>
            <w:bCs/>
            <w:sz w:val="18"/>
            <w:szCs w:val="18"/>
          </w:rPr>
          <w:t xml:space="preserve"> [2022] FCA 535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C307A">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D581D" w14:textId="77777777" w:rsidR="00424877" w:rsidRDefault="00424877"/>
  </w:footnote>
  <w:footnote w:type="continuationSeparator" w:id="0">
    <w:p w14:paraId="3071C433" w14:textId="77777777" w:rsidR="00424877" w:rsidRDefault="00424877">
      <w:r>
        <w:continuationSeparator/>
      </w:r>
    </w:p>
    <w:p w14:paraId="1780AEEC" w14:textId="77777777" w:rsidR="00424877" w:rsidRDefault="00424877"/>
    <w:p w14:paraId="3EC357C5" w14:textId="77777777" w:rsidR="00424877" w:rsidRDefault="004248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E914B" w14:textId="77777777" w:rsidR="00056FFA" w:rsidRDefault="00056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8ED2" w14:textId="77777777" w:rsidR="00056FFA" w:rsidRDefault="00056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76550" w14:textId="77777777" w:rsidR="00056FFA" w:rsidRDefault="00056F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27210" w14:textId="77777777" w:rsidR="00AA3E1D" w:rsidRDefault="00AA3E1D">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24E8F" w14:textId="77777777" w:rsidR="00AA3E1D" w:rsidRDefault="00AA3E1D">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3940" w14:textId="77777777" w:rsidR="00AA3E1D" w:rsidRDefault="00AA3E1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769D" w14:textId="77777777" w:rsidR="00AA3E1D" w:rsidRDefault="00AA3E1D">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3FFB" w14:textId="77777777" w:rsidR="00AA3E1D" w:rsidRDefault="00AA3E1D"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llant" w:val="Shahriar Saffari"/>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195 of 2021"/>
    <w:docVar w:name="Initiators" w:val="(and another named in the Schedule)"/>
    <w:docVar w:name="Judgdate" w:val="12 May 2022"/>
    <w:docVar w:name="Judge" w:val="Cheeseman"/>
    <w:docVar w:name="JudgeType" w:val="Justice"/>
    <w:docVar w:name="lstEntryList" w:val="-1"/>
    <w:docVar w:name="NSD" w:val="NSD "/>
    <w:docVar w:name="NumApps" w:val="1"/>
    <w:docVar w:name="NumApps_" w:val="1"/>
    <w:docVar w:name="NumCrossResps" w:val="0"/>
    <w:docVar w:name="NumDefs" w:val="4"/>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TBC"/>
    <w:docVar w:name="RESAndAnother" w:val="True"/>
    <w:docVar w:name="RESAndOthers" w:val="False"/>
    <w:docVar w:name="Respondent" w:val="Amazon.com Inc|Jeffrey Bezos|Boyd Thibodeaux|Rocco Braeuniger"/>
    <w:docVar w:name="ResState" w:val="New South Wales"/>
    <w:docVar w:name="SubArea" w:val="TBC"/>
  </w:docVars>
  <w:rsids>
    <w:rsidRoot w:val="009440E2"/>
    <w:rsid w:val="00000747"/>
    <w:rsid w:val="0000330A"/>
    <w:rsid w:val="00003C29"/>
    <w:rsid w:val="000115C5"/>
    <w:rsid w:val="0001469E"/>
    <w:rsid w:val="00015993"/>
    <w:rsid w:val="00021CCB"/>
    <w:rsid w:val="00022289"/>
    <w:rsid w:val="000237E9"/>
    <w:rsid w:val="00027398"/>
    <w:rsid w:val="0003201A"/>
    <w:rsid w:val="0003207A"/>
    <w:rsid w:val="00032F9F"/>
    <w:rsid w:val="000357E9"/>
    <w:rsid w:val="00041C07"/>
    <w:rsid w:val="00045B1A"/>
    <w:rsid w:val="00045BB7"/>
    <w:rsid w:val="00045CAA"/>
    <w:rsid w:val="00054AED"/>
    <w:rsid w:val="00055719"/>
    <w:rsid w:val="0005641B"/>
    <w:rsid w:val="00056FFA"/>
    <w:rsid w:val="0006196A"/>
    <w:rsid w:val="000650F0"/>
    <w:rsid w:val="00071FB3"/>
    <w:rsid w:val="000731A5"/>
    <w:rsid w:val="00073A65"/>
    <w:rsid w:val="00074800"/>
    <w:rsid w:val="00077768"/>
    <w:rsid w:val="00080A20"/>
    <w:rsid w:val="00081497"/>
    <w:rsid w:val="000831EC"/>
    <w:rsid w:val="00083607"/>
    <w:rsid w:val="00084126"/>
    <w:rsid w:val="00085255"/>
    <w:rsid w:val="00087DD8"/>
    <w:rsid w:val="0009310D"/>
    <w:rsid w:val="00093738"/>
    <w:rsid w:val="000A2E76"/>
    <w:rsid w:val="000A4807"/>
    <w:rsid w:val="000A4BE4"/>
    <w:rsid w:val="000B3260"/>
    <w:rsid w:val="000C023E"/>
    <w:rsid w:val="000C405D"/>
    <w:rsid w:val="000C5195"/>
    <w:rsid w:val="000C62EF"/>
    <w:rsid w:val="000D2137"/>
    <w:rsid w:val="000D3FD2"/>
    <w:rsid w:val="000D4B2E"/>
    <w:rsid w:val="000D5A43"/>
    <w:rsid w:val="000E3FC8"/>
    <w:rsid w:val="000E4E70"/>
    <w:rsid w:val="000E524F"/>
    <w:rsid w:val="000E64D7"/>
    <w:rsid w:val="000E7BAE"/>
    <w:rsid w:val="000F133D"/>
    <w:rsid w:val="000F3790"/>
    <w:rsid w:val="0010204F"/>
    <w:rsid w:val="0010266A"/>
    <w:rsid w:val="001027DA"/>
    <w:rsid w:val="0010536B"/>
    <w:rsid w:val="00106071"/>
    <w:rsid w:val="0011145C"/>
    <w:rsid w:val="001128BD"/>
    <w:rsid w:val="0011419D"/>
    <w:rsid w:val="00114B02"/>
    <w:rsid w:val="00121204"/>
    <w:rsid w:val="0012123F"/>
    <w:rsid w:val="001226C0"/>
    <w:rsid w:val="00126EC8"/>
    <w:rsid w:val="0012731C"/>
    <w:rsid w:val="00132054"/>
    <w:rsid w:val="00132B07"/>
    <w:rsid w:val="00134964"/>
    <w:rsid w:val="001351B9"/>
    <w:rsid w:val="0015095F"/>
    <w:rsid w:val="0015295C"/>
    <w:rsid w:val="00155CD2"/>
    <w:rsid w:val="00156CD5"/>
    <w:rsid w:val="001726AD"/>
    <w:rsid w:val="001727A4"/>
    <w:rsid w:val="0017376C"/>
    <w:rsid w:val="001738AB"/>
    <w:rsid w:val="001765E0"/>
    <w:rsid w:val="00177759"/>
    <w:rsid w:val="00180BB3"/>
    <w:rsid w:val="00185DD6"/>
    <w:rsid w:val="00185E6B"/>
    <w:rsid w:val="00187BBC"/>
    <w:rsid w:val="001932F3"/>
    <w:rsid w:val="0019582C"/>
    <w:rsid w:val="001A1AD8"/>
    <w:rsid w:val="001A2B40"/>
    <w:rsid w:val="001A4309"/>
    <w:rsid w:val="001A46AE"/>
    <w:rsid w:val="001A475E"/>
    <w:rsid w:val="001A6C52"/>
    <w:rsid w:val="001B1053"/>
    <w:rsid w:val="001B14AC"/>
    <w:rsid w:val="001B778C"/>
    <w:rsid w:val="001B7940"/>
    <w:rsid w:val="001C171A"/>
    <w:rsid w:val="001C1874"/>
    <w:rsid w:val="001C2FE0"/>
    <w:rsid w:val="001C37CA"/>
    <w:rsid w:val="001C4085"/>
    <w:rsid w:val="001C5F60"/>
    <w:rsid w:val="001D1A56"/>
    <w:rsid w:val="001D2D40"/>
    <w:rsid w:val="001D4303"/>
    <w:rsid w:val="001D6746"/>
    <w:rsid w:val="001E0C61"/>
    <w:rsid w:val="001E3B49"/>
    <w:rsid w:val="001E4A05"/>
    <w:rsid w:val="001E6A19"/>
    <w:rsid w:val="001E7388"/>
    <w:rsid w:val="001F13DD"/>
    <w:rsid w:val="001F2473"/>
    <w:rsid w:val="001F2DBC"/>
    <w:rsid w:val="001F73E8"/>
    <w:rsid w:val="0020262C"/>
    <w:rsid w:val="00202723"/>
    <w:rsid w:val="002069FE"/>
    <w:rsid w:val="0021118A"/>
    <w:rsid w:val="00211A3E"/>
    <w:rsid w:val="00212B67"/>
    <w:rsid w:val="00213F20"/>
    <w:rsid w:val="00214055"/>
    <w:rsid w:val="00215BCA"/>
    <w:rsid w:val="002160F5"/>
    <w:rsid w:val="00217AC4"/>
    <w:rsid w:val="00221461"/>
    <w:rsid w:val="00224537"/>
    <w:rsid w:val="00231BBF"/>
    <w:rsid w:val="002351BB"/>
    <w:rsid w:val="00235956"/>
    <w:rsid w:val="00235FC8"/>
    <w:rsid w:val="002432C5"/>
    <w:rsid w:val="00243E5E"/>
    <w:rsid w:val="002467A6"/>
    <w:rsid w:val="00247C9A"/>
    <w:rsid w:val="0025160C"/>
    <w:rsid w:val="002535D0"/>
    <w:rsid w:val="002539B3"/>
    <w:rsid w:val="00256336"/>
    <w:rsid w:val="00257C3E"/>
    <w:rsid w:val="002602C2"/>
    <w:rsid w:val="00265399"/>
    <w:rsid w:val="00266126"/>
    <w:rsid w:val="002666C9"/>
    <w:rsid w:val="002675C4"/>
    <w:rsid w:val="00270136"/>
    <w:rsid w:val="00270FD7"/>
    <w:rsid w:val="00274F5B"/>
    <w:rsid w:val="00280836"/>
    <w:rsid w:val="00282E1A"/>
    <w:rsid w:val="002840F1"/>
    <w:rsid w:val="00285922"/>
    <w:rsid w:val="0029113B"/>
    <w:rsid w:val="00292D3B"/>
    <w:rsid w:val="002934C0"/>
    <w:rsid w:val="00293E1F"/>
    <w:rsid w:val="00294349"/>
    <w:rsid w:val="00296814"/>
    <w:rsid w:val="0029764C"/>
    <w:rsid w:val="002A1B50"/>
    <w:rsid w:val="002A34AB"/>
    <w:rsid w:val="002A3732"/>
    <w:rsid w:val="002A5F43"/>
    <w:rsid w:val="002A67BA"/>
    <w:rsid w:val="002B0E91"/>
    <w:rsid w:val="002B132C"/>
    <w:rsid w:val="002B1B2C"/>
    <w:rsid w:val="002B3F23"/>
    <w:rsid w:val="002B4EB5"/>
    <w:rsid w:val="002B5AF5"/>
    <w:rsid w:val="002B6160"/>
    <w:rsid w:val="002B6779"/>
    <w:rsid w:val="002B71C0"/>
    <w:rsid w:val="002B7A34"/>
    <w:rsid w:val="002C252D"/>
    <w:rsid w:val="002C31AD"/>
    <w:rsid w:val="002C5A17"/>
    <w:rsid w:val="002C7385"/>
    <w:rsid w:val="002D05E9"/>
    <w:rsid w:val="002D2DBB"/>
    <w:rsid w:val="002D37D8"/>
    <w:rsid w:val="002D54A6"/>
    <w:rsid w:val="002E3779"/>
    <w:rsid w:val="002E5BF9"/>
    <w:rsid w:val="002E6A7A"/>
    <w:rsid w:val="002F1E49"/>
    <w:rsid w:val="002F377F"/>
    <w:rsid w:val="002F4E9C"/>
    <w:rsid w:val="002F6E15"/>
    <w:rsid w:val="00302F4E"/>
    <w:rsid w:val="0031256C"/>
    <w:rsid w:val="00314A9F"/>
    <w:rsid w:val="00314D6C"/>
    <w:rsid w:val="00316D2A"/>
    <w:rsid w:val="00320A49"/>
    <w:rsid w:val="00322A7C"/>
    <w:rsid w:val="00322EEC"/>
    <w:rsid w:val="00323061"/>
    <w:rsid w:val="00324D08"/>
    <w:rsid w:val="00327AD9"/>
    <w:rsid w:val="003402D3"/>
    <w:rsid w:val="0034068E"/>
    <w:rsid w:val="00341338"/>
    <w:rsid w:val="00342A5A"/>
    <w:rsid w:val="00343ABC"/>
    <w:rsid w:val="003463FE"/>
    <w:rsid w:val="003472FC"/>
    <w:rsid w:val="00347D41"/>
    <w:rsid w:val="003554B3"/>
    <w:rsid w:val="00356632"/>
    <w:rsid w:val="00356A4C"/>
    <w:rsid w:val="00357C7E"/>
    <w:rsid w:val="00357E0B"/>
    <w:rsid w:val="003653B6"/>
    <w:rsid w:val="00370327"/>
    <w:rsid w:val="00374CC4"/>
    <w:rsid w:val="00376E7A"/>
    <w:rsid w:val="003774B2"/>
    <w:rsid w:val="00380C12"/>
    <w:rsid w:val="00380F2D"/>
    <w:rsid w:val="003845A9"/>
    <w:rsid w:val="003850C9"/>
    <w:rsid w:val="003876DF"/>
    <w:rsid w:val="00390883"/>
    <w:rsid w:val="003922F8"/>
    <w:rsid w:val="00395B24"/>
    <w:rsid w:val="00397B36"/>
    <w:rsid w:val="003A2D38"/>
    <w:rsid w:val="003A7ECC"/>
    <w:rsid w:val="003B2248"/>
    <w:rsid w:val="003B2C72"/>
    <w:rsid w:val="003B58B4"/>
    <w:rsid w:val="003C0A82"/>
    <w:rsid w:val="003C1333"/>
    <w:rsid w:val="003C20FF"/>
    <w:rsid w:val="003C550A"/>
    <w:rsid w:val="003C6055"/>
    <w:rsid w:val="003D2650"/>
    <w:rsid w:val="003D4594"/>
    <w:rsid w:val="003D560C"/>
    <w:rsid w:val="003D5C00"/>
    <w:rsid w:val="003D6E24"/>
    <w:rsid w:val="003E3154"/>
    <w:rsid w:val="003E5874"/>
    <w:rsid w:val="003E72D3"/>
    <w:rsid w:val="003F03B1"/>
    <w:rsid w:val="003F193E"/>
    <w:rsid w:val="003F242C"/>
    <w:rsid w:val="003F34F1"/>
    <w:rsid w:val="004031D8"/>
    <w:rsid w:val="004104B6"/>
    <w:rsid w:val="00410C3D"/>
    <w:rsid w:val="00411AE8"/>
    <w:rsid w:val="00411F3E"/>
    <w:rsid w:val="00413B74"/>
    <w:rsid w:val="00422E51"/>
    <w:rsid w:val="00424877"/>
    <w:rsid w:val="004342F3"/>
    <w:rsid w:val="00435C5F"/>
    <w:rsid w:val="00436155"/>
    <w:rsid w:val="00436460"/>
    <w:rsid w:val="00437EC2"/>
    <w:rsid w:val="00441E98"/>
    <w:rsid w:val="00444DCB"/>
    <w:rsid w:val="00450F3A"/>
    <w:rsid w:val="0045189D"/>
    <w:rsid w:val="004532F7"/>
    <w:rsid w:val="00456EC2"/>
    <w:rsid w:val="00464C09"/>
    <w:rsid w:val="00464D51"/>
    <w:rsid w:val="0046640C"/>
    <w:rsid w:val="00472027"/>
    <w:rsid w:val="0047354D"/>
    <w:rsid w:val="004804CF"/>
    <w:rsid w:val="00483314"/>
    <w:rsid w:val="00484962"/>
    <w:rsid w:val="00484F6D"/>
    <w:rsid w:val="00484FB7"/>
    <w:rsid w:val="004850B0"/>
    <w:rsid w:val="0048554D"/>
    <w:rsid w:val="0048760E"/>
    <w:rsid w:val="0049338A"/>
    <w:rsid w:val="0049417F"/>
    <w:rsid w:val="00496D41"/>
    <w:rsid w:val="004A6602"/>
    <w:rsid w:val="004A6CD0"/>
    <w:rsid w:val="004B3EFA"/>
    <w:rsid w:val="004C2A87"/>
    <w:rsid w:val="004C38D3"/>
    <w:rsid w:val="004C4D7B"/>
    <w:rsid w:val="004C4ED3"/>
    <w:rsid w:val="004C667B"/>
    <w:rsid w:val="004C6D6B"/>
    <w:rsid w:val="004C7ECD"/>
    <w:rsid w:val="004D2EA5"/>
    <w:rsid w:val="004D32A6"/>
    <w:rsid w:val="004D53E5"/>
    <w:rsid w:val="004D7950"/>
    <w:rsid w:val="004E6DC4"/>
    <w:rsid w:val="004F21C1"/>
    <w:rsid w:val="004F3A1F"/>
    <w:rsid w:val="00501A12"/>
    <w:rsid w:val="0050309C"/>
    <w:rsid w:val="00505233"/>
    <w:rsid w:val="0051327C"/>
    <w:rsid w:val="0051346D"/>
    <w:rsid w:val="00513EAE"/>
    <w:rsid w:val="0051434F"/>
    <w:rsid w:val="00516806"/>
    <w:rsid w:val="00517C09"/>
    <w:rsid w:val="0052098C"/>
    <w:rsid w:val="00520FE3"/>
    <w:rsid w:val="00525A49"/>
    <w:rsid w:val="005262D1"/>
    <w:rsid w:val="00530876"/>
    <w:rsid w:val="00535613"/>
    <w:rsid w:val="005359EB"/>
    <w:rsid w:val="00537E88"/>
    <w:rsid w:val="0054254A"/>
    <w:rsid w:val="0054500B"/>
    <w:rsid w:val="005466B5"/>
    <w:rsid w:val="00550D80"/>
    <w:rsid w:val="00554314"/>
    <w:rsid w:val="00562829"/>
    <w:rsid w:val="005629B3"/>
    <w:rsid w:val="0057128A"/>
    <w:rsid w:val="005724F6"/>
    <w:rsid w:val="00573AC4"/>
    <w:rsid w:val="005801FC"/>
    <w:rsid w:val="00585BA9"/>
    <w:rsid w:val="00585F77"/>
    <w:rsid w:val="00587359"/>
    <w:rsid w:val="005912BD"/>
    <w:rsid w:val="00595016"/>
    <w:rsid w:val="00597AAE"/>
    <w:rsid w:val="005A222C"/>
    <w:rsid w:val="005A4DF8"/>
    <w:rsid w:val="005A78C8"/>
    <w:rsid w:val="005A7D8F"/>
    <w:rsid w:val="005B1426"/>
    <w:rsid w:val="005C0A8E"/>
    <w:rsid w:val="005C1767"/>
    <w:rsid w:val="005C185C"/>
    <w:rsid w:val="005C41C6"/>
    <w:rsid w:val="005C42EF"/>
    <w:rsid w:val="005D0A40"/>
    <w:rsid w:val="005D673A"/>
    <w:rsid w:val="005E02F5"/>
    <w:rsid w:val="005E0510"/>
    <w:rsid w:val="005E176E"/>
    <w:rsid w:val="005E1A4D"/>
    <w:rsid w:val="005E218E"/>
    <w:rsid w:val="005E35A0"/>
    <w:rsid w:val="005E5D35"/>
    <w:rsid w:val="005F0D1B"/>
    <w:rsid w:val="005F1865"/>
    <w:rsid w:val="005F1CFF"/>
    <w:rsid w:val="005F537F"/>
    <w:rsid w:val="005F682A"/>
    <w:rsid w:val="006007BD"/>
    <w:rsid w:val="006013C8"/>
    <w:rsid w:val="0060270D"/>
    <w:rsid w:val="00603279"/>
    <w:rsid w:val="00604342"/>
    <w:rsid w:val="00604611"/>
    <w:rsid w:val="00611586"/>
    <w:rsid w:val="00612D26"/>
    <w:rsid w:val="00615855"/>
    <w:rsid w:val="00620DA8"/>
    <w:rsid w:val="00621887"/>
    <w:rsid w:val="00624520"/>
    <w:rsid w:val="006271F5"/>
    <w:rsid w:val="00632300"/>
    <w:rsid w:val="00632BB7"/>
    <w:rsid w:val="00632C20"/>
    <w:rsid w:val="00635B36"/>
    <w:rsid w:val="00636871"/>
    <w:rsid w:val="00640EE1"/>
    <w:rsid w:val="00640F4E"/>
    <w:rsid w:val="00643DE0"/>
    <w:rsid w:val="0064437D"/>
    <w:rsid w:val="00644E85"/>
    <w:rsid w:val="006516D8"/>
    <w:rsid w:val="00652C52"/>
    <w:rsid w:val="0065598D"/>
    <w:rsid w:val="0066063F"/>
    <w:rsid w:val="00661F7B"/>
    <w:rsid w:val="00662BB0"/>
    <w:rsid w:val="00663878"/>
    <w:rsid w:val="0066516F"/>
    <w:rsid w:val="006666D5"/>
    <w:rsid w:val="00667479"/>
    <w:rsid w:val="00667773"/>
    <w:rsid w:val="00670743"/>
    <w:rsid w:val="0067081A"/>
    <w:rsid w:val="00680A85"/>
    <w:rsid w:val="00681ADF"/>
    <w:rsid w:val="00686E95"/>
    <w:rsid w:val="00690EE2"/>
    <w:rsid w:val="00693854"/>
    <w:rsid w:val="00694BEB"/>
    <w:rsid w:val="006A02C0"/>
    <w:rsid w:val="006A0CE1"/>
    <w:rsid w:val="006A0E20"/>
    <w:rsid w:val="006A24E3"/>
    <w:rsid w:val="006A5695"/>
    <w:rsid w:val="006B0439"/>
    <w:rsid w:val="006B3904"/>
    <w:rsid w:val="006B41F2"/>
    <w:rsid w:val="006B5B7D"/>
    <w:rsid w:val="006C4331"/>
    <w:rsid w:val="006C5B46"/>
    <w:rsid w:val="006C6E39"/>
    <w:rsid w:val="006D0ECF"/>
    <w:rsid w:val="006D3D5B"/>
    <w:rsid w:val="006D4C92"/>
    <w:rsid w:val="006D4EB6"/>
    <w:rsid w:val="006D6E89"/>
    <w:rsid w:val="006D7FBC"/>
    <w:rsid w:val="006E35BF"/>
    <w:rsid w:val="006E6005"/>
    <w:rsid w:val="006E7850"/>
    <w:rsid w:val="006E7CAC"/>
    <w:rsid w:val="006F19D8"/>
    <w:rsid w:val="006F46D6"/>
    <w:rsid w:val="006F4BBB"/>
    <w:rsid w:val="007028D9"/>
    <w:rsid w:val="00706760"/>
    <w:rsid w:val="00707218"/>
    <w:rsid w:val="00710D04"/>
    <w:rsid w:val="00712B1D"/>
    <w:rsid w:val="00715751"/>
    <w:rsid w:val="007171BA"/>
    <w:rsid w:val="00717616"/>
    <w:rsid w:val="007218E7"/>
    <w:rsid w:val="0072245D"/>
    <w:rsid w:val="00725BC3"/>
    <w:rsid w:val="007325D9"/>
    <w:rsid w:val="0073393A"/>
    <w:rsid w:val="0073413F"/>
    <w:rsid w:val="0073583B"/>
    <w:rsid w:val="007360CA"/>
    <w:rsid w:val="0074667B"/>
    <w:rsid w:val="007470BD"/>
    <w:rsid w:val="00747CC2"/>
    <w:rsid w:val="00753087"/>
    <w:rsid w:val="007564B0"/>
    <w:rsid w:val="00760EC0"/>
    <w:rsid w:val="00764E15"/>
    <w:rsid w:val="007711BD"/>
    <w:rsid w:val="0078003A"/>
    <w:rsid w:val="00780771"/>
    <w:rsid w:val="00790770"/>
    <w:rsid w:val="007929CF"/>
    <w:rsid w:val="007976D9"/>
    <w:rsid w:val="00797BA8"/>
    <w:rsid w:val="007A081D"/>
    <w:rsid w:val="007A3C42"/>
    <w:rsid w:val="007A49E7"/>
    <w:rsid w:val="007A6F28"/>
    <w:rsid w:val="007B03C6"/>
    <w:rsid w:val="007B0DB1"/>
    <w:rsid w:val="007B1913"/>
    <w:rsid w:val="007B5673"/>
    <w:rsid w:val="007B5967"/>
    <w:rsid w:val="007B7238"/>
    <w:rsid w:val="007B76FF"/>
    <w:rsid w:val="007C3BF6"/>
    <w:rsid w:val="007C67B3"/>
    <w:rsid w:val="007C6A6D"/>
    <w:rsid w:val="007D0FD2"/>
    <w:rsid w:val="007D2EF8"/>
    <w:rsid w:val="007D3A2C"/>
    <w:rsid w:val="007D561F"/>
    <w:rsid w:val="007D7FD2"/>
    <w:rsid w:val="007E13D9"/>
    <w:rsid w:val="007E2AEC"/>
    <w:rsid w:val="007E41BE"/>
    <w:rsid w:val="007E4DB6"/>
    <w:rsid w:val="007E6733"/>
    <w:rsid w:val="007E7CD4"/>
    <w:rsid w:val="007F12AC"/>
    <w:rsid w:val="007F4501"/>
    <w:rsid w:val="007F60DF"/>
    <w:rsid w:val="007F7FED"/>
    <w:rsid w:val="00801800"/>
    <w:rsid w:val="00801861"/>
    <w:rsid w:val="00801B5B"/>
    <w:rsid w:val="00805A30"/>
    <w:rsid w:val="00820C09"/>
    <w:rsid w:val="008216E7"/>
    <w:rsid w:val="00825BE6"/>
    <w:rsid w:val="008276B4"/>
    <w:rsid w:val="0083170A"/>
    <w:rsid w:val="00831927"/>
    <w:rsid w:val="00837164"/>
    <w:rsid w:val="00837288"/>
    <w:rsid w:val="00841BD3"/>
    <w:rsid w:val="0084273D"/>
    <w:rsid w:val="00844E3F"/>
    <w:rsid w:val="00845A83"/>
    <w:rsid w:val="00846BB9"/>
    <w:rsid w:val="00851233"/>
    <w:rsid w:val="008649D5"/>
    <w:rsid w:val="008712BB"/>
    <w:rsid w:val="00875673"/>
    <w:rsid w:val="00882AE4"/>
    <w:rsid w:val="008830E7"/>
    <w:rsid w:val="0088369D"/>
    <w:rsid w:val="008905EB"/>
    <w:rsid w:val="00890EDE"/>
    <w:rsid w:val="00892B38"/>
    <w:rsid w:val="008A1741"/>
    <w:rsid w:val="008A2484"/>
    <w:rsid w:val="008A2EED"/>
    <w:rsid w:val="008A331B"/>
    <w:rsid w:val="008A52F3"/>
    <w:rsid w:val="008B7CBC"/>
    <w:rsid w:val="008C26D9"/>
    <w:rsid w:val="008C6D50"/>
    <w:rsid w:val="008C7167"/>
    <w:rsid w:val="008C7503"/>
    <w:rsid w:val="008D1617"/>
    <w:rsid w:val="008D330F"/>
    <w:rsid w:val="008D426D"/>
    <w:rsid w:val="008D48C1"/>
    <w:rsid w:val="008D6DF0"/>
    <w:rsid w:val="008D78D4"/>
    <w:rsid w:val="008E6315"/>
    <w:rsid w:val="008F0480"/>
    <w:rsid w:val="008F06BC"/>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2CDC"/>
    <w:rsid w:val="009432B7"/>
    <w:rsid w:val="009440E2"/>
    <w:rsid w:val="00944C86"/>
    <w:rsid w:val="00946E72"/>
    <w:rsid w:val="00947C02"/>
    <w:rsid w:val="00950BE6"/>
    <w:rsid w:val="009559E3"/>
    <w:rsid w:val="00957DE8"/>
    <w:rsid w:val="00957F3D"/>
    <w:rsid w:val="00960ECB"/>
    <w:rsid w:val="009615D6"/>
    <w:rsid w:val="009620CF"/>
    <w:rsid w:val="00967855"/>
    <w:rsid w:val="00971CD1"/>
    <w:rsid w:val="00971FA9"/>
    <w:rsid w:val="0097324C"/>
    <w:rsid w:val="00974709"/>
    <w:rsid w:val="009801AE"/>
    <w:rsid w:val="00980736"/>
    <w:rsid w:val="00981A39"/>
    <w:rsid w:val="00982D56"/>
    <w:rsid w:val="00983DBF"/>
    <w:rsid w:val="00987097"/>
    <w:rsid w:val="00991123"/>
    <w:rsid w:val="00991CAB"/>
    <w:rsid w:val="009A0ECF"/>
    <w:rsid w:val="009A1CAE"/>
    <w:rsid w:val="009A3A9C"/>
    <w:rsid w:val="009A6530"/>
    <w:rsid w:val="009B046C"/>
    <w:rsid w:val="009B13FA"/>
    <w:rsid w:val="009B1E2D"/>
    <w:rsid w:val="009B6004"/>
    <w:rsid w:val="009C0428"/>
    <w:rsid w:val="009C59FB"/>
    <w:rsid w:val="009C6216"/>
    <w:rsid w:val="009C6F3B"/>
    <w:rsid w:val="009D1467"/>
    <w:rsid w:val="009D1D70"/>
    <w:rsid w:val="009D328D"/>
    <w:rsid w:val="009E328B"/>
    <w:rsid w:val="009E4FA6"/>
    <w:rsid w:val="009E7D93"/>
    <w:rsid w:val="009F3C34"/>
    <w:rsid w:val="009F462C"/>
    <w:rsid w:val="009F5C33"/>
    <w:rsid w:val="00A01FBC"/>
    <w:rsid w:val="00A025A5"/>
    <w:rsid w:val="00A0267E"/>
    <w:rsid w:val="00A026F0"/>
    <w:rsid w:val="00A028B5"/>
    <w:rsid w:val="00A03EAC"/>
    <w:rsid w:val="00A048F5"/>
    <w:rsid w:val="00A04DBB"/>
    <w:rsid w:val="00A07EA0"/>
    <w:rsid w:val="00A10131"/>
    <w:rsid w:val="00A11CA6"/>
    <w:rsid w:val="00A1227A"/>
    <w:rsid w:val="00A130F7"/>
    <w:rsid w:val="00A20C49"/>
    <w:rsid w:val="00A22932"/>
    <w:rsid w:val="00A23E6B"/>
    <w:rsid w:val="00A269CA"/>
    <w:rsid w:val="00A26F91"/>
    <w:rsid w:val="00A336EE"/>
    <w:rsid w:val="00A33F46"/>
    <w:rsid w:val="00A3427E"/>
    <w:rsid w:val="00A359AC"/>
    <w:rsid w:val="00A40F83"/>
    <w:rsid w:val="00A410FB"/>
    <w:rsid w:val="00A41413"/>
    <w:rsid w:val="00A431E6"/>
    <w:rsid w:val="00A436E8"/>
    <w:rsid w:val="00A45FB1"/>
    <w:rsid w:val="00A46A0F"/>
    <w:rsid w:val="00A46CCC"/>
    <w:rsid w:val="00A475A9"/>
    <w:rsid w:val="00A47996"/>
    <w:rsid w:val="00A504F9"/>
    <w:rsid w:val="00A51CFE"/>
    <w:rsid w:val="00A5204D"/>
    <w:rsid w:val="00A551A9"/>
    <w:rsid w:val="00A56E77"/>
    <w:rsid w:val="00A5774A"/>
    <w:rsid w:val="00A61605"/>
    <w:rsid w:val="00A62510"/>
    <w:rsid w:val="00A64083"/>
    <w:rsid w:val="00A65F97"/>
    <w:rsid w:val="00A71DA4"/>
    <w:rsid w:val="00A73B04"/>
    <w:rsid w:val="00A74502"/>
    <w:rsid w:val="00A76C13"/>
    <w:rsid w:val="00A82013"/>
    <w:rsid w:val="00A84FD0"/>
    <w:rsid w:val="00A92E79"/>
    <w:rsid w:val="00A93FB6"/>
    <w:rsid w:val="00A950B6"/>
    <w:rsid w:val="00A95D45"/>
    <w:rsid w:val="00AA3A16"/>
    <w:rsid w:val="00AA3E1D"/>
    <w:rsid w:val="00AA3EA8"/>
    <w:rsid w:val="00AB41C1"/>
    <w:rsid w:val="00AB4CF2"/>
    <w:rsid w:val="00AB6CCA"/>
    <w:rsid w:val="00AB77A9"/>
    <w:rsid w:val="00AC1D63"/>
    <w:rsid w:val="00AC223F"/>
    <w:rsid w:val="00AC33B1"/>
    <w:rsid w:val="00AC7F36"/>
    <w:rsid w:val="00AD0E34"/>
    <w:rsid w:val="00AD12A8"/>
    <w:rsid w:val="00AD1570"/>
    <w:rsid w:val="00AD19CD"/>
    <w:rsid w:val="00AE023F"/>
    <w:rsid w:val="00AF151E"/>
    <w:rsid w:val="00AF3577"/>
    <w:rsid w:val="00AF35F9"/>
    <w:rsid w:val="00B0424C"/>
    <w:rsid w:val="00B052EE"/>
    <w:rsid w:val="00B05C7D"/>
    <w:rsid w:val="00B15D57"/>
    <w:rsid w:val="00B16347"/>
    <w:rsid w:val="00B17D6E"/>
    <w:rsid w:val="00B22037"/>
    <w:rsid w:val="00B2435E"/>
    <w:rsid w:val="00B346C3"/>
    <w:rsid w:val="00B4005C"/>
    <w:rsid w:val="00B4227E"/>
    <w:rsid w:val="00B4471C"/>
    <w:rsid w:val="00B451A6"/>
    <w:rsid w:val="00B56D6E"/>
    <w:rsid w:val="00B61E39"/>
    <w:rsid w:val="00B62C3C"/>
    <w:rsid w:val="00B64347"/>
    <w:rsid w:val="00B65DC6"/>
    <w:rsid w:val="00B67AC2"/>
    <w:rsid w:val="00B722DE"/>
    <w:rsid w:val="00B751E3"/>
    <w:rsid w:val="00B75BA6"/>
    <w:rsid w:val="00B76C44"/>
    <w:rsid w:val="00B8184A"/>
    <w:rsid w:val="00B82268"/>
    <w:rsid w:val="00B82283"/>
    <w:rsid w:val="00B828D8"/>
    <w:rsid w:val="00B83F87"/>
    <w:rsid w:val="00B87CDC"/>
    <w:rsid w:val="00B910C1"/>
    <w:rsid w:val="00B9315E"/>
    <w:rsid w:val="00BA2CA4"/>
    <w:rsid w:val="00BA2EFA"/>
    <w:rsid w:val="00BA33F1"/>
    <w:rsid w:val="00BA3DBC"/>
    <w:rsid w:val="00BA413D"/>
    <w:rsid w:val="00BA707A"/>
    <w:rsid w:val="00BB1AFB"/>
    <w:rsid w:val="00BB27AE"/>
    <w:rsid w:val="00BB2DA2"/>
    <w:rsid w:val="00BB56DC"/>
    <w:rsid w:val="00BC1BA1"/>
    <w:rsid w:val="00BC307A"/>
    <w:rsid w:val="00BC63EC"/>
    <w:rsid w:val="00BE183D"/>
    <w:rsid w:val="00BF24C2"/>
    <w:rsid w:val="00BF2922"/>
    <w:rsid w:val="00BF3341"/>
    <w:rsid w:val="00BF5D7A"/>
    <w:rsid w:val="00C01C2E"/>
    <w:rsid w:val="00C02CA8"/>
    <w:rsid w:val="00C02D33"/>
    <w:rsid w:val="00C04B53"/>
    <w:rsid w:val="00C1232C"/>
    <w:rsid w:val="00C132DE"/>
    <w:rsid w:val="00C22C5A"/>
    <w:rsid w:val="00C27C6B"/>
    <w:rsid w:val="00C3180A"/>
    <w:rsid w:val="00C3594D"/>
    <w:rsid w:val="00C36442"/>
    <w:rsid w:val="00C400CE"/>
    <w:rsid w:val="00C40B14"/>
    <w:rsid w:val="00C410FD"/>
    <w:rsid w:val="00C4174F"/>
    <w:rsid w:val="00C457DE"/>
    <w:rsid w:val="00C47DD3"/>
    <w:rsid w:val="00C509DD"/>
    <w:rsid w:val="00C5251C"/>
    <w:rsid w:val="00C5316F"/>
    <w:rsid w:val="00C53562"/>
    <w:rsid w:val="00C539FB"/>
    <w:rsid w:val="00C66214"/>
    <w:rsid w:val="00C66AA3"/>
    <w:rsid w:val="00C66E57"/>
    <w:rsid w:val="00C724D7"/>
    <w:rsid w:val="00C74150"/>
    <w:rsid w:val="00C75328"/>
    <w:rsid w:val="00C75594"/>
    <w:rsid w:val="00C82057"/>
    <w:rsid w:val="00C85982"/>
    <w:rsid w:val="00C86926"/>
    <w:rsid w:val="00C96A3F"/>
    <w:rsid w:val="00CA0466"/>
    <w:rsid w:val="00CA246D"/>
    <w:rsid w:val="00CA50D9"/>
    <w:rsid w:val="00CB3054"/>
    <w:rsid w:val="00CB50EF"/>
    <w:rsid w:val="00CB5636"/>
    <w:rsid w:val="00CB5F30"/>
    <w:rsid w:val="00CC34D8"/>
    <w:rsid w:val="00CC3EE5"/>
    <w:rsid w:val="00CC5BC7"/>
    <w:rsid w:val="00CC6E47"/>
    <w:rsid w:val="00CD1346"/>
    <w:rsid w:val="00CE425C"/>
    <w:rsid w:val="00CE58AC"/>
    <w:rsid w:val="00CF5A80"/>
    <w:rsid w:val="00D026C9"/>
    <w:rsid w:val="00D045EE"/>
    <w:rsid w:val="00D05091"/>
    <w:rsid w:val="00D10CA6"/>
    <w:rsid w:val="00D10F21"/>
    <w:rsid w:val="00D134CF"/>
    <w:rsid w:val="00D1573B"/>
    <w:rsid w:val="00D24806"/>
    <w:rsid w:val="00D32657"/>
    <w:rsid w:val="00D34040"/>
    <w:rsid w:val="00D34E69"/>
    <w:rsid w:val="00D36C78"/>
    <w:rsid w:val="00D375EE"/>
    <w:rsid w:val="00D420E7"/>
    <w:rsid w:val="00D45B43"/>
    <w:rsid w:val="00D54128"/>
    <w:rsid w:val="00D543A7"/>
    <w:rsid w:val="00D55AE8"/>
    <w:rsid w:val="00D56056"/>
    <w:rsid w:val="00D6085F"/>
    <w:rsid w:val="00D62699"/>
    <w:rsid w:val="00D65F4C"/>
    <w:rsid w:val="00D665E0"/>
    <w:rsid w:val="00D718C5"/>
    <w:rsid w:val="00D75F0D"/>
    <w:rsid w:val="00D778E9"/>
    <w:rsid w:val="00D812BF"/>
    <w:rsid w:val="00D82620"/>
    <w:rsid w:val="00D84BEC"/>
    <w:rsid w:val="00D85707"/>
    <w:rsid w:val="00D9725F"/>
    <w:rsid w:val="00D97748"/>
    <w:rsid w:val="00DA01B1"/>
    <w:rsid w:val="00DA11A2"/>
    <w:rsid w:val="00DA14ED"/>
    <w:rsid w:val="00DA26D6"/>
    <w:rsid w:val="00DB0A5E"/>
    <w:rsid w:val="00DB12C0"/>
    <w:rsid w:val="00DB2EF1"/>
    <w:rsid w:val="00DB3DE1"/>
    <w:rsid w:val="00DB5DA0"/>
    <w:rsid w:val="00DB716C"/>
    <w:rsid w:val="00DC2042"/>
    <w:rsid w:val="00DC25BB"/>
    <w:rsid w:val="00DC5C85"/>
    <w:rsid w:val="00DC7C5D"/>
    <w:rsid w:val="00DD4236"/>
    <w:rsid w:val="00DD44F1"/>
    <w:rsid w:val="00DD5EDB"/>
    <w:rsid w:val="00DD674F"/>
    <w:rsid w:val="00DD6957"/>
    <w:rsid w:val="00DD6E7A"/>
    <w:rsid w:val="00DE3067"/>
    <w:rsid w:val="00DF3EEE"/>
    <w:rsid w:val="00DF75E1"/>
    <w:rsid w:val="00E027BC"/>
    <w:rsid w:val="00E045BE"/>
    <w:rsid w:val="00E100B8"/>
    <w:rsid w:val="00E10F0D"/>
    <w:rsid w:val="00E14EA5"/>
    <w:rsid w:val="00E2070E"/>
    <w:rsid w:val="00E21133"/>
    <w:rsid w:val="00E2327E"/>
    <w:rsid w:val="00E23577"/>
    <w:rsid w:val="00E266EF"/>
    <w:rsid w:val="00E269D6"/>
    <w:rsid w:val="00E326A8"/>
    <w:rsid w:val="00E36E6C"/>
    <w:rsid w:val="00E47428"/>
    <w:rsid w:val="00E54C22"/>
    <w:rsid w:val="00E56C8E"/>
    <w:rsid w:val="00E5716B"/>
    <w:rsid w:val="00E57F1F"/>
    <w:rsid w:val="00E66B9F"/>
    <w:rsid w:val="00E70A6A"/>
    <w:rsid w:val="00E710D6"/>
    <w:rsid w:val="00E73DA4"/>
    <w:rsid w:val="00E76E45"/>
    <w:rsid w:val="00E777C9"/>
    <w:rsid w:val="00E81AFC"/>
    <w:rsid w:val="00E81DA6"/>
    <w:rsid w:val="00E84212"/>
    <w:rsid w:val="00E84C10"/>
    <w:rsid w:val="00E8555C"/>
    <w:rsid w:val="00E9086C"/>
    <w:rsid w:val="00E90AAA"/>
    <w:rsid w:val="00E91A0F"/>
    <w:rsid w:val="00E94A71"/>
    <w:rsid w:val="00E94CBF"/>
    <w:rsid w:val="00EA03CE"/>
    <w:rsid w:val="00EA23E5"/>
    <w:rsid w:val="00EA4E2E"/>
    <w:rsid w:val="00EB2417"/>
    <w:rsid w:val="00EB2CCB"/>
    <w:rsid w:val="00EB3C5B"/>
    <w:rsid w:val="00EB7A25"/>
    <w:rsid w:val="00EC0F3E"/>
    <w:rsid w:val="00EC57A7"/>
    <w:rsid w:val="00EC6CD4"/>
    <w:rsid w:val="00ED0817"/>
    <w:rsid w:val="00ED3518"/>
    <w:rsid w:val="00ED7DD9"/>
    <w:rsid w:val="00EE0D55"/>
    <w:rsid w:val="00EE445B"/>
    <w:rsid w:val="00EE7BBC"/>
    <w:rsid w:val="00EF3113"/>
    <w:rsid w:val="00EF3F84"/>
    <w:rsid w:val="00F176AC"/>
    <w:rsid w:val="00F203B7"/>
    <w:rsid w:val="00F26F28"/>
    <w:rsid w:val="00F27714"/>
    <w:rsid w:val="00F27D65"/>
    <w:rsid w:val="00F3276E"/>
    <w:rsid w:val="00F33D3C"/>
    <w:rsid w:val="00F37A91"/>
    <w:rsid w:val="00F408A0"/>
    <w:rsid w:val="00F45CF5"/>
    <w:rsid w:val="00F47606"/>
    <w:rsid w:val="00F47C9C"/>
    <w:rsid w:val="00F47DB0"/>
    <w:rsid w:val="00F50C3F"/>
    <w:rsid w:val="00F50E34"/>
    <w:rsid w:val="00F51AFB"/>
    <w:rsid w:val="00F53EF7"/>
    <w:rsid w:val="00F54BF2"/>
    <w:rsid w:val="00F6034E"/>
    <w:rsid w:val="00F6250C"/>
    <w:rsid w:val="00F64C4D"/>
    <w:rsid w:val="00F670EB"/>
    <w:rsid w:val="00F720B1"/>
    <w:rsid w:val="00F77567"/>
    <w:rsid w:val="00F775AC"/>
    <w:rsid w:val="00F83BAC"/>
    <w:rsid w:val="00F8792F"/>
    <w:rsid w:val="00F901E4"/>
    <w:rsid w:val="00F9214D"/>
    <w:rsid w:val="00F92355"/>
    <w:rsid w:val="00F9299E"/>
    <w:rsid w:val="00F93963"/>
    <w:rsid w:val="00F94291"/>
    <w:rsid w:val="00F9607B"/>
    <w:rsid w:val="00FA298A"/>
    <w:rsid w:val="00FA46C3"/>
    <w:rsid w:val="00FA5B66"/>
    <w:rsid w:val="00FB0B9C"/>
    <w:rsid w:val="00FB28E5"/>
    <w:rsid w:val="00FB30EB"/>
    <w:rsid w:val="00FB3F1E"/>
    <w:rsid w:val="00FB7982"/>
    <w:rsid w:val="00FC0734"/>
    <w:rsid w:val="00FC0FC5"/>
    <w:rsid w:val="00FC20D2"/>
    <w:rsid w:val="00FC588F"/>
    <w:rsid w:val="00FC6879"/>
    <w:rsid w:val="00FC6B9E"/>
    <w:rsid w:val="00FD43C2"/>
    <w:rsid w:val="00FD57CC"/>
    <w:rsid w:val="00FD7A5A"/>
    <w:rsid w:val="00FE1B30"/>
    <w:rsid w:val="00FE70D5"/>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4A0BD1"/>
  <w15:docId w15:val="{09D0D739-0203-4963-8FFC-834D23E2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CommentTextChar">
    <w:name w:val="Comment Text Char"/>
    <w:basedOn w:val="DefaultParagraphFont"/>
    <w:link w:val="CommentText"/>
    <w:semiHidden/>
    <w:rsid w:val="009C0428"/>
    <w:rPr>
      <w:lang w:eastAsia="en-US"/>
    </w:rPr>
  </w:style>
  <w:style w:type="paragraph" w:styleId="Revision">
    <w:name w:val="Revision"/>
    <w:hidden/>
    <w:uiPriority w:val="99"/>
    <w:semiHidden/>
    <w:rsid w:val="00D65F4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1289488A024E5F9D05F3386A830B97"/>
        <w:category>
          <w:name w:val="General"/>
          <w:gallery w:val="placeholder"/>
        </w:category>
        <w:types>
          <w:type w:val="bbPlcHdr"/>
        </w:types>
        <w:behaviors>
          <w:behavior w:val="content"/>
        </w:behaviors>
        <w:guid w:val="{793D19E6-ECB3-4529-8C75-F840C88A43BD}"/>
      </w:docPartPr>
      <w:docPartBody>
        <w:p w:rsidR="00EC5A48" w:rsidRDefault="00E00B26">
          <w:pPr>
            <w:pStyle w:val="FD1289488A024E5F9D05F3386A830B97"/>
          </w:pPr>
          <w:r>
            <w:rPr>
              <w:rStyle w:val="PlaceholderText"/>
            </w:rPr>
            <w:t>MNC Text</w:t>
          </w:r>
        </w:p>
      </w:docPartBody>
    </w:docPart>
    <w:docPart>
      <w:docPartPr>
        <w:name w:val="3C8B9AD57F8A4EDEAFF7A7EE41FB65B4"/>
        <w:category>
          <w:name w:val="General"/>
          <w:gallery w:val="placeholder"/>
        </w:category>
        <w:types>
          <w:type w:val="bbPlcHdr"/>
        </w:types>
        <w:behaviors>
          <w:behavior w:val="content"/>
        </w:behaviors>
        <w:guid w:val="{A7BC5F3E-A415-49AF-8293-F4F1AEF2A551}"/>
      </w:docPartPr>
      <w:docPartBody>
        <w:p w:rsidR="00EC5A48" w:rsidRDefault="00E00B26">
          <w:pPr>
            <w:pStyle w:val="3C8B9AD57F8A4EDEAFF7A7EE41FB65B4"/>
          </w:pPr>
          <w:r w:rsidRPr="005C44BE">
            <w:rPr>
              <w:rStyle w:val="PlaceholderText"/>
            </w:rPr>
            <w:t>Click or tap here to enter text.</w:t>
          </w:r>
        </w:p>
      </w:docPartBody>
    </w:docPart>
    <w:docPart>
      <w:docPartPr>
        <w:name w:val="994BC3C8ED024F08B789211F7B5A3A77"/>
        <w:category>
          <w:name w:val="General"/>
          <w:gallery w:val="placeholder"/>
        </w:category>
        <w:types>
          <w:type w:val="bbPlcHdr"/>
        </w:types>
        <w:behaviors>
          <w:behavior w:val="content"/>
        </w:behaviors>
        <w:guid w:val="{D70E808C-7898-41A7-A036-7C1EC85CFC8A}"/>
      </w:docPartPr>
      <w:docPartBody>
        <w:p w:rsidR="00EC5A48" w:rsidRDefault="00E00B26">
          <w:pPr>
            <w:pStyle w:val="994BC3C8ED024F08B789211F7B5A3A77"/>
          </w:pPr>
          <w:r w:rsidRPr="005C44BE">
            <w:rPr>
              <w:rStyle w:val="PlaceholderText"/>
            </w:rPr>
            <w:t>Click or tap here to enter text.</w:t>
          </w:r>
        </w:p>
      </w:docPartBody>
    </w:docPart>
    <w:docPart>
      <w:docPartPr>
        <w:name w:val="8378EF1402CC40DEB746E3C195FE0C88"/>
        <w:category>
          <w:name w:val="General"/>
          <w:gallery w:val="placeholder"/>
        </w:category>
        <w:types>
          <w:type w:val="bbPlcHdr"/>
        </w:types>
        <w:behaviors>
          <w:behavior w:val="content"/>
        </w:behaviors>
        <w:guid w:val="{0ACD3015-0486-4F58-B3E6-46493429244A}"/>
      </w:docPartPr>
      <w:docPartBody>
        <w:p w:rsidR="00EC5A48" w:rsidRDefault="00E00B26">
          <w:pPr>
            <w:pStyle w:val="8378EF1402CC40DEB746E3C195FE0C88"/>
          </w:pPr>
          <w:r w:rsidRPr="005C44BE">
            <w:rPr>
              <w:rStyle w:val="PlaceholderText"/>
            </w:rPr>
            <w:t>Click or tap here to enter text.</w:t>
          </w:r>
        </w:p>
      </w:docPartBody>
    </w:docPart>
    <w:docPart>
      <w:docPartPr>
        <w:name w:val="36E7BF48F49D4B7392118DFD809369D7"/>
        <w:category>
          <w:name w:val="General"/>
          <w:gallery w:val="placeholder"/>
        </w:category>
        <w:types>
          <w:type w:val="bbPlcHdr"/>
        </w:types>
        <w:behaviors>
          <w:behavior w:val="content"/>
        </w:behaviors>
        <w:guid w:val="{8441BE30-8EEE-4096-8559-12AC3B88186E}"/>
      </w:docPartPr>
      <w:docPartBody>
        <w:p w:rsidR="00EC5A48" w:rsidRDefault="00E00B26">
          <w:pPr>
            <w:pStyle w:val="36E7BF48F49D4B7392118DFD809369D7"/>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26"/>
    <w:rsid w:val="000A5DC9"/>
    <w:rsid w:val="001067B8"/>
    <w:rsid w:val="0010681C"/>
    <w:rsid w:val="001338F6"/>
    <w:rsid w:val="0013736F"/>
    <w:rsid w:val="0023200A"/>
    <w:rsid w:val="004F21B8"/>
    <w:rsid w:val="004F3278"/>
    <w:rsid w:val="00607984"/>
    <w:rsid w:val="00643FEC"/>
    <w:rsid w:val="00697DBE"/>
    <w:rsid w:val="00756530"/>
    <w:rsid w:val="0077461B"/>
    <w:rsid w:val="007916EC"/>
    <w:rsid w:val="007D3678"/>
    <w:rsid w:val="00817E41"/>
    <w:rsid w:val="00951288"/>
    <w:rsid w:val="00997133"/>
    <w:rsid w:val="009E67BF"/>
    <w:rsid w:val="00AC064D"/>
    <w:rsid w:val="00AF0223"/>
    <w:rsid w:val="00C635ED"/>
    <w:rsid w:val="00D160FE"/>
    <w:rsid w:val="00DD343B"/>
    <w:rsid w:val="00DE3523"/>
    <w:rsid w:val="00E00B26"/>
    <w:rsid w:val="00EC3794"/>
    <w:rsid w:val="00EC49FC"/>
    <w:rsid w:val="00EC5A48"/>
    <w:rsid w:val="00F20B4C"/>
    <w:rsid w:val="00F2785B"/>
    <w:rsid w:val="00FA35AA"/>
    <w:rsid w:val="00FF5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D1289488A024E5F9D05F3386A830B97">
    <w:name w:val="FD1289488A024E5F9D05F3386A830B97"/>
  </w:style>
  <w:style w:type="paragraph" w:customStyle="1" w:styleId="3C8B9AD57F8A4EDEAFF7A7EE41FB65B4">
    <w:name w:val="3C8B9AD57F8A4EDEAFF7A7EE41FB65B4"/>
  </w:style>
  <w:style w:type="paragraph" w:customStyle="1" w:styleId="994BC3C8ED024F08B789211F7B5A3A77">
    <w:name w:val="994BC3C8ED024F08B789211F7B5A3A77"/>
  </w:style>
  <w:style w:type="paragraph" w:customStyle="1" w:styleId="8378EF1402CC40DEB746E3C195FE0C88">
    <w:name w:val="8378EF1402CC40DEB746E3C195FE0C88"/>
  </w:style>
  <w:style w:type="paragraph" w:customStyle="1" w:styleId="36E7BF48F49D4B7392118DFD809369D7">
    <w:name w:val="36E7BF48F49D4B7392118DFD80936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Saffari v Amazon.com Inc [2022] FCA 535</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3BDDFA6-4227-4E60-848B-7CCA7D58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7</TotalTime>
  <Pages>25</Pages>
  <Words>9268</Words>
  <Characters>45786</Characters>
  <Application>Microsoft Office Word</Application>
  <DocSecurity>0</DocSecurity>
  <Lines>847</Lines>
  <Paragraphs>318</Paragraphs>
  <ScaleCrop>false</ScaleCrop>
  <HeadingPairs>
    <vt:vector size="2" baseType="variant">
      <vt:variant>
        <vt:lpstr>Title</vt:lpstr>
      </vt:variant>
      <vt:variant>
        <vt:i4>1</vt:i4>
      </vt:variant>
    </vt:vector>
  </HeadingPairs>
  <TitlesOfParts>
    <vt:vector size="1" baseType="lpstr">
      <vt:lpstr>Saffari v Amazon.com Inc [2022] FCA 535</vt:lpstr>
    </vt:vector>
  </TitlesOfParts>
  <Company>Federal Court of Australia</Company>
  <LinksUpToDate>false</LinksUpToDate>
  <CharactersWithSpaces>54736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Saffari v Amazon.com Inc [2022] FCA 535</dc:title>
  <dc:creator>Federal Court of Australia</dc:creator>
  <dc:description>v1.3</dc:description>
  <cp:lastModifiedBy>Federal Court of Australia</cp:lastModifiedBy>
  <cp:revision>4</cp:revision>
  <cp:lastPrinted>2022-05-12T05:52:00Z</cp:lastPrinted>
  <dcterms:created xsi:type="dcterms:W3CDTF">2022-05-18T01:06:00Z</dcterms:created>
  <dcterms:modified xsi:type="dcterms:W3CDTF">2022-05-18T01:13:00Z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4</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Federal Court of Australia</vt:lpwstr>
  </property>
  <property fmtid="{D5CDD505-2E9C-101B-9397-08002B2CF9AE}" pid="17" name="Sub Area">
    <vt:lpwstr>To be Completed for Commercial and Corporations, and IP NPAs</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