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E2238" w:rsidP="00A22932">
      <w:pPr>
        <w:pStyle w:val="CourtTitle"/>
      </w:pPr>
      <w:r>
        <w:fldChar w:fldCharType="begin"/>
      </w:r>
      <w:r>
        <w:instrText xml:space="preserve"> DOCPROPERTY  Court  \* MERGEFORMAT </w:instrText>
      </w:r>
      <w:r>
        <w:fldChar w:fldCharType="separate"/>
      </w:r>
      <w:r w:rsidR="00C91C19">
        <w:t>Federal Court of Australia</w:t>
      </w:r>
      <w:r>
        <w:fldChar w:fldCharType="end"/>
      </w:r>
    </w:p>
    <w:p w:rsidR="004D7950" w:rsidRDefault="004D7950">
      <w:pPr>
        <w:pStyle w:val="NormalHeadings"/>
        <w:jc w:val="center"/>
        <w:rPr>
          <w:sz w:val="32"/>
        </w:rPr>
      </w:pPr>
    </w:p>
    <w:bookmarkStart w:id="0" w:name="MNC"/>
    <w:p w:rsidR="00374CC4" w:rsidRDefault="00D6284D" w:rsidP="001A2B40">
      <w:pPr>
        <w:pStyle w:val="MNC"/>
      </w:pPr>
      <w:sdt>
        <w:sdtPr>
          <w:alias w:val="MNC"/>
          <w:tag w:val="MNC"/>
          <w:id w:val="343289786"/>
          <w:lock w:val="sdtLocked"/>
          <w:placeholder>
            <w:docPart w:val="64256182386B4184AD9336167C1D9728"/>
          </w:placeholder>
          <w:dataBinding w:prefixMappings="xmlns:ns0='http://schemas.globalmacros.com/FCA'" w:xpath="/ns0:root[1]/ns0:Name[1]" w:storeItemID="{687E7CCB-4AA5-44E7-B148-17BA2B6F57C0}"/>
          <w:text w:multiLine="1"/>
        </w:sdtPr>
        <w:sdtEndPr/>
        <w:sdtContent>
          <w:r w:rsidR="00C91C19">
            <w:t>EEE16 v M</w:t>
          </w:r>
          <w:r w:rsidR="00954F64">
            <w:t>inister for Immigration</w:t>
          </w:r>
          <w:r w:rsidR="0003574F">
            <w:t>, Citizenship, Migrant Services, Mu</w:t>
          </w:r>
          <w:r w:rsidR="00A07BE8">
            <w:t>lticultural Affairs [2022] FCA</w:t>
          </w:r>
          <w:r w:rsidR="0003574F">
            <w:t xml:space="preserve"> 629</w:t>
          </w:r>
          <w:r w:rsidR="00715751">
            <w:t xml:space="preserve"> </w:t>
          </w:r>
          <w:r w:rsidR="00890EDE">
            <w:t xml:space="preserve"> </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C91C19" w:rsidTr="00B7109D">
        <w:tc>
          <w:tcPr>
            <w:tcW w:w="3084" w:type="dxa"/>
            <w:shd w:val="clear" w:color="auto" w:fill="auto"/>
          </w:tcPr>
          <w:p w:rsidR="00C91C19" w:rsidRDefault="00C91C19" w:rsidP="002539B3">
            <w:pPr>
              <w:pStyle w:val="Normal1linespace"/>
              <w:widowControl w:val="0"/>
              <w:spacing w:after="60"/>
              <w:jc w:val="left"/>
            </w:pPr>
            <w:bookmarkStart w:id="1" w:name="AppealFrom_row" w:colFirst="0" w:colLast="1"/>
            <w:r>
              <w:t>Appeal from:</w:t>
            </w:r>
          </w:p>
        </w:tc>
        <w:tc>
          <w:tcPr>
            <w:tcW w:w="5989" w:type="dxa"/>
            <w:shd w:val="clear" w:color="auto" w:fill="auto"/>
          </w:tcPr>
          <w:p w:rsidR="00C91C19" w:rsidRDefault="00D6284D" w:rsidP="002539B3">
            <w:pPr>
              <w:pStyle w:val="CasesLegislationAppealFrom"/>
              <w:spacing w:after="60"/>
            </w:pPr>
            <w:r>
              <w:fldChar w:fldCharType="begin"/>
            </w:r>
            <w:r>
              <w:instrText xml:space="preserve"> DOCPROPERTY  AppealFrom  \* MERGEFORMAT </w:instrText>
            </w:r>
            <w:r>
              <w:fldChar w:fldCharType="separate"/>
            </w:r>
            <w:r w:rsidR="00C91C19" w:rsidRPr="00C91C19">
              <w:rPr>
                <w:i/>
              </w:rPr>
              <w:t>EEE16 v Minister for Immigration and Anor</w:t>
            </w:r>
            <w:r w:rsidR="00C91C19">
              <w:t xml:space="preserve"> [2019] FCCA 3710</w:t>
            </w:r>
            <w:r>
              <w:fldChar w:fldCharType="end"/>
            </w:r>
          </w:p>
        </w:tc>
      </w:tr>
      <w:tr w:rsidR="00C91C19" w:rsidTr="00B7109D">
        <w:tc>
          <w:tcPr>
            <w:tcW w:w="3084" w:type="dxa"/>
            <w:shd w:val="clear" w:color="auto" w:fill="auto"/>
          </w:tcPr>
          <w:p w:rsidR="00C91C19" w:rsidRDefault="00C91C19" w:rsidP="00663878">
            <w:pPr>
              <w:pStyle w:val="Normal1linespace"/>
              <w:widowControl w:val="0"/>
              <w:jc w:val="left"/>
            </w:pPr>
          </w:p>
        </w:tc>
        <w:tc>
          <w:tcPr>
            <w:tcW w:w="5989" w:type="dxa"/>
            <w:shd w:val="clear" w:color="auto" w:fill="auto"/>
          </w:tcPr>
          <w:p w:rsidR="00C91C19" w:rsidRDefault="00C91C19" w:rsidP="00663878">
            <w:pPr>
              <w:pStyle w:val="Normal1linespace"/>
              <w:widowControl w:val="0"/>
              <w:jc w:val="left"/>
            </w:pPr>
          </w:p>
        </w:tc>
      </w:tr>
      <w:bookmarkEnd w:id="1"/>
      <w:tr w:rsidR="00395B24" w:rsidTr="00B7109D">
        <w:tc>
          <w:tcPr>
            <w:tcW w:w="3084"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C91C19" w:rsidRDefault="00D6284D" w:rsidP="00C91C19">
            <w:pPr>
              <w:pStyle w:val="Normal1linespace"/>
              <w:jc w:val="left"/>
            </w:pPr>
            <w:r>
              <w:fldChar w:fldCharType="begin" w:fldLock="1"/>
            </w:r>
            <w:r>
              <w:instrText xml:space="preserve"> REF  FileNo  \* MERGEFORMAT </w:instrText>
            </w:r>
            <w:r>
              <w:fldChar w:fldCharType="separate"/>
            </w:r>
            <w:r w:rsidR="00C91C19" w:rsidRPr="00C91C19">
              <w:t>NSD 9 of 2020</w:t>
            </w:r>
            <w:r>
              <w:fldChar w:fldCharType="end"/>
            </w:r>
          </w:p>
        </w:tc>
      </w:tr>
      <w:tr w:rsidR="00395B24" w:rsidTr="00B7109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7109D">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C91C19">
              <w:rPr>
                <w:b/>
              </w:rPr>
              <w:fldChar w:fldCharType="begin" w:fldLock="1"/>
            </w:r>
            <w:r w:rsidRPr="00C91C19">
              <w:rPr>
                <w:b/>
              </w:rPr>
              <w:instrText xml:space="preserve"> REF  Judge  \* MERGEFORMAT </w:instrText>
            </w:r>
            <w:r w:rsidRPr="00C91C19">
              <w:rPr>
                <w:b/>
              </w:rPr>
              <w:fldChar w:fldCharType="separate"/>
            </w:r>
            <w:r w:rsidR="00C91C19" w:rsidRPr="00C91C19">
              <w:rPr>
                <w:b/>
                <w:caps/>
                <w:szCs w:val="24"/>
              </w:rPr>
              <w:t>RARES J</w:t>
            </w:r>
            <w:r w:rsidRPr="00C91C19">
              <w:rPr>
                <w:b/>
              </w:rPr>
              <w:fldChar w:fldCharType="end"/>
            </w:r>
          </w:p>
        </w:tc>
      </w:tr>
      <w:tr w:rsidR="00395B24" w:rsidTr="00B7109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7109D">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C91C19" w:rsidP="00663878">
            <w:pPr>
              <w:pStyle w:val="Normal1linespace"/>
              <w:widowControl w:val="0"/>
              <w:jc w:val="left"/>
            </w:pPr>
            <w:bookmarkStart w:id="2" w:name="JudgmentDate"/>
            <w:r>
              <w:t>17 May 2022</w:t>
            </w:r>
            <w:bookmarkEnd w:id="2"/>
          </w:p>
        </w:tc>
      </w:tr>
      <w:tr w:rsidR="00395B24" w:rsidTr="00B7109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7109D">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03574F" w:rsidP="009B139C">
            <w:pPr>
              <w:pStyle w:val="Normal1linespace"/>
              <w:widowControl w:val="0"/>
              <w:jc w:val="left"/>
            </w:pPr>
            <w:bookmarkStart w:id="3" w:name="Catchwords"/>
            <w:r>
              <w:rPr>
                <w:b/>
              </w:rPr>
              <w:t>MIGRATION</w:t>
            </w:r>
            <w:r>
              <w:t xml:space="preserve"> – application for constitutional writ relief – whether Immigration Assessment Authority failed to consider claim that </w:t>
            </w:r>
            <w:r w:rsidR="00A07BE8">
              <w:t>visa applicant was</w:t>
            </w:r>
            <w:r>
              <w:t xml:space="preserve"> political activist </w:t>
            </w:r>
            <w:r w:rsidR="00A07BE8">
              <w:t>when</w:t>
            </w:r>
            <w:r>
              <w:t xml:space="preserve"> claim not </w:t>
            </w:r>
            <w:r w:rsidR="009B139C">
              <w:t>before it or</w:t>
            </w:r>
            <w:r w:rsidR="00A07BE8">
              <w:t xml:space="preserve"> delegate</w:t>
            </w:r>
            <w:r>
              <w:t xml:space="preserve"> – whether Authority erred in making adverse </w:t>
            </w:r>
            <w:r w:rsidR="00A07BE8">
              <w:t>credibility finding –</w:t>
            </w:r>
            <w:r>
              <w:t xml:space="preserve"> whether Authority should have sought new information under </w:t>
            </w:r>
            <w:proofErr w:type="spellStart"/>
            <w:r>
              <w:t>ss</w:t>
            </w:r>
            <w:proofErr w:type="spellEnd"/>
            <w:r>
              <w:t xml:space="preserve"> 473DC and 473DD of </w:t>
            </w:r>
            <w:r>
              <w:rPr>
                <w:i/>
              </w:rPr>
              <w:t xml:space="preserve">Migration Act 1958 </w:t>
            </w:r>
            <w:r>
              <w:t>(</w:t>
            </w:r>
            <w:proofErr w:type="spellStart"/>
            <w:r>
              <w:t>Cth</w:t>
            </w:r>
            <w:proofErr w:type="spellEnd"/>
            <w:r>
              <w:t xml:space="preserve">) – where Authority not asked to accept new information – where no exceptional circumstances existed – </w:t>
            </w:r>
            <w:r>
              <w:rPr>
                <w:i/>
              </w:rPr>
              <w:t xml:space="preserve">Held: </w:t>
            </w:r>
            <w:r>
              <w:t>appeal dismissed</w:t>
            </w:r>
            <w:r w:rsidR="00715751">
              <w:t xml:space="preserve">  </w:t>
            </w:r>
            <w:r w:rsidR="002C7385">
              <w:t xml:space="preserve"> </w:t>
            </w:r>
            <w:bookmarkEnd w:id="3"/>
          </w:p>
        </w:tc>
      </w:tr>
      <w:tr w:rsidR="00395B24" w:rsidTr="00B7109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7109D">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Pr="009954EF" w:rsidRDefault="009954EF" w:rsidP="009954EF">
            <w:pPr>
              <w:pStyle w:val="CasesLegislationAppealFrom"/>
              <w:spacing w:after="60"/>
            </w:pPr>
            <w:bookmarkStart w:id="4" w:name="Legislation"/>
            <w:r w:rsidRPr="009954EF">
              <w:rPr>
                <w:i/>
              </w:rPr>
              <w:t xml:space="preserve">Migration Act 1958 </w:t>
            </w:r>
            <w:r w:rsidRPr="009954EF">
              <w:t>(</w:t>
            </w:r>
            <w:proofErr w:type="spellStart"/>
            <w:r w:rsidRPr="009954EF">
              <w:t>Cth</w:t>
            </w:r>
            <w:proofErr w:type="spellEnd"/>
            <w:r>
              <w:t xml:space="preserve">) </w:t>
            </w:r>
            <w:proofErr w:type="spellStart"/>
            <w:r>
              <w:t>ss</w:t>
            </w:r>
            <w:proofErr w:type="spellEnd"/>
            <w:r>
              <w:t xml:space="preserve"> 5J, 5H, 36, 473DC, 473DD</w:t>
            </w:r>
            <w:bookmarkEnd w:id="4"/>
          </w:p>
        </w:tc>
      </w:tr>
      <w:tr w:rsidR="00395B24" w:rsidTr="00B7109D">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B7109D">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9954EF" w:rsidRPr="009954EF" w:rsidRDefault="009954EF" w:rsidP="009954EF">
            <w:pPr>
              <w:pStyle w:val="CasesLegislationAppealFrom"/>
              <w:spacing w:after="60"/>
            </w:pPr>
            <w:bookmarkStart w:id="5" w:name="Cases_Cited"/>
            <w:r w:rsidRPr="009954EF">
              <w:rPr>
                <w:i/>
              </w:rPr>
              <w:t>Corporation of the City of Enfield v Development Assessment Commission</w:t>
            </w:r>
            <w:r w:rsidRPr="009954EF">
              <w:t xml:space="preserve"> (2000) 199 CLR 135</w:t>
            </w:r>
          </w:p>
          <w:p w:rsidR="009954EF" w:rsidRPr="009954EF" w:rsidRDefault="009954EF" w:rsidP="009954EF">
            <w:pPr>
              <w:pStyle w:val="ParaNumbering"/>
              <w:spacing w:before="0" w:after="60" w:line="240" w:lineRule="auto"/>
            </w:pPr>
            <w:r w:rsidRPr="009954EF">
              <w:rPr>
                <w:i/>
              </w:rPr>
              <w:t>EEE16 v Minister for Immigration and Anor</w:t>
            </w:r>
            <w:r>
              <w:t xml:space="preserve"> [2019] FCCA 3710</w:t>
            </w:r>
          </w:p>
          <w:p w:rsidR="009954EF" w:rsidRPr="009954EF" w:rsidRDefault="009954EF" w:rsidP="009954EF">
            <w:pPr>
              <w:pStyle w:val="CasesLegislationAppealFrom"/>
              <w:spacing w:after="60"/>
            </w:pPr>
            <w:r w:rsidRPr="009954EF">
              <w:rPr>
                <w:i/>
              </w:rPr>
              <w:t xml:space="preserve">Minister for Aboriginal Affairs v Peko-Wallsend Limited </w:t>
            </w:r>
            <w:r w:rsidRPr="009954EF">
              <w:t>(1986) 162 CLR 24</w:t>
            </w:r>
          </w:p>
          <w:p w:rsidR="009954EF" w:rsidRPr="009954EF" w:rsidRDefault="009954EF" w:rsidP="009954EF">
            <w:pPr>
              <w:pStyle w:val="CasesLegislationAppealFrom"/>
              <w:spacing w:after="60"/>
            </w:pPr>
            <w:r w:rsidRPr="009954EF">
              <w:rPr>
                <w:i/>
              </w:rPr>
              <w:t>Minister for Immigration and Ethnic Affairs v Wu Shan Liang</w:t>
            </w:r>
            <w:r w:rsidRPr="009954EF">
              <w:t xml:space="preserve"> (1996) 185 CLR 259</w:t>
            </w:r>
          </w:p>
          <w:p w:rsidR="009954EF" w:rsidRPr="009954EF" w:rsidRDefault="009954EF" w:rsidP="009954EF">
            <w:pPr>
              <w:pStyle w:val="CasesLegislationAppealFrom"/>
              <w:spacing w:after="60"/>
            </w:pPr>
            <w:r w:rsidRPr="009954EF">
              <w:rPr>
                <w:i/>
              </w:rPr>
              <w:t>NABE v Minister for Immigration and Multicultural and Indigenous Affairs</w:t>
            </w:r>
            <w:r w:rsidRPr="009954EF">
              <w:t xml:space="preserve"> </w:t>
            </w:r>
            <w:r w:rsidRPr="009954EF">
              <w:rPr>
                <w:i/>
              </w:rPr>
              <w:t>(No 2)</w:t>
            </w:r>
            <w:r w:rsidRPr="009954EF">
              <w:t xml:space="preserve"> (2004) 144 FCR 1</w:t>
            </w:r>
          </w:p>
          <w:p w:rsidR="009954EF" w:rsidRPr="009954EF" w:rsidRDefault="009954EF" w:rsidP="009954EF">
            <w:pPr>
              <w:pStyle w:val="CasesLegislationAppealFrom"/>
              <w:spacing w:after="60"/>
            </w:pPr>
            <w:r w:rsidRPr="009954EF">
              <w:rPr>
                <w:i/>
              </w:rPr>
              <w:t>Waterford v The Commonwealth</w:t>
            </w:r>
            <w:r w:rsidRPr="009954EF">
              <w:t xml:space="preserve"> (1987) 163 CLR 54</w:t>
            </w:r>
            <w:bookmarkEnd w:id="5"/>
          </w:p>
        </w:tc>
      </w:tr>
      <w:tr w:rsidR="00C91C19" w:rsidTr="00B7109D">
        <w:tc>
          <w:tcPr>
            <w:tcW w:w="3084" w:type="dxa"/>
            <w:shd w:val="clear" w:color="auto" w:fill="auto"/>
          </w:tcPr>
          <w:p w:rsidR="00C91C19" w:rsidRDefault="00C91C19" w:rsidP="009A3CFB">
            <w:pPr>
              <w:pStyle w:val="Normal1linespace"/>
              <w:widowControl w:val="0"/>
            </w:pPr>
          </w:p>
        </w:tc>
        <w:tc>
          <w:tcPr>
            <w:tcW w:w="5989" w:type="dxa"/>
            <w:shd w:val="clear" w:color="auto" w:fill="auto"/>
          </w:tcPr>
          <w:p w:rsidR="00C91C19" w:rsidRDefault="00C91C19" w:rsidP="009A3CFB">
            <w:pPr>
              <w:pStyle w:val="Normal1linespace"/>
              <w:widowControl w:val="0"/>
              <w:jc w:val="left"/>
            </w:pPr>
          </w:p>
        </w:tc>
      </w:tr>
      <w:tr w:rsidR="00C91C19" w:rsidTr="00B7109D">
        <w:tc>
          <w:tcPr>
            <w:tcW w:w="3084" w:type="dxa"/>
            <w:shd w:val="clear" w:color="auto" w:fill="auto"/>
          </w:tcPr>
          <w:p w:rsidR="00C91C19" w:rsidRDefault="00C91C19" w:rsidP="00501A12">
            <w:pPr>
              <w:pStyle w:val="Normal1linespace"/>
              <w:widowControl w:val="0"/>
            </w:pPr>
            <w:r>
              <w:t>Division:</w:t>
            </w:r>
          </w:p>
        </w:tc>
        <w:tc>
          <w:tcPr>
            <w:tcW w:w="5989" w:type="dxa"/>
            <w:shd w:val="clear" w:color="auto" w:fill="auto"/>
          </w:tcPr>
          <w:p w:rsidR="00C91C19" w:rsidRPr="00F17599" w:rsidRDefault="00D6284D" w:rsidP="00501A12">
            <w:pPr>
              <w:pStyle w:val="Normal1linespace"/>
              <w:widowControl w:val="0"/>
              <w:jc w:val="left"/>
            </w:pPr>
            <w:r>
              <w:fldChar w:fldCharType="begin"/>
            </w:r>
            <w:r>
              <w:instrText xml:space="preserve"> DOCPROPERTY  Division </w:instrText>
            </w:r>
            <w:r>
              <w:fldChar w:fldCharType="separate"/>
            </w:r>
            <w:r w:rsidR="00C91C19">
              <w:t>General Division</w:t>
            </w:r>
            <w:r>
              <w:fldChar w:fldCharType="end"/>
            </w:r>
          </w:p>
        </w:tc>
      </w:tr>
      <w:tr w:rsidR="00C91C19" w:rsidTr="00B7109D">
        <w:tc>
          <w:tcPr>
            <w:tcW w:w="3084" w:type="dxa"/>
            <w:shd w:val="clear" w:color="auto" w:fill="auto"/>
          </w:tcPr>
          <w:p w:rsidR="00C91C19" w:rsidRDefault="00C91C19" w:rsidP="00501A12">
            <w:pPr>
              <w:pStyle w:val="Normal1linespace"/>
              <w:widowControl w:val="0"/>
            </w:pPr>
            <w:bookmarkStart w:id="6" w:name="Registry_rows" w:colFirst="0" w:colLast="1"/>
          </w:p>
        </w:tc>
        <w:tc>
          <w:tcPr>
            <w:tcW w:w="5989" w:type="dxa"/>
            <w:shd w:val="clear" w:color="auto" w:fill="auto"/>
          </w:tcPr>
          <w:p w:rsidR="00C91C19" w:rsidRDefault="00C91C19" w:rsidP="00501A12">
            <w:pPr>
              <w:pStyle w:val="Normal1linespace"/>
              <w:widowControl w:val="0"/>
              <w:jc w:val="left"/>
            </w:pPr>
          </w:p>
        </w:tc>
      </w:tr>
      <w:tr w:rsidR="00C91C19" w:rsidTr="00B7109D">
        <w:tc>
          <w:tcPr>
            <w:tcW w:w="3084" w:type="dxa"/>
            <w:shd w:val="clear" w:color="auto" w:fill="auto"/>
          </w:tcPr>
          <w:p w:rsidR="00C91C19" w:rsidRDefault="00C91C19" w:rsidP="00501A12">
            <w:pPr>
              <w:pStyle w:val="Normal1linespace"/>
              <w:widowControl w:val="0"/>
            </w:pPr>
            <w:r>
              <w:t>Registry:</w:t>
            </w:r>
          </w:p>
        </w:tc>
        <w:tc>
          <w:tcPr>
            <w:tcW w:w="5989" w:type="dxa"/>
            <w:shd w:val="clear" w:color="auto" w:fill="auto"/>
          </w:tcPr>
          <w:p w:rsidR="00C91C19" w:rsidRPr="00F17599" w:rsidRDefault="00D6284D" w:rsidP="00501A12">
            <w:pPr>
              <w:pStyle w:val="Normal1linespace"/>
              <w:widowControl w:val="0"/>
              <w:jc w:val="left"/>
            </w:pPr>
            <w:r>
              <w:fldChar w:fldCharType="begin"/>
            </w:r>
            <w:r>
              <w:instrText xml:space="preserve"> DOCPROPERTY  Registry </w:instrText>
            </w:r>
            <w:r>
              <w:fldChar w:fldCharType="separate"/>
            </w:r>
            <w:r w:rsidR="00C91C19">
              <w:t>New South Wales</w:t>
            </w:r>
            <w:r>
              <w:fldChar w:fldCharType="end"/>
            </w:r>
          </w:p>
        </w:tc>
      </w:tr>
      <w:tr w:rsidR="00C91C19" w:rsidTr="00B7109D">
        <w:tc>
          <w:tcPr>
            <w:tcW w:w="3084" w:type="dxa"/>
            <w:shd w:val="clear" w:color="auto" w:fill="auto"/>
          </w:tcPr>
          <w:p w:rsidR="00C91C19" w:rsidRDefault="00C91C19" w:rsidP="00501A12">
            <w:pPr>
              <w:pStyle w:val="Normal1linespace"/>
              <w:widowControl w:val="0"/>
            </w:pPr>
            <w:bookmarkStart w:id="7" w:name="NPARow" w:colFirst="0" w:colLast="1"/>
            <w:bookmarkEnd w:id="6"/>
          </w:p>
        </w:tc>
        <w:tc>
          <w:tcPr>
            <w:tcW w:w="5989" w:type="dxa"/>
            <w:shd w:val="clear" w:color="auto" w:fill="auto"/>
          </w:tcPr>
          <w:p w:rsidR="00C91C19" w:rsidRPr="00F17599" w:rsidRDefault="00C91C19" w:rsidP="00501A12">
            <w:pPr>
              <w:pStyle w:val="Normal1linespace"/>
              <w:widowControl w:val="0"/>
              <w:jc w:val="left"/>
              <w:rPr>
                <w:b/>
              </w:rPr>
            </w:pPr>
          </w:p>
        </w:tc>
      </w:tr>
      <w:tr w:rsidR="00C91C19" w:rsidTr="00B7109D">
        <w:tc>
          <w:tcPr>
            <w:tcW w:w="3084" w:type="dxa"/>
            <w:shd w:val="clear" w:color="auto" w:fill="auto"/>
          </w:tcPr>
          <w:p w:rsidR="00C91C19" w:rsidRDefault="00C91C19" w:rsidP="00501A12">
            <w:pPr>
              <w:pStyle w:val="Normal1linespace"/>
              <w:widowControl w:val="0"/>
            </w:pPr>
            <w:r>
              <w:t>National Practice Area:</w:t>
            </w:r>
          </w:p>
        </w:tc>
        <w:tc>
          <w:tcPr>
            <w:tcW w:w="5989" w:type="dxa"/>
            <w:shd w:val="clear" w:color="auto" w:fill="auto"/>
          </w:tcPr>
          <w:p w:rsidR="00C91C19" w:rsidRPr="00F17599" w:rsidRDefault="00D6284D" w:rsidP="009A3CFB">
            <w:pPr>
              <w:pStyle w:val="Normal1linespace"/>
              <w:widowControl w:val="0"/>
              <w:jc w:val="left"/>
              <w:rPr>
                <w:b/>
              </w:rPr>
            </w:pPr>
            <w:r>
              <w:fldChar w:fldCharType="begin"/>
            </w:r>
            <w:r>
              <w:instrText xml:space="preserve"> DOCPROPERTY  "Practice Area"  \* MERGEFORMAT </w:instrText>
            </w:r>
            <w:r>
              <w:fldChar w:fldCharType="separate"/>
            </w:r>
            <w:r w:rsidR="00C91C19">
              <w:t>Administrative and Constitutional Law and Human Rights</w:t>
            </w:r>
            <w:r>
              <w:fldChar w:fldCharType="end"/>
            </w:r>
          </w:p>
        </w:tc>
      </w:tr>
      <w:bookmarkEnd w:id="7"/>
      <w:tr w:rsidR="00C91C19" w:rsidTr="00B7109D">
        <w:tc>
          <w:tcPr>
            <w:tcW w:w="3084" w:type="dxa"/>
            <w:shd w:val="clear" w:color="auto" w:fill="auto"/>
          </w:tcPr>
          <w:p w:rsidR="00C91C19" w:rsidRDefault="00C91C19" w:rsidP="00501A12">
            <w:pPr>
              <w:pStyle w:val="Normal1linespace"/>
              <w:widowControl w:val="0"/>
            </w:pPr>
          </w:p>
        </w:tc>
        <w:tc>
          <w:tcPr>
            <w:tcW w:w="5989" w:type="dxa"/>
            <w:shd w:val="clear" w:color="auto" w:fill="auto"/>
          </w:tcPr>
          <w:p w:rsidR="00C91C19" w:rsidRDefault="00C91C19" w:rsidP="00501A12">
            <w:pPr>
              <w:pStyle w:val="Normal1linespace"/>
              <w:widowControl w:val="0"/>
              <w:jc w:val="left"/>
            </w:pPr>
          </w:p>
        </w:tc>
      </w:tr>
      <w:tr w:rsidR="00C91C19" w:rsidTr="00B7109D">
        <w:tc>
          <w:tcPr>
            <w:tcW w:w="3084" w:type="dxa"/>
            <w:shd w:val="clear" w:color="auto" w:fill="auto"/>
          </w:tcPr>
          <w:p w:rsidR="00C91C19" w:rsidRDefault="00C91C19" w:rsidP="00501A12">
            <w:pPr>
              <w:pStyle w:val="Normal1linespace"/>
              <w:widowControl w:val="0"/>
            </w:pPr>
            <w:r>
              <w:t>Number of paragraphs:</w:t>
            </w:r>
          </w:p>
        </w:tc>
        <w:tc>
          <w:tcPr>
            <w:tcW w:w="5989" w:type="dxa"/>
            <w:shd w:val="clear" w:color="auto" w:fill="auto"/>
          </w:tcPr>
          <w:p w:rsidR="00C91C19" w:rsidRDefault="00B7109D" w:rsidP="00501A12">
            <w:pPr>
              <w:pStyle w:val="Normal1linespace"/>
              <w:widowControl w:val="0"/>
              <w:jc w:val="left"/>
            </w:pPr>
            <w:bookmarkStart w:id="8" w:name="PlaceCategoryParagraphs"/>
            <w:r>
              <w:t>5</w:t>
            </w:r>
            <w:r w:rsidR="00A07BE8">
              <w:t>2</w:t>
            </w:r>
            <w:bookmarkEnd w:id="8"/>
          </w:p>
        </w:tc>
      </w:tr>
      <w:tr w:rsidR="00C91C19" w:rsidTr="00B7109D">
        <w:tc>
          <w:tcPr>
            <w:tcW w:w="3084" w:type="dxa"/>
            <w:shd w:val="clear" w:color="auto" w:fill="auto"/>
          </w:tcPr>
          <w:p w:rsidR="00C91C19" w:rsidRDefault="00C91C19" w:rsidP="00C91C19">
            <w:pPr>
              <w:pStyle w:val="Normal1linespace"/>
              <w:widowControl w:val="0"/>
              <w:jc w:val="left"/>
            </w:pPr>
          </w:p>
        </w:tc>
        <w:tc>
          <w:tcPr>
            <w:tcW w:w="5989" w:type="dxa"/>
            <w:shd w:val="clear" w:color="auto" w:fill="auto"/>
          </w:tcPr>
          <w:p w:rsidR="00C91C19" w:rsidRDefault="00C91C19" w:rsidP="00C91C19">
            <w:pPr>
              <w:pStyle w:val="Normal1linespace"/>
              <w:widowControl w:val="0"/>
              <w:jc w:val="left"/>
            </w:pPr>
          </w:p>
        </w:tc>
      </w:tr>
      <w:tr w:rsidR="00C91C19" w:rsidTr="00B7109D">
        <w:tc>
          <w:tcPr>
            <w:tcW w:w="3084" w:type="dxa"/>
            <w:shd w:val="clear" w:color="auto" w:fill="auto"/>
          </w:tcPr>
          <w:p w:rsidR="00C91C19" w:rsidRDefault="00C91C19" w:rsidP="00C91C19">
            <w:pPr>
              <w:pStyle w:val="Normal1linespace"/>
              <w:widowControl w:val="0"/>
              <w:jc w:val="left"/>
            </w:pPr>
            <w:bookmarkStart w:id="9" w:name="CounselDate" w:colFirst="0" w:colLast="2"/>
            <w:r w:rsidRPr="006A24E3">
              <w:lastRenderedPageBreak/>
              <w:t>Date of hearing:</w:t>
            </w:r>
          </w:p>
        </w:tc>
        <w:tc>
          <w:tcPr>
            <w:tcW w:w="5989" w:type="dxa"/>
            <w:shd w:val="clear" w:color="auto" w:fill="auto"/>
          </w:tcPr>
          <w:p w:rsidR="00C91C19" w:rsidRDefault="00C91C19" w:rsidP="00C91C19">
            <w:pPr>
              <w:pStyle w:val="Normal1linespace"/>
              <w:widowControl w:val="0"/>
              <w:jc w:val="left"/>
            </w:pPr>
            <w:bookmarkStart w:id="10" w:name="HearingDate"/>
            <w:r>
              <w:t xml:space="preserve">17 May 2022 </w:t>
            </w:r>
            <w:bookmarkEnd w:id="10"/>
          </w:p>
        </w:tc>
      </w:tr>
      <w:tr w:rsidR="00C91C19" w:rsidTr="00B7109D">
        <w:tc>
          <w:tcPr>
            <w:tcW w:w="3084" w:type="dxa"/>
            <w:shd w:val="clear" w:color="auto" w:fill="auto"/>
          </w:tcPr>
          <w:p w:rsidR="00C91C19" w:rsidRDefault="00C91C19" w:rsidP="00C91C19">
            <w:pPr>
              <w:pStyle w:val="Normal1linespace"/>
              <w:widowControl w:val="0"/>
              <w:jc w:val="left"/>
            </w:pPr>
          </w:p>
        </w:tc>
        <w:tc>
          <w:tcPr>
            <w:tcW w:w="5989" w:type="dxa"/>
            <w:shd w:val="clear" w:color="auto" w:fill="auto"/>
          </w:tcPr>
          <w:p w:rsidR="00C91C19" w:rsidRDefault="00C91C19" w:rsidP="00C91C19">
            <w:pPr>
              <w:pStyle w:val="Normal1linespace"/>
              <w:widowControl w:val="0"/>
              <w:jc w:val="left"/>
            </w:pPr>
          </w:p>
        </w:tc>
      </w:tr>
      <w:tr w:rsidR="00954F64" w:rsidTr="00B7109D">
        <w:tc>
          <w:tcPr>
            <w:tcW w:w="3084" w:type="dxa"/>
            <w:shd w:val="clear" w:color="auto" w:fill="auto"/>
          </w:tcPr>
          <w:p w:rsidR="00954F64" w:rsidRDefault="00954F64" w:rsidP="00C91C19">
            <w:pPr>
              <w:pStyle w:val="Normal1linespace"/>
              <w:widowControl w:val="0"/>
              <w:jc w:val="left"/>
            </w:pPr>
            <w:r>
              <w:t>Counsel for the Appellant:</w:t>
            </w:r>
          </w:p>
        </w:tc>
        <w:tc>
          <w:tcPr>
            <w:tcW w:w="5989" w:type="dxa"/>
            <w:shd w:val="clear" w:color="auto" w:fill="auto"/>
          </w:tcPr>
          <w:p w:rsidR="00954F64" w:rsidRDefault="00954F64" w:rsidP="00C91C19">
            <w:pPr>
              <w:pStyle w:val="Normal1linespace"/>
              <w:widowControl w:val="0"/>
              <w:jc w:val="left"/>
            </w:pPr>
            <w:r>
              <w:t>Mr G Foster</w:t>
            </w:r>
          </w:p>
        </w:tc>
      </w:tr>
      <w:tr w:rsidR="00954F64" w:rsidTr="00B7109D">
        <w:tc>
          <w:tcPr>
            <w:tcW w:w="3084" w:type="dxa"/>
            <w:shd w:val="clear" w:color="auto" w:fill="auto"/>
          </w:tcPr>
          <w:p w:rsidR="00954F64" w:rsidRDefault="00954F64" w:rsidP="00C91C19">
            <w:pPr>
              <w:pStyle w:val="Normal1linespace"/>
              <w:widowControl w:val="0"/>
              <w:jc w:val="left"/>
            </w:pPr>
          </w:p>
        </w:tc>
        <w:tc>
          <w:tcPr>
            <w:tcW w:w="5989" w:type="dxa"/>
            <w:shd w:val="clear" w:color="auto" w:fill="auto"/>
          </w:tcPr>
          <w:p w:rsidR="00954F64" w:rsidRDefault="00954F64" w:rsidP="00C91C19">
            <w:pPr>
              <w:pStyle w:val="Normal1linespace"/>
              <w:widowControl w:val="0"/>
              <w:jc w:val="left"/>
            </w:pPr>
          </w:p>
        </w:tc>
      </w:tr>
      <w:tr w:rsidR="00954F64" w:rsidTr="00B7109D">
        <w:tc>
          <w:tcPr>
            <w:tcW w:w="3084" w:type="dxa"/>
            <w:shd w:val="clear" w:color="auto" w:fill="auto"/>
          </w:tcPr>
          <w:p w:rsidR="00954F64" w:rsidRDefault="00954F64" w:rsidP="00C91C19">
            <w:pPr>
              <w:pStyle w:val="Normal1linespace"/>
              <w:widowControl w:val="0"/>
              <w:jc w:val="left"/>
            </w:pPr>
            <w:r>
              <w:t>Solicitor for the Appellant:</w:t>
            </w:r>
          </w:p>
        </w:tc>
        <w:tc>
          <w:tcPr>
            <w:tcW w:w="5989" w:type="dxa"/>
            <w:shd w:val="clear" w:color="auto" w:fill="auto"/>
          </w:tcPr>
          <w:p w:rsidR="00954F64" w:rsidRDefault="0003574F" w:rsidP="00C91C19">
            <w:pPr>
              <w:pStyle w:val="Normal1linespace"/>
              <w:widowControl w:val="0"/>
              <w:jc w:val="left"/>
            </w:pPr>
            <w:proofErr w:type="spellStart"/>
            <w:r>
              <w:t>Sentil</w:t>
            </w:r>
            <w:proofErr w:type="spellEnd"/>
            <w:r>
              <w:t xml:space="preserve"> Solicitor</w:t>
            </w:r>
          </w:p>
        </w:tc>
      </w:tr>
      <w:tr w:rsidR="00954F64" w:rsidTr="00B7109D">
        <w:tc>
          <w:tcPr>
            <w:tcW w:w="3084" w:type="dxa"/>
            <w:shd w:val="clear" w:color="auto" w:fill="auto"/>
          </w:tcPr>
          <w:p w:rsidR="00954F64" w:rsidRDefault="00954F64" w:rsidP="00C91C19">
            <w:pPr>
              <w:pStyle w:val="Normal1linespace"/>
              <w:widowControl w:val="0"/>
              <w:jc w:val="left"/>
            </w:pPr>
          </w:p>
        </w:tc>
        <w:tc>
          <w:tcPr>
            <w:tcW w:w="5989" w:type="dxa"/>
            <w:shd w:val="clear" w:color="auto" w:fill="auto"/>
          </w:tcPr>
          <w:p w:rsidR="00954F64" w:rsidRDefault="00954F64" w:rsidP="00C91C19">
            <w:pPr>
              <w:pStyle w:val="Normal1linespace"/>
              <w:widowControl w:val="0"/>
              <w:jc w:val="left"/>
            </w:pPr>
          </w:p>
        </w:tc>
      </w:tr>
      <w:tr w:rsidR="00954F64" w:rsidTr="00B7109D">
        <w:tc>
          <w:tcPr>
            <w:tcW w:w="3084" w:type="dxa"/>
            <w:shd w:val="clear" w:color="auto" w:fill="auto"/>
          </w:tcPr>
          <w:p w:rsidR="00954F64" w:rsidRDefault="00954F64" w:rsidP="00C91C19">
            <w:pPr>
              <w:pStyle w:val="Normal1linespace"/>
              <w:widowControl w:val="0"/>
              <w:jc w:val="left"/>
            </w:pPr>
            <w:r>
              <w:t>Solicitor for the First Respondent:</w:t>
            </w:r>
          </w:p>
        </w:tc>
        <w:tc>
          <w:tcPr>
            <w:tcW w:w="5989" w:type="dxa"/>
            <w:shd w:val="clear" w:color="auto" w:fill="auto"/>
          </w:tcPr>
          <w:p w:rsidR="00954F64" w:rsidRDefault="0003574F" w:rsidP="00C91C19">
            <w:pPr>
              <w:pStyle w:val="Normal1linespace"/>
              <w:widowControl w:val="0"/>
              <w:jc w:val="left"/>
            </w:pPr>
            <w:r>
              <w:t>Minter Ellison</w:t>
            </w:r>
          </w:p>
        </w:tc>
      </w:tr>
    </w:tbl>
    <w:p w:rsidR="00B17D6E" w:rsidRDefault="00B17D6E">
      <w:pPr>
        <w:pStyle w:val="Normal1linespace"/>
      </w:pPr>
      <w:bookmarkStart w:id="11" w:name="CompletionTable"/>
      <w:bookmarkEnd w:id="9"/>
    </w:p>
    <w:bookmarkEnd w:id="11"/>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C91C19" w:rsidP="00F92355">
            <w:pPr>
              <w:pStyle w:val="NormalHeadings"/>
              <w:jc w:val="right"/>
            </w:pPr>
            <w:bookmarkStart w:id="12" w:name="FileNo"/>
            <w:r>
              <w:t>NSD 9 of 2020</w:t>
            </w:r>
            <w:bookmarkEnd w:id="12"/>
          </w:p>
        </w:tc>
      </w:tr>
      <w:tr w:rsidR="00A76C13" w:rsidTr="009A3CFB">
        <w:tc>
          <w:tcPr>
            <w:tcW w:w="9242" w:type="dxa"/>
            <w:gridSpan w:val="3"/>
          </w:tcPr>
          <w:p w:rsidR="00A76C13" w:rsidRPr="00A76C13" w:rsidRDefault="00C91C19" w:rsidP="00C91C19">
            <w:pPr>
              <w:pStyle w:val="NormalHeadings"/>
              <w:jc w:val="left"/>
            </w:pPr>
            <w:bookmarkStart w:id="13" w:name="InTheMatterOf"/>
            <w:r>
              <w:t xml:space="preserve"> </w:t>
            </w:r>
            <w:bookmarkEnd w:id="13"/>
          </w:p>
        </w:tc>
      </w:tr>
      <w:tr w:rsidR="00A46CCC" w:rsidTr="009A3CFB">
        <w:trPr>
          <w:trHeight w:val="386"/>
        </w:trPr>
        <w:tc>
          <w:tcPr>
            <w:tcW w:w="2376" w:type="dxa"/>
          </w:tcPr>
          <w:p w:rsidR="00A46CCC" w:rsidRDefault="00A46CCC" w:rsidP="009A3CFB">
            <w:pPr>
              <w:pStyle w:val="NormalHeadings"/>
              <w:jc w:val="left"/>
              <w:rPr>
                <w:caps/>
                <w:szCs w:val="24"/>
              </w:rPr>
            </w:pPr>
            <w:bookmarkStart w:id="14" w:name="Parties"/>
            <w:r>
              <w:rPr>
                <w:caps/>
                <w:szCs w:val="24"/>
              </w:rPr>
              <w:t>BETWEEN:</w:t>
            </w:r>
          </w:p>
        </w:tc>
        <w:tc>
          <w:tcPr>
            <w:tcW w:w="6866" w:type="dxa"/>
            <w:gridSpan w:val="2"/>
          </w:tcPr>
          <w:p w:rsidR="00C91C19" w:rsidRDefault="00C91C19" w:rsidP="00C91C19">
            <w:pPr>
              <w:pStyle w:val="NormalHeadings"/>
              <w:jc w:val="left"/>
            </w:pPr>
            <w:bookmarkStart w:id="15" w:name="Applicant"/>
            <w:r>
              <w:t>EEE16</w:t>
            </w:r>
          </w:p>
          <w:p w:rsidR="00C91C19" w:rsidRDefault="00C91C19" w:rsidP="00C91C19">
            <w:pPr>
              <w:pStyle w:val="PartyType"/>
            </w:pPr>
            <w:r>
              <w:t>Appellant</w:t>
            </w:r>
          </w:p>
          <w:bookmarkEnd w:id="15"/>
          <w:p w:rsidR="00A46CCC" w:rsidRPr="006555B4" w:rsidRDefault="00A46CCC" w:rsidP="009A3CFB">
            <w:pPr>
              <w:pStyle w:val="NormalHeadings"/>
              <w:jc w:val="left"/>
            </w:pPr>
          </w:p>
        </w:tc>
      </w:tr>
      <w:tr w:rsidR="00A46CCC" w:rsidTr="009A3CFB">
        <w:trPr>
          <w:trHeight w:val="386"/>
        </w:trPr>
        <w:tc>
          <w:tcPr>
            <w:tcW w:w="2376" w:type="dxa"/>
          </w:tcPr>
          <w:p w:rsidR="00A46CCC" w:rsidRDefault="00A46CCC" w:rsidP="009A3CFB">
            <w:pPr>
              <w:pStyle w:val="NormalHeadings"/>
              <w:jc w:val="left"/>
              <w:rPr>
                <w:caps/>
                <w:szCs w:val="24"/>
              </w:rPr>
            </w:pPr>
            <w:r>
              <w:rPr>
                <w:caps/>
                <w:szCs w:val="24"/>
              </w:rPr>
              <w:t>AND:</w:t>
            </w:r>
          </w:p>
        </w:tc>
        <w:tc>
          <w:tcPr>
            <w:tcW w:w="6866" w:type="dxa"/>
            <w:gridSpan w:val="2"/>
          </w:tcPr>
          <w:p w:rsidR="00C91C19" w:rsidRDefault="00C91C19" w:rsidP="00C91C19">
            <w:pPr>
              <w:pStyle w:val="NormalHeadings"/>
              <w:jc w:val="left"/>
            </w:pPr>
            <w:bookmarkStart w:id="16" w:name="Respondent"/>
            <w:r>
              <w:t>MINISTER FOR IMMIGRATION, CITIZENSHIP, MIGRANT SERVI</w:t>
            </w:r>
            <w:r w:rsidR="00513234">
              <w:t xml:space="preserve">CES AND MULTICULTURAL AFFAIRS </w:t>
            </w:r>
          </w:p>
          <w:p w:rsidR="00C91C19" w:rsidRDefault="00C91C19" w:rsidP="00C91C19">
            <w:pPr>
              <w:pStyle w:val="PartyType"/>
            </w:pPr>
            <w:r>
              <w:t>First Respondent</w:t>
            </w:r>
          </w:p>
          <w:p w:rsidR="00C91C19" w:rsidRDefault="00C91C19" w:rsidP="009A3CFB">
            <w:pPr>
              <w:pStyle w:val="NormalHeadings"/>
              <w:jc w:val="left"/>
              <w:rPr>
                <w:szCs w:val="24"/>
              </w:rPr>
            </w:pPr>
          </w:p>
          <w:p w:rsidR="00C91C19" w:rsidRDefault="00C91C19" w:rsidP="00C91C19">
            <w:pPr>
              <w:pStyle w:val="NormalHeadings"/>
              <w:jc w:val="left"/>
            </w:pPr>
            <w:r>
              <w:t>IMMIGRATION ASSESSMENT AUTHORITY</w:t>
            </w:r>
          </w:p>
          <w:p w:rsidR="00C91C19" w:rsidRDefault="00C91C19" w:rsidP="00C91C19">
            <w:pPr>
              <w:pStyle w:val="PartyType"/>
            </w:pPr>
            <w:r>
              <w:t>Second Respondent</w:t>
            </w:r>
          </w:p>
          <w:bookmarkEnd w:id="16"/>
          <w:p w:rsidR="00A46CCC" w:rsidRPr="006555B4" w:rsidRDefault="00A46CCC" w:rsidP="009A3CFB">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C91C19">
            <w:pPr>
              <w:pStyle w:val="NormalHeadings"/>
              <w:jc w:val="left"/>
              <w:rPr>
                <w:caps/>
                <w:szCs w:val="24"/>
              </w:rPr>
            </w:pPr>
            <w:bookmarkStart w:id="19" w:name="Judge"/>
            <w:r>
              <w:rPr>
                <w:caps/>
                <w:szCs w:val="24"/>
              </w:rPr>
              <w:t>RARES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C91C19">
            <w:pPr>
              <w:pStyle w:val="NormalHeadings"/>
              <w:jc w:val="left"/>
              <w:rPr>
                <w:caps/>
                <w:szCs w:val="24"/>
              </w:rPr>
            </w:pPr>
            <w:bookmarkStart w:id="20" w:name="Judgment_Dated"/>
            <w:r>
              <w:rPr>
                <w:caps/>
                <w:szCs w:val="24"/>
              </w:rPr>
              <w:t>17 MAY 2022</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73303E" w:rsidRDefault="0073303E" w:rsidP="0073303E">
      <w:pPr>
        <w:pStyle w:val="Order1"/>
      </w:pPr>
      <w:r>
        <w:t>The appellant be granted leave to file the amended notice of appeal filed on 14 April 2022 on or before 20 May 2022.</w:t>
      </w:r>
    </w:p>
    <w:p w:rsidR="0073303E" w:rsidRDefault="0073303E" w:rsidP="0073303E">
      <w:pPr>
        <w:pStyle w:val="Order1"/>
      </w:pPr>
      <w:r>
        <w:t>The appeal be dismissed.</w:t>
      </w:r>
    </w:p>
    <w:p w:rsidR="001A6C52" w:rsidRDefault="0073303E" w:rsidP="0073303E">
      <w:pPr>
        <w:pStyle w:val="Order1"/>
      </w:pPr>
      <w:r>
        <w:t>The appellant pay the first respondent’s costs.</w:t>
      </w:r>
    </w:p>
    <w:p w:rsidR="001A6C52" w:rsidRDefault="001A6C52" w:rsidP="001A6C52">
      <w:pPr>
        <w:pStyle w:val="BodyText"/>
      </w:pPr>
    </w:p>
    <w:p w:rsidR="00A431E6" w:rsidRDefault="00A431E6" w:rsidP="001A6C52">
      <w:pPr>
        <w:pStyle w:val="BodyText"/>
      </w:pPr>
    </w:p>
    <w:p w:rsidR="0050309C" w:rsidRDefault="00C91C19"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73303E" w:rsidRPr="00045BB7" w:rsidRDefault="0073303E" w:rsidP="00045BB7">
      <w:pPr>
        <w:pStyle w:val="NormalHeadings"/>
        <w:spacing w:line="480" w:lineRule="auto"/>
        <w:jc w:val="center"/>
        <w:rPr>
          <w:sz w:val="28"/>
          <w:szCs w:val="28"/>
        </w:rPr>
      </w:pPr>
      <w:r>
        <w:rPr>
          <w:sz w:val="28"/>
          <w:szCs w:val="28"/>
        </w:rPr>
        <w:t>(REVISED FROM THE TRANSCRIPT)</w:t>
      </w:r>
    </w:p>
    <w:p w:rsidR="00694BEB" w:rsidRDefault="00737B27" w:rsidP="005E0510">
      <w:pPr>
        <w:pStyle w:val="NormalHeadings"/>
        <w:spacing w:line="360" w:lineRule="auto"/>
        <w:jc w:val="left"/>
        <w:rPr>
          <w:sz w:val="26"/>
          <w:szCs w:val="26"/>
        </w:rPr>
      </w:pPr>
      <w:r>
        <w:rPr>
          <w:sz w:val="26"/>
          <w:szCs w:val="26"/>
        </w:rPr>
        <w:t>RARES J:</w:t>
      </w:r>
    </w:p>
    <w:p w:rsidR="00CD368E" w:rsidRPr="009954EF" w:rsidRDefault="00737B27" w:rsidP="00A07BE8">
      <w:pPr>
        <w:pStyle w:val="ParaNumbering"/>
        <w:numPr>
          <w:ilvl w:val="0"/>
          <w:numId w:val="30"/>
        </w:numPr>
      </w:pPr>
      <w:r>
        <w:t xml:space="preserve">This is an appeal from the decision of the Federal Circuit Court </w:t>
      </w:r>
      <w:r w:rsidR="009954EF">
        <w:t xml:space="preserve">of Australia </w:t>
      </w:r>
      <w:r>
        <w:t xml:space="preserve">refusing the appellant’s claim for constitutional writ relief, in respect of the decision of the Immigration Assessment </w:t>
      </w:r>
      <w:r w:rsidRPr="00A07BE8">
        <w:rPr>
          <w:b/>
        </w:rPr>
        <w:t>Authority</w:t>
      </w:r>
      <w:r>
        <w:t xml:space="preserve"> </w:t>
      </w:r>
      <w:r w:rsidR="009A7143">
        <w:t>made</w:t>
      </w:r>
      <w:r>
        <w:t xml:space="preserve"> on 23 December 2016 to affirm the decision of the Minister’s </w:t>
      </w:r>
      <w:r w:rsidRPr="00A07BE8">
        <w:rPr>
          <w:b/>
        </w:rPr>
        <w:t>delegate</w:t>
      </w:r>
      <w:r>
        <w:t xml:space="preserve"> not to grant the appellant a </w:t>
      </w:r>
      <w:r w:rsidR="00CD368E">
        <w:t>safe haven entry</w:t>
      </w:r>
      <w:r>
        <w:t xml:space="preserve"> </w:t>
      </w:r>
      <w:r w:rsidRPr="00A07BE8">
        <w:rPr>
          <w:b/>
        </w:rPr>
        <w:t>visa</w:t>
      </w:r>
      <w:r w:rsidR="00CD368E">
        <w:t>:</w:t>
      </w:r>
      <w:r>
        <w:t xml:space="preserve"> </w:t>
      </w:r>
      <w:r w:rsidRPr="00A07BE8">
        <w:rPr>
          <w:i/>
        </w:rPr>
        <w:t>EEE16 v Minister for Immigration</w:t>
      </w:r>
      <w:r w:rsidR="004B6501" w:rsidRPr="00A07BE8">
        <w:rPr>
          <w:i/>
        </w:rPr>
        <w:t xml:space="preserve"> and Anor</w:t>
      </w:r>
      <w:r w:rsidRPr="009954EF">
        <w:t xml:space="preserve"> [2019] FCCA 3710.  </w:t>
      </w:r>
    </w:p>
    <w:p w:rsidR="00CD368E" w:rsidRDefault="00CD368E" w:rsidP="00CD368E">
      <w:pPr>
        <w:pStyle w:val="Heading2"/>
      </w:pPr>
      <w:r>
        <w:t>Background</w:t>
      </w:r>
    </w:p>
    <w:p w:rsidR="00CD368E" w:rsidRDefault="00737B27" w:rsidP="004B6501">
      <w:pPr>
        <w:pStyle w:val="ParaNumbering"/>
      </w:pPr>
      <w:r>
        <w:t xml:space="preserve">The appellant is a citizen of Sri Lanka who arrived in Australia as an unauthorised maritime arrival in September 2012.  He lodged </w:t>
      </w:r>
      <w:r w:rsidR="00061C0B">
        <w:t>his</w:t>
      </w:r>
      <w:r w:rsidR="00CD368E">
        <w:t xml:space="preserve"> application for the visa </w:t>
      </w:r>
      <w:r>
        <w:t xml:space="preserve">on 11 December 2015, supported by a statutory declaration that he </w:t>
      </w:r>
      <w:r w:rsidR="00CD368E">
        <w:t>had</w:t>
      </w:r>
      <w:r>
        <w:t xml:space="preserve"> made on 10 </w:t>
      </w:r>
      <w:r w:rsidR="009A7143">
        <w:t>September</w:t>
      </w:r>
      <w:r>
        <w:t xml:space="preserve"> 2013.  </w:t>
      </w:r>
      <w:r w:rsidR="00CD368E">
        <w:t>In the statutory declaration, the</w:t>
      </w:r>
      <w:r>
        <w:t xml:space="preserve"> appellant claimed that</w:t>
      </w:r>
      <w:r w:rsidR="00CD368E">
        <w:t>:</w:t>
      </w:r>
    </w:p>
    <w:p w:rsidR="00737B27" w:rsidRDefault="00737B27" w:rsidP="00CD368E">
      <w:pPr>
        <w:pStyle w:val="FCBullets"/>
      </w:pPr>
      <w:r>
        <w:t>in May 2011 he decided to stand as a candidate for the United National Party (</w:t>
      </w:r>
      <w:r w:rsidRPr="004B6501">
        <w:rPr>
          <w:b/>
        </w:rPr>
        <w:t>UNP</w:t>
      </w:r>
      <w:r>
        <w:t xml:space="preserve">) in a local government </w:t>
      </w:r>
      <w:r w:rsidRPr="00CD368E">
        <w:rPr>
          <w:b/>
        </w:rPr>
        <w:t>election</w:t>
      </w:r>
      <w:r>
        <w:t xml:space="preserve"> to be held </w:t>
      </w:r>
      <w:r w:rsidR="00CD368E">
        <w:t>in July 2011;</w:t>
      </w:r>
    </w:p>
    <w:p w:rsidR="00CD368E" w:rsidRDefault="00737B27" w:rsidP="00CD368E">
      <w:pPr>
        <w:pStyle w:val="FCBullets"/>
      </w:pPr>
      <w:r>
        <w:t xml:space="preserve">prior to his decision to stand as a UNP candidate he had </w:t>
      </w:r>
      <w:r w:rsidR="00CD368E">
        <w:t>never been involved in politics;</w:t>
      </w:r>
      <w:r>
        <w:t xml:space="preserve">  </w:t>
      </w:r>
    </w:p>
    <w:p w:rsidR="00CD368E" w:rsidRDefault="00CD368E" w:rsidP="00CD368E">
      <w:pPr>
        <w:pStyle w:val="FCBullets"/>
      </w:pPr>
      <w:r>
        <w:t xml:space="preserve">after </w:t>
      </w:r>
      <w:r w:rsidR="00737B27">
        <w:t xml:space="preserve">the UNP office in Jaffna approved his application, he contested the election, campaigning by arranging meetings, distributing </w:t>
      </w:r>
      <w:r w:rsidR="00061C0B">
        <w:t>flyers</w:t>
      </w:r>
      <w:r>
        <w:t xml:space="preserve"> and putting up posters;</w:t>
      </w:r>
    </w:p>
    <w:p w:rsidR="00CD368E" w:rsidRDefault="00737B27" w:rsidP="00CD368E">
      <w:pPr>
        <w:pStyle w:val="FCBullets"/>
      </w:pPr>
      <w:r>
        <w:t>prior to the election, unknown armed persons came to his house</w:t>
      </w:r>
      <w:r w:rsidR="00CD368E" w:rsidRPr="00CD368E">
        <w:t xml:space="preserve"> </w:t>
      </w:r>
      <w:r w:rsidR="00CD368E">
        <w:t>where his family lived, several times, mostly at night</w:t>
      </w:r>
      <w:r>
        <w:t xml:space="preserve"> </w:t>
      </w:r>
      <w:r w:rsidR="00CD368E">
        <w:t>(</w:t>
      </w:r>
      <w:r>
        <w:t xml:space="preserve">although he modified that claim at a later stage in the visa </w:t>
      </w:r>
      <w:r w:rsidR="00CD368E">
        <w:t>application</w:t>
      </w:r>
      <w:r>
        <w:t xml:space="preserve"> process to</w:t>
      </w:r>
      <w:r w:rsidR="00CD368E">
        <w:t xml:space="preserve"> assert</w:t>
      </w:r>
      <w:r>
        <w:t xml:space="preserve"> </w:t>
      </w:r>
      <w:r w:rsidR="00CD368E">
        <w:t>that the persons came</w:t>
      </w:r>
      <w:r>
        <w:t xml:space="preserve"> to his home after the election</w:t>
      </w:r>
      <w:r w:rsidR="00CD368E">
        <w:t>);</w:t>
      </w:r>
      <w:r>
        <w:t xml:space="preserve"> </w:t>
      </w:r>
    </w:p>
    <w:p w:rsidR="00CD368E" w:rsidRDefault="00737B27" w:rsidP="00CD368E">
      <w:pPr>
        <w:pStyle w:val="FCBullets"/>
      </w:pPr>
      <w:r>
        <w:t>the persons from whom he feared harm were</w:t>
      </w:r>
      <w:r w:rsidR="009A7143">
        <w:t>, he believed,</w:t>
      </w:r>
      <w:r>
        <w:t xml:space="preserve"> members of the Tamil paramilitary group, the Eelam People’s Democratic Part</w:t>
      </w:r>
      <w:r w:rsidR="004B6501">
        <w:t>y (</w:t>
      </w:r>
      <w:r w:rsidRPr="004B6501">
        <w:rPr>
          <w:b/>
        </w:rPr>
        <w:t>EPDP</w:t>
      </w:r>
      <w:r w:rsidR="004B6501">
        <w:t>)</w:t>
      </w:r>
      <w:r>
        <w:t xml:space="preserve"> who worked closely with the government and s</w:t>
      </w:r>
      <w:r w:rsidR="004B6501">
        <w:t>ol</w:t>
      </w:r>
      <w:r w:rsidR="00CD368E">
        <w:t xml:space="preserve">diers in the Sri Lankan </w:t>
      </w:r>
      <w:r w:rsidR="00CD368E" w:rsidRPr="00061C0B">
        <w:rPr>
          <w:b/>
        </w:rPr>
        <w:t>army</w:t>
      </w:r>
      <w:r w:rsidR="00CD368E">
        <w:t>;</w:t>
      </w:r>
    </w:p>
    <w:p w:rsidR="00CD368E" w:rsidRDefault="00737B27" w:rsidP="00CD368E">
      <w:pPr>
        <w:pStyle w:val="FCBullets"/>
      </w:pPr>
      <w:r>
        <w:t>when he heard these people approaching</w:t>
      </w:r>
      <w:r w:rsidR="00CD368E">
        <w:t xml:space="preserve"> his home</w:t>
      </w:r>
      <w:r>
        <w:t>, he escaped through the back door and hid until the men left the house</w:t>
      </w:r>
      <w:r w:rsidR="00061C0B">
        <w:t>;</w:t>
      </w:r>
    </w:p>
    <w:p w:rsidR="00CD368E" w:rsidRDefault="00737B27" w:rsidP="00CD368E">
      <w:pPr>
        <w:pStyle w:val="FCBullets"/>
      </w:pPr>
      <w:r>
        <w:t>the armed men would ask his parents about him and then would leave</w:t>
      </w:r>
      <w:r w:rsidR="00061C0B">
        <w:t>;</w:t>
      </w:r>
    </w:p>
    <w:p w:rsidR="00CD368E" w:rsidRDefault="00737B27" w:rsidP="00CD368E">
      <w:pPr>
        <w:pStyle w:val="FCBullets"/>
      </w:pPr>
      <w:r>
        <w:t>he had not been harmed by those persons</w:t>
      </w:r>
      <w:r w:rsidR="00CD368E">
        <w:t>,</w:t>
      </w:r>
      <w:r>
        <w:t xml:space="preserve"> because he had always managed to leave before they entered the house</w:t>
      </w:r>
      <w:r w:rsidR="00061C0B">
        <w:t>;</w:t>
      </w:r>
    </w:p>
    <w:p w:rsidR="00CD368E" w:rsidRDefault="00737B27" w:rsidP="00CD368E">
      <w:pPr>
        <w:pStyle w:val="FCBullets"/>
      </w:pPr>
      <w:r>
        <w:lastRenderedPageBreak/>
        <w:t>many UNP candidates, including himself, lost at the election,</w:t>
      </w:r>
      <w:r w:rsidR="009A7143">
        <w:t xml:space="preserve"> and</w:t>
      </w:r>
      <w:r>
        <w:t xml:space="preserve"> the ruling party supporters sought revenge and caused trouble </w:t>
      </w:r>
      <w:r w:rsidR="00061C0B">
        <w:t>for</w:t>
      </w:r>
      <w:r>
        <w:t xml:space="preserve"> those </w:t>
      </w:r>
      <w:r w:rsidR="00CD368E">
        <w:t>candidates</w:t>
      </w:r>
      <w:r>
        <w:t xml:space="preserve"> and their supporters</w:t>
      </w:r>
      <w:r w:rsidR="00061C0B">
        <w:t>;</w:t>
      </w:r>
    </w:p>
    <w:p w:rsidR="00CD368E" w:rsidRDefault="00737B27" w:rsidP="00CD368E">
      <w:pPr>
        <w:pStyle w:val="FCBullets"/>
      </w:pPr>
      <w:r>
        <w:t>several innocent Tamils, including those who contested the election a</w:t>
      </w:r>
      <w:r w:rsidR="00061C0B">
        <w:t>s UNP candidates, were targeted</w:t>
      </w:r>
      <w:r>
        <w:t xml:space="preserve"> and some </w:t>
      </w:r>
      <w:r w:rsidR="00CD368E">
        <w:t xml:space="preserve">were </w:t>
      </w:r>
      <w:r>
        <w:t>killed by unknown persons relate</w:t>
      </w:r>
      <w:r w:rsidR="004B6501">
        <w:t>d to th</w:t>
      </w:r>
      <w:r w:rsidR="00CD368E">
        <w:t>e Sri Lankan government</w:t>
      </w:r>
      <w:r w:rsidR="00061C0B">
        <w:t>;</w:t>
      </w:r>
    </w:p>
    <w:p w:rsidR="00CD368E" w:rsidRDefault="00737B27" w:rsidP="00CD368E">
      <w:pPr>
        <w:pStyle w:val="FCBullets"/>
      </w:pPr>
      <w:r>
        <w:t>the province in which he lived remained a dangerous place for Tamils and was highly militarised, even after the defeat of the Liberation Tigers of Tamil Eelam</w:t>
      </w:r>
      <w:r w:rsidR="004B6501">
        <w:t xml:space="preserve"> (</w:t>
      </w:r>
      <w:r w:rsidR="004B6501" w:rsidRPr="00CD368E">
        <w:rPr>
          <w:b/>
        </w:rPr>
        <w:t>LTTE</w:t>
      </w:r>
      <w:r w:rsidR="004B6501">
        <w:t>)</w:t>
      </w:r>
      <w:r w:rsidR="00061C0B">
        <w:t>;</w:t>
      </w:r>
    </w:p>
    <w:p w:rsidR="00CD368E" w:rsidRDefault="00737B27" w:rsidP="00CD368E">
      <w:pPr>
        <w:pStyle w:val="FCBullets"/>
      </w:pPr>
      <w:r>
        <w:t>he was in constant fear of being targeted and fled Sri Lanka in September 2012</w:t>
      </w:r>
      <w:r w:rsidR="00061C0B">
        <w:t>;</w:t>
      </w:r>
    </w:p>
    <w:p w:rsidR="00CD368E" w:rsidRDefault="00CD368E" w:rsidP="00CD368E">
      <w:pPr>
        <w:pStyle w:val="FCBullets"/>
      </w:pPr>
      <w:r>
        <w:t>he feared</w:t>
      </w:r>
      <w:r w:rsidR="00737B27">
        <w:t xml:space="preserve"> being seriously harmed o</w:t>
      </w:r>
      <w:r w:rsidR="00061C0B">
        <w:t xml:space="preserve">r killed by members of the EPDP, </w:t>
      </w:r>
      <w:r w:rsidR="00737B27">
        <w:t>the army and security forces, because he had previously contested the election as a UNP candidate</w:t>
      </w:r>
      <w:r w:rsidR="00061C0B">
        <w:t>;</w:t>
      </w:r>
    </w:p>
    <w:p w:rsidR="00CD368E" w:rsidRDefault="00061C0B" w:rsidP="00CD368E">
      <w:pPr>
        <w:pStyle w:val="FCBullets"/>
      </w:pPr>
      <w:r>
        <w:t xml:space="preserve">he </w:t>
      </w:r>
      <w:r w:rsidR="00737B27">
        <w:t>was a Tamil from the north that fled Sri Lanka illegally and claimed asylum here</w:t>
      </w:r>
      <w:r>
        <w:t>; and</w:t>
      </w:r>
    </w:p>
    <w:p w:rsidR="00737B27" w:rsidRDefault="00CD368E" w:rsidP="00CD368E">
      <w:pPr>
        <w:pStyle w:val="FCBullets"/>
      </w:pPr>
      <w:r>
        <w:t>t</w:t>
      </w:r>
      <w:r w:rsidR="00737B27">
        <w:t xml:space="preserve">he Sri Lankan government </w:t>
      </w:r>
      <w:r>
        <w:t xml:space="preserve">considered </w:t>
      </w:r>
      <w:r w:rsidR="00737B27">
        <w:t xml:space="preserve">that all Tamil asylum </w:t>
      </w:r>
      <w:r w:rsidR="004B6501">
        <w:t xml:space="preserve">seekers were LTTE supporters.  </w:t>
      </w:r>
    </w:p>
    <w:p w:rsidR="0037722C" w:rsidRDefault="0037722C" w:rsidP="0037722C">
      <w:pPr>
        <w:pStyle w:val="Heading2"/>
      </w:pPr>
      <w:r>
        <w:t>The process before the delegate</w:t>
      </w:r>
    </w:p>
    <w:p w:rsidR="009A7143" w:rsidRDefault="009A7143" w:rsidP="004B6501">
      <w:pPr>
        <w:pStyle w:val="ParaNumbering"/>
      </w:pPr>
      <w:r>
        <w:t xml:space="preserve">On 27 May 2016, the appellant attended an </w:t>
      </w:r>
      <w:r w:rsidRPr="00FC7048">
        <w:rPr>
          <w:b/>
        </w:rPr>
        <w:t>interview</w:t>
      </w:r>
      <w:r>
        <w:t xml:space="preserve"> with the delegate, a recording of which was before the Authority.  A </w:t>
      </w:r>
      <w:r w:rsidRPr="007C62A1">
        <w:rPr>
          <w:b/>
        </w:rPr>
        <w:t>transcript</w:t>
      </w:r>
      <w:r>
        <w:t xml:space="preserve"> of the interview produced for the purposes of the proceeding below was in evidence before the trial judge.</w:t>
      </w:r>
    </w:p>
    <w:p w:rsidR="0037722C" w:rsidRDefault="0037722C" w:rsidP="004B6501">
      <w:pPr>
        <w:pStyle w:val="ParaNumbering"/>
      </w:pPr>
      <w:r>
        <w:t>The delegate recorded that the appellant also</w:t>
      </w:r>
      <w:r w:rsidR="00737B27">
        <w:t xml:space="preserve"> claimed</w:t>
      </w:r>
      <w:r>
        <w:t xml:space="preserve"> that:</w:t>
      </w:r>
    </w:p>
    <w:p w:rsidR="0037722C" w:rsidRDefault="00737B27" w:rsidP="0037722C">
      <w:pPr>
        <w:pStyle w:val="FCBullets"/>
      </w:pPr>
      <w:r>
        <w:t>he had publicly criticised the EPDP</w:t>
      </w:r>
      <w:r w:rsidR="0037722C">
        <w:t xml:space="preserve"> and brought attention to atrocities that government forces had committed against Tamils</w:t>
      </w:r>
      <w:r w:rsidR="00061C0B">
        <w:t>;</w:t>
      </w:r>
    </w:p>
    <w:p w:rsidR="00FC7048" w:rsidRDefault="0037722C" w:rsidP="0037722C">
      <w:pPr>
        <w:pStyle w:val="FCBullets"/>
      </w:pPr>
      <w:r>
        <w:t>as his migration agent asserted at the interview, he</w:t>
      </w:r>
      <w:r w:rsidR="00737B27">
        <w:t xml:space="preserve"> should be </w:t>
      </w:r>
      <w:r>
        <w:t>assessed</w:t>
      </w:r>
      <w:r w:rsidR="00737B27">
        <w:t xml:space="preserve"> as a human rights advocate </w:t>
      </w:r>
      <w:r>
        <w:t>and treated as a refugee based on country information recorded by the United Nations High Commissioner for Refugees (</w:t>
      </w:r>
      <w:r>
        <w:rPr>
          <w:b/>
        </w:rPr>
        <w:t>UNHCR</w:t>
      </w:r>
      <w:r w:rsidR="00061C0B">
        <w:t>); and</w:t>
      </w:r>
    </w:p>
    <w:p w:rsidR="00737B27" w:rsidRDefault="00737B27" w:rsidP="0037722C">
      <w:pPr>
        <w:pStyle w:val="FCBullets"/>
      </w:pPr>
      <w:r>
        <w:t xml:space="preserve">he could not relocate to another area </w:t>
      </w:r>
      <w:r w:rsidR="00FC7048">
        <w:t>in Sri Lanka because</w:t>
      </w:r>
      <w:r>
        <w:t xml:space="preserve"> would need to register at the local police station and would always attract</w:t>
      </w:r>
      <w:r w:rsidR="00FC7048">
        <w:t xml:space="preserve"> adverse attention since </w:t>
      </w:r>
      <w:r>
        <w:t xml:space="preserve">he did not speak Sinhala and did not have any family outside the northern province. </w:t>
      </w:r>
    </w:p>
    <w:p w:rsidR="00061C0B" w:rsidRDefault="00CF5ECE" w:rsidP="004B6501">
      <w:pPr>
        <w:pStyle w:val="ParaNumbering"/>
      </w:pPr>
      <w:r>
        <w:t xml:space="preserve">The delegate accepted that the appellant was a UNP candidate and </w:t>
      </w:r>
      <w:r w:rsidR="00061C0B">
        <w:t xml:space="preserve">had </w:t>
      </w:r>
      <w:r>
        <w:t>contested the election but was not</w:t>
      </w:r>
      <w:r w:rsidR="00061C0B">
        <w:t xml:space="preserve"> </w:t>
      </w:r>
      <w:r w:rsidR="007C62A1">
        <w:t>satisfied, among other matters, that:</w:t>
      </w:r>
    </w:p>
    <w:p w:rsidR="00CF5ECE" w:rsidRDefault="00CF5ECE" w:rsidP="00061C0B">
      <w:pPr>
        <w:pStyle w:val="FCBullets"/>
      </w:pPr>
      <w:r>
        <w:lastRenderedPageBreak/>
        <w:t xml:space="preserve">he was knowledgeable about, or committed to exposing, </w:t>
      </w:r>
      <w:r w:rsidR="009A7143">
        <w:t xml:space="preserve">either </w:t>
      </w:r>
      <w:r>
        <w:t>atrocities of others or the policies of the UNP itself, that he claimed to have propagat</w:t>
      </w:r>
      <w:r w:rsidR="006F194A">
        <w:t>ed in the campaign</w:t>
      </w:r>
      <w:r w:rsidR="00500CB6">
        <w:t>;</w:t>
      </w:r>
    </w:p>
    <w:p w:rsidR="00CF5ECE" w:rsidRDefault="007C62A1" w:rsidP="00CF5ECE">
      <w:pPr>
        <w:pStyle w:val="FCBullets"/>
      </w:pPr>
      <w:r>
        <w:t>t</w:t>
      </w:r>
      <w:r w:rsidR="00CF5ECE">
        <w:t>he appellant had been harmed by anyone the subject of his claims</w:t>
      </w:r>
      <w:r w:rsidR="00754270">
        <w:t>;</w:t>
      </w:r>
    </w:p>
    <w:p w:rsidR="00CF5ECE" w:rsidRDefault="007C62A1" w:rsidP="00CF5ECE">
      <w:pPr>
        <w:pStyle w:val="FCBullets"/>
      </w:pPr>
      <w:r>
        <w:t>a</w:t>
      </w:r>
      <w:r w:rsidR="00CF5ECE">
        <w:t>ny unknown armed persons were interested in him, had ever come to his house in the past or would come to his home were he to return to Sri Lanka</w:t>
      </w:r>
      <w:r w:rsidR="00754270">
        <w:t>;</w:t>
      </w:r>
    </w:p>
    <w:p w:rsidR="00CF5ECE" w:rsidRDefault="007C62A1" w:rsidP="00CF5ECE">
      <w:pPr>
        <w:pStyle w:val="FCBullets"/>
      </w:pPr>
      <w:r>
        <w:t>a</w:t>
      </w:r>
      <w:r w:rsidR="00CF5ECE">
        <w:t>nyone had any adverse i</w:t>
      </w:r>
      <w:r w:rsidR="009954EF">
        <w:t>nterest in the appellant</w:t>
      </w:r>
      <w:r w:rsidR="00754270">
        <w:t>;</w:t>
      </w:r>
    </w:p>
    <w:p w:rsidR="00CF5ECE" w:rsidRDefault="007C62A1" w:rsidP="00CF5ECE">
      <w:pPr>
        <w:pStyle w:val="FCBullets"/>
      </w:pPr>
      <w:r>
        <w:t>t</w:t>
      </w:r>
      <w:r w:rsidR="00CF5ECE">
        <w:t>he appellant had a profile of a political activist as described by the UNHCR or that he would be imputed on return with a political opi</w:t>
      </w:r>
      <w:r w:rsidR="009954EF">
        <w:t>nion on that basis</w:t>
      </w:r>
      <w:r w:rsidR="00754270">
        <w:t>; and</w:t>
      </w:r>
    </w:p>
    <w:p w:rsidR="00CF5ECE" w:rsidRDefault="00754270" w:rsidP="00CF5ECE">
      <w:pPr>
        <w:pStyle w:val="FCBullets"/>
      </w:pPr>
      <w:r>
        <w:t>t</w:t>
      </w:r>
      <w:r w:rsidR="00CF5ECE">
        <w:t>he appellant was a political or hum</w:t>
      </w:r>
      <w:r w:rsidR="009954EF">
        <w:t>an rights activist</w:t>
      </w:r>
    </w:p>
    <w:p w:rsidR="00F56600" w:rsidRDefault="00754270" w:rsidP="009A7143">
      <w:pPr>
        <w:pStyle w:val="ParaNumbering"/>
      </w:pPr>
      <w:r>
        <w:t xml:space="preserve">The delegate found that the appellant did not have a well-founded fear of persecution were he to return to Sri Lanka because there was no real chance of the harm he claimed </w:t>
      </w:r>
      <w:r w:rsidR="009954EF">
        <w:t xml:space="preserve">to fear occurring </w:t>
      </w:r>
      <w:r>
        <w:t xml:space="preserve">and for the same reasons he was not entitled to complementary protection under s 36(2)(aa) of the </w:t>
      </w:r>
      <w:r w:rsidRPr="009954EF">
        <w:rPr>
          <w:i/>
        </w:rPr>
        <w:t xml:space="preserve">Migration Act 1958 </w:t>
      </w:r>
      <w:r w:rsidRPr="009954EF">
        <w:t>(</w:t>
      </w:r>
      <w:proofErr w:type="spellStart"/>
      <w:r w:rsidRPr="009954EF">
        <w:t>Cth</w:t>
      </w:r>
      <w:proofErr w:type="spellEnd"/>
      <w:r w:rsidRPr="009954EF">
        <w:t>)</w:t>
      </w:r>
      <w:r w:rsidR="007C62A1">
        <w:t>.</w:t>
      </w:r>
    </w:p>
    <w:p w:rsidR="00F56600" w:rsidRDefault="00F56600" w:rsidP="00F56600">
      <w:pPr>
        <w:pStyle w:val="Heading2"/>
      </w:pPr>
      <w:r>
        <w:t>The Authority’s decision</w:t>
      </w:r>
    </w:p>
    <w:p w:rsidR="00F56600" w:rsidRDefault="00737B27" w:rsidP="004B6501">
      <w:pPr>
        <w:pStyle w:val="ParaNumbering"/>
      </w:pPr>
      <w:r>
        <w:t xml:space="preserve">The </w:t>
      </w:r>
      <w:r w:rsidR="00FC7048">
        <w:t>Authority</w:t>
      </w:r>
      <w:r>
        <w:t xml:space="preserve"> assessed </w:t>
      </w:r>
      <w:r w:rsidR="00F56600">
        <w:t xml:space="preserve">all the appellant’s </w:t>
      </w:r>
      <w:r>
        <w:t>numerous claims</w:t>
      </w:r>
      <w:r w:rsidR="007C62A1">
        <w:t>.  It</w:t>
      </w:r>
      <w:r w:rsidR="00F56600">
        <w:t xml:space="preserve"> is only necessary to focus on a small part of those</w:t>
      </w:r>
      <w:r w:rsidR="007C62A1">
        <w:t xml:space="preserve"> claims</w:t>
      </w:r>
      <w:r w:rsidR="00F56600">
        <w:t xml:space="preserve"> since</w:t>
      </w:r>
      <w:r>
        <w:t xml:space="preserve"> the issues on this appeal have been refined because the appellant was represented by counsel before the trial judge and on appeal.  </w:t>
      </w:r>
    </w:p>
    <w:p w:rsidR="00F56600" w:rsidRDefault="00F56600" w:rsidP="004B6501">
      <w:pPr>
        <w:pStyle w:val="ParaNumbering"/>
      </w:pPr>
      <w:r>
        <w:t>Relevantly, the A</w:t>
      </w:r>
      <w:r w:rsidR="00737B27">
        <w:t>uthority considered the appellant’s claim</w:t>
      </w:r>
      <w:r>
        <w:t>s</w:t>
      </w:r>
      <w:r w:rsidR="00737B27">
        <w:t xml:space="preserve"> to fear harm</w:t>
      </w:r>
      <w:r>
        <w:t>:</w:t>
      </w:r>
      <w:r w:rsidR="00737B27">
        <w:t xml:space="preserve"> </w:t>
      </w:r>
    </w:p>
    <w:p w:rsidR="00F56600" w:rsidRDefault="00737B27" w:rsidP="00F56600">
      <w:pPr>
        <w:pStyle w:val="FCBullets"/>
      </w:pPr>
      <w:r>
        <w:t xml:space="preserve">as a UNP candidate </w:t>
      </w:r>
      <w:r w:rsidR="009A7143">
        <w:t>who stood</w:t>
      </w:r>
      <w:r>
        <w:t xml:space="preserve"> for the local g</w:t>
      </w:r>
      <w:r w:rsidR="00F56600">
        <w:t>overnment election in July 2011</w:t>
      </w:r>
      <w:r w:rsidR="007C62A1">
        <w:t>; and</w:t>
      </w:r>
    </w:p>
    <w:p w:rsidR="00737B27" w:rsidRDefault="00737B27" w:rsidP="00F56600">
      <w:pPr>
        <w:pStyle w:val="FCBullets"/>
      </w:pPr>
      <w:r>
        <w:t xml:space="preserve">as a person who </w:t>
      </w:r>
      <w:r w:rsidR="00F56600">
        <w:t xml:space="preserve">had </w:t>
      </w:r>
      <w:r>
        <w:t>criticised</w:t>
      </w:r>
      <w:r w:rsidR="00F56600" w:rsidRPr="00F56600">
        <w:t xml:space="preserve"> </w:t>
      </w:r>
      <w:r w:rsidR="00F56600">
        <w:t>publicly</w:t>
      </w:r>
      <w:r>
        <w:t xml:space="preserve"> the EPDP and gov</w:t>
      </w:r>
      <w:r w:rsidR="00F56600">
        <w:t xml:space="preserve">ernment forces for human rights abuses against Tamils and as </w:t>
      </w:r>
      <w:r>
        <w:t>theref</w:t>
      </w:r>
      <w:r w:rsidR="00F56600">
        <w:t>ore</w:t>
      </w:r>
      <w:r w:rsidR="004B6501">
        <w:t xml:space="preserve"> </w:t>
      </w:r>
      <w:r w:rsidR="00F56600">
        <w:t xml:space="preserve">being </w:t>
      </w:r>
      <w:r w:rsidR="004B6501">
        <w:t xml:space="preserve">a human rights advocate.  </w:t>
      </w:r>
    </w:p>
    <w:p w:rsidR="00737B27" w:rsidRDefault="00737B27" w:rsidP="004B6501">
      <w:pPr>
        <w:pStyle w:val="ParaNumbering"/>
      </w:pPr>
      <w:r>
        <w:t xml:space="preserve">The appellant did not </w:t>
      </w:r>
      <w:r w:rsidR="00F56600">
        <w:t>himself</w:t>
      </w:r>
      <w:r>
        <w:t xml:space="preserve"> claim to be a human rights advocate himself but</w:t>
      </w:r>
      <w:r w:rsidR="00F56600">
        <w:t>, as noted above,</w:t>
      </w:r>
      <w:r>
        <w:t xml:space="preserve"> at the interview with the delegate his migration agent advanced that claim directly</w:t>
      </w:r>
      <w:r w:rsidR="00F56600">
        <w:t xml:space="preserve"> for him</w:t>
      </w:r>
      <w:r>
        <w:t xml:space="preserve">.  </w:t>
      </w:r>
    </w:p>
    <w:p w:rsidR="0073303E" w:rsidRDefault="00F56600" w:rsidP="00737B27">
      <w:pPr>
        <w:pStyle w:val="ParaNumbering"/>
      </w:pPr>
      <w:bookmarkStart w:id="23" w:name="_Ref104224414"/>
      <w:r>
        <w:t>The A</w:t>
      </w:r>
      <w:r w:rsidR="00737B27">
        <w:t xml:space="preserve">uthority set out </w:t>
      </w:r>
      <w:r>
        <w:t>the UNHCR categories</w:t>
      </w:r>
      <w:r w:rsidR="007C62A1">
        <w:t xml:space="preserve"> of persons at risk of harm in Sri Lanka</w:t>
      </w:r>
      <w:r>
        <w:t xml:space="preserve"> in</w:t>
      </w:r>
      <w:r w:rsidR="007C62A1">
        <w:t xml:space="preserve"> par</w:t>
      </w:r>
      <w:r w:rsidR="00737B27">
        <w:t xml:space="preserve"> 44</w:t>
      </w:r>
      <w:r>
        <w:t xml:space="preserve"> of its reasons</w:t>
      </w:r>
      <w:r w:rsidR="00737B27">
        <w:t>, namely</w:t>
      </w:r>
      <w:r w:rsidR="0073303E">
        <w:t>:</w:t>
      </w:r>
      <w:bookmarkEnd w:id="23"/>
    </w:p>
    <w:p w:rsidR="0073303E" w:rsidRDefault="0073303E" w:rsidP="0073303E">
      <w:pPr>
        <w:pStyle w:val="Quote1"/>
      </w:pPr>
      <w:r>
        <w:t>The UNHCR identifies the following cohorts of people regarded as being at risk of harm in Sri Lanka. (</w:t>
      </w:r>
      <w:proofErr w:type="spellStart"/>
      <w:r>
        <w:t>i</w:t>
      </w:r>
      <w:proofErr w:type="spellEnd"/>
      <w:r>
        <w:t xml:space="preserve">) persons suspected of certain links with the Liberation Tigers of Tamil Eelam (LTTE); (ii) </w:t>
      </w:r>
      <w:r w:rsidRPr="00F56600">
        <w:rPr>
          <w:b/>
        </w:rPr>
        <w:t>certain opposition politicians and political activists</w:t>
      </w:r>
      <w:r>
        <w:t xml:space="preserve">; (iii) certain journalists and other media professionals; (iv) certain human rights activists; (v) certain witnesses of human rights violations and victims of human rights violations seeking justice; (vi) women in certain circumstances; (vii) children in certain </w:t>
      </w:r>
      <w:r>
        <w:lastRenderedPageBreak/>
        <w:t xml:space="preserve">circumstances; and (viii) lesbian, gay, bisexual, transgender and intersex (LGBTI) individuals in certain circumstances [UNHCR “Eligibility Guidelines for Assessing the International Protection Needs of Asylum-Seekers from Sri Lanka”, 1 December 2012]. </w:t>
      </w:r>
    </w:p>
    <w:p w:rsidR="00500CB6" w:rsidRPr="0073303E" w:rsidRDefault="00500CB6" w:rsidP="0073303E">
      <w:pPr>
        <w:pStyle w:val="Quote1"/>
        <w:rPr>
          <w:b/>
        </w:rPr>
      </w:pPr>
      <w:r>
        <w:t>(emphasis added)</w:t>
      </w:r>
    </w:p>
    <w:p w:rsidR="00737B27" w:rsidRDefault="00F56600" w:rsidP="00737B27">
      <w:pPr>
        <w:pStyle w:val="ParaNumbering"/>
      </w:pPr>
      <w:r>
        <w:t>The Authority summarised the evidence that the appellant gave to the delegate, including that he had claimed to have made speeches in each village in the</w:t>
      </w:r>
      <w:r w:rsidR="007C62A1">
        <w:t xml:space="preserve"> electoral</w:t>
      </w:r>
      <w:r>
        <w:t xml:space="preserve"> area, repeating the same speech many times and that he had always spoken about kidnappings, killings </w:t>
      </w:r>
      <w:r w:rsidR="007C62A1">
        <w:t xml:space="preserve">and </w:t>
      </w:r>
      <w:r>
        <w:t>rapes that had occurred there.  It noted that</w:t>
      </w:r>
      <w:r w:rsidR="00737B27">
        <w:t xml:space="preserve"> the appellant had not made any clai</w:t>
      </w:r>
      <w:r>
        <w:t>m in his statutory declaration that he</w:t>
      </w:r>
      <w:r w:rsidR="00737B27">
        <w:t xml:space="preserve"> made speeches criticising the EPDP or Sri Lankan government or referring to kidnappings, rapes and killings perpetrated by those groups against Tamils in Jaffna</w:t>
      </w:r>
      <w:r>
        <w:t xml:space="preserve">. </w:t>
      </w:r>
    </w:p>
    <w:p w:rsidR="00361535" w:rsidRDefault="00737B27" w:rsidP="004B6501">
      <w:pPr>
        <w:pStyle w:val="ParaNumbering"/>
      </w:pPr>
      <w:r>
        <w:t xml:space="preserve">It </w:t>
      </w:r>
      <w:r w:rsidR="00F56600">
        <w:t>found</w:t>
      </w:r>
      <w:r>
        <w:t xml:space="preserve"> that the appellant</w:t>
      </w:r>
      <w:r w:rsidR="00F56600">
        <w:t xml:space="preserve"> said that he</w:t>
      </w:r>
      <w:r>
        <w:t xml:space="preserve"> had wanted to draw attention to those matters and to convince people that</w:t>
      </w:r>
      <w:r w:rsidR="007C62A1">
        <w:t>,</w:t>
      </w:r>
      <w:r>
        <w:t xml:space="preserve"> if he </w:t>
      </w:r>
      <w:r w:rsidR="007C62A1">
        <w:t>were</w:t>
      </w:r>
      <w:r>
        <w:t xml:space="preserve"> elected, he could do something about </w:t>
      </w:r>
      <w:r w:rsidR="00361535">
        <w:t>them</w:t>
      </w:r>
      <w:r>
        <w:t xml:space="preserve">.  It </w:t>
      </w:r>
      <w:r w:rsidR="00361535">
        <w:t>found</w:t>
      </w:r>
      <w:r>
        <w:t xml:space="preserve"> that he clarified t</w:t>
      </w:r>
      <w:r w:rsidR="00361535">
        <w:t>o the delegate t</w:t>
      </w:r>
      <w:r>
        <w:t xml:space="preserve">hat none of the crimes had affected himself or anyone in his family </w:t>
      </w:r>
      <w:r w:rsidR="00361535">
        <w:t>directly but</w:t>
      </w:r>
      <w:r>
        <w:t xml:space="preserve"> he was very co</w:t>
      </w:r>
      <w:r w:rsidR="00361535">
        <w:t>ncerned about those matters.</w:t>
      </w:r>
    </w:p>
    <w:p w:rsidR="00737B27" w:rsidRDefault="00361535" w:rsidP="004B6501">
      <w:pPr>
        <w:pStyle w:val="ParaNumbering"/>
      </w:pPr>
      <w:r>
        <w:t>The A</w:t>
      </w:r>
      <w:r w:rsidR="00737B27">
        <w:t xml:space="preserve">uthority said that there were some aspects of the appellant’s evidence that led it to doubt his central claim that he was a candidate for the UNP in the </w:t>
      </w:r>
      <w:r>
        <w:t>e</w:t>
      </w:r>
      <w:r w:rsidR="007E61EC">
        <w:t>lection</w:t>
      </w:r>
      <w:r>
        <w:t xml:space="preserve"> and that,</w:t>
      </w:r>
      <w:r w:rsidR="009A7143">
        <w:t xml:space="preserve"> at</w:t>
      </w:r>
      <w:r>
        <w:t xml:space="preserve"> </w:t>
      </w:r>
      <w:r w:rsidR="00737B27">
        <w:t>his interview with the delegate, he had provided very generalised information about the UNP</w:t>
      </w:r>
      <w:r w:rsidR="009A7143">
        <w:t>’</w:t>
      </w:r>
      <w:r w:rsidR="00737B27">
        <w:t>s policies, saying that they tried to solve day to day problems</w:t>
      </w:r>
      <w:r>
        <w:t>, such</w:t>
      </w:r>
      <w:r w:rsidR="00737B27">
        <w:t xml:space="preserve"> as the curfew restricting people from going out at night and that people in the area were restricted like slaves, which his par</w:t>
      </w:r>
      <w:r w:rsidR="004B6501">
        <w:t xml:space="preserve">ty wished to help.  </w:t>
      </w:r>
    </w:p>
    <w:p w:rsidR="00EE47E4" w:rsidRDefault="00361535" w:rsidP="00361535">
      <w:pPr>
        <w:pStyle w:val="ParaNumbering"/>
      </w:pPr>
      <w:r>
        <w:t>The A</w:t>
      </w:r>
      <w:r w:rsidR="00737B27">
        <w:t xml:space="preserve">uthority noted the appellant’s claims </w:t>
      </w:r>
      <w:r>
        <w:t>that he had referred</w:t>
      </w:r>
      <w:r w:rsidR="00737B27">
        <w:t xml:space="preserve"> to paramilitary groups working with the government and </w:t>
      </w:r>
      <w:r>
        <w:t xml:space="preserve">that </w:t>
      </w:r>
      <w:r w:rsidR="00737B27">
        <w:t>the UNP woul</w:t>
      </w:r>
      <w:r>
        <w:t>d try to get rid of them.  The A</w:t>
      </w:r>
      <w:r w:rsidR="00737B27">
        <w:t xml:space="preserve">uthority </w:t>
      </w:r>
      <w:r>
        <w:t>found</w:t>
      </w:r>
      <w:r w:rsidR="00737B27">
        <w:t xml:space="preserve"> that the appellant appeared to have very limited knowledge of the UNP</w:t>
      </w:r>
      <w:r>
        <w:t>’</w:t>
      </w:r>
      <w:r w:rsidR="00737B27">
        <w:t xml:space="preserve">s policies and </w:t>
      </w:r>
      <w:r>
        <w:t>that he had</w:t>
      </w:r>
      <w:r w:rsidR="00737B27">
        <w:t xml:space="preserve"> not provide</w:t>
      </w:r>
      <w:r>
        <w:t>d</w:t>
      </w:r>
      <w:r w:rsidR="00737B27">
        <w:t xml:space="preserve"> any detailed information regarding the content of posters that he affixed, such that his answers did not appear to be consistent with the level of detail that could be expected from a candidate </w:t>
      </w:r>
      <w:r>
        <w:t>or</w:t>
      </w:r>
      <w:r w:rsidR="00737B27">
        <w:t xml:space="preserve"> person who claimed to have pasted </w:t>
      </w:r>
      <w:r>
        <w:t>up numerous such posters.  The A</w:t>
      </w:r>
      <w:r w:rsidR="00737B27">
        <w:t>uthority noted that</w:t>
      </w:r>
      <w:r>
        <w:t>,</w:t>
      </w:r>
      <w:r w:rsidR="00737B27">
        <w:t xml:space="preserve"> at the interview with the delegate</w:t>
      </w:r>
      <w:r>
        <w:t>,</w:t>
      </w:r>
      <w:r w:rsidR="00737B27">
        <w:t xml:space="preserve"> he was asked who had won the election and</w:t>
      </w:r>
      <w:r>
        <w:t xml:space="preserve"> had</w:t>
      </w:r>
      <w:r w:rsidR="00737B27">
        <w:t xml:space="preserve"> res</w:t>
      </w:r>
      <w:r w:rsidR="007E61EC">
        <w:t>ponded that the</w:t>
      </w:r>
      <w:r w:rsidR="00737B27">
        <w:t xml:space="preserve"> EPDP</w:t>
      </w:r>
      <w:r>
        <w:t xml:space="preserve"> had</w:t>
      </w:r>
      <w:r w:rsidR="007E61EC">
        <w:t xml:space="preserve"> won</w:t>
      </w:r>
      <w:r>
        <w:t>, which was</w:t>
      </w:r>
      <w:r w:rsidR="00737B27">
        <w:t xml:space="preserve"> aligned with Sri Lankan Freedom Party, known as the </w:t>
      </w:r>
      <w:r w:rsidR="00737B27" w:rsidRPr="004B6501">
        <w:rPr>
          <w:b/>
        </w:rPr>
        <w:t>SLFP</w:t>
      </w:r>
      <w:r w:rsidR="00737B27">
        <w:t xml:space="preserve">.  The delegate had put to the appellant that the official results showed that in his area, the Tamil National Alliance, or </w:t>
      </w:r>
      <w:r w:rsidR="00737B27" w:rsidRPr="004B6501">
        <w:rPr>
          <w:b/>
        </w:rPr>
        <w:t>TNA</w:t>
      </w:r>
      <w:r w:rsidR="00737B27">
        <w:t xml:space="preserve">, had won, and that the United People’s Freedom Alliance, or </w:t>
      </w:r>
      <w:r w:rsidR="00737B27" w:rsidRPr="004B6501">
        <w:rPr>
          <w:b/>
        </w:rPr>
        <w:t>UPFA</w:t>
      </w:r>
      <w:r w:rsidR="004B6501">
        <w:t>, came next, with the UNP</w:t>
      </w:r>
      <w:r>
        <w:t xml:space="preserve"> coming</w:t>
      </w:r>
      <w:r w:rsidR="004B6501">
        <w:t xml:space="preserve"> last.</w:t>
      </w:r>
      <w:r>
        <w:t xml:space="preserve">  The delegate and A</w:t>
      </w:r>
      <w:r w:rsidR="00737B27">
        <w:t xml:space="preserve">uthority confirmed that this information was correct.  The </w:t>
      </w:r>
      <w:r>
        <w:t xml:space="preserve">Authority found that the </w:t>
      </w:r>
      <w:r w:rsidR="00737B27">
        <w:t xml:space="preserve">appellant had told </w:t>
      </w:r>
      <w:r w:rsidR="00737B27">
        <w:lastRenderedPageBreak/>
        <w:t xml:space="preserve">the delegate that he meant the UPFA and not the SLFP, and that the SLFP was related to the EPDP through an alliance, which </w:t>
      </w:r>
      <w:r>
        <w:t xml:space="preserve">fact </w:t>
      </w:r>
      <w:r w:rsidR="00737B27">
        <w:t xml:space="preserve">was confirmed by </w:t>
      </w:r>
      <w:r>
        <w:t>country information.  The Authority regarded as being</w:t>
      </w:r>
      <w:r w:rsidR="00737B27">
        <w:t xml:space="preserve"> of concern, that the appellant </w:t>
      </w:r>
      <w:r>
        <w:t>had not stated</w:t>
      </w:r>
      <w:r w:rsidR="00737B27">
        <w:t xml:space="preserve"> to the delegate that the TNA had won the local government election in</w:t>
      </w:r>
      <w:r>
        <w:t xml:space="preserve"> the district in which he claimed</w:t>
      </w:r>
      <w:r w:rsidR="00737B27">
        <w:t xml:space="preserve"> to have stood as a candidate, but</w:t>
      </w:r>
      <w:r>
        <w:t>,</w:t>
      </w:r>
      <w:r w:rsidR="00737B27">
        <w:t xml:space="preserve"> because he had consistently made </w:t>
      </w:r>
      <w:r>
        <w:t>such a</w:t>
      </w:r>
      <w:r w:rsidR="00737B27">
        <w:t xml:space="preserve"> claim, it accepted that he had stood</w:t>
      </w:r>
      <w:r w:rsidR="00EE47E4">
        <w:t xml:space="preserve"> as a candidate in the election</w:t>
      </w:r>
      <w:r w:rsidR="00737B27">
        <w:t xml:space="preserve">, despite not having any previous political background or experience.  </w:t>
      </w:r>
    </w:p>
    <w:p w:rsidR="00737B27" w:rsidRDefault="00EE47E4" w:rsidP="00EE47E4">
      <w:pPr>
        <w:pStyle w:val="ParaNumbering"/>
      </w:pPr>
      <w:r>
        <w:t>The A</w:t>
      </w:r>
      <w:r w:rsidR="00737B27">
        <w:t>uthority then turned to</w:t>
      </w:r>
      <w:r>
        <w:t xml:space="preserve"> the appellant’s claim to fear</w:t>
      </w:r>
      <w:r w:rsidR="00737B27">
        <w:t xml:space="preserve"> that he would be seriously harmed o</w:t>
      </w:r>
      <w:r w:rsidR="007E61EC">
        <w:t xml:space="preserve">r killed by members of the EPDP, </w:t>
      </w:r>
      <w:r w:rsidR="00737B27">
        <w:t xml:space="preserve">the army and </w:t>
      </w:r>
      <w:r>
        <w:t xml:space="preserve">or the </w:t>
      </w:r>
      <w:r w:rsidR="00737B27">
        <w:t xml:space="preserve">security forces because of his involvement in the </w:t>
      </w:r>
      <w:r w:rsidR="004B6501">
        <w:t>election.</w:t>
      </w:r>
      <w:r>
        <w:t xml:space="preserve">  </w:t>
      </w:r>
      <w:r w:rsidR="00737B27">
        <w:t>It noted that, in his arrival interview held in January 2013, he had made reference to not being able to move freely about</w:t>
      </w:r>
      <w:r>
        <w:t xml:space="preserve"> in Sri Lanka</w:t>
      </w:r>
      <w:r w:rsidR="00737B27">
        <w:t xml:space="preserve">, being stopped and questioned by Tamil speaking people in army uniforms </w:t>
      </w:r>
      <w:r>
        <w:t>who</w:t>
      </w:r>
      <w:r w:rsidR="007E61EC">
        <w:t xml:space="preserve"> supported the </w:t>
      </w:r>
      <w:r>
        <w:t xml:space="preserve">army.  The Authority found that in </w:t>
      </w:r>
      <w:r w:rsidR="00737B27">
        <w:t>his statutory declaration, he had said that prior to the election, unknown armed persons had come to his house, but that</w:t>
      </w:r>
      <w:r>
        <w:t>,</w:t>
      </w:r>
      <w:r w:rsidR="00737B27">
        <w:t xml:space="preserve"> during the interview </w:t>
      </w:r>
      <w:r>
        <w:t xml:space="preserve">with </w:t>
      </w:r>
      <w:r w:rsidR="00737B27">
        <w:t>the delegate he had state</w:t>
      </w:r>
      <w:r>
        <w:t>d that the first time armed men had come</w:t>
      </w:r>
      <w:r w:rsidR="00737B27">
        <w:t xml:space="preserve"> to his home was two or three days after the election results had come out, and that</w:t>
      </w:r>
      <w:r>
        <w:t>, subsequently,</w:t>
      </w:r>
      <w:r w:rsidR="00737B27">
        <w:t xml:space="preserve"> they came many times, every couple of days, sometimes in</w:t>
      </w:r>
      <w:r>
        <w:t xml:space="preserve"> the day and sometimes at night and that</w:t>
      </w:r>
      <w:r w:rsidR="00737B27">
        <w:t xml:space="preserve"> on each occasion</w:t>
      </w:r>
      <w:r>
        <w:t>,</w:t>
      </w:r>
      <w:r w:rsidR="00737B27">
        <w:t xml:space="preserve"> he would escape</w:t>
      </w:r>
      <w:r w:rsidR="004B6501">
        <w:t xml:space="preserve"> before they entered the house.</w:t>
      </w:r>
    </w:p>
    <w:p w:rsidR="00737B27" w:rsidRDefault="00737B27" w:rsidP="004B6501">
      <w:pPr>
        <w:pStyle w:val="ParaNumbering"/>
      </w:pPr>
      <w:r>
        <w:t xml:space="preserve">The </w:t>
      </w:r>
      <w:r w:rsidR="00EE47E4">
        <w:t>Authority</w:t>
      </w:r>
      <w:r>
        <w:t xml:space="preserve"> found that</w:t>
      </w:r>
      <w:r w:rsidR="00EE47E4">
        <w:t>, during the interview,</w:t>
      </w:r>
      <w:r>
        <w:t xml:space="preserve"> the delegate had explored the inconsistency of the appellant’s accounts as to </w:t>
      </w:r>
      <w:r w:rsidR="00EE47E4">
        <w:t xml:space="preserve">the </w:t>
      </w:r>
      <w:r>
        <w:t>timing of the armed men’s coming to the house</w:t>
      </w:r>
      <w:r w:rsidR="00EE47E4">
        <w:t>, namely</w:t>
      </w:r>
      <w:r>
        <w:t xml:space="preserve"> </w:t>
      </w:r>
      <w:r w:rsidR="009A7143">
        <w:t xml:space="preserve">whether they had come </w:t>
      </w:r>
      <w:r>
        <w:t>before or after the election</w:t>
      </w:r>
      <w:r w:rsidR="00EE47E4">
        <w:t>.  The A</w:t>
      </w:r>
      <w:r>
        <w:t xml:space="preserve">uthority found the inconsistency in the appellant’s accounts of this matter undermined his claim that armed men came looking for him, because it considered </w:t>
      </w:r>
      <w:r w:rsidR="00EE47E4">
        <w:t xml:space="preserve">that </w:t>
      </w:r>
      <w:r>
        <w:t>it</w:t>
      </w:r>
      <w:r w:rsidR="00EE47E4">
        <w:t xml:space="preserve"> was</w:t>
      </w:r>
      <w:r>
        <w:t xml:space="preserve"> reasonable to expect that he would have remembered when something as significant and frightening as armed men searching for him in his home first occurred.  It did not accept the appellant’s explanation for </w:t>
      </w:r>
      <w:r w:rsidR="00EE47E4">
        <w:t>this</w:t>
      </w:r>
      <w:r>
        <w:t xml:space="preserve"> inconsistency</w:t>
      </w:r>
      <w:r w:rsidR="00EE47E4">
        <w:t>.</w:t>
      </w:r>
    </w:p>
    <w:p w:rsidR="001C43CD" w:rsidRDefault="00EE47E4" w:rsidP="004B6501">
      <w:pPr>
        <w:pStyle w:val="ParaNumbering"/>
      </w:pPr>
      <w:r>
        <w:t>The A</w:t>
      </w:r>
      <w:r w:rsidR="00737B27">
        <w:t>uthority noted that the appellant had claimed, during the interview with the delegate, that he was the only “gutsy person” who spoke a lot about the atrocities in public during the election campaign, and</w:t>
      </w:r>
      <w:r w:rsidR="00754270">
        <w:t xml:space="preserve"> that he</w:t>
      </w:r>
      <w:r w:rsidR="00737B27">
        <w:t xml:space="preserve"> was not sure if other UNP candidates had been harmed or threatened by the </w:t>
      </w:r>
      <w:r w:rsidR="001C43CD">
        <w:t>armed men.  The A</w:t>
      </w:r>
      <w:r w:rsidR="004B6501">
        <w:t>uthority noted</w:t>
      </w:r>
      <w:r w:rsidR="00737B27">
        <w:t xml:space="preserve"> that, </w:t>
      </w:r>
      <w:r w:rsidR="001C43CD">
        <w:t xml:space="preserve">however, </w:t>
      </w:r>
      <w:r w:rsidR="00737B27">
        <w:t xml:space="preserve">in </w:t>
      </w:r>
      <w:r w:rsidR="007E61EC">
        <w:t>his</w:t>
      </w:r>
      <w:r w:rsidR="00737B27">
        <w:t xml:space="preserve"> statutory declaration, the appellant had said that several innocent Tamils who had contested the election had been targeted and some were killed.  </w:t>
      </w:r>
      <w:r w:rsidR="001C43CD">
        <w:t>It</w:t>
      </w:r>
      <w:r w:rsidR="00737B27">
        <w:t xml:space="preserve"> found the inconsistency between whether or not UNP candidates had been harmed</w:t>
      </w:r>
      <w:r w:rsidR="001C43CD">
        <w:t xml:space="preserve"> or killed </w:t>
      </w:r>
      <w:r w:rsidR="00737B27">
        <w:t xml:space="preserve">undermined the appellant’s credibility as a truthful witness.   </w:t>
      </w:r>
    </w:p>
    <w:p w:rsidR="00737B27" w:rsidRDefault="001C43CD" w:rsidP="004B6501">
      <w:pPr>
        <w:pStyle w:val="ParaNumbering"/>
      </w:pPr>
      <w:r>
        <w:lastRenderedPageBreak/>
        <w:t>The Authority found</w:t>
      </w:r>
      <w:r w:rsidR="00737B27">
        <w:t xml:space="preserve"> that</w:t>
      </w:r>
      <w:r>
        <w:t>, during the interview with the delegate,</w:t>
      </w:r>
      <w:r w:rsidR="00737B27">
        <w:t xml:space="preserve"> the appellant had clarified that the armed men had not caught or harmed him and that he had not been involved with the UNP</w:t>
      </w:r>
      <w:r w:rsidR="007E61EC">
        <w:t xml:space="preserve"> after the July 2011 election</w:t>
      </w:r>
      <w:r w:rsidR="004B6501">
        <w:t>.</w:t>
      </w:r>
    </w:p>
    <w:p w:rsidR="001C43CD" w:rsidRDefault="001C43CD" w:rsidP="004B6501">
      <w:pPr>
        <w:pStyle w:val="ParaNumbering"/>
      </w:pPr>
      <w:r>
        <w:t>It found</w:t>
      </w:r>
      <w:r w:rsidR="00737B27">
        <w:t xml:space="preserve"> that the appellant claimed to have </w:t>
      </w:r>
      <w:r>
        <w:t>continued to live</w:t>
      </w:r>
      <w:r w:rsidR="007E61EC">
        <w:t xml:space="preserve"> at his home after the election</w:t>
      </w:r>
      <w:r>
        <w:t xml:space="preserve"> until he left for Australia over a year later in September 2012, while managing</w:t>
      </w:r>
      <w:r w:rsidR="00737B27">
        <w:t xml:space="preserve"> to leave and hide every time the armed men came</w:t>
      </w:r>
      <w:r w:rsidR="007E61EC">
        <w:t xml:space="preserve"> and</w:t>
      </w:r>
      <w:r w:rsidR="00737B27">
        <w:t xml:space="preserve"> that the primary reason that he feared harm was because he had spoken about the atrocities when he was campaigning for the UNP during the election campaign.  Th</w:t>
      </w:r>
      <w:r>
        <w:t>e A</w:t>
      </w:r>
      <w:r w:rsidR="004B6501">
        <w:t xml:space="preserve">uthority </w:t>
      </w:r>
      <w:r>
        <w:t>found</w:t>
      </w:r>
      <w:r w:rsidR="00737B27">
        <w:t xml:space="preserve"> that, at the beginning of the interview with the delegate, the appellant had said that he spoke with his family regularly and that they were “</w:t>
      </w:r>
      <w:r w:rsidR="009A7143">
        <w:t>al</w:t>
      </w:r>
      <w:r w:rsidR="00737B27">
        <w:t xml:space="preserve">right”.  </w:t>
      </w:r>
    </w:p>
    <w:p w:rsidR="00737B27" w:rsidRDefault="001C43CD" w:rsidP="001C43CD">
      <w:pPr>
        <w:pStyle w:val="ParaNumbering"/>
      </w:pPr>
      <w:r>
        <w:t>It found</w:t>
      </w:r>
      <w:r w:rsidR="00737B27">
        <w:t xml:space="preserve"> that, after assessing all of the evidence</w:t>
      </w:r>
      <w:r w:rsidR="00500CB6">
        <w:t>,</w:t>
      </w:r>
      <w:r w:rsidR="00737B27">
        <w:t xml:space="preserve"> the appellant had sto</w:t>
      </w:r>
      <w:r>
        <w:t>od as the UNP candidate in the election</w:t>
      </w:r>
      <w:r w:rsidR="00737B27">
        <w:t>,</w:t>
      </w:r>
      <w:r>
        <w:t xml:space="preserve"> that the TNA had won it, with the UPFA coming second and</w:t>
      </w:r>
      <w:r w:rsidR="00737B27">
        <w:t xml:space="preserve"> </w:t>
      </w:r>
      <w:r w:rsidR="007E61EC">
        <w:t>the UNP last</w:t>
      </w:r>
      <w:r>
        <w:t xml:space="preserve">.  </w:t>
      </w:r>
      <w:r w:rsidR="00737B27">
        <w:t>It found that the appellant was not able to state</w:t>
      </w:r>
      <w:r w:rsidRPr="001C43CD">
        <w:t xml:space="preserve"> </w:t>
      </w:r>
      <w:r>
        <w:t>correctly</w:t>
      </w:r>
      <w:r w:rsidR="00737B27">
        <w:t xml:space="preserve"> who had won the election in the area </w:t>
      </w:r>
      <w:r>
        <w:t>where</w:t>
      </w:r>
      <w:r w:rsidR="00737B27">
        <w:t xml:space="preserve"> he stood as candidate, and that prior to the election, he had had no involvement in politics and neither had any member of his family.  It found that</w:t>
      </w:r>
      <w:r>
        <w:t>,</w:t>
      </w:r>
      <w:r w:rsidR="00737B27">
        <w:t xml:space="preserve"> after the election</w:t>
      </w:r>
      <w:r>
        <w:t>,</w:t>
      </w:r>
      <w:r w:rsidR="00737B27">
        <w:t xml:space="preserve"> he had discontinu</w:t>
      </w:r>
      <w:r>
        <w:t>ed his involvement with the UNP and</w:t>
      </w:r>
      <w:r w:rsidR="00737B27">
        <w:t xml:space="preserve"> remained living at the family home for more than a year, until 31 August</w:t>
      </w:r>
      <w:r>
        <w:t xml:space="preserve"> 2012</w:t>
      </w:r>
      <w:r w:rsidR="00737B27">
        <w:t>, when he left Jaffna and departed Sri Lanka for Australia</w:t>
      </w:r>
      <w:r>
        <w:t xml:space="preserve"> shortly afterwards</w:t>
      </w:r>
      <w:r w:rsidR="00737B27">
        <w:t xml:space="preserve">.  </w:t>
      </w:r>
      <w:r>
        <w:t>It</w:t>
      </w:r>
      <w:r w:rsidR="00737B27">
        <w:t xml:space="preserve"> found that the appellant had not been threatened </w:t>
      </w:r>
      <w:r>
        <w:t xml:space="preserve">directly </w:t>
      </w:r>
      <w:r w:rsidR="00737B27">
        <w:t>or harmed during that time, his family</w:t>
      </w:r>
      <w:r>
        <w:t xml:space="preserve"> still</w:t>
      </w:r>
      <w:r w:rsidR="00737B27">
        <w:t xml:space="preserve"> continued to live in their home in Jaffna, and there was no claim or evidence to indicate that the family had been threatened or harmed any time or that armed men conti</w:t>
      </w:r>
      <w:r w:rsidR="004B6501">
        <w:t>nued to look for the appellant.</w:t>
      </w:r>
    </w:p>
    <w:p w:rsidR="00290CEE" w:rsidRDefault="00290CEE" w:rsidP="004B6501">
      <w:pPr>
        <w:pStyle w:val="ParaNumbering"/>
      </w:pPr>
      <w:r>
        <w:t>It then found:</w:t>
      </w:r>
      <w:r w:rsidR="00737B27">
        <w:t xml:space="preserve">  </w:t>
      </w:r>
    </w:p>
    <w:p w:rsidR="00290CEE" w:rsidRDefault="00290CEE" w:rsidP="00290CEE">
      <w:pPr>
        <w:pStyle w:val="Quote1"/>
        <w:rPr>
          <w:b/>
        </w:rPr>
      </w:pPr>
      <w:r>
        <w:t xml:space="preserve">29. In assessing the credibility of the applicant’s claim that he spoke out about kidnappings, rapes and killings of Tamils in Jaffna and blamed the EPDP who work closely with the government and the SLA I note the following. The applicant stated several times that this was the topic of his campaign speeches in the villages that form part of the </w:t>
      </w:r>
      <w:proofErr w:type="spellStart"/>
      <w:r>
        <w:t>Nallur</w:t>
      </w:r>
      <w:proofErr w:type="spellEnd"/>
      <w:r>
        <w:t xml:space="preserve"> local government area. However </w:t>
      </w:r>
      <w:r w:rsidRPr="007E61EC">
        <w:rPr>
          <w:b/>
        </w:rPr>
        <w:t>he provided no detail about the content of his speech</w:t>
      </w:r>
      <w:r>
        <w:t xml:space="preserve">. He continually repeated that he spoke out about “kidnappings, rapes and killing” of Tamils in the area. Other than to claim that he blamed the EPDP for these atrocities </w:t>
      </w:r>
      <w:r w:rsidRPr="007E61EC">
        <w:rPr>
          <w:b/>
        </w:rPr>
        <w:t>he provided no detail of when, or who, or how, or why, or what he saw as the solution, or what he wanted to happen in response to the atrocities. On listening to the interview I am satisfied that the applicant was provided with ample opportunity to provide details of the issues he claims to have raised in his speech however he did not do so</w:t>
      </w:r>
      <w:r>
        <w:t>.</w:t>
      </w:r>
      <w:r w:rsidRPr="007E61EC">
        <w:rPr>
          <w:b/>
        </w:rPr>
        <w:t xml:space="preserve"> I find the applicant’s evidence regarding the content of his speeches is generalised, vague and without any detail</w:t>
      </w:r>
      <w:r>
        <w:t xml:space="preserve">. After assessing the evidence I accept that the applicant made speeches as the UNP candidate in the local government election; however </w:t>
      </w:r>
      <w:r w:rsidRPr="007E61EC">
        <w:rPr>
          <w:b/>
        </w:rPr>
        <w:t>I do not accept that the main content of his speeches were accusations against the EPDP and the UPFA of perpetrating crimes against Tamils.</w:t>
      </w:r>
    </w:p>
    <w:p w:rsidR="007E61EC" w:rsidRPr="007E61EC" w:rsidRDefault="007E61EC" w:rsidP="00290CEE">
      <w:pPr>
        <w:pStyle w:val="Quote1"/>
      </w:pPr>
      <w:r>
        <w:lastRenderedPageBreak/>
        <w:t>(emphasis added)</w:t>
      </w:r>
    </w:p>
    <w:p w:rsidR="00737B27" w:rsidRDefault="00290CEE" w:rsidP="004B6501">
      <w:pPr>
        <w:pStyle w:val="ParaNumbering"/>
      </w:pPr>
      <w:r>
        <w:t>The A</w:t>
      </w:r>
      <w:r w:rsidR="00737B27">
        <w:t xml:space="preserve">uthority found that the appellant’s claims of unknown armed men coming to his home looking for him because of </w:t>
      </w:r>
      <w:r w:rsidR="001A0C8E">
        <w:t>the</w:t>
      </w:r>
      <w:r w:rsidR="00737B27">
        <w:t xml:space="preserve"> speeches </w:t>
      </w:r>
      <w:r>
        <w:t xml:space="preserve">he had made was generalised, </w:t>
      </w:r>
      <w:r w:rsidR="00737B27">
        <w:t xml:space="preserve">vague and </w:t>
      </w:r>
      <w:r>
        <w:t xml:space="preserve">inconsistent about when </w:t>
      </w:r>
      <w:r w:rsidR="00737B27">
        <w:t>these persons fi</w:t>
      </w:r>
      <w:r w:rsidR="001A0C8E">
        <w:t xml:space="preserve">rst came looking for him.  </w:t>
      </w:r>
      <w:r w:rsidR="007E61EC">
        <w:t>It</w:t>
      </w:r>
      <w:r w:rsidR="00737B27">
        <w:t xml:space="preserve"> found </w:t>
      </w:r>
      <w:r w:rsidR="001A0C8E">
        <w:t xml:space="preserve">that </w:t>
      </w:r>
      <w:r w:rsidR="00737B27">
        <w:t>the appellant had provided very little detail abou</w:t>
      </w:r>
      <w:r w:rsidR="007E61EC">
        <w:t xml:space="preserve">t how he had managed to escape and </w:t>
      </w:r>
      <w:r w:rsidR="00737B27">
        <w:t>w</w:t>
      </w:r>
      <w:r w:rsidR="001A0C8E">
        <w:t>here he had hidden each time tho</w:t>
      </w:r>
      <w:r w:rsidR="00737B27">
        <w:t>se persons approached the house.  It found that it was reasonable to assume that</w:t>
      </w:r>
      <w:r w:rsidR="007E61EC">
        <w:t>,</w:t>
      </w:r>
      <w:r w:rsidR="00737B27">
        <w:t xml:space="preserve"> if </w:t>
      </w:r>
      <w:r w:rsidR="001A0C8E">
        <w:t>he</w:t>
      </w:r>
      <w:r w:rsidR="00737B27">
        <w:t xml:space="preserve"> had continued to live at his home for 13 months </w:t>
      </w:r>
      <w:r w:rsidR="001A0C8E">
        <w:t>(</w:t>
      </w:r>
      <w:r w:rsidR="00737B27">
        <w:t>from the election until he left Jaffna</w:t>
      </w:r>
      <w:r w:rsidR="001A0C8E">
        <w:t>)</w:t>
      </w:r>
      <w:r w:rsidR="00737B27">
        <w:t>, the armed men would have been able to find and approach him directly at lea</w:t>
      </w:r>
      <w:r w:rsidR="001A0C8E">
        <w:t xml:space="preserve">st once during that time period.  It concluded </w:t>
      </w:r>
      <w:r w:rsidR="00737B27">
        <w:t xml:space="preserve">that it was implausible that unknown armed men </w:t>
      </w:r>
      <w:r w:rsidR="001A0C8E">
        <w:t>would</w:t>
      </w:r>
      <w:r w:rsidR="00737B27">
        <w:t xml:space="preserve"> not</w:t>
      </w:r>
      <w:r w:rsidR="001A0C8E">
        <w:t xml:space="preserve"> be</w:t>
      </w:r>
      <w:r w:rsidR="00737B27">
        <w:t xml:space="preserve"> able to confront him </w:t>
      </w:r>
      <w:r w:rsidR="001A0C8E">
        <w:t xml:space="preserve">directly </w:t>
      </w:r>
      <w:r w:rsidR="00737B27">
        <w:t xml:space="preserve">if they had </w:t>
      </w:r>
      <w:r w:rsidR="001A0C8E">
        <w:t>been looking</w:t>
      </w:r>
      <w:r w:rsidR="00737B27">
        <w:t xml:space="preserve"> for him on numerous occasions over that time period, particularly when he continued</w:t>
      </w:r>
      <w:r w:rsidR="004B6501">
        <w:t xml:space="preserve"> to live at his home address.  </w:t>
      </w:r>
    </w:p>
    <w:p w:rsidR="00737B27" w:rsidRDefault="00737B27" w:rsidP="004B6501">
      <w:pPr>
        <w:pStyle w:val="ParaNumbering"/>
      </w:pPr>
      <w:r>
        <w:t>It also fou</w:t>
      </w:r>
      <w:r w:rsidR="001A0C8E">
        <w:t xml:space="preserve">nd that in spite of his claim </w:t>
      </w:r>
      <w:r>
        <w:t xml:space="preserve">to fear for his safety and life, he remained </w:t>
      </w:r>
      <w:r w:rsidR="001A0C8E">
        <w:t xml:space="preserve">living in his family home </w:t>
      </w:r>
      <w:r>
        <w:t>in Sri Lanka for 13 months after</w:t>
      </w:r>
      <w:r w:rsidR="001A0C8E">
        <w:t xml:space="preserve"> both</w:t>
      </w:r>
      <w:r>
        <w:t xml:space="preserve"> the election and the claime</w:t>
      </w:r>
      <w:r w:rsidR="007E61EC">
        <w:t>d threats of harm from the EPDP</w:t>
      </w:r>
      <w:r>
        <w:t xml:space="preserve">.  It found that those actions on his own part undermined his claim of fearing harm and that it was reasonable to assume that a person in fear of their safety and life would make arrangements to leave the area </w:t>
      </w:r>
      <w:r w:rsidR="001A0C8E">
        <w:t>in which</w:t>
      </w:r>
      <w:r>
        <w:t xml:space="preserve"> they feared</w:t>
      </w:r>
      <w:r w:rsidR="001A0C8E">
        <w:t xml:space="preserve"> such</w:t>
      </w:r>
      <w:r>
        <w:t xml:space="preserve"> harm as soon as possible.  </w:t>
      </w:r>
      <w:r w:rsidR="001A0C8E">
        <w:t>The Authority</w:t>
      </w:r>
      <w:r>
        <w:t xml:space="preserve"> found that</w:t>
      </w:r>
      <w:r w:rsidR="001A0C8E">
        <w:t>,</w:t>
      </w:r>
      <w:r>
        <w:t xml:space="preserve"> after assessing all of the evidence</w:t>
      </w:r>
      <w:r w:rsidR="007E61EC">
        <w:t>,</w:t>
      </w:r>
      <w:r>
        <w:t xml:space="preserve"> it did not accept that unk</w:t>
      </w:r>
      <w:r w:rsidR="00954F64">
        <w:t xml:space="preserve">nown masked armed or armed men </w:t>
      </w:r>
      <w:r>
        <w:t>from the EPDP or aligned with Sri Lankan government</w:t>
      </w:r>
      <w:r w:rsidR="00954F64">
        <w:t>,</w:t>
      </w:r>
      <w:r>
        <w:t xml:space="preserve"> were searching for</w:t>
      </w:r>
      <w:r w:rsidR="004B6501">
        <w:t xml:space="preserve"> him or intended to harm him.  </w:t>
      </w:r>
    </w:p>
    <w:p w:rsidR="007E61EC" w:rsidRDefault="00737B27" w:rsidP="00CD1186">
      <w:pPr>
        <w:pStyle w:val="ParaNumbering"/>
      </w:pPr>
      <w:r>
        <w:t xml:space="preserve">It found that the appellant’s </w:t>
      </w:r>
      <w:r w:rsidR="007E61EC">
        <w:t>chance of suffering</w:t>
      </w:r>
      <w:r>
        <w:t xml:space="preserve"> harm now or in the future because of his candidacy for the UNP in the July 2011 elections was remote.  It found that he did not intend to become involved in politics were he to return to Sri Lanka and</w:t>
      </w:r>
      <w:r w:rsidR="001A0C8E">
        <w:t xml:space="preserve"> concluded</w:t>
      </w:r>
      <w:r>
        <w:t xml:space="preserve"> that </w:t>
      </w:r>
      <w:r w:rsidR="001A0C8E">
        <w:t xml:space="preserve">there was not a real </w:t>
      </w:r>
      <w:r>
        <w:t xml:space="preserve">chance of </w:t>
      </w:r>
      <w:r w:rsidR="001A0C8E">
        <w:t xml:space="preserve">him suffering </w:t>
      </w:r>
      <w:r>
        <w:t>serious harm from the EPDP</w:t>
      </w:r>
      <w:r w:rsidR="001A0C8E">
        <w:t>, the</w:t>
      </w:r>
      <w:r>
        <w:t xml:space="preserve"> army or other Sri Lankan government authorities because he had stood </w:t>
      </w:r>
      <w:r w:rsidR="001A0C8E">
        <w:t xml:space="preserve">in the election.  </w:t>
      </w:r>
    </w:p>
    <w:p w:rsidR="00CD1186" w:rsidRDefault="001A0C8E" w:rsidP="00CD1186">
      <w:pPr>
        <w:pStyle w:val="ParaNumbering"/>
      </w:pPr>
      <w:r>
        <w:t>The A</w:t>
      </w:r>
      <w:r w:rsidR="00737B27">
        <w:t>uthority accepted the appellant’s submissio</w:t>
      </w:r>
      <w:r w:rsidR="00CD1186">
        <w:t>n</w:t>
      </w:r>
      <w:r w:rsidR="007E61EC">
        <w:t>,</w:t>
      </w:r>
      <w:r w:rsidR="00CD1186">
        <w:t xml:space="preserve"> by his migration agent</w:t>
      </w:r>
      <w:r w:rsidR="007E61EC">
        <w:t>,</w:t>
      </w:r>
      <w:r w:rsidR="00CD1186">
        <w:t xml:space="preserve"> that “h</w:t>
      </w:r>
      <w:r w:rsidR="00737B27">
        <w:t xml:space="preserve">uman rights defenders and others who seek justice for atrocities committed during the war are </w:t>
      </w:r>
      <w:r w:rsidR="00CD1186">
        <w:t xml:space="preserve">at risk of harm in Sri Lanka”.  </w:t>
      </w:r>
      <w:r w:rsidR="00737B27">
        <w:t>It</w:t>
      </w:r>
      <w:r w:rsidR="00CD1186">
        <w:t xml:space="preserve"> referred to the UNHCR criteria t</w:t>
      </w:r>
      <w:r w:rsidR="006F194A">
        <w:t>hat it set out in par 44 (see [</w:t>
      </w:r>
      <w:r w:rsidR="00CD1186">
        <w:fldChar w:fldCharType="begin"/>
      </w:r>
      <w:r w:rsidR="00CD1186">
        <w:instrText xml:space="preserve"> REF _Ref104224414 \r \h </w:instrText>
      </w:r>
      <w:r w:rsidR="00CD1186">
        <w:fldChar w:fldCharType="separate"/>
      </w:r>
      <w:r w:rsidR="008151AE">
        <w:t>10</w:t>
      </w:r>
      <w:r w:rsidR="00CD1186">
        <w:fldChar w:fldCharType="end"/>
      </w:r>
      <w:r w:rsidR="00CD1186">
        <w:t>] above), but</w:t>
      </w:r>
      <w:r w:rsidR="00737B27">
        <w:t xml:space="preserve"> it did not</w:t>
      </w:r>
      <w:r w:rsidR="006F194A">
        <w:t xml:space="preserve"> accept that the appellant was</w:t>
      </w:r>
      <w:r w:rsidR="00954F64">
        <w:t xml:space="preserve">, or would be perceived as, </w:t>
      </w:r>
      <w:r w:rsidR="00737B27">
        <w:t>a hu</w:t>
      </w:r>
      <w:r w:rsidR="00CD1186">
        <w:t xml:space="preserve">man rights advocate or defender.  It </w:t>
      </w:r>
      <w:r w:rsidR="00737B27">
        <w:t xml:space="preserve">found that he did not face a real chance of being targeted for harm in that regard on return to Sri Lanka.  </w:t>
      </w:r>
    </w:p>
    <w:p w:rsidR="00737B27" w:rsidRDefault="00737B27" w:rsidP="00CD1186">
      <w:pPr>
        <w:pStyle w:val="ParaNumbering"/>
      </w:pPr>
      <w:r>
        <w:t xml:space="preserve">After assessing all of the evidence, it found that he did not face a real chance of serious harm because he was a UNP candidate in the July 2011 elections in Jaffna or because he was or </w:t>
      </w:r>
      <w:r>
        <w:lastRenderedPageBreak/>
        <w:t>would be perceived to be a human rights advocate who had spoken about atrocitie</w:t>
      </w:r>
      <w:r w:rsidR="004B6501">
        <w:t xml:space="preserve">s perpetrated against Tamils.  </w:t>
      </w:r>
    </w:p>
    <w:p w:rsidR="00737B27" w:rsidRDefault="00CD1186" w:rsidP="004B6501">
      <w:pPr>
        <w:pStyle w:val="ParaNumbering"/>
      </w:pPr>
      <w:r>
        <w:t>The A</w:t>
      </w:r>
      <w:r w:rsidR="00737B27">
        <w:t>uthority also considered the appellant’s claims to be at risk of persecution or significant harm because he was a Tamil from Jaffna or wo</w:t>
      </w:r>
      <w:r w:rsidR="004B6501">
        <w:t>uld be imputed to be a supporter</w:t>
      </w:r>
      <w:r w:rsidR="00737B27">
        <w:t xml:space="preserve"> of the LTTE.  It found that </w:t>
      </w:r>
      <w:r>
        <w:t>if</w:t>
      </w:r>
      <w:r w:rsidR="00737B27">
        <w:t xml:space="preserve"> persons</w:t>
      </w:r>
      <w:r>
        <w:t>, such as those in the UNHCR criteria, were to be</w:t>
      </w:r>
      <w:r w:rsidR="00737B27">
        <w:t xml:space="preserve"> suspected of links with the LTTE</w:t>
      </w:r>
      <w:r>
        <w:t>, they</w:t>
      </w:r>
      <w:r w:rsidR="00737B27">
        <w:t xml:space="preserve"> would have to have held senior positions or be perceived to be persons involved in military or other activities.  It found that</w:t>
      </w:r>
      <w:r>
        <w:t xml:space="preserve"> were he to return to Sri Lanka,</w:t>
      </w:r>
      <w:r w:rsidR="00737B27">
        <w:t xml:space="preserve"> the appellant would not be perceived to be a human rights activist and that his claims and past experiences did not place him in a cohort of persons assessed by either UNHCR or the United Kingdom Home Office as being at risk of harm </w:t>
      </w:r>
      <w:r w:rsidR="00954F64">
        <w:t xml:space="preserve">or </w:t>
      </w:r>
      <w:r w:rsidR="00737B27">
        <w:t>as a Tamil from Jaffna or</w:t>
      </w:r>
      <w:r>
        <w:t xml:space="preserve"> </w:t>
      </w:r>
      <w:r w:rsidR="00737B27">
        <w:t>associated wit</w:t>
      </w:r>
      <w:r>
        <w:t>h, or a</w:t>
      </w:r>
      <w:r w:rsidR="004B6501">
        <w:t xml:space="preserve"> supporter of</w:t>
      </w:r>
      <w:r>
        <w:t>,</w:t>
      </w:r>
      <w:r w:rsidR="004B6501">
        <w:t xml:space="preserve"> the LTTE. </w:t>
      </w:r>
    </w:p>
    <w:p w:rsidR="00CD1186" w:rsidRDefault="00737B27" w:rsidP="004B6501">
      <w:pPr>
        <w:pStyle w:val="ParaNumbering"/>
      </w:pPr>
      <w:r>
        <w:t xml:space="preserve">It also examined the appellant’s other claims and did not accept them.  It concluded that, having considered his claims individually and cumulatively, it was not satisfied there was a real chance that the appellant would face serious harm within the meaning of </w:t>
      </w:r>
      <w:r w:rsidR="004B6501">
        <w:t>s</w:t>
      </w:r>
      <w:r>
        <w:t xml:space="preserve"> 36(2)(a) of the </w:t>
      </w:r>
      <w:r w:rsidRPr="004B6501">
        <w:rPr>
          <w:i/>
        </w:rPr>
        <w:t xml:space="preserve">Migration Act </w:t>
      </w:r>
      <w:r>
        <w:t xml:space="preserve">or significant harm within the meaning of </w:t>
      </w:r>
      <w:r w:rsidR="004B6501">
        <w:t>s</w:t>
      </w:r>
      <w:r w:rsidR="007E61EC">
        <w:t xml:space="preserve"> 36(2)(aa), </w:t>
      </w:r>
      <w:r>
        <w:t>were he to return to Sri Lanka then or in th</w:t>
      </w:r>
      <w:r w:rsidR="00CD1186">
        <w:t xml:space="preserve">e reasonably foreseeable future.  It found </w:t>
      </w:r>
      <w:r>
        <w:t>that he did not have any well founded fears of persecu</w:t>
      </w:r>
      <w:r w:rsidR="00CD1186">
        <w:t>tion or basis to claim comple</w:t>
      </w:r>
      <w:r>
        <w:t xml:space="preserve">mentary protection from Australia.  </w:t>
      </w:r>
    </w:p>
    <w:p w:rsidR="00CD1186" w:rsidRDefault="00CD1186" w:rsidP="00CD1186">
      <w:pPr>
        <w:pStyle w:val="Heading2"/>
      </w:pPr>
      <w:r>
        <w:t>The proceeding before the trial judge</w:t>
      </w:r>
    </w:p>
    <w:p w:rsidR="00CD1186" w:rsidRDefault="00737B27" w:rsidP="00CD1186">
      <w:pPr>
        <w:pStyle w:val="ParaNumbering"/>
      </w:pPr>
      <w:r>
        <w:t>The appellant claimed b</w:t>
      </w:r>
      <w:r w:rsidR="00CD1186">
        <w:t>efore the trial judge that the A</w:t>
      </w:r>
      <w:r>
        <w:t xml:space="preserve">uthority had committed a jurisdictional error because it has engaged in an illogical reasoning process, </w:t>
      </w:r>
      <w:r w:rsidR="00CD1186">
        <w:t>had misunderstood the evidence</w:t>
      </w:r>
      <w:r>
        <w:t xml:space="preserve"> by coming to the following three </w:t>
      </w:r>
      <w:r w:rsidR="00CD1186">
        <w:t>findings</w:t>
      </w:r>
      <w:r>
        <w:t>, namely</w:t>
      </w:r>
      <w:r w:rsidR="00CD1186">
        <w:t>,</w:t>
      </w:r>
      <w:r>
        <w:t xml:space="preserve"> that he did not meet the requirements of (a) the definition of a refugee in </w:t>
      </w:r>
      <w:r w:rsidR="004B6501">
        <w:t>s</w:t>
      </w:r>
      <w:r>
        <w:t xml:space="preserve"> 5H(1) of the Act, (b)</w:t>
      </w:r>
      <w:r w:rsidR="004B6501">
        <w:t xml:space="preserve"> the </w:t>
      </w:r>
      <w:r>
        <w:t>c</w:t>
      </w:r>
      <w:r w:rsidR="00CD1186">
        <w:t>riteria in s 36(2)(a) to engage</w:t>
      </w:r>
      <w:r>
        <w:t xml:space="preserve"> Australia</w:t>
      </w:r>
      <w:r w:rsidR="00CD1186">
        <w:t>’s</w:t>
      </w:r>
      <w:r>
        <w:t xml:space="preserve"> protection obligations in respect of him because he was</w:t>
      </w:r>
      <w:r w:rsidR="00CD1186">
        <w:t xml:space="preserve"> a refugee and (c) the criteria in s 36(2)(aa) that</w:t>
      </w:r>
      <w:r>
        <w:t xml:space="preserve"> </w:t>
      </w:r>
      <w:r w:rsidR="00CD1186">
        <w:t>engaged Australia’s</w:t>
      </w:r>
      <w:r>
        <w:t xml:space="preserve"> prot</w:t>
      </w:r>
      <w:r w:rsidR="00CD1186">
        <w:t>ection obligations because the M</w:t>
      </w:r>
      <w:r>
        <w:t>inister</w:t>
      </w:r>
      <w:r w:rsidR="00CD1186">
        <w:t>, or decision-</w:t>
      </w:r>
      <w:r>
        <w:t>maker</w:t>
      </w:r>
      <w:r w:rsidR="00CD1186">
        <w:t>,</w:t>
      </w:r>
      <w:r>
        <w:t xml:space="preserve"> had substantial grounds for believing that as a necessary and foreseeable consequence of him being removed from Australia to Sri Lanka, there was a real risk that he would suffer significant harm.  </w:t>
      </w:r>
      <w:r w:rsidR="00CD1186">
        <w:t>I note that the</w:t>
      </w:r>
      <w:r w:rsidR="007E61EC">
        <w:t xml:space="preserve"> appellant relied</w:t>
      </w:r>
      <w:r>
        <w:t xml:space="preserve"> on the same three matters in the appeal.  The particulars of those grounds were extensive.  </w:t>
      </w:r>
    </w:p>
    <w:p w:rsidR="00B965FF" w:rsidRDefault="00737B27" w:rsidP="007E61EC">
      <w:pPr>
        <w:pStyle w:val="ParaNumbering"/>
      </w:pPr>
      <w:r>
        <w:t>Relevantly, the primary judge dealt with six substantive arguments put in support of the</w:t>
      </w:r>
      <w:r w:rsidR="00CD1186">
        <w:t xml:space="preserve"> sole</w:t>
      </w:r>
      <w:r>
        <w:t xml:space="preserve"> ground on which </w:t>
      </w:r>
      <w:r w:rsidR="007E61EC">
        <w:t xml:space="preserve">the appellant sought </w:t>
      </w:r>
      <w:r>
        <w:t>cons</w:t>
      </w:r>
      <w:r w:rsidR="004B6501">
        <w:t>titutional</w:t>
      </w:r>
      <w:r w:rsidR="00CD1186">
        <w:t xml:space="preserve"> writ</w:t>
      </w:r>
      <w:r w:rsidR="004B6501">
        <w:t xml:space="preserve"> relief.  </w:t>
      </w:r>
      <w:r>
        <w:t>His Honour dealt with numerous of those arguments by setting out passages in the transcript of the hearing before the delegate and the alleged failures</w:t>
      </w:r>
      <w:r w:rsidR="00CD1186">
        <w:t xml:space="preserve"> of the A</w:t>
      </w:r>
      <w:r>
        <w:t xml:space="preserve">uthority properly to understand or deal with what that </w:t>
      </w:r>
      <w:r>
        <w:lastRenderedPageBreak/>
        <w:t>interview revealed as to the appellant’s situation.  His Honour observed that</w:t>
      </w:r>
      <w:r w:rsidR="007E61EC">
        <w:t>,</w:t>
      </w:r>
      <w:r w:rsidR="007E61EC" w:rsidRPr="007E61EC">
        <w:t xml:space="preserve"> </w:t>
      </w:r>
      <w:r w:rsidR="007E61EC">
        <w:t>even after hearing submissions from the appellant’s counsel,</w:t>
      </w:r>
      <w:r>
        <w:t xml:space="preserve"> the structure of the particulars and the</w:t>
      </w:r>
      <w:r w:rsidR="00CD1186">
        <w:t>ir</w:t>
      </w:r>
      <w:r>
        <w:t xml:space="preserve"> lack of clear numbering </w:t>
      </w:r>
      <w:r w:rsidR="00954F64">
        <w:t>made it difficult</w:t>
      </w:r>
      <w:r>
        <w:t xml:space="preserve"> to link the pa</w:t>
      </w:r>
      <w:r w:rsidR="00CD1186">
        <w:t>rticulars to the pleaded ground.  That had</w:t>
      </w:r>
      <w:r>
        <w:t xml:space="preserve"> required him to deal in detail with each </w:t>
      </w:r>
      <w:r w:rsidR="00CD1186">
        <w:t>particular.  He said</w:t>
      </w:r>
      <w:r>
        <w:t xml:space="preserve"> that</w:t>
      </w:r>
      <w:r w:rsidR="00CD1186">
        <w:t>, in the mire of detail,</w:t>
      </w:r>
      <w:r>
        <w:t xml:space="preserve"> the appellant had failed in submissions satisfactorily </w:t>
      </w:r>
      <w:r w:rsidR="00CD1186">
        <w:t xml:space="preserve">to </w:t>
      </w:r>
      <w:r>
        <w:t xml:space="preserve">explain the ground with reference to authorities </w:t>
      </w:r>
      <w:r w:rsidR="00CD1186">
        <w:t>that</w:t>
      </w:r>
      <w:r w:rsidR="00B965FF">
        <w:t xml:space="preserve"> identified how the A</w:t>
      </w:r>
      <w:r>
        <w:t xml:space="preserve">uthority could have been said to </w:t>
      </w:r>
      <w:r w:rsidR="00B965FF">
        <w:t xml:space="preserve">have </w:t>
      </w:r>
      <w:r>
        <w:t>fa</w:t>
      </w:r>
      <w:r w:rsidR="004B6501">
        <w:t>ll</w:t>
      </w:r>
      <w:r w:rsidR="00B965FF">
        <w:t>en</w:t>
      </w:r>
      <w:r w:rsidR="004B6501">
        <w:t xml:space="preserve"> into jurisdictional error.  </w:t>
      </w:r>
    </w:p>
    <w:p w:rsidR="00737B27" w:rsidRDefault="00737B27" w:rsidP="004B6501">
      <w:pPr>
        <w:pStyle w:val="ParaNumbering"/>
      </w:pPr>
      <w:r>
        <w:t xml:space="preserve">It is notable that the particulars before his Honour and on appeal commenced by asserting that the appellant </w:t>
      </w:r>
      <w:r w:rsidR="00B965FF">
        <w:t xml:space="preserve">“did not refer </w:t>
      </w:r>
      <w:r>
        <w:t>to himself as a human rights advocate even though his agent made a similar submission</w:t>
      </w:r>
      <w:r w:rsidR="00B965FF">
        <w:t>”</w:t>
      </w:r>
      <w:r>
        <w:t xml:space="preserve">, </w:t>
      </w:r>
      <w:r w:rsidR="00B965FF">
        <w:t>but the A</w:t>
      </w:r>
      <w:r>
        <w:t>uthority had not accepted t</w:t>
      </w:r>
      <w:r w:rsidR="00B965FF">
        <w:t>he claim t</w:t>
      </w:r>
      <w:r>
        <w:t>hat he was a human rights advocate or defender</w:t>
      </w:r>
      <w:r w:rsidR="00B965FF">
        <w:t xml:space="preserve">.  The particulars then alleged that it </w:t>
      </w:r>
      <w:r>
        <w:t>failed to consider whether he was capable of being at risk of harm because he fell within the UNHCR criterion of “certain opposition politici</w:t>
      </w:r>
      <w:r w:rsidR="004B6501">
        <w:t xml:space="preserve">ans and political activists”.  </w:t>
      </w:r>
    </w:p>
    <w:p w:rsidR="00737B27" w:rsidRDefault="00737B27" w:rsidP="004B6501">
      <w:pPr>
        <w:pStyle w:val="ParaNumbering"/>
      </w:pPr>
      <w:r>
        <w:t>His Honour recorded the appellant</w:t>
      </w:r>
      <w:r w:rsidR="00B965FF">
        <w:t>’s counsel</w:t>
      </w:r>
      <w:r w:rsidR="007E61EC">
        <w:t>’s submission</w:t>
      </w:r>
      <w:r w:rsidR="00700BD4">
        <w:t xml:space="preserve"> </w:t>
      </w:r>
      <w:r>
        <w:t>that</w:t>
      </w:r>
      <w:r w:rsidR="007E61EC">
        <w:t>,</w:t>
      </w:r>
      <w:r>
        <w:t xml:space="preserve"> although the expression “political a</w:t>
      </w:r>
      <w:r w:rsidR="00700BD4">
        <w:t>ctivist” was not used during</w:t>
      </w:r>
      <w:r>
        <w:t xml:space="preserve"> the interview with the delegate</w:t>
      </w:r>
      <w:r w:rsidR="00700BD4">
        <w:t xml:space="preserve">, </w:t>
      </w:r>
      <w:r>
        <w:t>it was</w:t>
      </w:r>
      <w:r w:rsidR="00700BD4">
        <w:t xml:space="preserve"> he argued,</w:t>
      </w:r>
      <w:r>
        <w:t xml:space="preserve"> a claim that emerged clearly from the material before the delegat</w:t>
      </w:r>
      <w:r w:rsidR="00700BD4">
        <w:t xml:space="preserve">e and was therefore before the Authority.  He contended that </w:t>
      </w:r>
      <w:r w:rsidR="00954F64">
        <w:t>this unmade claim</w:t>
      </w:r>
      <w:r w:rsidR="00700BD4">
        <w:t xml:space="preserve"> </w:t>
      </w:r>
      <w:r>
        <w:t>ought to have been considered</w:t>
      </w:r>
      <w:r w:rsidR="00700BD4">
        <w:t xml:space="preserve"> in addition to the A</w:t>
      </w:r>
      <w:r>
        <w:t>uthority’s discussion of the appellant’s claims to fear harm because of his activities as a politician and his expressions of political opinion during the election campaign being the only activity he claimed to have been e</w:t>
      </w:r>
      <w:r w:rsidR="004B6501">
        <w:t xml:space="preserve">ngaged in a political nature.  </w:t>
      </w:r>
    </w:p>
    <w:p w:rsidR="007E61EC" w:rsidRDefault="007E61EC" w:rsidP="00700BD4">
      <w:pPr>
        <w:pStyle w:val="ParaNumbering"/>
      </w:pPr>
      <w:r>
        <w:t xml:space="preserve">The trial judge held, in respect of the particular that the Authority had failed to consider whether the appellant was a “political activist” within the UNHCR guidelines, that it only needed to deal with the appellant’s clearly expressed, and different, claim by his migration agent, namely that he was a human rights advocate.  </w:t>
      </w:r>
    </w:p>
    <w:p w:rsidR="00C16B0C" w:rsidRDefault="00737B27" w:rsidP="00700BD4">
      <w:pPr>
        <w:pStyle w:val="ParaNumbering"/>
      </w:pPr>
      <w:r>
        <w:t xml:space="preserve">His Honour </w:t>
      </w:r>
      <w:r w:rsidR="00700BD4">
        <w:t>found</w:t>
      </w:r>
      <w:r>
        <w:t xml:space="preserve"> the appellant’s principal claim before the delegate was that his open opposition to</w:t>
      </w:r>
      <w:r w:rsidR="00700BD4">
        <w:t>,</w:t>
      </w:r>
      <w:r>
        <w:t xml:space="preserve"> and exposure of</w:t>
      </w:r>
      <w:r w:rsidR="00700BD4">
        <w:t>,</w:t>
      </w:r>
      <w:r>
        <w:t xml:space="preserve"> the atrocities of the EDPD and government forces amounted to </w:t>
      </w:r>
      <w:r w:rsidR="00700BD4">
        <w:t xml:space="preserve">denouncing </w:t>
      </w:r>
      <w:r>
        <w:t>criminal and hum</w:t>
      </w:r>
      <w:r w:rsidR="00700BD4">
        <w:t>an rights abuses against Tamils.  H</w:t>
      </w:r>
      <w:r>
        <w:t xml:space="preserve">is Honour found </w:t>
      </w:r>
      <w:r w:rsidR="00700BD4">
        <w:t xml:space="preserve">that, </w:t>
      </w:r>
      <w:r>
        <w:t xml:space="preserve">during the interview the migration agent made clear that the main reason for the appellant’s fear of harm were he to return to Sri Lanka was his human rights activism and exposure of abuses.  </w:t>
      </w:r>
      <w:r w:rsidR="00700BD4">
        <w:t>The trial judge found that</w:t>
      </w:r>
      <w:r>
        <w:t xml:space="preserve"> the delegate had understood the appellant’s evidence and submissions by his migration agent in the same way</w:t>
      </w:r>
      <w:r w:rsidR="00700BD4">
        <w:t xml:space="preserve">.  </w:t>
      </w:r>
      <w:r w:rsidR="00C16B0C">
        <w:t>He found that the</w:t>
      </w:r>
      <w:r w:rsidR="00700BD4">
        <w:t xml:space="preserve"> delegate had concluded</w:t>
      </w:r>
      <w:r>
        <w:t xml:space="preserve"> that the UNHCR had categorised those at risk of being persons with </w:t>
      </w:r>
      <w:r w:rsidR="00C16B0C">
        <w:t xml:space="preserve">a </w:t>
      </w:r>
      <w:r>
        <w:t xml:space="preserve">Tamil profile after the defeat of the LTTE, including as a human rights activist, </w:t>
      </w:r>
      <w:r w:rsidR="00954F64">
        <w:t>and</w:t>
      </w:r>
      <w:r>
        <w:t xml:space="preserve"> the delegate </w:t>
      </w:r>
      <w:r w:rsidR="00954F64">
        <w:t xml:space="preserve">had </w:t>
      </w:r>
      <w:r>
        <w:t>considered and rejected</w:t>
      </w:r>
      <w:r w:rsidR="00954F64">
        <w:t xml:space="preserve"> </w:t>
      </w:r>
      <w:r w:rsidR="00954F64">
        <w:lastRenderedPageBreak/>
        <w:t>the claim as made</w:t>
      </w:r>
      <w:r>
        <w:t>.</w:t>
      </w:r>
      <w:r w:rsidR="004B6501">
        <w:t xml:space="preserve">  </w:t>
      </w:r>
      <w:r w:rsidR="00700BD4">
        <w:t>His Honour found that the A</w:t>
      </w:r>
      <w:r>
        <w:t>uthority considered the claim as made by the appellant, including th</w:t>
      </w:r>
      <w:r w:rsidR="00700BD4">
        <w:t>rough his agent.  He found the A</w:t>
      </w:r>
      <w:r>
        <w:t>uthority dealt with the appellant’s</w:t>
      </w:r>
      <w:r w:rsidR="00700BD4">
        <w:t xml:space="preserve"> clearly articulated</w:t>
      </w:r>
      <w:r>
        <w:t xml:space="preserve"> claim t</w:t>
      </w:r>
      <w:r w:rsidR="00700BD4">
        <w:t>o be a human rights advocate as well as</w:t>
      </w:r>
      <w:r>
        <w:t xml:space="preserve"> his claim to fear harm from his activities as a candidate duri</w:t>
      </w:r>
      <w:r w:rsidR="00700BD4">
        <w:t xml:space="preserve">ng the course of the election.  </w:t>
      </w:r>
    </w:p>
    <w:p w:rsidR="00737B27" w:rsidRDefault="00C16B0C" w:rsidP="00700BD4">
      <w:pPr>
        <w:pStyle w:val="ParaNumbering"/>
      </w:pPr>
      <w:r>
        <w:t xml:space="preserve">The trial judge </w:t>
      </w:r>
      <w:r w:rsidR="00737B27">
        <w:t>found that the</w:t>
      </w:r>
      <w:r w:rsidR="00700BD4">
        <w:t xml:space="preserve"> appellant’s argument that the A</w:t>
      </w:r>
      <w:r w:rsidR="00737B27">
        <w:t>uthority had made a jurisdictional error by not also considering the unarticulated claim that he was a political activist</w:t>
      </w:r>
      <w:r>
        <w:t>,</w:t>
      </w:r>
      <w:r w:rsidR="00737B27">
        <w:t xml:space="preserve"> </w:t>
      </w:r>
      <w:r w:rsidR="00700BD4">
        <w:t>involved approaching the Authority’s reasoning in the manner</w:t>
      </w:r>
      <w:r w:rsidR="00737B27">
        <w:t xml:space="preserve"> deprecated by Brennan CJ, </w:t>
      </w:r>
      <w:proofErr w:type="spellStart"/>
      <w:r w:rsidR="00737B27">
        <w:t>Toohey</w:t>
      </w:r>
      <w:proofErr w:type="spellEnd"/>
      <w:r w:rsidR="00737B27">
        <w:t xml:space="preserve">, McHugh and </w:t>
      </w:r>
      <w:proofErr w:type="spellStart"/>
      <w:r w:rsidR="00737B27">
        <w:t>Gummow</w:t>
      </w:r>
      <w:proofErr w:type="spellEnd"/>
      <w:r w:rsidR="00737B27">
        <w:t xml:space="preserve"> JJ in </w:t>
      </w:r>
      <w:r w:rsidR="00737B27" w:rsidRPr="009954EF">
        <w:rPr>
          <w:i/>
        </w:rPr>
        <w:t>Minister for Immigration and Ethnic Affairs v Wu Shan Liang</w:t>
      </w:r>
      <w:r w:rsidR="00737B27" w:rsidRPr="009954EF">
        <w:t xml:space="preserve"> (1996) 185 CLR 2</w:t>
      </w:r>
      <w:r w:rsidR="004B6501" w:rsidRPr="009954EF">
        <w:t>59</w:t>
      </w:r>
      <w:r w:rsidR="004B6501">
        <w:t xml:space="preserve"> at 272 where they said:</w:t>
      </w:r>
    </w:p>
    <w:p w:rsidR="00737B27" w:rsidRDefault="00737B27" w:rsidP="004B6501">
      <w:pPr>
        <w:pStyle w:val="Quote1"/>
      </w:pPr>
      <w:r>
        <w:t>The reasons for the decision under review are not to be construed minutely and finely with an eye keenly attu</w:t>
      </w:r>
      <w:r w:rsidR="004B6501">
        <w:t>ned to the perception of error.</w:t>
      </w:r>
    </w:p>
    <w:p w:rsidR="00737B27" w:rsidRDefault="00737B27" w:rsidP="004B6501">
      <w:pPr>
        <w:pStyle w:val="ParaNumbering"/>
      </w:pPr>
      <w:r>
        <w:t>The appellant</w:t>
      </w:r>
      <w:r w:rsidR="00700BD4">
        <w:t>’s</w:t>
      </w:r>
      <w:r>
        <w:t xml:space="preserve"> </w:t>
      </w:r>
      <w:r w:rsidR="00954F64">
        <w:t>grounds of review before</w:t>
      </w:r>
      <w:r>
        <w:t xml:space="preserve"> the trial judge</w:t>
      </w:r>
      <w:r w:rsidR="00700BD4">
        <w:t xml:space="preserve"> </w:t>
      </w:r>
      <w:r w:rsidR="00954F64">
        <w:t>contended</w:t>
      </w:r>
      <w:r w:rsidR="00700BD4">
        <w:t xml:space="preserve"> that the Au</w:t>
      </w:r>
      <w:r>
        <w:t>thority had considered that he was either an “opposition politician” or “political activist” at the time that he was</w:t>
      </w:r>
      <w:r w:rsidR="00954F64" w:rsidRPr="00954F64">
        <w:t xml:space="preserve"> </w:t>
      </w:r>
      <w:r w:rsidR="00954F64">
        <w:t>making his statements when</w:t>
      </w:r>
      <w:r>
        <w:t xml:space="preserve"> campaigning and that that was a jurisdictional error.  The trial judge </w:t>
      </w:r>
      <w:r w:rsidR="00700BD4">
        <w:t>found</w:t>
      </w:r>
      <w:r>
        <w:t xml:space="preserve"> that</w:t>
      </w:r>
      <w:r w:rsidR="00700BD4">
        <w:t xml:space="preserve"> there was</w:t>
      </w:r>
      <w:r>
        <w:t xml:space="preserve"> no explanation </w:t>
      </w:r>
      <w:r w:rsidR="00700BD4">
        <w:t>in</w:t>
      </w:r>
      <w:r>
        <w:t xml:space="preserve"> the particulars</w:t>
      </w:r>
      <w:r w:rsidR="00700BD4">
        <w:t xml:space="preserve"> of this issue or</w:t>
      </w:r>
      <w:r w:rsidR="00954F64">
        <w:t xml:space="preserve"> in</w:t>
      </w:r>
      <w:r w:rsidR="00700BD4">
        <w:t xml:space="preserve"> submissions</w:t>
      </w:r>
      <w:r>
        <w:t xml:space="preserve"> beyond </w:t>
      </w:r>
      <w:r w:rsidR="00700BD4">
        <w:t xml:space="preserve">the above assertion and that, accordingly, </w:t>
      </w:r>
      <w:r>
        <w:t xml:space="preserve">it should </w:t>
      </w:r>
      <w:r w:rsidR="00700BD4">
        <w:t>be rejected.  His Honour found that the Authority had not accepted the</w:t>
      </w:r>
      <w:r>
        <w:t xml:space="preserve"> appellant’s claim to fear harm as a result of his conduc</w:t>
      </w:r>
      <w:r w:rsidR="00700BD4">
        <w:t xml:space="preserve">t during the election campaign, </w:t>
      </w:r>
      <w:r>
        <w:t>as a critic of the EPDP and government forces for human rights abuse</w:t>
      </w:r>
      <w:r w:rsidR="00C16B0C">
        <w:t>s</w:t>
      </w:r>
      <w:r>
        <w:t xml:space="preserve"> against Tamils</w:t>
      </w:r>
      <w:r w:rsidR="00700BD4">
        <w:t>, on the basis of the claim that he was a human rights advocate as made</w:t>
      </w:r>
      <w:r>
        <w:t xml:space="preserve"> and came to a conclusion that was reasonably open to it </w:t>
      </w:r>
      <w:r w:rsidR="00C16C30">
        <w:t>in the circumstances.  He found tha</w:t>
      </w:r>
      <w:r>
        <w:t xml:space="preserve">t its reasons </w:t>
      </w:r>
      <w:r w:rsidR="00954F64">
        <w:t xml:space="preserve">for doing so </w:t>
      </w:r>
      <w:r>
        <w:t>were logi</w:t>
      </w:r>
      <w:r w:rsidR="004B6501">
        <w:t xml:space="preserve">cally probative.  </w:t>
      </w:r>
    </w:p>
    <w:p w:rsidR="00737B27" w:rsidRDefault="00737B27" w:rsidP="004B6501">
      <w:pPr>
        <w:pStyle w:val="ParaNumbering"/>
      </w:pPr>
      <w:r>
        <w:t>His Honour dealt with the six particulars relevant to the issues argued on this appeal.  Th</w:t>
      </w:r>
      <w:r w:rsidR="00C16C30">
        <w:t>os</w:t>
      </w:r>
      <w:r>
        <w:t>e six particula</w:t>
      </w:r>
      <w:r w:rsidR="00C16C30">
        <w:t xml:space="preserve">rs concerned </w:t>
      </w:r>
      <w:r>
        <w:t xml:space="preserve">how the </w:t>
      </w:r>
      <w:r w:rsidR="00C16C30">
        <w:t>Authority</w:t>
      </w:r>
      <w:r>
        <w:t xml:space="preserve"> dealt with the inconsistencies in the a</w:t>
      </w:r>
      <w:r w:rsidR="00C16B0C">
        <w:t>ppellant’s evidence in par</w:t>
      </w:r>
      <w:r>
        <w:t xml:space="preserve"> 29 of its reasons.  He noted</w:t>
      </w:r>
      <w:r w:rsidR="00C16B0C">
        <w:t xml:space="preserve"> that</w:t>
      </w:r>
      <w:r>
        <w:t xml:space="preserve"> the</w:t>
      </w:r>
      <w:r w:rsidR="00C16C30">
        <w:t xml:space="preserve"> appellant had argued that the A</w:t>
      </w:r>
      <w:r>
        <w:t xml:space="preserve">uthority had misunderstood his evidence when it did not accept that the main content of his speeches </w:t>
      </w:r>
      <w:r w:rsidR="00954F64">
        <w:t>had</w:t>
      </w:r>
      <w:r w:rsidR="00500CB6">
        <w:t xml:space="preserve"> </w:t>
      </w:r>
      <w:r>
        <w:t xml:space="preserve">comprised accusations </w:t>
      </w:r>
      <w:r w:rsidR="00C16C30">
        <w:t>that</w:t>
      </w:r>
      <w:r>
        <w:t xml:space="preserve"> the EPDP and UPFA </w:t>
      </w:r>
      <w:r w:rsidR="00C16C30">
        <w:t>had perpetrated crimes against Tamils and the Authority erred in</w:t>
      </w:r>
      <w:r>
        <w:t xml:space="preserve"> finding that he had provid</w:t>
      </w:r>
      <w:r w:rsidR="00C16B0C">
        <w:t>ed no details about the content of his speeches and</w:t>
      </w:r>
      <w:r>
        <w:t xml:space="preserve"> what he wanted to happen in response to the atrocities, when</w:t>
      </w:r>
      <w:r w:rsidR="00C16C30">
        <w:t>, in fact,</w:t>
      </w:r>
      <w:r>
        <w:t xml:space="preserve"> he had provided such detail.  His Honour found</w:t>
      </w:r>
      <w:r w:rsidR="00C16C30">
        <w:t xml:space="preserve"> that there was nothing in the A</w:t>
      </w:r>
      <w:r>
        <w:t>u</w:t>
      </w:r>
      <w:r w:rsidR="00C16C30">
        <w:t>thority’s decision record that</w:t>
      </w:r>
      <w:r>
        <w:t xml:space="preserve"> revealed that it had ignored, misunderstood or misrepresented what the appellant had said during the</w:t>
      </w:r>
      <w:r w:rsidR="004B6501">
        <w:t xml:space="preserve"> interview with the delegate.  </w:t>
      </w:r>
    </w:p>
    <w:p w:rsidR="009A3CFB" w:rsidRDefault="00C16C30" w:rsidP="004B6501">
      <w:pPr>
        <w:pStyle w:val="ParaNumbering"/>
      </w:pPr>
      <w:r>
        <w:lastRenderedPageBreak/>
        <w:t>The trial judge</w:t>
      </w:r>
      <w:r w:rsidR="00737B27">
        <w:t xml:space="preserve"> identified the</w:t>
      </w:r>
      <w:r w:rsidR="009028B5">
        <w:t xml:space="preserve"> appellant’s</w:t>
      </w:r>
      <w:r w:rsidR="00737B27">
        <w:t xml:space="preserve"> real complaint </w:t>
      </w:r>
      <w:r w:rsidR="00C63CCF">
        <w:t xml:space="preserve">in respect of the Authority’s </w:t>
      </w:r>
      <w:r w:rsidR="00737B27">
        <w:t xml:space="preserve">finding </w:t>
      </w:r>
      <w:r w:rsidR="00C16B0C">
        <w:t xml:space="preserve">was </w:t>
      </w:r>
      <w:r w:rsidR="00737B27">
        <w:t>that</w:t>
      </w:r>
      <w:r w:rsidR="00C63CCF">
        <w:t xml:space="preserve"> he</w:t>
      </w:r>
      <w:r w:rsidR="00737B27">
        <w:t xml:space="preserve"> had prov</w:t>
      </w:r>
      <w:r w:rsidR="00C63CCF">
        <w:t>id</w:t>
      </w:r>
      <w:r w:rsidR="00737B27">
        <w:t xml:space="preserve">ed “no detail”.  </w:t>
      </w:r>
      <w:r w:rsidR="00C63CCF">
        <w:t>His Honour found that this</w:t>
      </w:r>
      <w:r w:rsidR="00737B27">
        <w:t xml:space="preserve"> finding was explained in </w:t>
      </w:r>
      <w:r w:rsidR="009A3CFB">
        <w:t>par</w:t>
      </w:r>
      <w:r w:rsidR="00737B27">
        <w:t xml:space="preserve"> 29 logically on the ba</w:t>
      </w:r>
      <w:r w:rsidR="009A3CFB">
        <w:t>sis of the evidence before the A</w:t>
      </w:r>
      <w:r w:rsidR="00737B27">
        <w:t xml:space="preserve">uthority and that its reasons were cogent.  His Honour </w:t>
      </w:r>
      <w:r w:rsidR="009A3CFB">
        <w:t>found that the A</w:t>
      </w:r>
      <w:r w:rsidR="00737B27">
        <w:t>uthority</w:t>
      </w:r>
      <w:r w:rsidR="009A3CFB">
        <w:t xml:space="preserve"> had</w:t>
      </w:r>
      <w:r w:rsidR="00737B27">
        <w:t xml:space="preserve"> assessed the appell</w:t>
      </w:r>
      <w:r w:rsidR="009A3CFB">
        <w:t xml:space="preserve">ant’s evidence to the delegate </w:t>
      </w:r>
      <w:r w:rsidR="00737B27">
        <w:t>as being generalise</w:t>
      </w:r>
      <w:r w:rsidR="009A3CFB">
        <w:t xml:space="preserve">d, vague and without any detail.  He held </w:t>
      </w:r>
      <w:r w:rsidR="00737B27">
        <w:t xml:space="preserve">that that finding was reasonably open to it </w:t>
      </w:r>
      <w:r w:rsidR="009A3CFB">
        <w:t>and</w:t>
      </w:r>
      <w:r w:rsidR="00737B27">
        <w:t xml:space="preserve"> that the appellant’s complaint was no more than a disagreement with </w:t>
      </w:r>
      <w:r w:rsidR="009A3CFB">
        <w:t>the Authority’s</w:t>
      </w:r>
      <w:r w:rsidR="00737B27">
        <w:t xml:space="preserve"> reasoning and findings.  </w:t>
      </w:r>
    </w:p>
    <w:p w:rsidR="009A3CFB" w:rsidRDefault="00737B27" w:rsidP="009A3CFB">
      <w:pPr>
        <w:pStyle w:val="ParaNumbering"/>
      </w:pPr>
      <w:r>
        <w:t>His Honour noted that the</w:t>
      </w:r>
      <w:r w:rsidR="009A3CFB">
        <w:t xml:space="preserve"> appellant complained that the A</w:t>
      </w:r>
      <w:r>
        <w:t>uthority had not sought to clarify these issues with him by seeking to</w:t>
      </w:r>
      <w:r w:rsidR="009A3CFB">
        <w:t xml:space="preserve"> exercise</w:t>
      </w:r>
      <w:r>
        <w:t xml:space="preserve"> its power under </w:t>
      </w:r>
      <w:r w:rsidR="0073303E">
        <w:t>s</w:t>
      </w:r>
      <w:r>
        <w:t xml:space="preserve"> 473D</w:t>
      </w:r>
      <w:r w:rsidR="004B6501">
        <w:t xml:space="preserve">C </w:t>
      </w:r>
      <w:r w:rsidR="009A3CFB">
        <w:t>to get new information.  The trial judge found that this contention</w:t>
      </w:r>
      <w:r>
        <w:t xml:space="preserve"> ignored the context of </w:t>
      </w:r>
      <w:r w:rsidR="004B6501">
        <w:t>Pt</w:t>
      </w:r>
      <w:r>
        <w:t xml:space="preserve"> 7AA of the Ac</w:t>
      </w:r>
      <w:r w:rsidR="00954F64">
        <w:t>t</w:t>
      </w:r>
      <w:r w:rsidR="009A3CFB">
        <w:t>.  He rejected the argument that the A</w:t>
      </w:r>
      <w:r>
        <w:t xml:space="preserve">uthority ought to have invited </w:t>
      </w:r>
      <w:r w:rsidR="009A3CFB">
        <w:t>the appellant to a hearing or an interview as without merit, having regard</w:t>
      </w:r>
      <w:r>
        <w:t>, in particular,</w:t>
      </w:r>
      <w:r w:rsidR="009A3CFB">
        <w:t xml:space="preserve"> to</w:t>
      </w:r>
      <w:r>
        <w:t xml:space="preserve"> the absence of any exceptional circ</w:t>
      </w:r>
      <w:r w:rsidR="009A3CFB">
        <w:t>umstances so as to enliven the A</w:t>
      </w:r>
      <w:r>
        <w:t xml:space="preserve">uthority’s capacity to consider any new information under </w:t>
      </w:r>
      <w:r w:rsidR="004B6501">
        <w:t>s</w:t>
      </w:r>
      <w:r>
        <w:t xml:space="preserve"> 473DD.  His Honour also noted that the appellant had not given any reasoning process to warrant </w:t>
      </w:r>
      <w:r w:rsidR="009A3CFB">
        <w:t>why the Authority should have done so</w:t>
      </w:r>
      <w:r>
        <w:t xml:space="preserve">.  </w:t>
      </w:r>
    </w:p>
    <w:p w:rsidR="009A3CFB" w:rsidRDefault="00C16B0C" w:rsidP="009A3CFB">
      <w:pPr>
        <w:pStyle w:val="ParaNumbering"/>
      </w:pPr>
      <w:r>
        <w:t>Accordingly, the trial judge dismissed the application with costs.</w:t>
      </w:r>
    </w:p>
    <w:p w:rsidR="00954F64" w:rsidRDefault="00954F64" w:rsidP="00954F64">
      <w:pPr>
        <w:pStyle w:val="Heading1"/>
      </w:pPr>
      <w:r>
        <w:t>This appeal</w:t>
      </w:r>
    </w:p>
    <w:p w:rsidR="0033159B" w:rsidRPr="0033159B" w:rsidRDefault="0033159B" w:rsidP="0033159B">
      <w:pPr>
        <w:pStyle w:val="Heading2"/>
      </w:pPr>
      <w:r>
        <w:t xml:space="preserve">The appellant’s submissions </w:t>
      </w:r>
    </w:p>
    <w:p w:rsidR="00737B27" w:rsidRDefault="00737B27" w:rsidP="009A3CFB">
      <w:pPr>
        <w:pStyle w:val="ParaNumbering"/>
      </w:pPr>
      <w:r>
        <w:t>The appellant repeated</w:t>
      </w:r>
      <w:r w:rsidR="009A3CFB">
        <w:t xml:space="preserve"> today</w:t>
      </w:r>
      <w:r>
        <w:t xml:space="preserve"> similar arguments to those </w:t>
      </w:r>
      <w:r w:rsidR="009A3CFB">
        <w:t>put to</w:t>
      </w:r>
      <w:r w:rsidR="0033159B">
        <w:t xml:space="preserve"> and rejected by his Honour</w:t>
      </w:r>
      <w:r w:rsidR="004B6501">
        <w:t xml:space="preserve">.  </w:t>
      </w:r>
      <w:r w:rsidR="009A3CFB">
        <w:t xml:space="preserve"> He argued that the A</w:t>
      </w:r>
      <w:r>
        <w:t xml:space="preserve">uthority must have been taken to have disregarded his claim </w:t>
      </w:r>
      <w:r w:rsidR="009A3CFB">
        <w:t>that</w:t>
      </w:r>
      <w:r>
        <w:t xml:space="preserve"> he was a political activist, which </w:t>
      </w:r>
      <w:r w:rsidR="009A3CFB">
        <w:t>it</w:t>
      </w:r>
      <w:r>
        <w:t xml:space="preserve"> ought to have garnered from all of the material</w:t>
      </w:r>
      <w:r w:rsidR="009A3CFB">
        <w:t xml:space="preserve"> before it</w:t>
      </w:r>
      <w:r>
        <w:t>, albeit</w:t>
      </w:r>
      <w:r w:rsidR="009A3CFB">
        <w:t xml:space="preserve"> that he accepted</w:t>
      </w:r>
      <w:r w:rsidR="0033159B">
        <w:t xml:space="preserve"> in the course of argument</w:t>
      </w:r>
      <w:r w:rsidR="009A3CFB">
        <w:t xml:space="preserve"> that no such claim</w:t>
      </w:r>
      <w:r>
        <w:t xml:space="preserve"> was made specifically</w:t>
      </w:r>
      <w:r w:rsidR="009A3CFB">
        <w:t>.  He contended that the claim</w:t>
      </w:r>
      <w:r>
        <w:t xml:space="preserve"> was within the </w:t>
      </w:r>
      <w:r w:rsidR="009A3CFB">
        <w:t>categories that the A</w:t>
      </w:r>
      <w:r>
        <w:t xml:space="preserve">uthority </w:t>
      </w:r>
      <w:r w:rsidR="009A3CFB">
        <w:t xml:space="preserve">cited in par 44 </w:t>
      </w:r>
      <w:r w:rsidR="0033159B">
        <w:t xml:space="preserve">of its reasons </w:t>
      </w:r>
      <w:r w:rsidR="009A3CFB">
        <w:t xml:space="preserve">from the UNHCR report which identified </w:t>
      </w:r>
      <w:r>
        <w:t>persons who may be at risk</w:t>
      </w:r>
      <w:r w:rsidR="009A3CFB">
        <w:t xml:space="preserve"> of persecution</w:t>
      </w:r>
      <w:r>
        <w:t xml:space="preserve">.  </w:t>
      </w:r>
      <w:r w:rsidR="009A3CFB">
        <w:t>The appellant</w:t>
      </w:r>
      <w:r>
        <w:t xml:space="preserve"> </w:t>
      </w:r>
      <w:r w:rsidR="009A3CFB">
        <w:t>submitted that the A</w:t>
      </w:r>
      <w:r>
        <w:t xml:space="preserve">uthority had not engaged in an active intellectual process in considering whether the appellant was a “political activist” or </w:t>
      </w:r>
      <w:r w:rsidR="009A3CFB">
        <w:t>if</w:t>
      </w:r>
      <w:r>
        <w:t xml:space="preserve"> he could have fallen within that category in dealing wi</w:t>
      </w:r>
      <w:r w:rsidR="004B6501">
        <w:t xml:space="preserve">th his claims for protection.  </w:t>
      </w:r>
    </w:p>
    <w:p w:rsidR="009A3CFB" w:rsidRDefault="009A3CFB" w:rsidP="0033159B">
      <w:pPr>
        <w:pStyle w:val="ParaNumbering"/>
      </w:pPr>
      <w:r>
        <w:t>The appellant</w:t>
      </w:r>
      <w:r w:rsidR="00737B27">
        <w:t xml:space="preserve"> referred </w:t>
      </w:r>
      <w:r>
        <w:t xml:space="preserve">again </w:t>
      </w:r>
      <w:r w:rsidR="00737B27">
        <w:t xml:space="preserve">to various aspects of </w:t>
      </w:r>
      <w:r>
        <w:t>his</w:t>
      </w:r>
      <w:r w:rsidR="00737B27">
        <w:t xml:space="preserve"> evidence in the transcript of the interview with the dele</w:t>
      </w:r>
      <w:r>
        <w:t>gate.  He argued that the A</w:t>
      </w:r>
      <w:r w:rsidR="00737B27">
        <w:t xml:space="preserve">uthority erred in its finding in </w:t>
      </w:r>
      <w:r>
        <w:t>par</w:t>
      </w:r>
      <w:r w:rsidR="00737B27">
        <w:t xml:space="preserve"> 29 that he had “p</w:t>
      </w:r>
      <w:r w:rsidR="0033159B">
        <w:t xml:space="preserve">rovided no detail of when, who, how, </w:t>
      </w:r>
      <w:r w:rsidR="00737B27">
        <w:t>why or what he saw as a solution or what he wanted to happen in response to the atrocities”</w:t>
      </w:r>
      <w:r>
        <w:t xml:space="preserve"> in his </w:t>
      </w:r>
      <w:r w:rsidR="00737B27">
        <w:t>evidence to the d</w:t>
      </w:r>
      <w:r>
        <w:t xml:space="preserve">elegate.  He asserted that the </w:t>
      </w:r>
      <w:r>
        <w:lastRenderedPageBreak/>
        <w:t>A</w:t>
      </w:r>
      <w:r w:rsidR="00737B27">
        <w:t>uthority had misunderstood the material before it on those topics that answered those questions, and that therefore</w:t>
      </w:r>
      <w:r>
        <w:t xml:space="preserve"> it</w:t>
      </w:r>
      <w:r w:rsidR="00737B27">
        <w:t xml:space="preserve"> had made a jurisdictional error in coming to its findings in </w:t>
      </w:r>
      <w:r>
        <w:t>par 29</w:t>
      </w:r>
      <w:r w:rsidR="00737B27">
        <w:t xml:space="preserve">.  </w:t>
      </w:r>
      <w:r w:rsidR="0033159B">
        <w:t xml:space="preserve"> </w:t>
      </w:r>
      <w:r>
        <w:t>He also argued that the Authority should have considered</w:t>
      </w:r>
      <w:r w:rsidR="00737B27">
        <w:t xml:space="preserve"> that</w:t>
      </w:r>
      <w:r>
        <w:t>,</w:t>
      </w:r>
      <w:r w:rsidR="00737B27">
        <w:t xml:space="preserve"> if it was going to make the criticisms it did in </w:t>
      </w:r>
      <w:r>
        <w:t>par</w:t>
      </w:r>
      <w:r w:rsidR="00737B27">
        <w:t xml:space="preserve"> 29</w:t>
      </w:r>
      <w:r>
        <w:t>,</w:t>
      </w:r>
      <w:r w:rsidR="00737B27">
        <w:t xml:space="preserve"> the appellant ought to have been invited to provide new information </w:t>
      </w:r>
      <w:r>
        <w:t xml:space="preserve">under s 473DC and 473DD </w:t>
      </w:r>
      <w:r w:rsidR="00737B27">
        <w:t>about those topics before criticising him in</w:t>
      </w:r>
      <w:r w:rsidR="00954F64">
        <w:t>, what he contended, was</w:t>
      </w:r>
      <w:r w:rsidR="00737B27">
        <w:t xml:space="preserve"> an unwarranted and unjustified way.  </w:t>
      </w:r>
    </w:p>
    <w:p w:rsidR="0033159B" w:rsidRDefault="0033159B" w:rsidP="0033159B">
      <w:pPr>
        <w:pStyle w:val="Heading2"/>
      </w:pPr>
      <w:r>
        <w:t>Consideration</w:t>
      </w:r>
    </w:p>
    <w:p w:rsidR="00737B27" w:rsidRDefault="009A3CFB" w:rsidP="00444AA5">
      <w:pPr>
        <w:pStyle w:val="ParaNumbering"/>
      </w:pPr>
      <w:r>
        <w:t>In my opinion, the A</w:t>
      </w:r>
      <w:r w:rsidR="00737B27">
        <w:t xml:space="preserve">uthority was not obliged to consider any claim beyond what it did consider in relation to the appellant’s political activity as an election candidate who spoke out against the atrocities as he claimed and as </w:t>
      </w:r>
      <w:r w:rsidR="0033159B">
        <w:t xml:space="preserve">it </w:t>
      </w:r>
      <w:r w:rsidR="00737B27">
        <w:t>summarised in</w:t>
      </w:r>
      <w:r w:rsidR="00444AA5">
        <w:t xml:space="preserve"> par </w:t>
      </w:r>
      <w:r w:rsidR="004B6501">
        <w:t>29</w:t>
      </w:r>
      <w:r w:rsidR="00444AA5">
        <w:t xml:space="preserve"> of its reasons.  I reject the argument that the Authority made a jurisdictional error because, somehow</w:t>
      </w:r>
      <w:r w:rsidR="00954F64">
        <w:t>,</w:t>
      </w:r>
      <w:r w:rsidR="00444AA5">
        <w:t xml:space="preserve"> it failed to identify and consider an unarticulated claim that the appellant was a political activist</w:t>
      </w:r>
      <w:r w:rsidR="004B6501">
        <w:t>.</w:t>
      </w:r>
      <w:r w:rsidR="00444AA5">
        <w:t xml:space="preserve">  The argument was, in my opinion</w:t>
      </w:r>
      <w:r w:rsidR="00737B27">
        <w:t>, fanciful.  As Black CJ</w:t>
      </w:r>
      <w:r w:rsidR="00444AA5">
        <w:t>,</w:t>
      </w:r>
      <w:r w:rsidR="00737B27">
        <w:t xml:space="preserve"> </w:t>
      </w:r>
      <w:r w:rsidR="00444AA5">
        <w:t>Fr</w:t>
      </w:r>
      <w:r w:rsidR="00737B27">
        <w:t>e</w:t>
      </w:r>
      <w:r w:rsidR="00444AA5">
        <w:t>nch</w:t>
      </w:r>
      <w:r w:rsidR="00737B27">
        <w:t xml:space="preserve"> and </w:t>
      </w:r>
      <w:proofErr w:type="spellStart"/>
      <w:r w:rsidR="00737B27">
        <w:t>Selway</w:t>
      </w:r>
      <w:proofErr w:type="spellEnd"/>
      <w:r w:rsidR="00737B27">
        <w:t xml:space="preserve"> JJ said in </w:t>
      </w:r>
      <w:r w:rsidR="00737B27" w:rsidRPr="009954EF">
        <w:rPr>
          <w:i/>
        </w:rPr>
        <w:t>NABE v Minister for Immigration and Multicultural and Indigenous Affairs</w:t>
      </w:r>
      <w:r w:rsidR="00737B27" w:rsidRPr="009954EF">
        <w:t xml:space="preserve"> </w:t>
      </w:r>
      <w:r w:rsidR="00737B27" w:rsidRPr="009954EF">
        <w:rPr>
          <w:i/>
        </w:rPr>
        <w:t>(No</w:t>
      </w:r>
      <w:r w:rsidR="004B6501" w:rsidRPr="009954EF">
        <w:rPr>
          <w:i/>
        </w:rPr>
        <w:t xml:space="preserve"> 2)</w:t>
      </w:r>
      <w:r w:rsidR="004B6501" w:rsidRPr="009954EF">
        <w:t xml:space="preserve"> (2004) 144 FCR 1</w:t>
      </w:r>
      <w:r w:rsidR="004B6501">
        <w:t xml:space="preserve"> at 22 [68]:</w:t>
      </w:r>
    </w:p>
    <w:p w:rsidR="00737B27" w:rsidRDefault="00737B27" w:rsidP="00444AA5">
      <w:pPr>
        <w:pStyle w:val="Quote1"/>
        <w:rPr>
          <w:b/>
        </w:rPr>
      </w:pPr>
      <w:r>
        <w:t>Although such a claim might have been seen as aris</w:t>
      </w:r>
      <w:r w:rsidR="00954F64">
        <w:t>ing on the material before the T</w:t>
      </w:r>
      <w:r>
        <w:t xml:space="preserve">ribunal it did not represent, in any way, ‘a substantial clearly articulated argument relying upon established facts’ in the sense in which that term was used in </w:t>
      </w:r>
      <w:proofErr w:type="spellStart"/>
      <w:r w:rsidR="004B6501">
        <w:rPr>
          <w:i/>
        </w:rPr>
        <w:t>Dranichnikov</w:t>
      </w:r>
      <w:proofErr w:type="spellEnd"/>
      <w:r w:rsidR="004B6501">
        <w:rPr>
          <w:i/>
        </w:rPr>
        <w:t xml:space="preserve">. </w:t>
      </w:r>
      <w:r w:rsidR="00444AA5">
        <w:t>[</w:t>
      </w:r>
      <w:r w:rsidRPr="004B6501">
        <w:rPr>
          <w:i/>
        </w:rPr>
        <w:t>v Minister for Immigration and Multicultural and Indigenous Affairs</w:t>
      </w:r>
      <w:r w:rsidR="004B6501">
        <w:t xml:space="preserve"> (2003) 77 ALJR 1088</w:t>
      </w:r>
      <w:r w:rsidR="00954F64">
        <w:t>]</w:t>
      </w:r>
      <w:r w:rsidR="004B6501">
        <w:t>.</w:t>
      </w:r>
      <w:r>
        <w:t xml:space="preserve">  </w:t>
      </w:r>
      <w:r w:rsidR="00954F64">
        <w:rPr>
          <w:b/>
        </w:rPr>
        <w:t>A judgment that the T</w:t>
      </w:r>
      <w:r w:rsidRPr="0033159B">
        <w:rPr>
          <w:b/>
        </w:rPr>
        <w:t>ribunal has failed to consider a claim not expressly advanced is, as already indicated in these reasons, not lightly to be made.  The claim must emerge clearly from the</w:t>
      </w:r>
      <w:r w:rsidR="00954F64">
        <w:rPr>
          <w:b/>
        </w:rPr>
        <w:t xml:space="preserve"> materials before the T</w:t>
      </w:r>
      <w:r w:rsidR="004B6501" w:rsidRPr="0033159B">
        <w:rPr>
          <w:b/>
        </w:rPr>
        <w:t>ribunal.</w:t>
      </w:r>
    </w:p>
    <w:p w:rsidR="0033159B" w:rsidRPr="0033159B" w:rsidRDefault="0033159B" w:rsidP="00444AA5">
      <w:pPr>
        <w:pStyle w:val="Quote1"/>
      </w:pPr>
      <w:r>
        <w:t>(emphasis added)</w:t>
      </w:r>
    </w:p>
    <w:p w:rsidR="00737B27" w:rsidRDefault="00737B27" w:rsidP="004B6501">
      <w:pPr>
        <w:pStyle w:val="ParaNumbering"/>
      </w:pPr>
      <w:r>
        <w:t xml:space="preserve">In my opinion, </w:t>
      </w:r>
      <w:r w:rsidR="00444AA5">
        <w:t>no claim that the appellant was</w:t>
      </w:r>
      <w:r>
        <w:t xml:space="preserve"> a political activist</w:t>
      </w:r>
      <w:r w:rsidR="00444AA5">
        <w:t xml:space="preserve"> arose</w:t>
      </w:r>
      <w:r>
        <w:t xml:space="preserve"> on the material </w:t>
      </w:r>
      <w:r w:rsidR="00444AA5">
        <w:t>before the Authority beyond</w:t>
      </w:r>
      <w:r>
        <w:t xml:space="preserve"> the issues</w:t>
      </w:r>
      <w:r w:rsidR="00444AA5">
        <w:t xml:space="preserve"> that it did consider and determine</w:t>
      </w:r>
      <w:r>
        <w:t xml:space="preserve"> in its reasons</w:t>
      </w:r>
      <w:r w:rsidR="00444AA5">
        <w:t xml:space="preserve"> relating to the appellant’s activities in the</w:t>
      </w:r>
      <w:r w:rsidR="0033159B">
        <w:t xml:space="preserve"> election</w:t>
      </w:r>
      <w:r w:rsidR="00444AA5">
        <w:t xml:space="preserve"> campaign</w:t>
      </w:r>
      <w:r>
        <w:t>.  The only clearly articulated claim which related to the UNHCR</w:t>
      </w:r>
      <w:r w:rsidR="00444AA5">
        <w:t>’s</w:t>
      </w:r>
      <w:r>
        <w:t xml:space="preserve"> categories was that the appellant was a “human rights advocate”.  However, the </w:t>
      </w:r>
      <w:r w:rsidR="00444AA5">
        <w:t>Authority</w:t>
      </w:r>
      <w:r>
        <w:t xml:space="preserve"> went further to consider whether he was a human rights defender.  The only matters which the appellant raised as to his activities related to </w:t>
      </w:r>
      <w:r w:rsidR="00444AA5">
        <w:t>what</w:t>
      </w:r>
      <w:r>
        <w:t xml:space="preserve"> </w:t>
      </w:r>
      <w:r w:rsidR="00444AA5">
        <w:t>he had said in</w:t>
      </w:r>
      <w:r>
        <w:t xml:space="preserve"> his election speeches</w:t>
      </w:r>
      <w:r w:rsidR="00444AA5">
        <w:t xml:space="preserve"> about</w:t>
      </w:r>
      <w:r>
        <w:t xml:space="preserve"> the atrocities of which he complained that he wished to have </w:t>
      </w:r>
      <w:r w:rsidR="004B6501">
        <w:t>brought out to the community</w:t>
      </w:r>
      <w:r w:rsidR="00444AA5">
        <w:t>, together with his other campaign activities</w:t>
      </w:r>
      <w:r w:rsidR="004B6501">
        <w:t>.</w:t>
      </w:r>
    </w:p>
    <w:p w:rsidR="00737B27" w:rsidRDefault="00737B27" w:rsidP="004B6501">
      <w:pPr>
        <w:pStyle w:val="ParaNumbering"/>
      </w:pPr>
      <w:r>
        <w:t xml:space="preserve">The </w:t>
      </w:r>
      <w:r w:rsidR="00444AA5">
        <w:t>Authority</w:t>
      </w:r>
      <w:r>
        <w:t xml:space="preserve"> identified t</w:t>
      </w:r>
      <w:r w:rsidR="00444AA5">
        <w:t>hose matters</w:t>
      </w:r>
      <w:r>
        <w:t xml:space="preserve"> and considered whether, in the context of the appellant claiming to fear</w:t>
      </w:r>
      <w:r w:rsidR="0033159B">
        <w:t xml:space="preserve"> harm from</w:t>
      </w:r>
      <w:r>
        <w:t xml:space="preserve"> being persecuted for reasons of political opinion, within the meaning of </w:t>
      </w:r>
      <w:r w:rsidR="004B6501">
        <w:t>s</w:t>
      </w:r>
      <w:r>
        <w:t xml:space="preserve"> 5J(1)(a) of the Act, he had established that he had a well-founded fear that he would suffer serious harm were he return to Sri Lanka.  The </w:t>
      </w:r>
      <w:r w:rsidR="00444AA5">
        <w:t>Authority did not make a</w:t>
      </w:r>
      <w:r>
        <w:t xml:space="preserve"> </w:t>
      </w:r>
      <w:r>
        <w:lastRenderedPageBreak/>
        <w:t xml:space="preserve">jurisdictional error in </w:t>
      </w:r>
      <w:r w:rsidR="00444AA5">
        <w:t xml:space="preserve">failing to deal </w:t>
      </w:r>
      <w:r>
        <w:t>with a claim that had not been advanced to it</w:t>
      </w:r>
      <w:r w:rsidR="00954F64">
        <w:t xml:space="preserve">, </w:t>
      </w:r>
      <w:r w:rsidR="00444AA5">
        <w:t>which</w:t>
      </w:r>
      <w:r>
        <w:t xml:space="preserve"> did not arise clearly on the material</w:t>
      </w:r>
      <w:r w:rsidR="00954F64">
        <w:t xml:space="preserve"> and</w:t>
      </w:r>
      <w:r>
        <w:t xml:space="preserve"> </w:t>
      </w:r>
      <w:r w:rsidR="00444AA5">
        <w:t xml:space="preserve">that took matters beyond what it </w:t>
      </w:r>
      <w:r w:rsidR="00A07BE8">
        <w:t>needed to</w:t>
      </w:r>
      <w:r w:rsidR="00444AA5">
        <w:t xml:space="preserve"> consider. </w:t>
      </w:r>
      <w:r>
        <w:t xml:space="preserve"> </w:t>
      </w:r>
      <w:r w:rsidR="00444AA5">
        <w:t>The appellant’s claim to protection based on his political activity during the election campaign and how that might be perceived</w:t>
      </w:r>
      <w:r>
        <w:t xml:space="preserve"> was not improved by the attribution of a different label, not further explained by the appellant</w:t>
      </w:r>
      <w:r w:rsidR="00444AA5">
        <w:t>,</w:t>
      </w:r>
      <w:r>
        <w:t xml:space="preserve"> </w:t>
      </w:r>
      <w:r w:rsidR="00444AA5">
        <w:t xml:space="preserve">taken from the UNHRC </w:t>
      </w:r>
      <w:r w:rsidR="00954F64">
        <w:t>category</w:t>
      </w:r>
      <w:r>
        <w:t xml:space="preserve"> of “</w:t>
      </w:r>
      <w:r w:rsidRPr="00444AA5">
        <w:rPr>
          <w:b/>
        </w:rPr>
        <w:t>certain</w:t>
      </w:r>
      <w:r>
        <w:t xml:space="preserve"> opposition politicians and political activists”</w:t>
      </w:r>
      <w:r w:rsidR="0033159B">
        <w:t>.  The appellant</w:t>
      </w:r>
      <w:r w:rsidR="00444AA5">
        <w:t xml:space="preserve"> did not explain how</w:t>
      </w:r>
      <w:r>
        <w:t xml:space="preserve"> </w:t>
      </w:r>
      <w:r w:rsidR="00444AA5">
        <w:t>the use of this label could have made any difference to the outcome.</w:t>
      </w:r>
    </w:p>
    <w:p w:rsidR="00737B27" w:rsidRDefault="00737B27" w:rsidP="004B6501">
      <w:pPr>
        <w:pStyle w:val="ParaNumbering"/>
      </w:pPr>
      <w:r>
        <w:t>The appellant’s complain</w:t>
      </w:r>
      <w:r w:rsidR="00444AA5">
        <w:t>t</w:t>
      </w:r>
      <w:r>
        <w:t xml:space="preserve"> as to the</w:t>
      </w:r>
      <w:r w:rsidR="00444AA5">
        <w:t xml:space="preserve"> Authority’s</w:t>
      </w:r>
      <w:r>
        <w:t xml:space="preserve"> assessment of his credibility in </w:t>
      </w:r>
      <w:r w:rsidR="00444AA5">
        <w:t>par</w:t>
      </w:r>
      <w:r>
        <w:t xml:space="preserve"> 29 of its reasons, is no more than a complaint about it making a wrong finding of fact.  In </w:t>
      </w:r>
      <w:r w:rsidRPr="009954EF">
        <w:rPr>
          <w:i/>
        </w:rPr>
        <w:t>Corporation of the City of Enfield v Development Assessment Commission</w:t>
      </w:r>
      <w:r w:rsidR="004B6501" w:rsidRPr="009954EF">
        <w:t xml:space="preserve"> (2000)</w:t>
      </w:r>
      <w:r w:rsidRPr="009954EF">
        <w:t xml:space="preserve"> 199</w:t>
      </w:r>
      <w:r w:rsidR="00444AA5" w:rsidRPr="009954EF">
        <w:t xml:space="preserve"> CLR 135</w:t>
      </w:r>
      <w:r w:rsidR="00444AA5">
        <w:t xml:space="preserve"> at 154</w:t>
      </w:r>
      <w:r w:rsidR="009954EF">
        <w:t xml:space="preserve"> </w:t>
      </w:r>
      <w:r w:rsidR="00444AA5">
        <w:t xml:space="preserve">[44], Gleeson CJ, </w:t>
      </w:r>
      <w:proofErr w:type="spellStart"/>
      <w:r>
        <w:t>Gummow</w:t>
      </w:r>
      <w:proofErr w:type="spellEnd"/>
      <w:r>
        <w:t xml:space="preserve">, Kirby and Hayne JJ referred to what Mason J </w:t>
      </w:r>
      <w:r w:rsidR="00444AA5">
        <w:t xml:space="preserve">had </w:t>
      </w:r>
      <w:r>
        <w:t xml:space="preserve">said in </w:t>
      </w:r>
      <w:r w:rsidRPr="009954EF">
        <w:rPr>
          <w:i/>
        </w:rPr>
        <w:t xml:space="preserve">Minister for Aboriginal Affairs v Peko-Wallsend Limited </w:t>
      </w:r>
      <w:r w:rsidRPr="009954EF">
        <w:t>(1986) 162 CLR 24</w:t>
      </w:r>
      <w:r>
        <w:t xml:space="preserve"> </w:t>
      </w:r>
      <w:r w:rsidR="00954F64">
        <w:t>at</w:t>
      </w:r>
      <w:r>
        <w:t xml:space="preserve"> 40, namel</w:t>
      </w:r>
      <w:r w:rsidR="004B6501">
        <w:t>y:</w:t>
      </w:r>
    </w:p>
    <w:p w:rsidR="00737B27" w:rsidRPr="004B6501" w:rsidRDefault="00737B27" w:rsidP="00444AA5">
      <w:pPr>
        <w:pStyle w:val="Quote1"/>
      </w:pPr>
      <w:r w:rsidRPr="004B6501">
        <w:t>The limited role of the court [in] reviewing the exercise of an administrative discretion mu</w:t>
      </w:r>
      <w:r w:rsidR="004B6501" w:rsidRPr="004B6501">
        <w:t>st constantly be borne in mind.</w:t>
      </w:r>
    </w:p>
    <w:p w:rsidR="00737B27" w:rsidRDefault="00444AA5" w:rsidP="004B6501">
      <w:pPr>
        <w:pStyle w:val="ParaNumbering"/>
      </w:pPr>
      <w:r>
        <w:t>Their Honours</w:t>
      </w:r>
      <w:r w:rsidR="00737B27">
        <w:t xml:space="preserve"> approved what Brennan J had pointed out in </w:t>
      </w:r>
      <w:r w:rsidR="00737B27" w:rsidRPr="009954EF">
        <w:rPr>
          <w:i/>
        </w:rPr>
        <w:t>Waterford v The Commonwealth</w:t>
      </w:r>
      <w:r w:rsidR="00737B27" w:rsidRPr="009954EF">
        <w:t xml:space="preserve"> (1987)</w:t>
      </w:r>
      <w:r w:rsidR="00954F64" w:rsidRPr="009954EF">
        <w:t xml:space="preserve"> 163 CLR 54</w:t>
      </w:r>
      <w:r w:rsidR="00954F64">
        <w:t xml:space="preserve"> at 77</w:t>
      </w:r>
      <w:r w:rsidR="004B6501">
        <w:t>, namely that:</w:t>
      </w:r>
    </w:p>
    <w:p w:rsidR="00737B27" w:rsidRDefault="00737B27" w:rsidP="004B6501">
      <w:pPr>
        <w:pStyle w:val="Quote1"/>
      </w:pPr>
      <w:r>
        <w:t xml:space="preserve">There is no error of law in simply </w:t>
      </w:r>
      <w:r w:rsidR="004B6501">
        <w:t>making a wrong finding of fact.</w:t>
      </w:r>
    </w:p>
    <w:p w:rsidR="00737B27" w:rsidRDefault="00737B27" w:rsidP="004B6501">
      <w:pPr>
        <w:pStyle w:val="ParaNumbering"/>
      </w:pPr>
      <w:r>
        <w:t xml:space="preserve">In </w:t>
      </w:r>
      <w:r w:rsidRPr="004B6501">
        <w:rPr>
          <w:i/>
        </w:rPr>
        <w:t>Wu Shan Liang</w:t>
      </w:r>
      <w:r w:rsidR="004B6501">
        <w:rPr>
          <w:i/>
        </w:rPr>
        <w:t xml:space="preserve"> </w:t>
      </w:r>
      <w:r w:rsidR="00444AA5">
        <w:t>185</w:t>
      </w:r>
      <w:r w:rsidR="00954F64">
        <w:t xml:space="preserve"> CLR</w:t>
      </w:r>
      <w:r w:rsidR="00444AA5">
        <w:t xml:space="preserve"> at 272, Brennan CJ, </w:t>
      </w:r>
      <w:proofErr w:type="spellStart"/>
      <w:r>
        <w:t>Toohey</w:t>
      </w:r>
      <w:proofErr w:type="spellEnd"/>
      <w:r>
        <w:t xml:space="preserve">, McHugh and </w:t>
      </w:r>
      <w:proofErr w:type="spellStart"/>
      <w:r>
        <w:t>Gummow</w:t>
      </w:r>
      <w:proofErr w:type="spellEnd"/>
      <w:r>
        <w:t xml:space="preserve"> JJ</w:t>
      </w:r>
      <w:r w:rsidR="004B6501">
        <w:t xml:space="preserve"> said that the reality is:</w:t>
      </w:r>
    </w:p>
    <w:p w:rsidR="004B6501" w:rsidRDefault="00737B27" w:rsidP="00444AA5">
      <w:pPr>
        <w:pStyle w:val="Quote1"/>
      </w:pPr>
      <w:r>
        <w:t xml:space="preserve">…that the reasons of an administrative decision-maker are meant to inform and must not be scrutinised on over-zealous judicial review by </w:t>
      </w:r>
      <w:r w:rsidR="00954F64">
        <w:t>seeking to discern</w:t>
      </w:r>
      <w:r>
        <w:t xml:space="preserve"> whether </w:t>
      </w:r>
      <w:r w:rsidR="00954F64">
        <w:t>some</w:t>
      </w:r>
      <w:r>
        <w:t xml:space="preserve"> inad</w:t>
      </w:r>
      <w:r w:rsidR="00954F64">
        <w:t>equacy may be</w:t>
      </w:r>
      <w:r>
        <w:t xml:space="preserve"> gleaned from the way in which the reasons are expressed</w:t>
      </w:r>
      <w:r w:rsidR="0073303E">
        <w:t xml:space="preserve"> (See </w:t>
      </w:r>
      <w:r w:rsidR="00954F64">
        <w:rPr>
          <w:i/>
        </w:rPr>
        <w:t>McAuliffe v Secretary,</w:t>
      </w:r>
      <w:r w:rsidR="0073303E" w:rsidRPr="0033159B">
        <w:rPr>
          <w:i/>
        </w:rPr>
        <w:t xml:space="preserve"> Department of Social Security </w:t>
      </w:r>
      <w:r w:rsidR="00444AA5">
        <w:t xml:space="preserve">(1992) 28 ALD 609 </w:t>
      </w:r>
      <w:r w:rsidR="0073303E">
        <w:t>at</w:t>
      </w:r>
      <w:r w:rsidR="00444AA5">
        <w:t xml:space="preserve"> </w:t>
      </w:r>
      <w:r w:rsidR="0073303E">
        <w:t>616)</w:t>
      </w:r>
      <w:r>
        <w:t>.</w:t>
      </w:r>
      <w:r w:rsidR="004B6501">
        <w:t xml:space="preserve">  In the present context, </w:t>
      </w:r>
      <w:r w:rsidR="004B6501" w:rsidRPr="00444AA5">
        <w:rPr>
          <w:b/>
        </w:rPr>
        <w:t xml:space="preserve">any court reviewing a decision upon refugee status must beware of turning a review of the reasons of the decision-maker upon proper principles into a reconsideration of the merits of the decision. </w:t>
      </w:r>
      <w:r w:rsidR="004B6501">
        <w:t xml:space="preserve">This has been made clear many times in this Court. For example, it was said by Brennan J in </w:t>
      </w:r>
      <w:r w:rsidR="004B6501" w:rsidRPr="0073303E">
        <w:rPr>
          <w:i/>
        </w:rPr>
        <w:t>Attorney-General (NSW) v Quin</w:t>
      </w:r>
      <w:r w:rsidR="004B6501">
        <w:t xml:space="preserve"> (</w:t>
      </w:r>
      <w:r w:rsidR="0073303E" w:rsidRPr="0073303E">
        <w:t>(1990) 170 C</w:t>
      </w:r>
      <w:r w:rsidR="0073303E">
        <w:t>LR I at 35-36</w:t>
      </w:r>
      <w:r w:rsidR="004B6501">
        <w:t xml:space="preserve">): </w:t>
      </w:r>
    </w:p>
    <w:p w:rsidR="00737B27" w:rsidRDefault="004B6501" w:rsidP="004B6501">
      <w:pPr>
        <w:pStyle w:val="Quote2"/>
        <w:rPr>
          <w:b/>
        </w:rPr>
      </w:pPr>
      <w:r>
        <w:t xml:space="preserve">"The duty and jurisdiction of the court to review administrative action do not go beyond the declaration and enforcing of the law which determines the limits and governs the exercise of the repository's power. If, in so doing, the court avoids administrative injustice or error, so be it; but </w:t>
      </w:r>
      <w:r w:rsidRPr="000A66B4">
        <w:rPr>
          <w:b/>
        </w:rPr>
        <w:t>the court has no jurisdiction simply to cure administrative injustice or error. The merits of administrative action, to the extent that they can be distinguished from legality, are for the repository of the relevant power and, subject to political control, for the repository alone."</w:t>
      </w:r>
    </w:p>
    <w:p w:rsidR="000A66B4" w:rsidRPr="000A66B4" w:rsidRDefault="000A66B4" w:rsidP="000A66B4">
      <w:pPr>
        <w:pStyle w:val="Quote2"/>
        <w:ind w:left="0"/>
      </w:pPr>
      <w:r>
        <w:rPr>
          <w:b/>
        </w:rPr>
        <w:tab/>
      </w:r>
      <w:r>
        <w:t>(emphasis added)</w:t>
      </w:r>
    </w:p>
    <w:p w:rsidR="00737B27" w:rsidRDefault="0033159B" w:rsidP="00737B27">
      <w:pPr>
        <w:pStyle w:val="ParaNumbering"/>
      </w:pPr>
      <w:r>
        <w:lastRenderedPageBreak/>
        <w:t xml:space="preserve">I reject </w:t>
      </w:r>
      <w:r w:rsidR="000A66B4">
        <w:t xml:space="preserve">the appellant’s argument </w:t>
      </w:r>
      <w:r w:rsidR="00737B27">
        <w:t>that the trial judge erred in rejecting his contention that</w:t>
      </w:r>
      <w:r w:rsidR="000A66B4">
        <w:t xml:space="preserve"> par</w:t>
      </w:r>
      <w:r w:rsidR="0073303E">
        <w:t xml:space="preserve"> </w:t>
      </w:r>
      <w:r w:rsidR="00737B27">
        <w:t xml:space="preserve">29 </w:t>
      </w:r>
      <w:r w:rsidR="000A66B4">
        <w:t>of the Authority’s reasons reveal</w:t>
      </w:r>
      <w:r>
        <w:t>ed</w:t>
      </w:r>
      <w:r w:rsidR="00737B27">
        <w:t xml:space="preserve"> some form of jurisdictional error in </w:t>
      </w:r>
      <w:r w:rsidR="000A66B4">
        <w:t xml:space="preserve">its </w:t>
      </w:r>
      <w:r w:rsidR="00737B27">
        <w:t xml:space="preserve">finding that </w:t>
      </w:r>
      <w:r w:rsidR="000A66B4">
        <w:t xml:space="preserve">it did not accept </w:t>
      </w:r>
      <w:r w:rsidR="00737B27">
        <w:t xml:space="preserve">the appellant’s evidence </w:t>
      </w:r>
      <w:r w:rsidR="000A66B4">
        <w:t xml:space="preserve">because it </w:t>
      </w:r>
      <w:r w:rsidR="00737B27">
        <w:t>lacked detail</w:t>
      </w:r>
      <w:r w:rsidR="000A66B4">
        <w:t xml:space="preserve"> on aspects of his claims</w:t>
      </w:r>
      <w:r w:rsidR="00737B27">
        <w:t>, was generalised and vague</w:t>
      </w:r>
      <w:r w:rsidR="000A66B4">
        <w:t>, including that the</w:t>
      </w:r>
      <w:r w:rsidR="00737B27">
        <w:t xml:space="preserve"> main content of </w:t>
      </w:r>
      <w:r w:rsidR="000A66B4">
        <w:t>his</w:t>
      </w:r>
      <w:r w:rsidR="00737B27">
        <w:t xml:space="preserve"> speeches </w:t>
      </w:r>
      <w:r w:rsidR="000A66B4">
        <w:t>comprised</w:t>
      </w:r>
      <w:r w:rsidR="00737B27">
        <w:t xml:space="preserve"> accusations </w:t>
      </w:r>
      <w:r w:rsidR="000A66B4">
        <w:t>that</w:t>
      </w:r>
      <w:r w:rsidR="00737B27">
        <w:t xml:space="preserve"> the EPDP and UPFA </w:t>
      </w:r>
      <w:r w:rsidR="000A66B4">
        <w:t>had perpetrated</w:t>
      </w:r>
      <w:r>
        <w:t xml:space="preserve"> crimes against Tamils.  That argument</w:t>
      </w:r>
      <w:r w:rsidR="00737B27">
        <w:t xml:space="preserve"> was no more than</w:t>
      </w:r>
      <w:r w:rsidR="000A66B4">
        <w:t xml:space="preserve"> an invitation for the Court to engage</w:t>
      </w:r>
      <w:r w:rsidR="00737B27">
        <w:t xml:space="preserve"> in merits review.  It was for the </w:t>
      </w:r>
      <w:r w:rsidR="000A66B4">
        <w:t>Authority</w:t>
      </w:r>
      <w:r w:rsidR="00737B27">
        <w:t xml:space="preserve"> to be satisfied as to the appellant’s credibility.  It gave reasons for not being so satisfied, which were adequate unto the day.</w:t>
      </w:r>
    </w:p>
    <w:p w:rsidR="000A66B4" w:rsidRDefault="00737B27" w:rsidP="00737B27">
      <w:pPr>
        <w:pStyle w:val="ParaNumbering"/>
      </w:pPr>
      <w:r>
        <w:t>Finally, the</w:t>
      </w:r>
      <w:r w:rsidR="000A66B4">
        <w:t xml:space="preserve"> Authority</w:t>
      </w:r>
      <w:r>
        <w:t xml:space="preserve"> </w:t>
      </w:r>
      <w:r w:rsidR="000A66B4">
        <w:t xml:space="preserve">was not obliged to find, and the appellant did not </w:t>
      </w:r>
      <w:r w:rsidR="0033159B">
        <w:t>ask</w:t>
      </w:r>
      <w:r w:rsidR="000A66B4">
        <w:t xml:space="preserve"> it to consider, whether</w:t>
      </w:r>
      <w:r>
        <w:t xml:space="preserve"> there were exceptional circumstances warranting it getting new information under </w:t>
      </w:r>
      <w:proofErr w:type="spellStart"/>
      <w:r w:rsidR="0073303E">
        <w:t>s</w:t>
      </w:r>
      <w:r w:rsidR="000A66B4">
        <w:t>s</w:t>
      </w:r>
      <w:proofErr w:type="spellEnd"/>
      <w:r>
        <w:t xml:space="preserve"> 473DC and </w:t>
      </w:r>
      <w:r w:rsidR="0073303E">
        <w:t>473</w:t>
      </w:r>
      <w:r>
        <w:t xml:space="preserve">DD of the Act.  The appellant’s complaint is simply that, on looking at his own evidence to the delegate, he left many questions unanswered </w:t>
      </w:r>
      <w:r w:rsidR="000A66B4">
        <w:t>about which, had the A</w:t>
      </w:r>
      <w:r>
        <w:t xml:space="preserve">uthority wished, it could have sought </w:t>
      </w:r>
      <w:r w:rsidR="000A66B4">
        <w:t>new information</w:t>
      </w:r>
      <w:r>
        <w:t xml:space="preserve">.  That </w:t>
      </w:r>
      <w:r w:rsidR="000A66B4">
        <w:t>argument overlooked the limited role the Authority had</w:t>
      </w:r>
      <w:r>
        <w:t xml:space="preserve"> in being able to seek new information.  It was for the appellant to make out his claim to the delegate on the information that he wished to put before the delegate as decision-maker.  The adequacy or inadequacy of that m</w:t>
      </w:r>
      <w:r w:rsidR="000A66B4">
        <w:t>aterial was the subject of the A</w:t>
      </w:r>
      <w:r>
        <w:t xml:space="preserve">uthority’s review, in accordance with the constraints in </w:t>
      </w:r>
      <w:r w:rsidR="0073303E">
        <w:t>Pt</w:t>
      </w:r>
      <w:r>
        <w:t xml:space="preserve"> 7AA of the Act.  </w:t>
      </w:r>
    </w:p>
    <w:p w:rsidR="00954F64" w:rsidRDefault="00954F64" w:rsidP="00954F64">
      <w:pPr>
        <w:pStyle w:val="Heading2"/>
      </w:pPr>
      <w:r>
        <w:t>Conclusion</w:t>
      </w:r>
    </w:p>
    <w:p w:rsidR="000A66B4" w:rsidRDefault="00737B27" w:rsidP="000A66B4">
      <w:pPr>
        <w:pStyle w:val="ParaNumbering"/>
      </w:pPr>
      <w:r>
        <w:t>There is no basis to conc</w:t>
      </w:r>
      <w:r w:rsidR="000A66B4">
        <w:t>lude that the A</w:t>
      </w:r>
      <w:r>
        <w:t xml:space="preserve">uthority made any jurisdictional error in its consideration of the appellant’s </w:t>
      </w:r>
      <w:r w:rsidR="000A66B4">
        <w:t>claims or evidence.  As I have noted, the A</w:t>
      </w:r>
      <w:r>
        <w:t xml:space="preserve">uthority had set out the substance of that evidence before it came to </w:t>
      </w:r>
      <w:r w:rsidR="0033159B">
        <w:t>its</w:t>
      </w:r>
      <w:r>
        <w:t xml:space="preserve"> conclusions</w:t>
      </w:r>
      <w:r w:rsidR="000A66B4">
        <w:t xml:space="preserve"> in par 29</w:t>
      </w:r>
      <w:r>
        <w:t xml:space="preserve"> in a</w:t>
      </w:r>
      <w:r w:rsidR="000A66B4">
        <w:t>ssessing his overall credibility</w:t>
      </w:r>
      <w:r>
        <w:t xml:space="preserve"> in relation to what he ha</w:t>
      </w:r>
      <w:r w:rsidR="000A66B4">
        <w:t>d</w:t>
      </w:r>
      <w:r w:rsidR="0033159B">
        <w:t xml:space="preserve"> said and</w:t>
      </w:r>
      <w:r w:rsidR="000A66B4">
        <w:t xml:space="preserve"> done in the election campaign.  The A</w:t>
      </w:r>
      <w:r>
        <w:t xml:space="preserve">uthority’s summary of what it perceived to be the deficiencies </w:t>
      </w:r>
      <w:r w:rsidR="000A66B4">
        <w:t>in</w:t>
      </w:r>
      <w:r>
        <w:t xml:space="preserve"> his evidence was no more than an articulation of its evaluation process in arriving at a credibility finding in relation to the claim.  There was no jurisdictional error in that process.  </w:t>
      </w:r>
    </w:p>
    <w:p w:rsidR="00CD1346" w:rsidRDefault="00737B27" w:rsidP="000A66B4">
      <w:pPr>
        <w:pStyle w:val="ParaNumbering"/>
      </w:pPr>
      <w:r>
        <w:t>For these reasons, I am not satisfied that there is any basis t</w:t>
      </w:r>
      <w:r w:rsidR="000A66B4">
        <w:t xml:space="preserve">hat could </w:t>
      </w:r>
      <w:r>
        <w:t>support the</w:t>
      </w:r>
      <w:r w:rsidR="000A66B4">
        <w:t xml:space="preserve"> sole</w:t>
      </w:r>
      <w:r>
        <w:t xml:space="preserve"> ground of </w:t>
      </w:r>
      <w:r w:rsidR="000A66B4">
        <w:t>appeal</w:t>
      </w:r>
      <w:r>
        <w:t>.  The appeal should be dismissed</w:t>
      </w:r>
      <w:r w:rsidR="000A66B4">
        <w:t xml:space="preserve"> with costs.</w:t>
      </w:r>
    </w:p>
    <w:p w:rsidR="00B7109D" w:rsidRDefault="00B7109D" w:rsidP="00815065">
      <w:pPr>
        <w:pStyle w:val="BodyText"/>
      </w:pPr>
      <w:bookmarkStart w:id="24" w:name="Certification"/>
    </w:p>
    <w:p w:rsidR="00B7109D" w:rsidRDefault="00B7109D" w:rsidP="00815065">
      <w:pPr>
        <w:pStyle w:val="BodyText"/>
      </w:pPr>
    </w:p>
    <w:p w:rsidR="00B7109D" w:rsidRDefault="00B7109D" w:rsidP="00815065">
      <w:pPr>
        <w:pStyle w:val="BodyText"/>
      </w:pPr>
    </w:p>
    <w:p w:rsidR="00B7109D" w:rsidRDefault="00B7109D" w:rsidP="00815065">
      <w:pPr>
        <w:pStyle w:val="BodyText"/>
      </w:pPr>
    </w:p>
    <w:tbl>
      <w:tblPr>
        <w:tblW w:w="0" w:type="auto"/>
        <w:tblLook w:val="04A0" w:firstRow="1" w:lastRow="0" w:firstColumn="1" w:lastColumn="0" w:noHBand="0" w:noVBand="1"/>
      </w:tblPr>
      <w:tblGrid>
        <w:gridCol w:w="3794"/>
      </w:tblGrid>
      <w:tr w:rsidR="00B7109D" w:rsidRPr="00B7109D">
        <w:tc>
          <w:tcPr>
            <w:tcW w:w="3794" w:type="dxa"/>
            <w:shd w:val="clear" w:color="auto" w:fill="auto"/>
          </w:tcPr>
          <w:p w:rsidR="00B7109D" w:rsidRPr="00B7109D" w:rsidRDefault="00B7109D" w:rsidP="00513234">
            <w:pPr>
              <w:pStyle w:val="Normal1linespace"/>
            </w:pPr>
            <w:r w:rsidRPr="00B7109D">
              <w:lastRenderedPageBreak/>
              <w:t xml:space="preserve">I certify that the preceding </w:t>
            </w:r>
            <w:bookmarkStart w:id="25" w:name="NumberWord"/>
            <w:r>
              <w:t>fifty-</w:t>
            </w:r>
            <w:bookmarkEnd w:id="25"/>
            <w:r w:rsidR="00513234">
              <w:t>two</w:t>
            </w:r>
            <w:r w:rsidRPr="00B7109D">
              <w:t xml:space="preserve"> (</w:t>
            </w:r>
            <w:bookmarkStart w:id="26" w:name="NumberNumeral"/>
            <w:r>
              <w:t>5</w:t>
            </w:r>
            <w:r w:rsidR="00513234">
              <w:t>2</w:t>
            </w:r>
            <w:bookmarkEnd w:id="26"/>
            <w:r w:rsidRPr="00B7109D">
              <w:t xml:space="preserve">) numbered </w:t>
            </w:r>
            <w:bookmarkStart w:id="27" w:name="CertPara"/>
            <w:r>
              <w:t>paragraphs are</w:t>
            </w:r>
            <w:bookmarkEnd w:id="27"/>
            <w:r w:rsidRPr="00B7109D">
              <w:t xml:space="preserve"> a true copy of the Reasons for Judgment of </w:t>
            </w:r>
            <w:bookmarkStart w:id="28" w:name="bkHonourable"/>
            <w:r w:rsidRPr="00B7109D">
              <w:t xml:space="preserve">the Honourable </w:t>
            </w:r>
            <w:bookmarkStart w:id="29" w:name="Justice"/>
            <w:bookmarkEnd w:id="28"/>
            <w:r>
              <w:t>Justice Rares</w:t>
            </w:r>
            <w:bookmarkEnd w:id="29"/>
            <w:r w:rsidRPr="00B7109D">
              <w:t>.</w:t>
            </w:r>
          </w:p>
        </w:tc>
      </w:tr>
    </w:tbl>
    <w:p w:rsidR="00B7109D" w:rsidRDefault="00B7109D" w:rsidP="00815065">
      <w:pPr>
        <w:pStyle w:val="BodyText"/>
      </w:pPr>
    </w:p>
    <w:p w:rsidR="00B7109D" w:rsidRDefault="00B7109D" w:rsidP="00815065">
      <w:pPr>
        <w:pStyle w:val="BodyText"/>
      </w:pPr>
      <w:bookmarkStart w:id="30" w:name="_GoBack"/>
      <w:bookmarkEnd w:id="30"/>
    </w:p>
    <w:p w:rsidR="00B7109D" w:rsidRDefault="00B7109D" w:rsidP="00815065">
      <w:pPr>
        <w:pStyle w:val="BodyText"/>
      </w:pPr>
      <w:r>
        <w:t>Associate:</w:t>
      </w:r>
    </w:p>
    <w:p w:rsidR="00B7109D" w:rsidRDefault="00B7109D" w:rsidP="00815065">
      <w:pPr>
        <w:pStyle w:val="BodyText"/>
      </w:pPr>
    </w:p>
    <w:p w:rsidR="00B7109D" w:rsidRDefault="00B7109D" w:rsidP="00815065">
      <w:pPr>
        <w:pStyle w:val="BodyText"/>
        <w:tabs>
          <w:tab w:val="left" w:pos="1134"/>
        </w:tabs>
      </w:pPr>
      <w:r>
        <w:t>Dated:</w:t>
      </w:r>
      <w:r>
        <w:tab/>
      </w:r>
      <w:bookmarkStart w:id="31" w:name="CertifyDated"/>
      <w:r>
        <w:t>1 June 2022</w:t>
      </w:r>
      <w:bookmarkEnd w:id="31"/>
    </w:p>
    <w:p w:rsidR="00B7109D" w:rsidRDefault="00B7109D" w:rsidP="00815065">
      <w:pPr>
        <w:pStyle w:val="BodyText"/>
      </w:pPr>
    </w:p>
    <w:bookmarkEnd w:id="24"/>
    <w:p w:rsidR="00B7109D" w:rsidRDefault="00B7109D" w:rsidP="00B7109D">
      <w:pPr>
        <w:pStyle w:val="BodyText"/>
      </w:pPr>
    </w:p>
    <w:sectPr w:rsidR="00B7109D"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CFB" w:rsidRDefault="009A3CFB">
      <w:pPr>
        <w:spacing w:line="20" w:lineRule="exact"/>
      </w:pPr>
    </w:p>
    <w:p w:rsidR="009A3CFB" w:rsidRDefault="009A3CFB"/>
    <w:p w:rsidR="009A3CFB" w:rsidRDefault="009A3CFB"/>
  </w:endnote>
  <w:endnote w:type="continuationSeparator" w:id="0">
    <w:p w:rsidR="009A3CFB" w:rsidRDefault="009A3CFB">
      <w:r>
        <w:t xml:space="preserve"> </w:t>
      </w:r>
    </w:p>
    <w:p w:rsidR="009A3CFB" w:rsidRDefault="009A3CFB"/>
    <w:p w:rsidR="009A3CFB" w:rsidRDefault="009A3CFB"/>
  </w:endnote>
  <w:endnote w:type="continuationNotice" w:id="1">
    <w:p w:rsidR="009A3CFB" w:rsidRDefault="009A3CFB">
      <w:r>
        <w:t xml:space="preserve"> </w:t>
      </w:r>
    </w:p>
    <w:p w:rsidR="009A3CFB" w:rsidRDefault="009A3CFB"/>
    <w:p w:rsidR="009A3CFB" w:rsidRDefault="009A3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3"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9D" w:rsidRDefault="00B71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Pr="00C47B9D" w:rsidRDefault="009A3CF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9D75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A07BE8">
          <w:rPr>
            <w:bCs/>
            <w:sz w:val="18"/>
            <w:szCs w:val="18"/>
          </w:rPr>
          <w:t xml:space="preserve">EEE16 v Minister for Immigration, Citizenship, Migrant Services, Multicultural Affairs [2022] FCA 629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Pr="00B7109D" w:rsidRDefault="009A3CFB" w:rsidP="00B710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Pr="00C47B9D" w:rsidRDefault="009A3CFB"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6E34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582454376EAE4AF1B308017C781BE1DD"/>
        </w:placeholder>
        <w:dataBinding w:prefixMappings="xmlns:ns0='http://schemas.globalmacros.com/FCA'" w:xpath="/ns0:root[1]/ns0:Name[1]" w:storeItemID="{687E7CCB-4AA5-44E7-B148-17BA2B6F57C0}"/>
        <w:text w:multiLine="1"/>
      </w:sdtPr>
      <w:sdtEndPr/>
      <w:sdtContent>
        <w:r w:rsidR="00A07BE8">
          <w:rPr>
            <w:bCs/>
            <w:sz w:val="18"/>
            <w:szCs w:val="18"/>
          </w:rPr>
          <w:t xml:space="preserve">EEE16 v Minister for Immigration, Citizenship, Migrant Services, Multicultural Affairs [2022] FCA 629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Pr="00C47B9D" w:rsidRDefault="009A3CF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DD5C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13155368913C4405B3EF20A3CA0671DF"/>
        </w:placeholder>
        <w:dataBinding w:prefixMappings="xmlns:ns0='http://schemas.globalmacros.com/FCA'" w:xpath="/ns0:root[1]/ns0:Name[1]" w:storeItemID="{687E7CCB-4AA5-44E7-B148-17BA2B6F57C0}"/>
        <w:text w:multiLine="1"/>
      </w:sdtPr>
      <w:sdtEndPr/>
      <w:sdtContent>
        <w:r w:rsidR="00A07BE8">
          <w:rPr>
            <w:bCs/>
            <w:sz w:val="18"/>
            <w:szCs w:val="18"/>
          </w:rPr>
          <w:t xml:space="preserve">EEE16 v Minister for Immigration, Citizenship, Migrant Services, Multicultural Affairs [2022] FCA 629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6284D">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Pr="00C47B9D" w:rsidRDefault="009A3CF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0E61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6C19B87E5BF947BBAD5618E6B6CE43DE"/>
        </w:placeholder>
        <w:dataBinding w:prefixMappings="xmlns:ns0='http://schemas.globalmacros.com/FCA'" w:xpath="/ns0:root[1]/ns0:Name[1]" w:storeItemID="{687E7CCB-4AA5-44E7-B148-17BA2B6F57C0}"/>
        <w:text w:multiLine="1"/>
      </w:sdtPr>
      <w:sdtEndPr/>
      <w:sdtContent>
        <w:r w:rsidR="00A07BE8">
          <w:rPr>
            <w:bCs/>
            <w:sz w:val="18"/>
            <w:szCs w:val="18"/>
          </w:rPr>
          <w:t xml:space="preserve">EEE16 v Minister for Immigration, Citizenship, Migrant Services, Multicultural Affairs [2022] FCA 629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6284D">
      <w:rPr>
        <w:bCs/>
        <w:noProof/>
        <w:sz w:val="20"/>
      </w:rPr>
      <w:t>15</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Pr="00C47B9D" w:rsidRDefault="009A3CFB"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A75D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7FC7E68E0AF74CE1880DD2C6FFC1CEA8"/>
        </w:placeholder>
        <w:dataBinding w:prefixMappings="xmlns:ns0='http://schemas.globalmacros.com/FCA'" w:xpath="/ns0:root[1]/ns0:Name[1]" w:storeItemID="{687E7CCB-4AA5-44E7-B148-17BA2B6F57C0}"/>
        <w:text w:multiLine="1"/>
      </w:sdtPr>
      <w:sdtEndPr/>
      <w:sdtContent>
        <w:r w:rsidR="00A07BE8">
          <w:rPr>
            <w:bCs/>
            <w:sz w:val="18"/>
            <w:szCs w:val="18"/>
          </w:rPr>
          <w:t xml:space="preserve">EEE16 v Minister for Immigration, Citizenship, Migrant Services, Multicultural Affairs [2022] FCA 629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6284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CFB" w:rsidRDefault="009A3CFB"/>
  </w:footnote>
  <w:footnote w:type="continuationSeparator" w:id="0">
    <w:p w:rsidR="009A3CFB" w:rsidRDefault="009A3CFB">
      <w:r>
        <w:continuationSeparator/>
      </w:r>
    </w:p>
    <w:p w:rsidR="009A3CFB" w:rsidRDefault="009A3CFB"/>
    <w:p w:rsidR="009A3CFB" w:rsidRDefault="009A3C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9D" w:rsidRDefault="00B71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9D" w:rsidRDefault="00B71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9D" w:rsidRDefault="00B71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Default="009A3CFB">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Default="009A3CFB">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Default="009A3CF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Default="009A3CFB">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FB" w:rsidRDefault="009A3CFB"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EEE16 v Minister for Immigration and Anor [2019] FCCA 3710"/>
    <w:docVar w:name="Appellant" w:val="EEE16"/>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9 of 2020"/>
    <w:docVar w:name="Initiators" w:val="(and another named in the Schedule)"/>
    <w:docVar w:name="Judgdate" w:val="1 June 2022"/>
    <w:docVar w:name="Judge" w:val="Rares"/>
    <w:docVar w:name="JudgeType" w:val="Justice"/>
    <w:docVar w:name="lstEntryList" w:val="-1"/>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 &amp; Anor|Immigration Assessment Authority"/>
    <w:docVar w:name="ResState" w:val="New South Wales"/>
    <w:docVar w:name="SubArea" w:val="(none)"/>
  </w:docVars>
  <w:rsids>
    <w:rsidRoot w:val="00C91C19"/>
    <w:rsid w:val="00000747"/>
    <w:rsid w:val="000115C5"/>
    <w:rsid w:val="0001469E"/>
    <w:rsid w:val="00015993"/>
    <w:rsid w:val="00021CCB"/>
    <w:rsid w:val="00022289"/>
    <w:rsid w:val="000237E9"/>
    <w:rsid w:val="00027398"/>
    <w:rsid w:val="0003201A"/>
    <w:rsid w:val="0003207A"/>
    <w:rsid w:val="00032F9F"/>
    <w:rsid w:val="0003574F"/>
    <w:rsid w:val="00041C07"/>
    <w:rsid w:val="00045BB7"/>
    <w:rsid w:val="00055719"/>
    <w:rsid w:val="0005641B"/>
    <w:rsid w:val="0006196A"/>
    <w:rsid w:val="00061C0B"/>
    <w:rsid w:val="000650F0"/>
    <w:rsid w:val="00071FB3"/>
    <w:rsid w:val="00077768"/>
    <w:rsid w:val="00081497"/>
    <w:rsid w:val="000831EC"/>
    <w:rsid w:val="00084126"/>
    <w:rsid w:val="00085255"/>
    <w:rsid w:val="000A2E76"/>
    <w:rsid w:val="000A4807"/>
    <w:rsid w:val="000A4BE4"/>
    <w:rsid w:val="000A66B4"/>
    <w:rsid w:val="000C023E"/>
    <w:rsid w:val="000C405D"/>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DD6"/>
    <w:rsid w:val="00185E6B"/>
    <w:rsid w:val="00187BBC"/>
    <w:rsid w:val="001932F3"/>
    <w:rsid w:val="001A0C8E"/>
    <w:rsid w:val="001A2B40"/>
    <w:rsid w:val="001A4309"/>
    <w:rsid w:val="001A46AE"/>
    <w:rsid w:val="001A6C52"/>
    <w:rsid w:val="001B1053"/>
    <w:rsid w:val="001B14AC"/>
    <w:rsid w:val="001B7940"/>
    <w:rsid w:val="001C171A"/>
    <w:rsid w:val="001C2FE0"/>
    <w:rsid w:val="001C37CA"/>
    <w:rsid w:val="001C4085"/>
    <w:rsid w:val="001C43CD"/>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90CEE"/>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3159B"/>
    <w:rsid w:val="003402D3"/>
    <w:rsid w:val="0034068E"/>
    <w:rsid w:val="00343ABC"/>
    <w:rsid w:val="003463FE"/>
    <w:rsid w:val="003472FC"/>
    <w:rsid w:val="00347D41"/>
    <w:rsid w:val="003554B3"/>
    <w:rsid w:val="00356632"/>
    <w:rsid w:val="00357C7E"/>
    <w:rsid w:val="00361535"/>
    <w:rsid w:val="003653B6"/>
    <w:rsid w:val="00370327"/>
    <w:rsid w:val="00374CC4"/>
    <w:rsid w:val="0037722C"/>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44AA5"/>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B6501"/>
    <w:rsid w:val="004C2A87"/>
    <w:rsid w:val="004C4D7B"/>
    <w:rsid w:val="004C4ED3"/>
    <w:rsid w:val="004C667B"/>
    <w:rsid w:val="004C7ECD"/>
    <w:rsid w:val="004D2EA5"/>
    <w:rsid w:val="004D32A6"/>
    <w:rsid w:val="004D53E5"/>
    <w:rsid w:val="004D7950"/>
    <w:rsid w:val="004E6DC4"/>
    <w:rsid w:val="004F21C1"/>
    <w:rsid w:val="00500CB6"/>
    <w:rsid w:val="00501A12"/>
    <w:rsid w:val="0050309C"/>
    <w:rsid w:val="00513234"/>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4A"/>
    <w:rsid w:val="006F19D8"/>
    <w:rsid w:val="006F46D6"/>
    <w:rsid w:val="006F4BBB"/>
    <w:rsid w:val="00700BD4"/>
    <w:rsid w:val="007028D9"/>
    <w:rsid w:val="00707218"/>
    <w:rsid w:val="00710D04"/>
    <w:rsid w:val="00712B1D"/>
    <w:rsid w:val="00715751"/>
    <w:rsid w:val="007171BA"/>
    <w:rsid w:val="00717616"/>
    <w:rsid w:val="007325D9"/>
    <w:rsid w:val="0073303E"/>
    <w:rsid w:val="0073413F"/>
    <w:rsid w:val="0073583B"/>
    <w:rsid w:val="007360CA"/>
    <w:rsid w:val="00737B27"/>
    <w:rsid w:val="0074667B"/>
    <w:rsid w:val="007470BD"/>
    <w:rsid w:val="00754270"/>
    <w:rsid w:val="00760476"/>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2A1"/>
    <w:rsid w:val="007C67B3"/>
    <w:rsid w:val="007D0FD2"/>
    <w:rsid w:val="007D2EF8"/>
    <w:rsid w:val="007D561F"/>
    <w:rsid w:val="007D7FD2"/>
    <w:rsid w:val="007E13D9"/>
    <w:rsid w:val="007E2AEC"/>
    <w:rsid w:val="007E41BE"/>
    <w:rsid w:val="007E4DB6"/>
    <w:rsid w:val="007E61EC"/>
    <w:rsid w:val="007E6733"/>
    <w:rsid w:val="007E7CD4"/>
    <w:rsid w:val="007F12AC"/>
    <w:rsid w:val="007F4501"/>
    <w:rsid w:val="007F60DF"/>
    <w:rsid w:val="00801800"/>
    <w:rsid w:val="00801861"/>
    <w:rsid w:val="00801B5B"/>
    <w:rsid w:val="00805A30"/>
    <w:rsid w:val="008151AE"/>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28B5"/>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4F64"/>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954EF"/>
    <w:rsid w:val="009A3A9C"/>
    <w:rsid w:val="009A3CFB"/>
    <w:rsid w:val="009A7143"/>
    <w:rsid w:val="009B046C"/>
    <w:rsid w:val="009B139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BE8"/>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E2238"/>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109D"/>
    <w:rsid w:val="00B722DE"/>
    <w:rsid w:val="00B751E3"/>
    <w:rsid w:val="00B75BA6"/>
    <w:rsid w:val="00B76C44"/>
    <w:rsid w:val="00B8184A"/>
    <w:rsid w:val="00B82283"/>
    <w:rsid w:val="00B828D8"/>
    <w:rsid w:val="00B83F87"/>
    <w:rsid w:val="00B87CDC"/>
    <w:rsid w:val="00B910C1"/>
    <w:rsid w:val="00B965FF"/>
    <w:rsid w:val="00BA2CA4"/>
    <w:rsid w:val="00BA2EFA"/>
    <w:rsid w:val="00BA3DBC"/>
    <w:rsid w:val="00BA707A"/>
    <w:rsid w:val="00BB1AFB"/>
    <w:rsid w:val="00BB27AE"/>
    <w:rsid w:val="00BB2DA2"/>
    <w:rsid w:val="00BB56DC"/>
    <w:rsid w:val="00BE183D"/>
    <w:rsid w:val="00BF24C2"/>
    <w:rsid w:val="00BF2922"/>
    <w:rsid w:val="00BF5D7A"/>
    <w:rsid w:val="00C01C2E"/>
    <w:rsid w:val="00C02D33"/>
    <w:rsid w:val="00C04B53"/>
    <w:rsid w:val="00C1232C"/>
    <w:rsid w:val="00C16B0C"/>
    <w:rsid w:val="00C16C30"/>
    <w:rsid w:val="00C27C6B"/>
    <w:rsid w:val="00C3594D"/>
    <w:rsid w:val="00C36442"/>
    <w:rsid w:val="00C400CE"/>
    <w:rsid w:val="00C410FD"/>
    <w:rsid w:val="00C457DE"/>
    <w:rsid w:val="00C47DD3"/>
    <w:rsid w:val="00C5316F"/>
    <w:rsid w:val="00C53562"/>
    <w:rsid w:val="00C539FB"/>
    <w:rsid w:val="00C63CCF"/>
    <w:rsid w:val="00C66AA3"/>
    <w:rsid w:val="00C66E57"/>
    <w:rsid w:val="00C724D7"/>
    <w:rsid w:val="00C74150"/>
    <w:rsid w:val="00C75594"/>
    <w:rsid w:val="00C85982"/>
    <w:rsid w:val="00C91C19"/>
    <w:rsid w:val="00CA0466"/>
    <w:rsid w:val="00CA246D"/>
    <w:rsid w:val="00CA50D9"/>
    <w:rsid w:val="00CB3054"/>
    <w:rsid w:val="00CB5636"/>
    <w:rsid w:val="00CB5F30"/>
    <w:rsid w:val="00CC3EE5"/>
    <w:rsid w:val="00CC6E47"/>
    <w:rsid w:val="00CD1186"/>
    <w:rsid w:val="00CD1346"/>
    <w:rsid w:val="00CD368E"/>
    <w:rsid w:val="00CE425C"/>
    <w:rsid w:val="00CE58AC"/>
    <w:rsid w:val="00CF5A80"/>
    <w:rsid w:val="00CF5ECE"/>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2699"/>
    <w:rsid w:val="00D6284D"/>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5BE"/>
    <w:rsid w:val="00E10F0D"/>
    <w:rsid w:val="00E14EA5"/>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E47E4"/>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56600"/>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C7048"/>
    <w:rsid w:val="00FD43C2"/>
    <w:rsid w:val="00FD57CC"/>
    <w:rsid w:val="00FE1B30"/>
    <w:rsid w:val="00FE41B3"/>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128FFA6-9C01-4AD2-9D3F-29DDEB91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256182386B4184AD9336167C1D9728"/>
        <w:category>
          <w:name w:val="General"/>
          <w:gallery w:val="placeholder"/>
        </w:category>
        <w:types>
          <w:type w:val="bbPlcHdr"/>
        </w:types>
        <w:behaviors>
          <w:behavior w:val="content"/>
        </w:behaviors>
        <w:guid w:val="{2D7C17C9-049F-4D35-9F12-64EB5C01F470}"/>
      </w:docPartPr>
      <w:docPartBody>
        <w:p w:rsidR="008F5A55" w:rsidRDefault="008F5A55">
          <w:pPr>
            <w:pStyle w:val="64256182386B4184AD9336167C1D9728"/>
          </w:pPr>
          <w:r>
            <w:rPr>
              <w:rStyle w:val="PlaceholderText"/>
            </w:rPr>
            <w:t>MNC Text</w:t>
          </w:r>
        </w:p>
      </w:docPartBody>
    </w:docPart>
    <w:docPart>
      <w:docPartPr>
        <w:name w:val="582454376EAE4AF1B308017C781BE1DD"/>
        <w:category>
          <w:name w:val="General"/>
          <w:gallery w:val="placeholder"/>
        </w:category>
        <w:types>
          <w:type w:val="bbPlcHdr"/>
        </w:types>
        <w:behaviors>
          <w:behavior w:val="content"/>
        </w:behaviors>
        <w:guid w:val="{B42680E9-4A06-4332-A2F0-17582DD81145}"/>
      </w:docPartPr>
      <w:docPartBody>
        <w:p w:rsidR="008F5A55" w:rsidRDefault="008F5A55">
          <w:pPr>
            <w:pStyle w:val="582454376EAE4AF1B308017C781BE1DD"/>
          </w:pPr>
          <w:r w:rsidRPr="005C44BE">
            <w:rPr>
              <w:rStyle w:val="PlaceholderText"/>
            </w:rPr>
            <w:t>Click or tap here to enter text.</w:t>
          </w:r>
        </w:p>
      </w:docPartBody>
    </w:docPart>
    <w:docPart>
      <w:docPartPr>
        <w:name w:val="13155368913C4405B3EF20A3CA0671DF"/>
        <w:category>
          <w:name w:val="General"/>
          <w:gallery w:val="placeholder"/>
        </w:category>
        <w:types>
          <w:type w:val="bbPlcHdr"/>
        </w:types>
        <w:behaviors>
          <w:behavior w:val="content"/>
        </w:behaviors>
        <w:guid w:val="{AD7BA26D-0B52-4A62-B7B2-E06F00CCDE84}"/>
      </w:docPartPr>
      <w:docPartBody>
        <w:p w:rsidR="008F5A55" w:rsidRDefault="008F5A55">
          <w:pPr>
            <w:pStyle w:val="13155368913C4405B3EF20A3CA0671DF"/>
          </w:pPr>
          <w:r w:rsidRPr="005C44BE">
            <w:rPr>
              <w:rStyle w:val="PlaceholderText"/>
            </w:rPr>
            <w:t>Click or tap here to enter text.</w:t>
          </w:r>
        </w:p>
      </w:docPartBody>
    </w:docPart>
    <w:docPart>
      <w:docPartPr>
        <w:name w:val="6C19B87E5BF947BBAD5618E6B6CE43DE"/>
        <w:category>
          <w:name w:val="General"/>
          <w:gallery w:val="placeholder"/>
        </w:category>
        <w:types>
          <w:type w:val="bbPlcHdr"/>
        </w:types>
        <w:behaviors>
          <w:behavior w:val="content"/>
        </w:behaviors>
        <w:guid w:val="{A2332D16-86F6-4D30-A66E-C6AB2D495D6D}"/>
      </w:docPartPr>
      <w:docPartBody>
        <w:p w:rsidR="008F5A55" w:rsidRDefault="008F5A55">
          <w:pPr>
            <w:pStyle w:val="6C19B87E5BF947BBAD5618E6B6CE43DE"/>
          </w:pPr>
          <w:r w:rsidRPr="005C44BE">
            <w:rPr>
              <w:rStyle w:val="PlaceholderText"/>
            </w:rPr>
            <w:t>Click or tap here to enter text.</w:t>
          </w:r>
        </w:p>
      </w:docPartBody>
    </w:docPart>
    <w:docPart>
      <w:docPartPr>
        <w:name w:val="7FC7E68E0AF74CE1880DD2C6FFC1CEA8"/>
        <w:category>
          <w:name w:val="General"/>
          <w:gallery w:val="placeholder"/>
        </w:category>
        <w:types>
          <w:type w:val="bbPlcHdr"/>
        </w:types>
        <w:behaviors>
          <w:behavior w:val="content"/>
        </w:behaviors>
        <w:guid w:val="{68B55A36-612D-49C0-B2A0-7DCC08F3FFFB}"/>
      </w:docPartPr>
      <w:docPartBody>
        <w:p w:rsidR="008F5A55" w:rsidRDefault="008F5A55">
          <w:pPr>
            <w:pStyle w:val="7FC7E68E0AF74CE1880DD2C6FFC1CEA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3"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55"/>
    <w:rsid w:val="008F5A55"/>
    <w:rsid w:val="00CE5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4256182386B4184AD9336167C1D9728">
    <w:name w:val="64256182386B4184AD9336167C1D9728"/>
  </w:style>
  <w:style w:type="paragraph" w:customStyle="1" w:styleId="582454376EAE4AF1B308017C781BE1DD">
    <w:name w:val="582454376EAE4AF1B308017C781BE1DD"/>
  </w:style>
  <w:style w:type="paragraph" w:customStyle="1" w:styleId="13155368913C4405B3EF20A3CA0671DF">
    <w:name w:val="13155368913C4405B3EF20A3CA0671DF"/>
  </w:style>
  <w:style w:type="paragraph" w:customStyle="1" w:styleId="6C19B87E5BF947BBAD5618E6B6CE43DE">
    <w:name w:val="6C19B87E5BF947BBAD5618E6B6CE43DE"/>
  </w:style>
  <w:style w:type="paragraph" w:customStyle="1" w:styleId="7FC7E68E0AF74CE1880DD2C6FFC1CEA8">
    <w:name w:val="7FC7E68E0AF74CE1880DD2C6FFC1C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EEE16 v Minister for Immigration, Citizenship, Migrant Services, Multicultural Affairs [2022] FCA 629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4E2E0DFB-98CE-4A49-B733-93D09464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18</Pages>
  <Words>6594</Words>
  <Characters>32697</Characters>
  <Application>Microsoft Office Word</Application>
  <DocSecurity>0</DocSecurity>
  <Lines>594</Lines>
  <Paragraphs>193</Paragraphs>
  <ScaleCrop>false</ScaleCrop>
  <HeadingPairs>
    <vt:vector size="2" baseType="variant">
      <vt:variant>
        <vt:lpstr>Title</vt:lpstr>
      </vt:variant>
      <vt:variant>
        <vt:i4>1</vt:i4>
      </vt:variant>
    </vt:vector>
  </HeadingPairs>
  <TitlesOfParts>
    <vt:vector size="1" baseType="lpstr">
      <vt:lpstr>have to get it right all the time though </vt:lpstr>
    </vt:vector>
  </TitlesOfParts>
  <Company>Federal Court of Australia</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 to get it right all the time though</dc:title>
  <dc:creator>Federal Court of Australia</dc:creator>
  <dc:description>v1.3</dc:description>
  <cp:lastModifiedBy>Federal Court of Australia</cp:lastModifiedBy>
  <cp:revision>3</cp:revision>
  <cp:lastPrinted>2022-06-02T03:38:00Z</cp:lastPrinted>
  <dcterms:created xsi:type="dcterms:W3CDTF">2022-06-02T04:20:00Z</dcterms:created>
  <dcterms:modified xsi:type="dcterms:W3CDTF">2022-06-02T04:23:00Z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EEE16 v Minister for Immigration and Anor [2019] FCCA 3710</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