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39C8" w14:textId="77777777" w:rsidR="00395B24" w:rsidRDefault="00554D3C" w:rsidP="00A22932">
      <w:pPr>
        <w:pStyle w:val="CourtTitle"/>
      </w:pPr>
      <w:r>
        <w:fldChar w:fldCharType="begin"/>
      </w:r>
      <w:r>
        <w:instrText xml:space="preserve"> DOCPROPERTY  Court  \* MERGEFORMAT </w:instrText>
      </w:r>
      <w:r>
        <w:fldChar w:fldCharType="separate"/>
      </w:r>
      <w:r w:rsidR="00243BB7">
        <w:t>Federal Court of Australia</w:t>
      </w:r>
      <w:r>
        <w:fldChar w:fldCharType="end"/>
      </w:r>
    </w:p>
    <w:p w14:paraId="37447656" w14:textId="77777777" w:rsidR="004D7950" w:rsidRDefault="004D7950">
      <w:pPr>
        <w:pStyle w:val="NormalHeadings"/>
        <w:jc w:val="center"/>
        <w:rPr>
          <w:sz w:val="32"/>
        </w:rPr>
      </w:pPr>
    </w:p>
    <w:bookmarkStart w:id="0" w:name="MNC"/>
    <w:p w14:paraId="587CA26C" w14:textId="6BA0F8C0" w:rsidR="00374CC4" w:rsidRDefault="00F1280C" w:rsidP="00243BB7">
      <w:pPr>
        <w:pStyle w:val="MNC"/>
      </w:pPr>
      <w:sdt>
        <w:sdtPr>
          <w:alias w:val="MNC"/>
          <w:tag w:val="MNC"/>
          <w:id w:val="343289786"/>
          <w:lock w:val="sdtLocked"/>
          <w:placeholder>
            <w:docPart w:val="CD22577B1DA2466F86A242CB99C804F2"/>
          </w:placeholder>
          <w:dataBinding w:prefixMappings="xmlns:ns0='http://schemas.globalmacros.com/FCA'" w:xpath="/ns0:root[1]/ns0:Name[1]" w:storeItemID="{687E7CCB-4AA5-44E7-B148-17BA2B6F57C0}"/>
          <w:text w:multiLine="1"/>
        </w:sdtPr>
        <w:sdtEndPr/>
        <w:sdtContent>
          <w:r w:rsidR="00243BB7">
            <w:t>Francis (Trustee), in the matter of Fotios (Bankrupt) v Helios Corporation</w:t>
          </w:r>
          <w:r w:rsidR="0012066C">
            <w:t xml:space="preserve"> </w:t>
          </w:r>
          <w:r w:rsidR="00243BB7">
            <w:t>Pty Ltd (No 3) [202</w:t>
          </w:r>
          <w:r w:rsidR="00866AEB">
            <w:t>3</w:t>
          </w:r>
          <w:r w:rsidR="00243BB7">
            <w:t xml:space="preserve">] FCA </w:t>
          </w:r>
          <w:r w:rsidR="00FA1D38">
            <w:t>251</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7B4A5EE1" w14:textId="77777777" w:rsidTr="00BD1148">
        <w:tc>
          <w:tcPr>
            <w:tcW w:w="3083" w:type="dxa"/>
            <w:shd w:val="clear" w:color="auto" w:fill="auto"/>
          </w:tcPr>
          <w:p w14:paraId="406FF9A1" w14:textId="77777777" w:rsidR="00395B24" w:rsidRDefault="002C7385" w:rsidP="00243BB7">
            <w:pPr>
              <w:pStyle w:val="Normal1linespace"/>
              <w:widowControl w:val="0"/>
              <w:jc w:val="left"/>
            </w:pPr>
            <w:r>
              <w:t>File number:</w:t>
            </w:r>
          </w:p>
        </w:tc>
        <w:tc>
          <w:tcPr>
            <w:tcW w:w="5989" w:type="dxa"/>
            <w:shd w:val="clear" w:color="auto" w:fill="auto"/>
          </w:tcPr>
          <w:p w14:paraId="22C85AA6" w14:textId="77777777" w:rsidR="00395B24" w:rsidRPr="00243BB7" w:rsidRDefault="00FA1D38" w:rsidP="00243BB7">
            <w:pPr>
              <w:pStyle w:val="Normal1linespace"/>
              <w:jc w:val="left"/>
            </w:pPr>
            <w:fldSimple w:instr=" REF  FileNo  \* MERGEFORMAT " w:fldLock="1">
              <w:r w:rsidR="00243BB7" w:rsidRPr="00243BB7">
                <w:t>WAD 143 of 2020</w:t>
              </w:r>
            </w:fldSimple>
          </w:p>
        </w:tc>
      </w:tr>
      <w:tr w:rsidR="00395B24" w14:paraId="79DCAC60" w14:textId="77777777" w:rsidTr="00BD1148">
        <w:tc>
          <w:tcPr>
            <w:tcW w:w="3083" w:type="dxa"/>
            <w:shd w:val="clear" w:color="auto" w:fill="auto"/>
          </w:tcPr>
          <w:p w14:paraId="6F26D000" w14:textId="77777777" w:rsidR="00395B24" w:rsidRDefault="00395B24" w:rsidP="00663878">
            <w:pPr>
              <w:pStyle w:val="Normal1linespace"/>
              <w:widowControl w:val="0"/>
              <w:jc w:val="left"/>
            </w:pPr>
          </w:p>
        </w:tc>
        <w:tc>
          <w:tcPr>
            <w:tcW w:w="5989" w:type="dxa"/>
            <w:shd w:val="clear" w:color="auto" w:fill="auto"/>
          </w:tcPr>
          <w:p w14:paraId="3F06905A" w14:textId="77777777" w:rsidR="00395B24" w:rsidRDefault="00395B24" w:rsidP="00663878">
            <w:pPr>
              <w:pStyle w:val="Normal1linespace"/>
              <w:widowControl w:val="0"/>
              <w:jc w:val="left"/>
            </w:pPr>
          </w:p>
        </w:tc>
      </w:tr>
      <w:tr w:rsidR="00395B24" w14:paraId="49C2F417" w14:textId="77777777" w:rsidTr="00BD1148">
        <w:tc>
          <w:tcPr>
            <w:tcW w:w="3083" w:type="dxa"/>
            <w:shd w:val="clear" w:color="auto" w:fill="auto"/>
          </w:tcPr>
          <w:p w14:paraId="21CDDD5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1B1B6E9" w14:textId="77777777" w:rsidR="00395B24" w:rsidRDefault="002C7385" w:rsidP="00663878">
            <w:pPr>
              <w:pStyle w:val="Normal1linespace"/>
              <w:widowControl w:val="0"/>
              <w:jc w:val="left"/>
              <w:rPr>
                <w:b/>
              </w:rPr>
            </w:pPr>
            <w:r w:rsidRPr="00243BB7">
              <w:rPr>
                <w:b/>
              </w:rPr>
              <w:fldChar w:fldCharType="begin" w:fldLock="1"/>
            </w:r>
            <w:r w:rsidRPr="00243BB7">
              <w:rPr>
                <w:b/>
              </w:rPr>
              <w:instrText xml:space="preserve"> REF  Judge  \* MERGEFORMAT </w:instrText>
            </w:r>
            <w:r w:rsidRPr="00243BB7">
              <w:rPr>
                <w:b/>
              </w:rPr>
              <w:fldChar w:fldCharType="separate"/>
            </w:r>
            <w:r w:rsidR="00243BB7" w:rsidRPr="00243BB7">
              <w:rPr>
                <w:b/>
                <w:caps/>
                <w:szCs w:val="24"/>
              </w:rPr>
              <w:t>COLVIN J</w:t>
            </w:r>
            <w:r w:rsidRPr="00243BB7">
              <w:rPr>
                <w:b/>
              </w:rPr>
              <w:fldChar w:fldCharType="end"/>
            </w:r>
          </w:p>
        </w:tc>
      </w:tr>
      <w:tr w:rsidR="00395B24" w14:paraId="67BAFB74" w14:textId="77777777" w:rsidTr="00BD1148">
        <w:tc>
          <w:tcPr>
            <w:tcW w:w="3083" w:type="dxa"/>
            <w:shd w:val="clear" w:color="auto" w:fill="auto"/>
          </w:tcPr>
          <w:p w14:paraId="571B027A" w14:textId="77777777" w:rsidR="00395B24" w:rsidRDefault="00395B24" w:rsidP="00663878">
            <w:pPr>
              <w:pStyle w:val="Normal1linespace"/>
              <w:widowControl w:val="0"/>
              <w:jc w:val="left"/>
            </w:pPr>
          </w:p>
        </w:tc>
        <w:tc>
          <w:tcPr>
            <w:tcW w:w="5989" w:type="dxa"/>
            <w:shd w:val="clear" w:color="auto" w:fill="auto"/>
          </w:tcPr>
          <w:p w14:paraId="423AE048" w14:textId="77777777" w:rsidR="00395B24" w:rsidRDefault="00395B24" w:rsidP="00663878">
            <w:pPr>
              <w:pStyle w:val="Normal1linespace"/>
              <w:widowControl w:val="0"/>
              <w:jc w:val="left"/>
            </w:pPr>
          </w:p>
        </w:tc>
      </w:tr>
      <w:tr w:rsidR="00395B24" w14:paraId="3F24D077" w14:textId="77777777" w:rsidTr="00BD1148">
        <w:tc>
          <w:tcPr>
            <w:tcW w:w="3083" w:type="dxa"/>
            <w:shd w:val="clear" w:color="auto" w:fill="auto"/>
          </w:tcPr>
          <w:p w14:paraId="0B4D6E0E" w14:textId="77777777" w:rsidR="00395B24" w:rsidRDefault="002C7385" w:rsidP="00663878">
            <w:pPr>
              <w:pStyle w:val="Normal1linespace"/>
              <w:widowControl w:val="0"/>
              <w:jc w:val="left"/>
            </w:pPr>
            <w:r>
              <w:t>Date of judgment:</w:t>
            </w:r>
          </w:p>
        </w:tc>
        <w:tc>
          <w:tcPr>
            <w:tcW w:w="5989" w:type="dxa"/>
            <w:shd w:val="clear" w:color="auto" w:fill="auto"/>
          </w:tcPr>
          <w:p w14:paraId="3483CB8E" w14:textId="2791F88D" w:rsidR="00395B24" w:rsidRDefault="00BF1762" w:rsidP="00BF1762">
            <w:pPr>
              <w:pStyle w:val="Normal1linespace"/>
              <w:widowControl w:val="0"/>
              <w:jc w:val="left"/>
            </w:pPr>
            <w:bookmarkStart w:id="1" w:name="JudgmentDate"/>
            <w:r>
              <w:t>22 March</w:t>
            </w:r>
            <w:r w:rsidR="00243BB7">
              <w:t xml:space="preserve"> 202</w:t>
            </w:r>
            <w:r w:rsidR="00866AEB">
              <w:t>3</w:t>
            </w:r>
            <w:bookmarkEnd w:id="1"/>
          </w:p>
        </w:tc>
      </w:tr>
      <w:tr w:rsidR="00395B24" w14:paraId="38930A8B" w14:textId="77777777" w:rsidTr="00BD1148">
        <w:tc>
          <w:tcPr>
            <w:tcW w:w="3083" w:type="dxa"/>
            <w:shd w:val="clear" w:color="auto" w:fill="auto"/>
          </w:tcPr>
          <w:p w14:paraId="025E42D2" w14:textId="77777777" w:rsidR="00395B24" w:rsidRDefault="00395B24" w:rsidP="00663878">
            <w:pPr>
              <w:pStyle w:val="Normal1linespace"/>
              <w:widowControl w:val="0"/>
              <w:jc w:val="left"/>
            </w:pPr>
          </w:p>
        </w:tc>
        <w:tc>
          <w:tcPr>
            <w:tcW w:w="5989" w:type="dxa"/>
            <w:shd w:val="clear" w:color="auto" w:fill="auto"/>
          </w:tcPr>
          <w:p w14:paraId="753620BE" w14:textId="77777777" w:rsidR="00395B24" w:rsidRDefault="00395B24" w:rsidP="00663878">
            <w:pPr>
              <w:pStyle w:val="Normal1linespace"/>
              <w:widowControl w:val="0"/>
              <w:jc w:val="left"/>
            </w:pPr>
          </w:p>
        </w:tc>
      </w:tr>
      <w:tr w:rsidR="00395B24" w14:paraId="17939E6D" w14:textId="77777777" w:rsidTr="00BD1148">
        <w:tc>
          <w:tcPr>
            <w:tcW w:w="3083" w:type="dxa"/>
            <w:shd w:val="clear" w:color="auto" w:fill="auto"/>
          </w:tcPr>
          <w:p w14:paraId="7C084817" w14:textId="77777777" w:rsidR="00395B24" w:rsidRDefault="002C7385" w:rsidP="00663878">
            <w:pPr>
              <w:pStyle w:val="Normal1linespace"/>
              <w:widowControl w:val="0"/>
              <w:jc w:val="left"/>
            </w:pPr>
            <w:r>
              <w:t>Catchwords:</w:t>
            </w:r>
          </w:p>
        </w:tc>
        <w:tc>
          <w:tcPr>
            <w:tcW w:w="5989" w:type="dxa"/>
            <w:shd w:val="clear" w:color="auto" w:fill="auto"/>
          </w:tcPr>
          <w:p w14:paraId="64C29323" w14:textId="2934461B" w:rsidR="00395B24" w:rsidRDefault="00243BB7" w:rsidP="00BD1148">
            <w:pPr>
              <w:pStyle w:val="Normal1linespace"/>
              <w:widowControl w:val="0"/>
              <w:jc w:val="left"/>
            </w:pPr>
            <w:bookmarkStart w:id="2" w:name="Catchwords"/>
            <w:r>
              <w:rPr>
                <w:b/>
              </w:rPr>
              <w:t>CORPORATIONS</w:t>
            </w:r>
            <w:r>
              <w:t xml:space="preserve"> - </w:t>
            </w:r>
            <w:r w:rsidR="00BF1762">
              <w:t>application by Court appointed receivers of trust assets for advice and approval of entry into instruments to effect proposed settlement - application for approval of remuneration and orders for release from liability - application by trustees in bankruptcy for approval of remuneration on basis of work done to preserve trust assets - application for conditional orders dismissing proceedings - where issue as to whether priority of claims against trust assets by successive trustees should be determined in order of time or equally - orders made substantially in terms sought</w:t>
            </w:r>
            <w:bookmarkEnd w:id="2"/>
          </w:p>
        </w:tc>
      </w:tr>
      <w:tr w:rsidR="00395B24" w14:paraId="2090BCEA" w14:textId="77777777" w:rsidTr="00BD1148">
        <w:tc>
          <w:tcPr>
            <w:tcW w:w="3083" w:type="dxa"/>
            <w:shd w:val="clear" w:color="auto" w:fill="auto"/>
          </w:tcPr>
          <w:p w14:paraId="153186FA" w14:textId="77777777" w:rsidR="00395B24" w:rsidRDefault="00395B24" w:rsidP="00663878">
            <w:pPr>
              <w:pStyle w:val="Normal1linespace"/>
              <w:widowControl w:val="0"/>
              <w:jc w:val="left"/>
            </w:pPr>
          </w:p>
        </w:tc>
        <w:tc>
          <w:tcPr>
            <w:tcW w:w="5989" w:type="dxa"/>
            <w:shd w:val="clear" w:color="auto" w:fill="auto"/>
          </w:tcPr>
          <w:p w14:paraId="2813F452" w14:textId="77777777" w:rsidR="00395B24" w:rsidRDefault="00395B24" w:rsidP="00663878">
            <w:pPr>
              <w:pStyle w:val="Normal1linespace"/>
              <w:widowControl w:val="0"/>
              <w:jc w:val="left"/>
            </w:pPr>
          </w:p>
        </w:tc>
      </w:tr>
      <w:tr w:rsidR="00395B24" w14:paraId="1F64AEC4" w14:textId="77777777" w:rsidTr="00BD1148">
        <w:tc>
          <w:tcPr>
            <w:tcW w:w="3083" w:type="dxa"/>
            <w:shd w:val="clear" w:color="auto" w:fill="auto"/>
          </w:tcPr>
          <w:p w14:paraId="6C6B5358" w14:textId="77777777" w:rsidR="00395B24" w:rsidRDefault="002C7385" w:rsidP="00663878">
            <w:pPr>
              <w:pStyle w:val="Normal1linespace"/>
              <w:widowControl w:val="0"/>
              <w:jc w:val="left"/>
            </w:pPr>
            <w:r>
              <w:t>Cases cited:</w:t>
            </w:r>
          </w:p>
        </w:tc>
        <w:tc>
          <w:tcPr>
            <w:tcW w:w="5989" w:type="dxa"/>
            <w:shd w:val="clear" w:color="auto" w:fill="auto"/>
          </w:tcPr>
          <w:p w14:paraId="2DF0D66A" w14:textId="77777777" w:rsidR="002B0E92" w:rsidRPr="002B0E92" w:rsidRDefault="002B0E92" w:rsidP="002B0E92">
            <w:pPr>
              <w:pStyle w:val="CasesLegislationAppealFrom"/>
              <w:spacing w:after="60"/>
            </w:pPr>
            <w:bookmarkStart w:id="3" w:name="Cases_Cited"/>
            <w:r w:rsidRPr="002B0E92">
              <w:rPr>
                <w:i/>
              </w:rPr>
              <w:t xml:space="preserve">Equity Trust (Jersey) Ltd (Respondent) v Halabi (in his capacity as Executor of the Estate of the Late Madam Intisar Nouri) </w:t>
            </w:r>
            <w:r w:rsidRPr="002B0E92">
              <w:t>[2022] UKPC 36</w:t>
            </w:r>
          </w:p>
          <w:p w14:paraId="0B5E79E7" w14:textId="77777777" w:rsidR="002B0E92" w:rsidRPr="002B0E92" w:rsidRDefault="002B0E92" w:rsidP="002B0E92">
            <w:pPr>
              <w:pStyle w:val="CasesLegislationAppealFrom"/>
              <w:spacing w:after="60"/>
            </w:pPr>
            <w:r w:rsidRPr="002B0E92">
              <w:rPr>
                <w:i/>
              </w:rPr>
              <w:t xml:space="preserve">Fletcher v Brown (No 3) </w:t>
            </w:r>
            <w:r w:rsidRPr="002B0E92">
              <w:t>[2021] FCA 803</w:t>
            </w:r>
          </w:p>
          <w:p w14:paraId="42773AC8" w14:textId="77777777" w:rsidR="002B0E92" w:rsidRPr="002B0E92" w:rsidRDefault="002B0E92" w:rsidP="002B0E92">
            <w:pPr>
              <w:pStyle w:val="CasesLegislationAppealFrom"/>
              <w:spacing w:after="60"/>
            </w:pPr>
            <w:r w:rsidRPr="002B0E92">
              <w:rPr>
                <w:i/>
              </w:rPr>
              <w:t>Francis (Trustee), in the matter of  Fotios (Bankrupt) v Helios Corporation Pty Ltd</w:t>
            </w:r>
            <w:r w:rsidRPr="002B0E92">
              <w:t xml:space="preserve"> [2022] FCA 199</w:t>
            </w:r>
          </w:p>
          <w:p w14:paraId="7316D668" w14:textId="77777777" w:rsidR="002B0E92" w:rsidRPr="002B0E92" w:rsidRDefault="002B0E92" w:rsidP="002B0E92">
            <w:pPr>
              <w:pStyle w:val="CasesLegislationAppealFrom"/>
              <w:spacing w:after="60"/>
            </w:pPr>
            <w:r w:rsidRPr="002B0E92">
              <w:rPr>
                <w:i/>
              </w:rPr>
              <w:t xml:space="preserve">Francis (Trustee), in the matter of Fotios (Bankrupt) v Helios Corporation Pty Ltd (No 2) </w:t>
            </w:r>
            <w:r w:rsidRPr="002B0E92">
              <w:t>[2022] FCA 652</w:t>
            </w:r>
          </w:p>
          <w:p w14:paraId="4E2C461F" w14:textId="77777777" w:rsidR="002B0E92" w:rsidRPr="002B0E92" w:rsidRDefault="002B0E92" w:rsidP="002B0E92">
            <w:pPr>
              <w:pStyle w:val="CasesLegislationAppealFrom"/>
              <w:spacing w:after="60"/>
            </w:pPr>
            <w:r w:rsidRPr="002B0E92">
              <w:rPr>
                <w:i/>
              </w:rPr>
              <w:t xml:space="preserve">Hutchins, in the matter of </w:t>
            </w:r>
            <w:proofErr w:type="spellStart"/>
            <w:r w:rsidRPr="002B0E92">
              <w:rPr>
                <w:i/>
              </w:rPr>
              <w:t>Ardenberg</w:t>
            </w:r>
            <w:proofErr w:type="spellEnd"/>
            <w:r w:rsidRPr="002B0E92">
              <w:rPr>
                <w:i/>
              </w:rPr>
              <w:t xml:space="preserve"> Pty Ltd (in </w:t>
            </w:r>
            <w:proofErr w:type="spellStart"/>
            <w:r w:rsidRPr="002B0E92">
              <w:rPr>
                <w:i/>
              </w:rPr>
              <w:t>liq</w:t>
            </w:r>
            <w:proofErr w:type="spellEnd"/>
            <w:r w:rsidRPr="002B0E92">
              <w:rPr>
                <w:i/>
              </w:rPr>
              <w:t>) (Administrators Appointed) (No 3)</w:t>
            </w:r>
            <w:r w:rsidRPr="002B0E92">
              <w:t xml:space="preserve"> [2021] FCA 519</w:t>
            </w:r>
          </w:p>
          <w:p w14:paraId="138AF44C" w14:textId="77777777" w:rsidR="002B0E92" w:rsidRPr="002B0E92" w:rsidRDefault="002B0E92" w:rsidP="002B0E92">
            <w:pPr>
              <w:pStyle w:val="CasesLegislationAppealFrom"/>
              <w:spacing w:after="60"/>
            </w:pPr>
            <w:r w:rsidRPr="002B0E92">
              <w:rPr>
                <w:i/>
              </w:rPr>
              <w:t>Official Assignee in Bankruptcy of the Property of James Adair Hanna v Hanna</w:t>
            </w:r>
            <w:r w:rsidRPr="002B0E92">
              <w:t xml:space="preserve"> [2019] FCA 1934</w:t>
            </w:r>
          </w:p>
          <w:p w14:paraId="54CAC3B3" w14:textId="77777777" w:rsidR="002B0E92" w:rsidRPr="002B0E92" w:rsidRDefault="002B0E92" w:rsidP="002B0E92">
            <w:pPr>
              <w:pStyle w:val="CasesLegislationAppealFrom"/>
              <w:spacing w:after="60"/>
            </w:pPr>
            <w:r w:rsidRPr="002B0E92">
              <w:rPr>
                <w:i/>
              </w:rPr>
              <w:t>Re Application by Hughes; Richardson v Aileen Pty Ltd</w:t>
            </w:r>
            <w:r w:rsidRPr="002B0E92">
              <w:t xml:space="preserve"> [2007] VSC 104</w:t>
            </w:r>
          </w:p>
          <w:p w14:paraId="6C695166" w14:textId="01C29DCC" w:rsidR="00395B24" w:rsidRPr="002B0E92" w:rsidRDefault="002B0E92" w:rsidP="002B0E92">
            <w:pPr>
              <w:pStyle w:val="CasesLegislationAppealFrom"/>
              <w:spacing w:after="60"/>
            </w:pPr>
            <w:r w:rsidRPr="002B0E92">
              <w:rPr>
                <w:i/>
              </w:rPr>
              <w:t>Stewart v Atco Controls Pty Ltd (in Liquidation)</w:t>
            </w:r>
            <w:r w:rsidRPr="002B0E92">
              <w:t xml:space="preserve"> [2014] HCA 15; (2014) 252 CLR 307</w:t>
            </w:r>
            <w:bookmarkEnd w:id="3"/>
          </w:p>
        </w:tc>
      </w:tr>
      <w:tr w:rsidR="00243BB7" w14:paraId="166570A8" w14:textId="77777777" w:rsidTr="00BD1148">
        <w:tc>
          <w:tcPr>
            <w:tcW w:w="3083" w:type="dxa"/>
            <w:shd w:val="clear" w:color="auto" w:fill="auto"/>
          </w:tcPr>
          <w:p w14:paraId="749160A7" w14:textId="77777777" w:rsidR="00243BB7" w:rsidRDefault="00243BB7" w:rsidP="002F7154">
            <w:pPr>
              <w:pStyle w:val="Normal1linespace"/>
              <w:widowControl w:val="0"/>
            </w:pPr>
          </w:p>
        </w:tc>
        <w:tc>
          <w:tcPr>
            <w:tcW w:w="5989" w:type="dxa"/>
            <w:shd w:val="clear" w:color="auto" w:fill="auto"/>
          </w:tcPr>
          <w:p w14:paraId="0835E381" w14:textId="77777777" w:rsidR="00243BB7" w:rsidRDefault="00243BB7" w:rsidP="002F7154">
            <w:pPr>
              <w:pStyle w:val="Normal1linespace"/>
              <w:widowControl w:val="0"/>
              <w:jc w:val="left"/>
            </w:pPr>
          </w:p>
        </w:tc>
      </w:tr>
      <w:tr w:rsidR="00243BB7" w14:paraId="13EC488F" w14:textId="77777777" w:rsidTr="00BD1148">
        <w:tc>
          <w:tcPr>
            <w:tcW w:w="3083" w:type="dxa"/>
            <w:shd w:val="clear" w:color="auto" w:fill="auto"/>
          </w:tcPr>
          <w:p w14:paraId="4C9F97A0" w14:textId="77777777" w:rsidR="00243BB7" w:rsidRDefault="00243BB7" w:rsidP="00501A12">
            <w:pPr>
              <w:pStyle w:val="Normal1linespace"/>
              <w:widowControl w:val="0"/>
            </w:pPr>
            <w:r>
              <w:t>Division:</w:t>
            </w:r>
          </w:p>
        </w:tc>
        <w:tc>
          <w:tcPr>
            <w:tcW w:w="5989" w:type="dxa"/>
            <w:shd w:val="clear" w:color="auto" w:fill="auto"/>
          </w:tcPr>
          <w:p w14:paraId="2188B09D" w14:textId="77777777" w:rsidR="00243BB7" w:rsidRPr="00F17599" w:rsidRDefault="00F1280C" w:rsidP="00501A12">
            <w:pPr>
              <w:pStyle w:val="Normal1linespace"/>
              <w:widowControl w:val="0"/>
              <w:jc w:val="left"/>
            </w:pPr>
            <w:r>
              <w:fldChar w:fldCharType="begin"/>
            </w:r>
            <w:r>
              <w:instrText xml:space="preserve"> DOCPROPERTY  Division </w:instrText>
            </w:r>
            <w:r>
              <w:fldChar w:fldCharType="separate"/>
            </w:r>
            <w:r w:rsidR="00243BB7">
              <w:t>General Division</w:t>
            </w:r>
            <w:r>
              <w:fldChar w:fldCharType="end"/>
            </w:r>
          </w:p>
        </w:tc>
      </w:tr>
      <w:tr w:rsidR="00243BB7" w14:paraId="13830979" w14:textId="77777777" w:rsidTr="00BD1148">
        <w:tc>
          <w:tcPr>
            <w:tcW w:w="3083" w:type="dxa"/>
            <w:shd w:val="clear" w:color="auto" w:fill="auto"/>
          </w:tcPr>
          <w:p w14:paraId="6AA86166" w14:textId="77777777" w:rsidR="00243BB7" w:rsidRDefault="00243BB7" w:rsidP="00501A12">
            <w:pPr>
              <w:pStyle w:val="Normal1linespace"/>
              <w:widowControl w:val="0"/>
            </w:pPr>
            <w:bookmarkStart w:id="4" w:name="Registry_rows" w:colFirst="0" w:colLast="1"/>
          </w:p>
        </w:tc>
        <w:tc>
          <w:tcPr>
            <w:tcW w:w="5989" w:type="dxa"/>
            <w:shd w:val="clear" w:color="auto" w:fill="auto"/>
          </w:tcPr>
          <w:p w14:paraId="58AD82E2" w14:textId="77777777" w:rsidR="00243BB7" w:rsidRDefault="00243BB7" w:rsidP="00501A12">
            <w:pPr>
              <w:pStyle w:val="Normal1linespace"/>
              <w:widowControl w:val="0"/>
              <w:jc w:val="left"/>
            </w:pPr>
          </w:p>
        </w:tc>
      </w:tr>
      <w:tr w:rsidR="00243BB7" w14:paraId="45FD9CFA" w14:textId="77777777" w:rsidTr="00BD1148">
        <w:tc>
          <w:tcPr>
            <w:tcW w:w="3083" w:type="dxa"/>
            <w:shd w:val="clear" w:color="auto" w:fill="auto"/>
          </w:tcPr>
          <w:p w14:paraId="250F139E" w14:textId="77777777" w:rsidR="00243BB7" w:rsidRDefault="00243BB7" w:rsidP="00501A12">
            <w:pPr>
              <w:pStyle w:val="Normal1linespace"/>
              <w:widowControl w:val="0"/>
            </w:pPr>
            <w:r>
              <w:t>Registry:</w:t>
            </w:r>
          </w:p>
        </w:tc>
        <w:tc>
          <w:tcPr>
            <w:tcW w:w="5989" w:type="dxa"/>
            <w:shd w:val="clear" w:color="auto" w:fill="auto"/>
          </w:tcPr>
          <w:p w14:paraId="4E7051C4" w14:textId="77777777" w:rsidR="00243BB7" w:rsidRPr="00F17599" w:rsidRDefault="00F1280C" w:rsidP="00501A12">
            <w:pPr>
              <w:pStyle w:val="Normal1linespace"/>
              <w:widowControl w:val="0"/>
              <w:jc w:val="left"/>
            </w:pPr>
            <w:r>
              <w:fldChar w:fldCharType="begin"/>
            </w:r>
            <w:r>
              <w:instrText xml:space="preserve"> DOCPROPERTY  Registry </w:instrText>
            </w:r>
            <w:r>
              <w:fldChar w:fldCharType="separate"/>
            </w:r>
            <w:r w:rsidR="00243BB7">
              <w:t>Western Australia</w:t>
            </w:r>
            <w:r>
              <w:fldChar w:fldCharType="end"/>
            </w:r>
          </w:p>
        </w:tc>
      </w:tr>
      <w:tr w:rsidR="00243BB7" w14:paraId="2DD92948" w14:textId="77777777" w:rsidTr="00BD1148">
        <w:tc>
          <w:tcPr>
            <w:tcW w:w="3083" w:type="dxa"/>
            <w:shd w:val="clear" w:color="auto" w:fill="auto"/>
          </w:tcPr>
          <w:p w14:paraId="2D7BF551" w14:textId="77777777" w:rsidR="00243BB7" w:rsidRDefault="00243BB7" w:rsidP="00501A12">
            <w:pPr>
              <w:pStyle w:val="Normal1linespace"/>
              <w:widowControl w:val="0"/>
            </w:pPr>
            <w:bookmarkStart w:id="5" w:name="NPARow" w:colFirst="0" w:colLast="1"/>
            <w:bookmarkEnd w:id="4"/>
          </w:p>
        </w:tc>
        <w:tc>
          <w:tcPr>
            <w:tcW w:w="5989" w:type="dxa"/>
            <w:shd w:val="clear" w:color="auto" w:fill="auto"/>
          </w:tcPr>
          <w:p w14:paraId="077EFDBE" w14:textId="77777777" w:rsidR="00243BB7" w:rsidRPr="00F17599" w:rsidRDefault="00243BB7" w:rsidP="00501A12">
            <w:pPr>
              <w:pStyle w:val="Normal1linespace"/>
              <w:widowControl w:val="0"/>
              <w:jc w:val="left"/>
              <w:rPr>
                <w:b/>
              </w:rPr>
            </w:pPr>
          </w:p>
        </w:tc>
      </w:tr>
      <w:tr w:rsidR="00243BB7" w14:paraId="73695CB4" w14:textId="77777777" w:rsidTr="00BD1148">
        <w:tc>
          <w:tcPr>
            <w:tcW w:w="3083" w:type="dxa"/>
            <w:shd w:val="clear" w:color="auto" w:fill="auto"/>
          </w:tcPr>
          <w:p w14:paraId="7F117F07" w14:textId="77777777" w:rsidR="00243BB7" w:rsidRDefault="00243BB7" w:rsidP="00501A12">
            <w:pPr>
              <w:pStyle w:val="Normal1linespace"/>
              <w:widowControl w:val="0"/>
            </w:pPr>
            <w:r>
              <w:t>National Practice Area:</w:t>
            </w:r>
          </w:p>
        </w:tc>
        <w:tc>
          <w:tcPr>
            <w:tcW w:w="5989" w:type="dxa"/>
            <w:shd w:val="clear" w:color="auto" w:fill="auto"/>
          </w:tcPr>
          <w:p w14:paraId="5D432182" w14:textId="77777777" w:rsidR="00243BB7" w:rsidRPr="00F17599" w:rsidRDefault="00FA1D38" w:rsidP="00171DBB">
            <w:pPr>
              <w:pStyle w:val="Normal1linespace"/>
              <w:widowControl w:val="0"/>
              <w:jc w:val="left"/>
              <w:rPr>
                <w:b/>
              </w:rPr>
            </w:pPr>
            <w:fldSimple w:instr=" DOCPROPERTY  &quot;Practice Area&quot;  \* MERGEFORMAT ">
              <w:r w:rsidR="00243BB7">
                <w:t>Commercial and Corporations</w:t>
              </w:r>
            </w:fldSimple>
          </w:p>
        </w:tc>
      </w:tr>
      <w:tr w:rsidR="00243BB7" w14:paraId="23B09ABA" w14:textId="77777777" w:rsidTr="00BD1148">
        <w:tc>
          <w:tcPr>
            <w:tcW w:w="3083" w:type="dxa"/>
            <w:shd w:val="clear" w:color="auto" w:fill="auto"/>
          </w:tcPr>
          <w:p w14:paraId="2C16557C" w14:textId="77777777" w:rsidR="00243BB7" w:rsidRDefault="00243BB7" w:rsidP="00501A12">
            <w:pPr>
              <w:pStyle w:val="Normal1linespace"/>
              <w:widowControl w:val="0"/>
            </w:pPr>
            <w:bookmarkStart w:id="6" w:name="SubAreaRow" w:colFirst="0" w:colLast="1"/>
            <w:bookmarkEnd w:id="5"/>
          </w:p>
        </w:tc>
        <w:tc>
          <w:tcPr>
            <w:tcW w:w="5989" w:type="dxa"/>
            <w:shd w:val="clear" w:color="auto" w:fill="auto"/>
          </w:tcPr>
          <w:p w14:paraId="6FDA45B1" w14:textId="77777777" w:rsidR="00243BB7" w:rsidRDefault="00243BB7" w:rsidP="00171DBB">
            <w:pPr>
              <w:pStyle w:val="Normal1linespace"/>
              <w:widowControl w:val="0"/>
              <w:jc w:val="left"/>
            </w:pPr>
          </w:p>
        </w:tc>
      </w:tr>
      <w:tr w:rsidR="00243BB7" w14:paraId="54AE459E" w14:textId="77777777" w:rsidTr="00BD1148">
        <w:tc>
          <w:tcPr>
            <w:tcW w:w="3083" w:type="dxa"/>
            <w:shd w:val="clear" w:color="auto" w:fill="auto"/>
          </w:tcPr>
          <w:p w14:paraId="492C9C20" w14:textId="77777777" w:rsidR="00243BB7" w:rsidRDefault="00243BB7" w:rsidP="00501A12">
            <w:pPr>
              <w:pStyle w:val="Normal1linespace"/>
              <w:widowControl w:val="0"/>
            </w:pPr>
            <w:r>
              <w:lastRenderedPageBreak/>
              <w:t>Sub-area:</w:t>
            </w:r>
          </w:p>
        </w:tc>
        <w:tc>
          <w:tcPr>
            <w:tcW w:w="5989" w:type="dxa"/>
            <w:shd w:val="clear" w:color="auto" w:fill="auto"/>
          </w:tcPr>
          <w:p w14:paraId="4F6E4733" w14:textId="77777777" w:rsidR="00243BB7" w:rsidRPr="00837288" w:rsidRDefault="00FA1D38" w:rsidP="00435936">
            <w:pPr>
              <w:pStyle w:val="Normal1linespace"/>
              <w:widowControl w:val="0"/>
              <w:jc w:val="left"/>
            </w:pPr>
            <w:fldSimple w:instr=" DOCPROPERTY  &quot;Sub Area&quot;  \* MERGEFORMAT ">
              <w:r w:rsidR="00243BB7" w:rsidRPr="00243BB7">
                <w:rPr>
                  <w:lang w:val="en-US"/>
                </w:rPr>
                <w:t>General and Personal</w:t>
              </w:r>
              <w:r w:rsidR="00243BB7">
                <w:t xml:space="preserve"> Insolvency</w:t>
              </w:r>
            </w:fldSimple>
          </w:p>
        </w:tc>
      </w:tr>
      <w:bookmarkEnd w:id="6"/>
      <w:tr w:rsidR="00243BB7" w14:paraId="6278704C" w14:textId="77777777" w:rsidTr="00BD1148">
        <w:tc>
          <w:tcPr>
            <w:tcW w:w="3083" w:type="dxa"/>
            <w:shd w:val="clear" w:color="auto" w:fill="auto"/>
          </w:tcPr>
          <w:p w14:paraId="3CB1B349" w14:textId="77777777" w:rsidR="00243BB7" w:rsidRDefault="00243BB7" w:rsidP="00501A12">
            <w:pPr>
              <w:pStyle w:val="Normal1linespace"/>
              <w:widowControl w:val="0"/>
            </w:pPr>
          </w:p>
        </w:tc>
        <w:tc>
          <w:tcPr>
            <w:tcW w:w="5989" w:type="dxa"/>
            <w:shd w:val="clear" w:color="auto" w:fill="auto"/>
          </w:tcPr>
          <w:p w14:paraId="0837DF26" w14:textId="77777777" w:rsidR="00243BB7" w:rsidRDefault="00243BB7" w:rsidP="00501A12">
            <w:pPr>
              <w:pStyle w:val="Normal1linespace"/>
              <w:widowControl w:val="0"/>
              <w:jc w:val="left"/>
            </w:pPr>
          </w:p>
        </w:tc>
      </w:tr>
      <w:tr w:rsidR="00243BB7" w14:paraId="083D0AB5" w14:textId="77777777" w:rsidTr="00BD1148">
        <w:tc>
          <w:tcPr>
            <w:tcW w:w="3083" w:type="dxa"/>
            <w:shd w:val="clear" w:color="auto" w:fill="auto"/>
          </w:tcPr>
          <w:p w14:paraId="4178F5FE" w14:textId="77777777" w:rsidR="00243BB7" w:rsidRDefault="00243BB7" w:rsidP="00501A12">
            <w:pPr>
              <w:pStyle w:val="Normal1linespace"/>
              <w:widowControl w:val="0"/>
            </w:pPr>
            <w:r>
              <w:t>Number of paragraphs:</w:t>
            </w:r>
          </w:p>
        </w:tc>
        <w:tc>
          <w:tcPr>
            <w:tcW w:w="5989" w:type="dxa"/>
            <w:shd w:val="clear" w:color="auto" w:fill="auto"/>
          </w:tcPr>
          <w:p w14:paraId="5881D7B4" w14:textId="48434B4A" w:rsidR="00243BB7" w:rsidRDefault="00BD1148" w:rsidP="00501A12">
            <w:pPr>
              <w:pStyle w:val="Normal1linespace"/>
              <w:widowControl w:val="0"/>
              <w:jc w:val="left"/>
            </w:pPr>
            <w:bookmarkStart w:id="7" w:name="PlaceCategoryParagraphs"/>
            <w:r>
              <w:t>23</w:t>
            </w:r>
            <w:bookmarkEnd w:id="7"/>
          </w:p>
        </w:tc>
      </w:tr>
      <w:tr w:rsidR="00243BB7" w14:paraId="1D6407CE" w14:textId="77777777" w:rsidTr="00BD1148">
        <w:tc>
          <w:tcPr>
            <w:tcW w:w="3083" w:type="dxa"/>
            <w:shd w:val="clear" w:color="auto" w:fill="auto"/>
          </w:tcPr>
          <w:p w14:paraId="28D06DF7" w14:textId="77777777" w:rsidR="00243BB7" w:rsidRDefault="00243BB7" w:rsidP="00243BB7">
            <w:pPr>
              <w:pStyle w:val="Normal1linespace"/>
              <w:widowControl w:val="0"/>
              <w:jc w:val="left"/>
            </w:pPr>
          </w:p>
        </w:tc>
        <w:tc>
          <w:tcPr>
            <w:tcW w:w="5989" w:type="dxa"/>
            <w:shd w:val="clear" w:color="auto" w:fill="auto"/>
          </w:tcPr>
          <w:p w14:paraId="5F1756A6" w14:textId="77777777" w:rsidR="00243BB7" w:rsidRDefault="00243BB7" w:rsidP="00243BB7">
            <w:pPr>
              <w:pStyle w:val="Normal1linespace"/>
              <w:widowControl w:val="0"/>
              <w:jc w:val="left"/>
            </w:pPr>
          </w:p>
        </w:tc>
      </w:tr>
      <w:tr w:rsidR="00243BB7" w14:paraId="76CA76B3" w14:textId="77777777" w:rsidTr="00BD1148">
        <w:tc>
          <w:tcPr>
            <w:tcW w:w="3083" w:type="dxa"/>
            <w:shd w:val="clear" w:color="auto" w:fill="auto"/>
          </w:tcPr>
          <w:p w14:paraId="218C3A16" w14:textId="77777777" w:rsidR="00243BB7" w:rsidRDefault="00243BB7" w:rsidP="00243BB7">
            <w:pPr>
              <w:pStyle w:val="Normal1linespace"/>
              <w:widowControl w:val="0"/>
              <w:jc w:val="left"/>
            </w:pPr>
            <w:r>
              <w:t>Date of last submissions:</w:t>
            </w:r>
          </w:p>
        </w:tc>
        <w:tc>
          <w:tcPr>
            <w:tcW w:w="5989" w:type="dxa"/>
            <w:shd w:val="clear" w:color="auto" w:fill="auto"/>
          </w:tcPr>
          <w:p w14:paraId="1B9D2613" w14:textId="672F3108" w:rsidR="00243BB7" w:rsidRDefault="001550EF" w:rsidP="001550EF">
            <w:pPr>
              <w:pStyle w:val="Normal1linespace"/>
              <w:widowControl w:val="0"/>
              <w:jc w:val="left"/>
            </w:pPr>
            <w:r>
              <w:t>21 March 2</w:t>
            </w:r>
            <w:r w:rsidR="00243BB7">
              <w:t>02</w:t>
            </w:r>
            <w:r>
              <w:t>3</w:t>
            </w:r>
            <w:r w:rsidR="00243BB7">
              <w:t xml:space="preserve"> (</w:t>
            </w:r>
            <w:r>
              <w:t>Respondent</w:t>
            </w:r>
            <w:r w:rsidR="00243BB7">
              <w:t>)</w:t>
            </w:r>
          </w:p>
        </w:tc>
      </w:tr>
      <w:tr w:rsidR="00243BB7" w14:paraId="275E3424" w14:textId="77777777" w:rsidTr="00BD1148">
        <w:tc>
          <w:tcPr>
            <w:tcW w:w="3083" w:type="dxa"/>
            <w:shd w:val="clear" w:color="auto" w:fill="auto"/>
          </w:tcPr>
          <w:p w14:paraId="50389C06" w14:textId="77777777" w:rsidR="00243BB7" w:rsidRDefault="00243BB7" w:rsidP="00243BB7">
            <w:pPr>
              <w:pStyle w:val="Normal1linespace"/>
              <w:widowControl w:val="0"/>
              <w:jc w:val="left"/>
            </w:pPr>
          </w:p>
        </w:tc>
        <w:tc>
          <w:tcPr>
            <w:tcW w:w="5989" w:type="dxa"/>
            <w:shd w:val="clear" w:color="auto" w:fill="auto"/>
          </w:tcPr>
          <w:p w14:paraId="26C67AB5" w14:textId="77777777" w:rsidR="00243BB7" w:rsidRDefault="00243BB7" w:rsidP="00243BB7">
            <w:pPr>
              <w:pStyle w:val="Normal1linespace"/>
              <w:widowControl w:val="0"/>
              <w:jc w:val="left"/>
            </w:pPr>
          </w:p>
        </w:tc>
      </w:tr>
      <w:tr w:rsidR="00243BB7" w14:paraId="2C0D661B" w14:textId="77777777" w:rsidTr="00BD1148">
        <w:tc>
          <w:tcPr>
            <w:tcW w:w="3083" w:type="dxa"/>
            <w:shd w:val="clear" w:color="auto" w:fill="auto"/>
          </w:tcPr>
          <w:p w14:paraId="6403205E" w14:textId="77777777" w:rsidR="00243BB7" w:rsidRDefault="00243BB7" w:rsidP="00243BB7">
            <w:pPr>
              <w:pStyle w:val="Normal1linespace"/>
              <w:widowControl w:val="0"/>
              <w:jc w:val="left"/>
            </w:pPr>
            <w:bookmarkStart w:id="8" w:name="CounselDate" w:colFirst="0" w:colLast="2"/>
            <w:r w:rsidRPr="006A24E3">
              <w:t>Date of hearing:</w:t>
            </w:r>
          </w:p>
        </w:tc>
        <w:tc>
          <w:tcPr>
            <w:tcW w:w="5989" w:type="dxa"/>
            <w:shd w:val="clear" w:color="auto" w:fill="auto"/>
          </w:tcPr>
          <w:p w14:paraId="66FDA770" w14:textId="77777777" w:rsidR="00243BB7" w:rsidRDefault="00243BB7" w:rsidP="00243BB7">
            <w:pPr>
              <w:pStyle w:val="Normal1linespace"/>
              <w:widowControl w:val="0"/>
              <w:jc w:val="left"/>
            </w:pPr>
            <w:bookmarkStart w:id="9" w:name="HearingDate"/>
            <w:r>
              <w:t>Determined on the papers</w:t>
            </w:r>
            <w:bookmarkEnd w:id="9"/>
          </w:p>
        </w:tc>
      </w:tr>
      <w:tr w:rsidR="00243BB7" w14:paraId="0B0CF9BF" w14:textId="77777777" w:rsidTr="00BD1148">
        <w:tc>
          <w:tcPr>
            <w:tcW w:w="3083" w:type="dxa"/>
            <w:shd w:val="clear" w:color="auto" w:fill="auto"/>
          </w:tcPr>
          <w:p w14:paraId="1912DB4C" w14:textId="77777777" w:rsidR="00243BB7" w:rsidRDefault="00243BB7" w:rsidP="00243BB7">
            <w:pPr>
              <w:pStyle w:val="Normal1linespace"/>
              <w:widowControl w:val="0"/>
              <w:jc w:val="left"/>
            </w:pPr>
          </w:p>
        </w:tc>
        <w:tc>
          <w:tcPr>
            <w:tcW w:w="5989" w:type="dxa"/>
            <w:shd w:val="clear" w:color="auto" w:fill="auto"/>
          </w:tcPr>
          <w:p w14:paraId="0373C303" w14:textId="77777777" w:rsidR="00243BB7" w:rsidRDefault="00243BB7" w:rsidP="00243BB7">
            <w:pPr>
              <w:pStyle w:val="Normal1linespace"/>
              <w:widowControl w:val="0"/>
              <w:jc w:val="left"/>
            </w:pPr>
          </w:p>
        </w:tc>
      </w:tr>
      <w:tr w:rsidR="0012066C" w14:paraId="30930250" w14:textId="77777777" w:rsidTr="00BD1148">
        <w:tc>
          <w:tcPr>
            <w:tcW w:w="3083" w:type="dxa"/>
            <w:shd w:val="clear" w:color="auto" w:fill="auto"/>
          </w:tcPr>
          <w:p w14:paraId="0D61E49B" w14:textId="3E9FF56A" w:rsidR="0012066C" w:rsidRDefault="0012066C" w:rsidP="0012066C">
            <w:pPr>
              <w:pStyle w:val="Normal1linespace"/>
              <w:widowControl w:val="0"/>
              <w:jc w:val="left"/>
            </w:pPr>
            <w:bookmarkStart w:id="10" w:name="Counsel" w:colFirst="0" w:colLast="2"/>
            <w:bookmarkEnd w:id="8"/>
            <w:r>
              <w:t>Counsel for the Applicant:</w:t>
            </w:r>
          </w:p>
        </w:tc>
        <w:tc>
          <w:tcPr>
            <w:tcW w:w="5989" w:type="dxa"/>
            <w:shd w:val="clear" w:color="auto" w:fill="auto"/>
          </w:tcPr>
          <w:p w14:paraId="7F8BC860" w14:textId="6484CCF1" w:rsidR="0012066C" w:rsidRDefault="002B0E92" w:rsidP="0012066C">
            <w:pPr>
              <w:pStyle w:val="Normal1linespace"/>
              <w:widowControl w:val="0"/>
              <w:jc w:val="left"/>
            </w:pPr>
            <w:bookmarkStart w:id="11" w:name="AppCounsel"/>
            <w:bookmarkEnd w:id="11"/>
            <w:r>
              <w:t>Mr </w:t>
            </w:r>
            <w:r w:rsidR="00CC50F6">
              <w:t>P Edgar</w:t>
            </w:r>
          </w:p>
        </w:tc>
      </w:tr>
      <w:tr w:rsidR="0012066C" w14:paraId="1A2C7FC9" w14:textId="77777777" w:rsidTr="00BD1148">
        <w:tc>
          <w:tcPr>
            <w:tcW w:w="3083" w:type="dxa"/>
            <w:shd w:val="clear" w:color="auto" w:fill="auto"/>
          </w:tcPr>
          <w:p w14:paraId="440E597E" w14:textId="77777777" w:rsidR="0012066C" w:rsidRDefault="0012066C" w:rsidP="0012066C">
            <w:pPr>
              <w:pStyle w:val="Normal1linespace"/>
              <w:widowControl w:val="0"/>
              <w:jc w:val="left"/>
            </w:pPr>
          </w:p>
        </w:tc>
        <w:tc>
          <w:tcPr>
            <w:tcW w:w="5989" w:type="dxa"/>
            <w:shd w:val="clear" w:color="auto" w:fill="auto"/>
          </w:tcPr>
          <w:p w14:paraId="758C15C8" w14:textId="77777777" w:rsidR="0012066C" w:rsidRDefault="0012066C" w:rsidP="0012066C">
            <w:pPr>
              <w:pStyle w:val="Normal1linespace"/>
              <w:widowControl w:val="0"/>
              <w:jc w:val="left"/>
            </w:pPr>
          </w:p>
        </w:tc>
      </w:tr>
      <w:tr w:rsidR="0012066C" w14:paraId="10AD485D" w14:textId="77777777" w:rsidTr="00BD1148">
        <w:tc>
          <w:tcPr>
            <w:tcW w:w="3083" w:type="dxa"/>
            <w:shd w:val="clear" w:color="auto" w:fill="auto"/>
          </w:tcPr>
          <w:p w14:paraId="6225AF91" w14:textId="6FFFB76A" w:rsidR="0012066C" w:rsidRDefault="0012066C" w:rsidP="0012066C">
            <w:pPr>
              <w:pStyle w:val="Normal1linespace"/>
              <w:widowControl w:val="0"/>
              <w:jc w:val="left"/>
            </w:pPr>
            <w:r>
              <w:t>Solicitor for the Applicant:</w:t>
            </w:r>
          </w:p>
        </w:tc>
        <w:tc>
          <w:tcPr>
            <w:tcW w:w="5989" w:type="dxa"/>
            <w:shd w:val="clear" w:color="auto" w:fill="auto"/>
          </w:tcPr>
          <w:p w14:paraId="5ACD4A6E" w14:textId="402C449C" w:rsidR="0012066C" w:rsidRDefault="0012066C" w:rsidP="0012066C">
            <w:pPr>
              <w:pStyle w:val="Normal1linespace"/>
              <w:widowControl w:val="0"/>
              <w:jc w:val="left"/>
            </w:pPr>
            <w:proofErr w:type="spellStart"/>
            <w:r>
              <w:t>Lavan</w:t>
            </w:r>
            <w:proofErr w:type="spellEnd"/>
          </w:p>
        </w:tc>
      </w:tr>
      <w:tr w:rsidR="0012066C" w14:paraId="3A471397" w14:textId="77777777" w:rsidTr="00BD1148">
        <w:tc>
          <w:tcPr>
            <w:tcW w:w="3083" w:type="dxa"/>
            <w:shd w:val="clear" w:color="auto" w:fill="auto"/>
          </w:tcPr>
          <w:p w14:paraId="233D6CD6" w14:textId="77777777" w:rsidR="0012066C" w:rsidRDefault="0012066C" w:rsidP="0012066C">
            <w:pPr>
              <w:pStyle w:val="Normal1linespace"/>
              <w:widowControl w:val="0"/>
              <w:jc w:val="left"/>
            </w:pPr>
          </w:p>
        </w:tc>
        <w:tc>
          <w:tcPr>
            <w:tcW w:w="5989" w:type="dxa"/>
            <w:shd w:val="clear" w:color="auto" w:fill="auto"/>
          </w:tcPr>
          <w:p w14:paraId="0685136E" w14:textId="77777777" w:rsidR="0012066C" w:rsidRDefault="0012066C" w:rsidP="0012066C">
            <w:pPr>
              <w:pStyle w:val="Normal1linespace"/>
              <w:widowControl w:val="0"/>
              <w:jc w:val="left"/>
            </w:pPr>
          </w:p>
        </w:tc>
      </w:tr>
      <w:tr w:rsidR="0012066C" w14:paraId="63F17BE6" w14:textId="77777777" w:rsidTr="00BD1148">
        <w:tc>
          <w:tcPr>
            <w:tcW w:w="3083" w:type="dxa"/>
            <w:shd w:val="clear" w:color="auto" w:fill="auto"/>
          </w:tcPr>
          <w:p w14:paraId="38A1A6DA" w14:textId="17D270A3" w:rsidR="0012066C" w:rsidRDefault="0012066C" w:rsidP="0012066C">
            <w:pPr>
              <w:pStyle w:val="Normal1linespace"/>
              <w:widowControl w:val="0"/>
              <w:jc w:val="left"/>
            </w:pPr>
            <w:r>
              <w:t>Counsel for the Respondent:</w:t>
            </w:r>
          </w:p>
        </w:tc>
        <w:tc>
          <w:tcPr>
            <w:tcW w:w="5989" w:type="dxa"/>
            <w:shd w:val="clear" w:color="auto" w:fill="auto"/>
          </w:tcPr>
          <w:p w14:paraId="2C8ACD44" w14:textId="0F0C9D12" w:rsidR="0012066C" w:rsidRPr="00BF1762" w:rsidRDefault="00BF1762" w:rsidP="0012066C">
            <w:pPr>
              <w:pStyle w:val="Normal1linespace"/>
              <w:widowControl w:val="0"/>
              <w:jc w:val="left"/>
            </w:pPr>
            <w:r w:rsidRPr="00BF1762">
              <w:t>Mr J Cook</w:t>
            </w:r>
          </w:p>
        </w:tc>
      </w:tr>
      <w:tr w:rsidR="0012066C" w14:paraId="20567B5B" w14:textId="77777777" w:rsidTr="00BD1148">
        <w:tc>
          <w:tcPr>
            <w:tcW w:w="3083" w:type="dxa"/>
            <w:shd w:val="clear" w:color="auto" w:fill="auto"/>
          </w:tcPr>
          <w:p w14:paraId="77ED8DB3" w14:textId="77777777" w:rsidR="0012066C" w:rsidRDefault="0012066C" w:rsidP="0012066C">
            <w:pPr>
              <w:pStyle w:val="Normal1linespace"/>
              <w:widowControl w:val="0"/>
              <w:jc w:val="left"/>
            </w:pPr>
          </w:p>
        </w:tc>
        <w:tc>
          <w:tcPr>
            <w:tcW w:w="5989" w:type="dxa"/>
            <w:shd w:val="clear" w:color="auto" w:fill="auto"/>
          </w:tcPr>
          <w:p w14:paraId="6F6211EC" w14:textId="77777777" w:rsidR="0012066C" w:rsidRDefault="0012066C" w:rsidP="0012066C">
            <w:pPr>
              <w:pStyle w:val="Normal1linespace"/>
              <w:widowControl w:val="0"/>
              <w:jc w:val="left"/>
            </w:pPr>
          </w:p>
        </w:tc>
      </w:tr>
      <w:tr w:rsidR="0012066C" w14:paraId="22537D48" w14:textId="77777777" w:rsidTr="00BD1148">
        <w:tc>
          <w:tcPr>
            <w:tcW w:w="3083" w:type="dxa"/>
            <w:shd w:val="clear" w:color="auto" w:fill="auto"/>
          </w:tcPr>
          <w:p w14:paraId="43F732A1" w14:textId="0DBD3E5C" w:rsidR="0012066C" w:rsidRDefault="0012066C" w:rsidP="0012066C">
            <w:pPr>
              <w:pStyle w:val="Normal1linespace"/>
              <w:widowControl w:val="0"/>
              <w:jc w:val="left"/>
            </w:pPr>
            <w:r>
              <w:t>Solicitor for the Respondent:</w:t>
            </w:r>
          </w:p>
        </w:tc>
        <w:tc>
          <w:tcPr>
            <w:tcW w:w="5989" w:type="dxa"/>
            <w:shd w:val="clear" w:color="auto" w:fill="auto"/>
          </w:tcPr>
          <w:p w14:paraId="7D5E363B" w14:textId="300E0D9D" w:rsidR="0012066C" w:rsidRDefault="0012066C" w:rsidP="0012066C">
            <w:pPr>
              <w:pStyle w:val="Normal1linespace"/>
              <w:widowControl w:val="0"/>
              <w:jc w:val="left"/>
            </w:pPr>
            <w:proofErr w:type="spellStart"/>
            <w:r>
              <w:t>Mendelawitz</w:t>
            </w:r>
            <w:proofErr w:type="spellEnd"/>
            <w:r>
              <w:t xml:space="preserve"> Morton</w:t>
            </w:r>
          </w:p>
        </w:tc>
      </w:tr>
      <w:tr w:rsidR="0012066C" w14:paraId="2B28E3E3" w14:textId="77777777" w:rsidTr="00BD1148">
        <w:tc>
          <w:tcPr>
            <w:tcW w:w="3083" w:type="dxa"/>
            <w:shd w:val="clear" w:color="auto" w:fill="auto"/>
          </w:tcPr>
          <w:p w14:paraId="4AA9B81C" w14:textId="77777777" w:rsidR="0012066C" w:rsidRDefault="0012066C" w:rsidP="0012066C">
            <w:pPr>
              <w:pStyle w:val="Normal1linespace"/>
              <w:widowControl w:val="0"/>
              <w:jc w:val="left"/>
            </w:pPr>
          </w:p>
        </w:tc>
        <w:tc>
          <w:tcPr>
            <w:tcW w:w="5989" w:type="dxa"/>
            <w:shd w:val="clear" w:color="auto" w:fill="auto"/>
          </w:tcPr>
          <w:p w14:paraId="6C08DD91" w14:textId="77777777" w:rsidR="0012066C" w:rsidRDefault="0012066C" w:rsidP="0012066C">
            <w:pPr>
              <w:pStyle w:val="Normal1linespace"/>
              <w:widowControl w:val="0"/>
              <w:jc w:val="left"/>
            </w:pPr>
          </w:p>
        </w:tc>
      </w:tr>
      <w:tr w:rsidR="0012066C" w14:paraId="280DB310" w14:textId="77777777" w:rsidTr="00BD1148">
        <w:tc>
          <w:tcPr>
            <w:tcW w:w="3083" w:type="dxa"/>
            <w:shd w:val="clear" w:color="auto" w:fill="auto"/>
          </w:tcPr>
          <w:p w14:paraId="1E504D23" w14:textId="7ED817A0" w:rsidR="0012066C" w:rsidRDefault="0012066C" w:rsidP="0012066C">
            <w:pPr>
              <w:pStyle w:val="Normal1linespace"/>
              <w:widowControl w:val="0"/>
              <w:jc w:val="left"/>
            </w:pPr>
            <w:r>
              <w:t>Counsel for the Receivers:</w:t>
            </w:r>
          </w:p>
        </w:tc>
        <w:tc>
          <w:tcPr>
            <w:tcW w:w="5989" w:type="dxa"/>
            <w:shd w:val="clear" w:color="auto" w:fill="auto"/>
          </w:tcPr>
          <w:p w14:paraId="09AC0A24" w14:textId="6E2A3592" w:rsidR="0012066C" w:rsidRDefault="002B0E92" w:rsidP="0012066C">
            <w:pPr>
              <w:pStyle w:val="Normal1linespace"/>
              <w:widowControl w:val="0"/>
              <w:jc w:val="left"/>
            </w:pPr>
            <w:r>
              <w:t>Mr </w:t>
            </w:r>
            <w:r w:rsidR="0012066C">
              <w:t>C Pearce</w:t>
            </w:r>
          </w:p>
        </w:tc>
      </w:tr>
      <w:tr w:rsidR="0012066C" w14:paraId="47BFF625" w14:textId="77777777" w:rsidTr="00BD1148">
        <w:tc>
          <w:tcPr>
            <w:tcW w:w="3083" w:type="dxa"/>
            <w:shd w:val="clear" w:color="auto" w:fill="auto"/>
          </w:tcPr>
          <w:p w14:paraId="3FC34CC8" w14:textId="77777777" w:rsidR="0012066C" w:rsidRDefault="0012066C" w:rsidP="0012066C">
            <w:pPr>
              <w:pStyle w:val="Normal1linespace"/>
              <w:widowControl w:val="0"/>
              <w:jc w:val="left"/>
            </w:pPr>
          </w:p>
        </w:tc>
        <w:tc>
          <w:tcPr>
            <w:tcW w:w="5989" w:type="dxa"/>
            <w:shd w:val="clear" w:color="auto" w:fill="auto"/>
          </w:tcPr>
          <w:p w14:paraId="42656AD3" w14:textId="77777777" w:rsidR="0012066C" w:rsidRDefault="0012066C" w:rsidP="0012066C">
            <w:pPr>
              <w:pStyle w:val="Normal1linespace"/>
              <w:widowControl w:val="0"/>
              <w:jc w:val="left"/>
            </w:pPr>
          </w:p>
        </w:tc>
      </w:tr>
      <w:tr w:rsidR="0012066C" w14:paraId="1C3802BB" w14:textId="77777777" w:rsidTr="00BD1148">
        <w:tc>
          <w:tcPr>
            <w:tcW w:w="3083" w:type="dxa"/>
            <w:shd w:val="clear" w:color="auto" w:fill="auto"/>
          </w:tcPr>
          <w:p w14:paraId="05BC26E0" w14:textId="3C876D8A" w:rsidR="0012066C" w:rsidRDefault="0012066C" w:rsidP="0012066C">
            <w:pPr>
              <w:pStyle w:val="Normal1linespace"/>
              <w:widowControl w:val="0"/>
              <w:jc w:val="left"/>
            </w:pPr>
            <w:r>
              <w:t>Solicitor for the Receivers:</w:t>
            </w:r>
          </w:p>
        </w:tc>
        <w:tc>
          <w:tcPr>
            <w:tcW w:w="5989" w:type="dxa"/>
            <w:shd w:val="clear" w:color="auto" w:fill="auto"/>
          </w:tcPr>
          <w:p w14:paraId="1E2C1540" w14:textId="60F5DDD4" w:rsidR="0012066C" w:rsidRDefault="0012066C" w:rsidP="0012066C">
            <w:pPr>
              <w:pStyle w:val="Normal1linespace"/>
              <w:widowControl w:val="0"/>
              <w:jc w:val="left"/>
            </w:pPr>
            <w:r>
              <w:t>Blackwall Legal</w:t>
            </w:r>
          </w:p>
        </w:tc>
      </w:tr>
      <w:bookmarkEnd w:id="10"/>
    </w:tbl>
    <w:p w14:paraId="2663984D" w14:textId="77777777" w:rsidR="007470BD" w:rsidRDefault="007470BD">
      <w:pPr>
        <w:pStyle w:val="Normal1linespace"/>
      </w:pPr>
    </w:p>
    <w:p w14:paraId="55D67D17" w14:textId="77777777" w:rsidR="00E94CBF" w:rsidRDefault="00E94CBF">
      <w:pPr>
        <w:pStyle w:val="Normal1linespace"/>
      </w:pPr>
    </w:p>
    <w:p w14:paraId="2089C143"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5FC7DC0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356" w:type="dxa"/>
        <w:tblLayout w:type="fixed"/>
        <w:tblLook w:val="0000" w:firstRow="0" w:lastRow="0" w:firstColumn="0" w:lastColumn="0" w:noHBand="0" w:noVBand="0"/>
        <w:tblCaption w:val="Parties"/>
        <w:tblDescription w:val="Parties"/>
      </w:tblPr>
      <w:tblGrid>
        <w:gridCol w:w="2376"/>
        <w:gridCol w:w="4536"/>
        <w:gridCol w:w="2330"/>
        <w:gridCol w:w="114"/>
      </w:tblGrid>
      <w:tr w:rsidR="00A46CCC" w14:paraId="330FCCED" w14:textId="77777777" w:rsidTr="0012066C">
        <w:trPr>
          <w:gridAfter w:val="1"/>
          <w:wAfter w:w="114" w:type="dxa"/>
        </w:trPr>
        <w:tc>
          <w:tcPr>
            <w:tcW w:w="6912" w:type="dxa"/>
            <w:gridSpan w:val="2"/>
          </w:tcPr>
          <w:p w14:paraId="11505388" w14:textId="77777777" w:rsidR="00A46CCC" w:rsidRPr="001765E0" w:rsidRDefault="00A46CCC" w:rsidP="00525A49">
            <w:pPr>
              <w:pStyle w:val="NormalHeadings"/>
            </w:pPr>
          </w:p>
        </w:tc>
        <w:tc>
          <w:tcPr>
            <w:tcW w:w="2330" w:type="dxa"/>
          </w:tcPr>
          <w:p w14:paraId="51A14639" w14:textId="77777777" w:rsidR="00A46CCC" w:rsidRDefault="00243BB7" w:rsidP="00F92355">
            <w:pPr>
              <w:pStyle w:val="NormalHeadings"/>
              <w:jc w:val="right"/>
            </w:pPr>
            <w:bookmarkStart w:id="12" w:name="FileNo"/>
            <w:r>
              <w:t>WAD 143 of 2020</w:t>
            </w:r>
            <w:bookmarkEnd w:id="12"/>
          </w:p>
        </w:tc>
      </w:tr>
      <w:tr w:rsidR="00A76C13" w14:paraId="1F853300" w14:textId="77777777" w:rsidTr="0012066C">
        <w:tc>
          <w:tcPr>
            <w:tcW w:w="9356" w:type="dxa"/>
            <w:gridSpan w:val="4"/>
          </w:tcPr>
          <w:p w14:paraId="0035803C" w14:textId="46EFA6EC" w:rsidR="00A76C13" w:rsidRPr="00A76C13" w:rsidRDefault="00243BB7" w:rsidP="00243BB7">
            <w:pPr>
              <w:pStyle w:val="NormalHeadings"/>
              <w:spacing w:before="240" w:after="240"/>
              <w:jc w:val="left"/>
            </w:pPr>
            <w:bookmarkStart w:id="13" w:name="InTheMatterOf"/>
            <w:r>
              <w:t>IN THE MATTER OF THE BANKRUPT ESTATE OF MICHAEL GEORGE FOTIOS</w:t>
            </w:r>
            <w:bookmarkEnd w:id="13"/>
          </w:p>
        </w:tc>
      </w:tr>
      <w:tr w:rsidR="00A46CCC" w14:paraId="19DD0476" w14:textId="77777777" w:rsidTr="0012066C">
        <w:trPr>
          <w:gridAfter w:val="1"/>
          <w:wAfter w:w="114" w:type="dxa"/>
          <w:trHeight w:val="386"/>
        </w:trPr>
        <w:tc>
          <w:tcPr>
            <w:tcW w:w="2376" w:type="dxa"/>
          </w:tcPr>
          <w:p w14:paraId="54023921"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74567CB4" w14:textId="77777777" w:rsidR="00243BB7" w:rsidRDefault="00243BB7" w:rsidP="00243BB7">
            <w:pPr>
              <w:pStyle w:val="NormalHeadings"/>
              <w:jc w:val="left"/>
            </w:pPr>
            <w:bookmarkStart w:id="15" w:name="Applicant"/>
            <w:r>
              <w:t>IAN CHARLES FRANCIS AND JOANNE EMILY DUNN AS JOINT AND SEVERAL TRUSTEES OF THE BANKRUPT ESTATE OF MICHAEL GEORGE FOTIOS</w:t>
            </w:r>
          </w:p>
          <w:p w14:paraId="34FAFDCD" w14:textId="77777777" w:rsidR="00243BB7" w:rsidRDefault="00243BB7" w:rsidP="00243BB7">
            <w:pPr>
              <w:pStyle w:val="PartyType"/>
            </w:pPr>
            <w:r>
              <w:t>Applicant</w:t>
            </w:r>
          </w:p>
          <w:bookmarkEnd w:id="15"/>
          <w:p w14:paraId="1BE7776B" w14:textId="77777777" w:rsidR="00A46CCC" w:rsidRPr="006555B4" w:rsidRDefault="00A46CCC" w:rsidP="005041F0">
            <w:pPr>
              <w:pStyle w:val="NormalHeadings"/>
              <w:jc w:val="left"/>
            </w:pPr>
          </w:p>
        </w:tc>
      </w:tr>
      <w:tr w:rsidR="00A46CCC" w14:paraId="49FAEAE6" w14:textId="77777777" w:rsidTr="0012066C">
        <w:trPr>
          <w:gridAfter w:val="1"/>
          <w:wAfter w:w="114" w:type="dxa"/>
          <w:trHeight w:val="386"/>
        </w:trPr>
        <w:tc>
          <w:tcPr>
            <w:tcW w:w="2376" w:type="dxa"/>
          </w:tcPr>
          <w:p w14:paraId="4F00EC5F" w14:textId="77777777" w:rsidR="00A46CCC" w:rsidRDefault="00A46CCC" w:rsidP="005041F0">
            <w:pPr>
              <w:pStyle w:val="NormalHeadings"/>
              <w:jc w:val="left"/>
              <w:rPr>
                <w:caps/>
                <w:szCs w:val="24"/>
              </w:rPr>
            </w:pPr>
            <w:r>
              <w:rPr>
                <w:caps/>
                <w:szCs w:val="24"/>
              </w:rPr>
              <w:t>AND:</w:t>
            </w:r>
          </w:p>
        </w:tc>
        <w:tc>
          <w:tcPr>
            <w:tcW w:w="6866" w:type="dxa"/>
            <w:gridSpan w:val="2"/>
          </w:tcPr>
          <w:p w14:paraId="7178D99E" w14:textId="77777777" w:rsidR="00243BB7" w:rsidRDefault="00243BB7" w:rsidP="00243BB7">
            <w:pPr>
              <w:pStyle w:val="NormalHeadings"/>
              <w:jc w:val="left"/>
            </w:pPr>
            <w:bookmarkStart w:id="16" w:name="Respondent"/>
            <w:r>
              <w:t>HELIOS CORPORATION PTY LTD (ACN 636 970 771)</w:t>
            </w:r>
          </w:p>
          <w:p w14:paraId="44416BD3" w14:textId="77777777" w:rsidR="00243BB7" w:rsidRDefault="00243BB7" w:rsidP="00243BB7">
            <w:pPr>
              <w:pStyle w:val="PartyType"/>
            </w:pPr>
            <w:r>
              <w:t>Respondent</w:t>
            </w:r>
          </w:p>
          <w:bookmarkEnd w:id="16"/>
          <w:p w14:paraId="1CD24702" w14:textId="77777777" w:rsidR="00A46CCC" w:rsidRPr="006555B4" w:rsidRDefault="00A46CCC" w:rsidP="005041F0">
            <w:pPr>
              <w:pStyle w:val="NormalHeadings"/>
              <w:jc w:val="left"/>
            </w:pPr>
          </w:p>
        </w:tc>
      </w:tr>
      <w:tr w:rsidR="00243BB7" w14:paraId="7A14D191" w14:textId="77777777" w:rsidTr="0012066C">
        <w:trPr>
          <w:gridAfter w:val="1"/>
          <w:wAfter w:w="114" w:type="dxa"/>
          <w:trHeight w:val="386"/>
        </w:trPr>
        <w:tc>
          <w:tcPr>
            <w:tcW w:w="2376" w:type="dxa"/>
          </w:tcPr>
          <w:p w14:paraId="3A1244DC" w14:textId="77777777" w:rsidR="00243BB7" w:rsidRDefault="00243BB7" w:rsidP="005041F0">
            <w:pPr>
              <w:pStyle w:val="NormalHeadings"/>
              <w:jc w:val="left"/>
              <w:rPr>
                <w:caps/>
                <w:szCs w:val="24"/>
              </w:rPr>
            </w:pPr>
          </w:p>
        </w:tc>
        <w:tc>
          <w:tcPr>
            <w:tcW w:w="6866" w:type="dxa"/>
            <w:gridSpan w:val="2"/>
          </w:tcPr>
          <w:p w14:paraId="69E87473" w14:textId="77777777" w:rsidR="00243BB7" w:rsidRDefault="00243BB7" w:rsidP="00243BB7">
            <w:pPr>
              <w:pStyle w:val="NormalHeadings"/>
              <w:jc w:val="left"/>
            </w:pPr>
            <w:bookmarkStart w:id="17" w:name="Interveners"/>
            <w:r>
              <w:t>ROBERT MICHAEL KIRMAN AND ROBERT CONRY BRAUER AS JOINT AND SEVERAL RECEIVERS OF THE MICHAEL FOTIOS FAMILY TRUST</w:t>
            </w:r>
          </w:p>
          <w:p w14:paraId="15C85964" w14:textId="78BA8E49" w:rsidR="00243BB7" w:rsidRDefault="0012066C" w:rsidP="00243BB7">
            <w:pPr>
              <w:pStyle w:val="PartyType"/>
            </w:pPr>
            <w:r>
              <w:t>Receivers</w:t>
            </w:r>
          </w:p>
          <w:bookmarkEnd w:id="17"/>
          <w:p w14:paraId="4219FD3C" w14:textId="77777777" w:rsidR="00243BB7" w:rsidRDefault="00243BB7" w:rsidP="005041F0">
            <w:pPr>
              <w:pStyle w:val="NormalHeadings"/>
              <w:jc w:val="left"/>
              <w:rPr>
                <w:szCs w:val="24"/>
              </w:rPr>
            </w:pPr>
          </w:p>
        </w:tc>
      </w:tr>
    </w:tbl>
    <w:p w14:paraId="0BB8A1AA" w14:textId="77777777" w:rsidR="00395B24" w:rsidRDefault="00395B24">
      <w:pPr>
        <w:pStyle w:val="NormalHeadings"/>
      </w:pPr>
      <w:bookmarkStart w:id="18" w:name="CrossClaimPosition"/>
      <w:bookmarkEnd w:id="14"/>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CA54A2B" w14:textId="77777777">
        <w:tc>
          <w:tcPr>
            <w:tcW w:w="2376" w:type="dxa"/>
          </w:tcPr>
          <w:p w14:paraId="451E9F25"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2CC249C" w14:textId="77777777" w:rsidR="00395B24" w:rsidRDefault="00243BB7">
            <w:pPr>
              <w:pStyle w:val="NormalHeadings"/>
              <w:jc w:val="left"/>
              <w:rPr>
                <w:caps/>
                <w:szCs w:val="24"/>
              </w:rPr>
            </w:pPr>
            <w:bookmarkStart w:id="20" w:name="Judge"/>
            <w:r>
              <w:rPr>
                <w:caps/>
                <w:szCs w:val="24"/>
              </w:rPr>
              <w:t>COLVIN J</w:t>
            </w:r>
            <w:bookmarkEnd w:id="20"/>
          </w:p>
        </w:tc>
      </w:tr>
      <w:tr w:rsidR="00395B24" w14:paraId="756CF065" w14:textId="77777777">
        <w:tc>
          <w:tcPr>
            <w:tcW w:w="2376" w:type="dxa"/>
          </w:tcPr>
          <w:p w14:paraId="5C1B10C3" w14:textId="77777777" w:rsidR="00395B24" w:rsidRDefault="002C7385">
            <w:pPr>
              <w:pStyle w:val="NormalHeadings"/>
              <w:spacing w:after="120"/>
              <w:jc w:val="left"/>
              <w:rPr>
                <w:caps/>
                <w:szCs w:val="24"/>
              </w:rPr>
            </w:pPr>
            <w:r>
              <w:rPr>
                <w:caps/>
                <w:szCs w:val="24"/>
              </w:rPr>
              <w:t>DATE OF ORDER:</w:t>
            </w:r>
          </w:p>
        </w:tc>
        <w:tc>
          <w:tcPr>
            <w:tcW w:w="6866" w:type="dxa"/>
          </w:tcPr>
          <w:p w14:paraId="155EEB13" w14:textId="2BDEF440" w:rsidR="00395B24" w:rsidRDefault="00BF1762" w:rsidP="00866AEB">
            <w:pPr>
              <w:pStyle w:val="NormalHeadings"/>
              <w:jc w:val="left"/>
              <w:rPr>
                <w:caps/>
                <w:szCs w:val="24"/>
              </w:rPr>
            </w:pPr>
            <w:bookmarkStart w:id="21" w:name="Judgment_Dated"/>
            <w:r>
              <w:rPr>
                <w:caps/>
                <w:szCs w:val="24"/>
              </w:rPr>
              <w:t xml:space="preserve">22 March </w:t>
            </w:r>
            <w:r w:rsidR="00243BB7">
              <w:rPr>
                <w:caps/>
                <w:szCs w:val="24"/>
              </w:rPr>
              <w:t>202</w:t>
            </w:r>
            <w:r w:rsidR="00866AEB">
              <w:rPr>
                <w:caps/>
                <w:szCs w:val="24"/>
              </w:rPr>
              <w:t>3</w:t>
            </w:r>
            <w:bookmarkEnd w:id="21"/>
          </w:p>
        </w:tc>
      </w:tr>
    </w:tbl>
    <w:p w14:paraId="6F4F513E" w14:textId="77777777" w:rsidR="00395B24" w:rsidRDefault="00395B24">
      <w:pPr>
        <w:pStyle w:val="NormalHeadings"/>
        <w:rPr>
          <w:b w:val="0"/>
        </w:rPr>
      </w:pPr>
    </w:p>
    <w:p w14:paraId="50ECAFC8" w14:textId="77777777" w:rsidR="008D1617" w:rsidRDefault="008D1617">
      <w:pPr>
        <w:pStyle w:val="NormalHeadings"/>
        <w:rPr>
          <w:b w:val="0"/>
        </w:rPr>
      </w:pPr>
    </w:p>
    <w:p w14:paraId="23207A07" w14:textId="7B5112CA" w:rsidR="00395B24" w:rsidRDefault="002C7385">
      <w:pPr>
        <w:pStyle w:val="NormalHeadings"/>
      </w:pPr>
      <w:r>
        <w:t xml:space="preserve">THE COURT </w:t>
      </w:r>
      <w:r w:rsidR="00BE6A83">
        <w:t>NOTES</w:t>
      </w:r>
      <w:r>
        <w:t xml:space="preserve"> THAT:</w:t>
      </w:r>
    </w:p>
    <w:p w14:paraId="2FF62760" w14:textId="77777777" w:rsidR="007F60DF" w:rsidRDefault="007F60DF" w:rsidP="00243E5E">
      <w:pPr>
        <w:pStyle w:val="NormalHeadings"/>
      </w:pPr>
    </w:p>
    <w:p w14:paraId="52E4EEB7" w14:textId="1A14CBDB" w:rsidR="00BE6A83" w:rsidRDefault="00BE6A83" w:rsidP="00BE6A83">
      <w:pPr>
        <w:pStyle w:val="Order1"/>
        <w:numPr>
          <w:ilvl w:val="0"/>
          <w:numId w:val="0"/>
        </w:numPr>
        <w:ind w:left="720" w:hanging="720"/>
      </w:pPr>
      <w:r>
        <w:t>In these orders:</w:t>
      </w:r>
    </w:p>
    <w:p w14:paraId="1D7BC86D" w14:textId="15AABF84" w:rsidR="00BE6A83" w:rsidRPr="00BE6A83" w:rsidRDefault="00BE6A83" w:rsidP="00CC759A">
      <w:pPr>
        <w:pStyle w:val="Notes"/>
      </w:pPr>
      <w:r>
        <w:rPr>
          <w:b/>
        </w:rPr>
        <w:t>Composition</w:t>
      </w:r>
      <w:r w:rsidRPr="00CC759A">
        <w:t xml:space="preserve"> </w:t>
      </w:r>
      <w:r>
        <w:t>means</w:t>
      </w:r>
      <w:r w:rsidR="004A03C9">
        <w:t xml:space="preserve"> the composition proposal by Michael Fotios accepted at a meeting of c</w:t>
      </w:r>
      <w:r w:rsidR="00CC759A">
        <w:t>reditors held on 16 August 2022.</w:t>
      </w:r>
    </w:p>
    <w:p w14:paraId="2979010C" w14:textId="7AEF02C6" w:rsidR="00BE6A83" w:rsidRDefault="00BE6A83" w:rsidP="00CC759A">
      <w:pPr>
        <w:pStyle w:val="Notes"/>
      </w:pPr>
      <w:r>
        <w:rPr>
          <w:b/>
        </w:rPr>
        <w:t>DOCA</w:t>
      </w:r>
      <w:r w:rsidRPr="00CC759A">
        <w:t xml:space="preserve"> </w:t>
      </w:r>
      <w:r>
        <w:t xml:space="preserve">means the </w:t>
      </w:r>
      <w:r w:rsidR="004A03C9">
        <w:t>deed of company arrangement for Helios Corporations Pty Ltd dated 15 July 2022.</w:t>
      </w:r>
    </w:p>
    <w:p w14:paraId="444D9E94" w14:textId="751FDAD8" w:rsidR="001E60F5" w:rsidRPr="00BE6A83" w:rsidRDefault="001E60F5" w:rsidP="00CC759A">
      <w:pPr>
        <w:pStyle w:val="Notes"/>
      </w:pPr>
      <w:r w:rsidRPr="001E60F5">
        <w:rPr>
          <w:b/>
        </w:rPr>
        <w:t>Experts</w:t>
      </w:r>
      <w:r w:rsidRPr="001E60F5">
        <w:t xml:space="preserve"> means </w:t>
      </w:r>
      <w:r w:rsidR="002B0E92">
        <w:t>Mr </w:t>
      </w:r>
      <w:r w:rsidRPr="001E60F5">
        <w:t xml:space="preserve">Martin Bruce Jones and </w:t>
      </w:r>
      <w:r w:rsidR="002B0E92">
        <w:t>Mr </w:t>
      </w:r>
      <w:r w:rsidRPr="001E60F5">
        <w:t>Thomas Donald Birch of KPMG appointed as experts by this Court on 30 November 2020.</w:t>
      </w:r>
    </w:p>
    <w:p w14:paraId="2ADD4D8D" w14:textId="3882FCC3" w:rsidR="00BE6A83" w:rsidRDefault="00BE6A83" w:rsidP="00CC759A">
      <w:pPr>
        <w:pStyle w:val="Notes"/>
      </w:pPr>
      <w:r>
        <w:rPr>
          <w:b/>
        </w:rPr>
        <w:t>Receivers</w:t>
      </w:r>
      <w:r w:rsidRPr="00CC759A">
        <w:t xml:space="preserve"> </w:t>
      </w:r>
      <w:r>
        <w:t>means the receivers appointed as joint and several receivers of the Trust by orders made on 6 September 2021</w:t>
      </w:r>
      <w:r w:rsidR="00CC759A">
        <w:t xml:space="preserve"> in these proceedings.</w:t>
      </w:r>
    </w:p>
    <w:p w14:paraId="6D271B2D" w14:textId="7B9F3180" w:rsidR="005B5DF2" w:rsidRDefault="005B5DF2" w:rsidP="00CC759A">
      <w:pPr>
        <w:pStyle w:val="Notes"/>
      </w:pPr>
      <w:r>
        <w:rPr>
          <w:b/>
        </w:rPr>
        <w:t>Settlement Deed</w:t>
      </w:r>
      <w:r>
        <w:t xml:space="preserve"> means</w:t>
      </w:r>
      <w:r w:rsidR="004A03C9">
        <w:t xml:space="preserve"> a deed substantially in the terms of annexure RCB9 to the affidavit of Robert Con</w:t>
      </w:r>
      <w:r w:rsidR="00CC759A">
        <w:t>ry Brauer dated 20 October 2022.</w:t>
      </w:r>
    </w:p>
    <w:p w14:paraId="7DBDA6FC" w14:textId="7AC5243F" w:rsidR="00BE6A83" w:rsidRDefault="00BE6A83" w:rsidP="00CC759A">
      <w:pPr>
        <w:pStyle w:val="Notes"/>
      </w:pPr>
      <w:r>
        <w:rPr>
          <w:b/>
        </w:rPr>
        <w:t>Trust</w:t>
      </w:r>
      <w:r w:rsidRPr="00CC759A">
        <w:t xml:space="preserve"> </w:t>
      </w:r>
      <w:r>
        <w:t>means the Michael Fotios Family Trust created by a deed dated 29 October 1986</w:t>
      </w:r>
      <w:r w:rsidR="00CC759A">
        <w:t>.</w:t>
      </w:r>
    </w:p>
    <w:p w14:paraId="46B9FDF6" w14:textId="77777777" w:rsidR="004A03C9" w:rsidRDefault="004A03C9" w:rsidP="00BE6A83">
      <w:pPr>
        <w:pStyle w:val="Order1"/>
        <w:numPr>
          <w:ilvl w:val="0"/>
          <w:numId w:val="0"/>
        </w:numPr>
        <w:rPr>
          <w:b/>
        </w:rPr>
      </w:pPr>
    </w:p>
    <w:p w14:paraId="7FA3D3D5" w14:textId="578C9196" w:rsidR="00BE6A83" w:rsidRPr="00BE6A83" w:rsidRDefault="00BE6A83" w:rsidP="00CC759A">
      <w:pPr>
        <w:pStyle w:val="Order1"/>
        <w:keepNext/>
        <w:numPr>
          <w:ilvl w:val="0"/>
          <w:numId w:val="0"/>
        </w:numPr>
        <w:rPr>
          <w:b/>
        </w:rPr>
      </w:pPr>
      <w:r>
        <w:rPr>
          <w:b/>
        </w:rPr>
        <w:lastRenderedPageBreak/>
        <w:t>THE COURT ORDERS THAT:</w:t>
      </w:r>
    </w:p>
    <w:p w14:paraId="6879F4F1" w14:textId="7B91DBA3" w:rsidR="00BE6A83" w:rsidRDefault="00BE6A83" w:rsidP="00BE6A83">
      <w:pPr>
        <w:pStyle w:val="Order1"/>
      </w:pPr>
      <w:r>
        <w:t xml:space="preserve">To </w:t>
      </w:r>
      <w:r w:rsidR="001550EF">
        <w:t xml:space="preserve">the </w:t>
      </w:r>
      <w:r>
        <w:t>extent that the compromise constituted under the DOCA and the Composition requires the approval of the Court for the purposes of order 10(b) of the orders made in this proceeding on 2 June 2022, the implementation of the compromise, and the agreement of the Receivers to the compromise, is approved.</w:t>
      </w:r>
    </w:p>
    <w:p w14:paraId="29B6BF5B" w14:textId="5FE16F98" w:rsidR="00BE6A83" w:rsidRDefault="00BE6A83" w:rsidP="00BE6A83">
      <w:pPr>
        <w:pStyle w:val="Order1"/>
      </w:pPr>
      <w:r>
        <w:t>In addition to the powers granted to the Receivers in orders made in this proceeding on 21 September 2021 and</w:t>
      </w:r>
      <w:r w:rsidR="005B5DF2">
        <w:t xml:space="preserve"> </w:t>
      </w:r>
      <w:r>
        <w:t>on 2 June 2022, the Receivers shall have power to use and apply the assets of the Trust as required or contemplated under the DOCA and the Composition</w:t>
      </w:r>
      <w:r w:rsidR="005B5DF2">
        <w:t>.</w:t>
      </w:r>
    </w:p>
    <w:p w14:paraId="2F0787E4" w14:textId="77777777" w:rsidR="001E60F5" w:rsidRDefault="001E60F5" w:rsidP="00BE6A83">
      <w:pPr>
        <w:pStyle w:val="Order1"/>
      </w:pPr>
      <w:r>
        <w:t>To the extent necessary, in addition to the powers granted to the Receivers in orders made in this proceeding on 21 September 2021 and on 2 June 2022, the Receivers shall have power to enter into the Settlement Deed.</w:t>
      </w:r>
    </w:p>
    <w:p w14:paraId="11575B42" w14:textId="4E282E83" w:rsidR="001E60F5" w:rsidRDefault="00BE6A83" w:rsidP="001E60F5">
      <w:pPr>
        <w:pStyle w:val="Order1"/>
      </w:pPr>
      <w:r>
        <w:t xml:space="preserve">The Receivers </w:t>
      </w:r>
      <w:r w:rsidR="001E60F5">
        <w:t>are</w:t>
      </w:r>
      <w:r>
        <w:t xml:space="preserve"> justified in entering into</w:t>
      </w:r>
      <w:r w:rsidR="001E60F5" w:rsidRPr="001E60F5">
        <w:t xml:space="preserve"> </w:t>
      </w:r>
      <w:r w:rsidR="001E60F5">
        <w:t>and giving effect to the Settlement Deed.</w:t>
      </w:r>
    </w:p>
    <w:p w14:paraId="0E8FEDE9" w14:textId="490FBDC9" w:rsidR="00BE6A83" w:rsidRDefault="00BE6A83" w:rsidP="00BE6A83">
      <w:pPr>
        <w:pStyle w:val="Order1"/>
      </w:pPr>
      <w:r>
        <w:t>The remuneration of the Receivers (in their capacities as receivers of the Trust) be fixed:</w:t>
      </w:r>
    </w:p>
    <w:p w14:paraId="42A6C5E2" w14:textId="7530DA0A" w:rsidR="00BE6A83" w:rsidRDefault="00BE6A83" w:rsidP="005B5DF2">
      <w:pPr>
        <w:pStyle w:val="Order2"/>
      </w:pPr>
      <w:r>
        <w:t>for the period from 6 September 2021 to 19 August 2022, in the sum of $129,755, exclusive of GST; and</w:t>
      </w:r>
    </w:p>
    <w:p w14:paraId="13023876" w14:textId="375F05C2" w:rsidR="00BE6A83" w:rsidRDefault="00BE6A83" w:rsidP="005B5DF2">
      <w:pPr>
        <w:pStyle w:val="Order2"/>
      </w:pPr>
      <w:r>
        <w:t>for the period from 20 August 2022 to the conclusion of the receivership, in a sum not exceeding $10,000, exclusive of GST.</w:t>
      </w:r>
    </w:p>
    <w:p w14:paraId="573CB3AC" w14:textId="667ED50E" w:rsidR="00BE6A83" w:rsidRDefault="00BE6A83" w:rsidP="00BE6A83">
      <w:pPr>
        <w:pStyle w:val="Order1"/>
      </w:pPr>
      <w:r>
        <w:t>Pursuant to r</w:t>
      </w:r>
      <w:r w:rsidR="00CC759A">
        <w:t> </w:t>
      </w:r>
      <w:r>
        <w:t xml:space="preserve">1.34 of the </w:t>
      </w:r>
      <w:r w:rsidR="005B5DF2">
        <w:rPr>
          <w:i/>
        </w:rPr>
        <w:t xml:space="preserve">Federal Court Rules 2011 </w:t>
      </w:r>
      <w:r w:rsidR="005B5DF2">
        <w:t>(Cth)</w:t>
      </w:r>
      <w:r>
        <w:t>, the requirement in r</w:t>
      </w:r>
      <w:r w:rsidR="00CC759A">
        <w:t> </w:t>
      </w:r>
      <w:r>
        <w:t>14.25 for the Receivers to file accounts is dispensed with, as is the need to pass accounts.</w:t>
      </w:r>
    </w:p>
    <w:p w14:paraId="465D0791" w14:textId="5D362F1B" w:rsidR="004A03C9" w:rsidRDefault="004A03C9" w:rsidP="00AD05F3">
      <w:pPr>
        <w:pStyle w:val="Order1"/>
      </w:pPr>
      <w:r>
        <w:t>For the purposes of paragraph 2(c) of the orders made 2 June 2022, the applicants</w:t>
      </w:r>
      <w:r w:rsidR="00CC759A">
        <w:t>'</w:t>
      </w:r>
      <w:r>
        <w:t xml:space="preserve"> remuneration and disbursements incurred for work undertaken in assisting the Receivers with their care, preservation, and realisation of the property of the Trust is fixed as follows:</w:t>
      </w:r>
    </w:p>
    <w:p w14:paraId="79F80EF4" w14:textId="0A213C64" w:rsidR="004A03C9" w:rsidRDefault="004A03C9" w:rsidP="00CC759A">
      <w:pPr>
        <w:pStyle w:val="Order2"/>
      </w:pPr>
      <w:r>
        <w:t>remuneration in the amount of $30,837.25 (exclusive of GST); and</w:t>
      </w:r>
    </w:p>
    <w:p w14:paraId="16E69125" w14:textId="2CA963E3" w:rsidR="004A03C9" w:rsidRDefault="004A03C9" w:rsidP="00CC759A">
      <w:pPr>
        <w:pStyle w:val="Order2"/>
      </w:pPr>
      <w:r>
        <w:t>disbursements in the amount of $19,567.00 (exclusive of GST).</w:t>
      </w:r>
    </w:p>
    <w:p w14:paraId="4EC5BF26" w14:textId="3A778999" w:rsidR="00BE6A83" w:rsidRDefault="00BE6A83" w:rsidP="00BE6A83">
      <w:pPr>
        <w:pStyle w:val="Order1"/>
      </w:pPr>
      <w:r>
        <w:t>Conditional upon and effective upon the effectuation of the DOCA in accordance with its terms, the Receivers forthwith be discharged as the receivers of the Trust.</w:t>
      </w:r>
    </w:p>
    <w:p w14:paraId="134303B4" w14:textId="50A808C8" w:rsidR="00BE6A83" w:rsidRDefault="00BE6A83" w:rsidP="00BE6A83">
      <w:pPr>
        <w:pStyle w:val="Order1"/>
      </w:pPr>
      <w:r>
        <w:t xml:space="preserve">Upon discharge of the Receivers in accordance with </w:t>
      </w:r>
      <w:r w:rsidR="005B5DF2">
        <w:t>these orders</w:t>
      </w:r>
      <w:r>
        <w:t>, the Receivers, their agents</w:t>
      </w:r>
      <w:r w:rsidR="005B5DF2">
        <w:t xml:space="preserve"> and</w:t>
      </w:r>
      <w:r>
        <w:t xml:space="preserve"> employees, be released from all or any claims and liability arising </w:t>
      </w:r>
      <w:r w:rsidR="001E60F5">
        <w:t>out of their appointment as receivers</w:t>
      </w:r>
      <w:r>
        <w:t>.</w:t>
      </w:r>
    </w:p>
    <w:p w14:paraId="30F6F8B4" w14:textId="0B9329D0" w:rsidR="00BE6A83" w:rsidRDefault="00BE6A83" w:rsidP="00BE6A83">
      <w:pPr>
        <w:pStyle w:val="Order1"/>
      </w:pPr>
      <w:r>
        <w:lastRenderedPageBreak/>
        <w:t xml:space="preserve">Within two working days of the making of these orders the Receivers shall provide notice of these orders and </w:t>
      </w:r>
      <w:r w:rsidR="001E60F5">
        <w:t>the</w:t>
      </w:r>
      <w:r>
        <w:t xml:space="preserve"> reasons of the Court for making these orders to each trust creditor known to the Receivers.</w:t>
      </w:r>
    </w:p>
    <w:p w14:paraId="0DAFD5CE" w14:textId="32424D70" w:rsidR="00BE6A83" w:rsidRDefault="00BE6A83" w:rsidP="00BE6A83">
      <w:pPr>
        <w:pStyle w:val="Order1"/>
      </w:pPr>
      <w:r>
        <w:t>There be liberty to any person affected by these orders (including without limitation the Receivers, the Experts, any party to these proceedings and any person notified in accordance with these orders) to apply within 30 days of the making of these orders to vary these orders by filing a notice in these proceedings stating that the person wishes to be heard concerning these orders, specifying an address for service and stating the aspect of these orders that the party seeks to vary.</w:t>
      </w:r>
    </w:p>
    <w:p w14:paraId="2DA9ED18" w14:textId="350BB864" w:rsidR="00BE6A83" w:rsidRDefault="00BE6A83" w:rsidP="00BE6A83">
      <w:pPr>
        <w:pStyle w:val="Order1"/>
      </w:pPr>
      <w:r>
        <w:t>The Receivers</w:t>
      </w:r>
      <w:r w:rsidR="00CC759A">
        <w:t>'</w:t>
      </w:r>
      <w:r>
        <w:t xml:space="preserve"> costs and expenses in respect of and incidental to this interim application be costs of the Receivership and be paid forthwith from the assets of the Trust.</w:t>
      </w:r>
    </w:p>
    <w:p w14:paraId="115156A2" w14:textId="6C8A2F8F" w:rsidR="001A6C52" w:rsidRDefault="001E60F5" w:rsidP="006C721D">
      <w:pPr>
        <w:pStyle w:val="Order1"/>
      </w:pPr>
      <w:r>
        <w:t xml:space="preserve">Upon the effectuation of the DOCA, these proceedings be </w:t>
      </w:r>
      <w:r w:rsidR="00BE6A83">
        <w:t>dismissed</w:t>
      </w:r>
      <w:r>
        <w:t xml:space="preserve"> with </w:t>
      </w:r>
      <w:r w:rsidR="00BE6A83">
        <w:t>no further order as to costs.</w:t>
      </w:r>
    </w:p>
    <w:p w14:paraId="787546A3" w14:textId="77777777" w:rsidR="001A6C52" w:rsidRDefault="001A6C52" w:rsidP="001A6C52">
      <w:pPr>
        <w:pStyle w:val="BodyText"/>
      </w:pPr>
    </w:p>
    <w:p w14:paraId="4623C77C" w14:textId="48E88FAF" w:rsidR="00A431E6" w:rsidRDefault="00A431E6" w:rsidP="001A6C52">
      <w:pPr>
        <w:pStyle w:val="BodyText"/>
      </w:pPr>
    </w:p>
    <w:p w14:paraId="1CDD0C1C" w14:textId="64B3C041" w:rsidR="0012066C" w:rsidRDefault="0012066C" w:rsidP="001A6C52">
      <w:pPr>
        <w:pStyle w:val="BodyText"/>
      </w:pPr>
    </w:p>
    <w:p w14:paraId="5EE375B9" w14:textId="77777777" w:rsidR="0012066C" w:rsidRDefault="0012066C" w:rsidP="001A6C52">
      <w:pPr>
        <w:pStyle w:val="BodyText"/>
      </w:pPr>
    </w:p>
    <w:p w14:paraId="65A8CC04" w14:textId="77777777" w:rsidR="0050309C" w:rsidRDefault="00243BB7"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7A7ABD8" w14:textId="77777777" w:rsidR="00E23577" w:rsidRDefault="00E23577" w:rsidP="002B0E91">
      <w:pPr>
        <w:pStyle w:val="BodyText"/>
      </w:pPr>
    </w:p>
    <w:p w14:paraId="167830A6"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BEF061B"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3BC9FD52" w14:textId="13AD5D43" w:rsidR="00694BEB" w:rsidRDefault="0012066C" w:rsidP="005E0510">
      <w:pPr>
        <w:pStyle w:val="NormalHeadings"/>
        <w:spacing w:line="360" w:lineRule="auto"/>
        <w:jc w:val="left"/>
        <w:rPr>
          <w:sz w:val="26"/>
          <w:szCs w:val="26"/>
        </w:rPr>
      </w:pPr>
      <w:r>
        <w:rPr>
          <w:sz w:val="26"/>
          <w:szCs w:val="26"/>
        </w:rPr>
        <w:t>COLVIN J:</w:t>
      </w:r>
    </w:p>
    <w:p w14:paraId="4F07FF84" w14:textId="6EFF5265" w:rsidR="00CD1346" w:rsidRDefault="002B0E92" w:rsidP="00CD1346">
      <w:pPr>
        <w:pStyle w:val="ParaNumbering"/>
      </w:pPr>
      <w:r>
        <w:t>Mr </w:t>
      </w:r>
      <w:r w:rsidR="006F667D">
        <w:t>Michael Fotios was formerly the trustee of the Michael Fotios Family Trust (</w:t>
      </w:r>
      <w:r w:rsidR="006F667D">
        <w:rPr>
          <w:b/>
        </w:rPr>
        <w:t>Trust</w:t>
      </w:r>
      <w:r w:rsidR="006F667D">
        <w:t>)</w:t>
      </w:r>
      <w:r>
        <w:t xml:space="preserve">.  </w:t>
      </w:r>
      <w:r w:rsidR="006F667D">
        <w:t>He</w:t>
      </w:r>
      <w:r w:rsidR="00BD1148">
        <w:t> </w:t>
      </w:r>
      <w:r w:rsidR="006F667D">
        <w:t>was made bankrupt</w:t>
      </w:r>
      <w:r>
        <w:t xml:space="preserve">.  </w:t>
      </w:r>
      <w:r w:rsidR="006F667D">
        <w:t xml:space="preserve">His trustees in bankruptcy brought claims against the current trustee of the Trust, Helios Corporation Pty Ltd </w:t>
      </w:r>
      <w:r w:rsidR="006F667D">
        <w:rPr>
          <w:b/>
        </w:rPr>
        <w:t>(Helios</w:t>
      </w:r>
      <w:r w:rsidR="006F667D">
        <w:t>) on the basis of a subrogated claim to seek exoneration from the assets of the Trust and enforce the associated right of indemnity out of the assets of the Trust</w:t>
      </w:r>
      <w:r>
        <w:t xml:space="preserve">.  </w:t>
      </w:r>
      <w:r w:rsidR="00861F61">
        <w:t>Helios is now in voluntary administration.</w:t>
      </w:r>
    </w:p>
    <w:p w14:paraId="76727F20" w14:textId="3E2F7E8F" w:rsidR="006F667D" w:rsidRDefault="006F667D" w:rsidP="006F667D">
      <w:pPr>
        <w:pStyle w:val="ParaNumbering"/>
      </w:pPr>
      <w:r>
        <w:t>The Court made orders appointing joint and several receivers of the property of the Trust (</w:t>
      </w:r>
      <w:r>
        <w:rPr>
          <w:b/>
        </w:rPr>
        <w:t>Receivers</w:t>
      </w:r>
      <w:r>
        <w:t>)</w:t>
      </w:r>
      <w:r w:rsidR="002B0E92">
        <w:t xml:space="preserve">.  </w:t>
      </w:r>
      <w:r>
        <w:t>They have taken control of the property of the Trust</w:t>
      </w:r>
      <w:r w:rsidR="002B0E92">
        <w:t xml:space="preserve">.  </w:t>
      </w:r>
      <w:r>
        <w:t>The Court has provided judicial advice as to the conduct of the receivership</w:t>
      </w:r>
      <w:r w:rsidR="002B0E92">
        <w:t xml:space="preserve">:  </w:t>
      </w:r>
      <w:r w:rsidRPr="002B0E92">
        <w:rPr>
          <w:i/>
        </w:rPr>
        <w:t>Francis (Trustee), in the matter of  Fotios (Bankrupt) v Helios Corporation Pty Ltd</w:t>
      </w:r>
      <w:r w:rsidRPr="002B0E92">
        <w:t xml:space="preserve"> [2022] FCA 199</w:t>
      </w:r>
      <w:r>
        <w:t xml:space="preserve"> </w:t>
      </w:r>
      <w:r w:rsidR="008215FE">
        <w:t>(</w:t>
      </w:r>
      <w:r w:rsidR="008215FE" w:rsidRPr="008215FE">
        <w:rPr>
          <w:b/>
          <w:i/>
        </w:rPr>
        <w:t>Fotios 1</w:t>
      </w:r>
      <w:r w:rsidR="008215FE">
        <w:t>)</w:t>
      </w:r>
      <w:r w:rsidR="002B0E92">
        <w:t>;</w:t>
      </w:r>
      <w:r w:rsidR="008215FE">
        <w:t xml:space="preserve"> </w:t>
      </w:r>
      <w:r>
        <w:t xml:space="preserve">and </w:t>
      </w:r>
      <w:r w:rsidRPr="002B0E92">
        <w:rPr>
          <w:i/>
        </w:rPr>
        <w:t xml:space="preserve">Francis (Trustee), in the matter of Fotios (Bankrupt) v Helios Corporation Pty Ltd (No 2) </w:t>
      </w:r>
      <w:r w:rsidRPr="002B0E92">
        <w:t>[2022] FCA 652</w:t>
      </w:r>
      <w:r w:rsidR="00E92B27">
        <w:t xml:space="preserve"> (</w:t>
      </w:r>
      <w:r w:rsidR="00E92B27">
        <w:rPr>
          <w:b/>
          <w:i/>
        </w:rPr>
        <w:t>Fotios 2</w:t>
      </w:r>
      <w:r w:rsidR="00E92B27">
        <w:t>)</w:t>
      </w:r>
      <w:r w:rsidR="002B0E92">
        <w:t xml:space="preserve">.  </w:t>
      </w:r>
      <w:r w:rsidR="00E92B27">
        <w:t>The judicial advice included a</w:t>
      </w:r>
      <w:r w:rsidR="00C81A41">
        <w:t xml:space="preserve">dvice </w:t>
      </w:r>
      <w:r w:rsidR="00E92B27">
        <w:t>t</w:t>
      </w:r>
      <w:r w:rsidR="00C81A41">
        <w:t>o the effect that the Receivers would be justified in adopting a particular approach to the priorities as between competing claims to the property of the Trust</w:t>
      </w:r>
      <w:r w:rsidR="002B0E92">
        <w:t xml:space="preserve">.  </w:t>
      </w:r>
      <w:r w:rsidR="00C81A41">
        <w:t>Provision was made for notification of the terms of the advice to interested parties</w:t>
      </w:r>
      <w:r w:rsidR="002B0E92">
        <w:t xml:space="preserve">.  </w:t>
      </w:r>
      <w:r w:rsidR="00C81A41">
        <w:t>Liberty was preserved for application to be made by any affected person</w:t>
      </w:r>
      <w:r w:rsidR="002B0E92">
        <w:t xml:space="preserve">.  </w:t>
      </w:r>
      <w:r w:rsidR="00C81A41">
        <w:t>No such application has been forthcoming</w:t>
      </w:r>
      <w:r w:rsidR="002B0E92">
        <w:t>.</w:t>
      </w:r>
    </w:p>
    <w:p w14:paraId="24224087" w14:textId="77777777" w:rsidR="00793548" w:rsidRDefault="00793548" w:rsidP="00793548">
      <w:pPr>
        <w:pStyle w:val="ParaNumbering"/>
      </w:pPr>
      <w:r>
        <w:t>The Receivers now seek orders as to the following:</w:t>
      </w:r>
    </w:p>
    <w:p w14:paraId="51123975" w14:textId="6DF5A7EA" w:rsidR="00793548" w:rsidRDefault="002B0E92" w:rsidP="00793548">
      <w:pPr>
        <w:pStyle w:val="ListNo1"/>
      </w:pPr>
      <w:r>
        <w:t>t</w:t>
      </w:r>
      <w:r w:rsidR="00793548">
        <w:t>he use of the assets of the Trust to implement a proposed compromise with creditors of the Trust by way of deed of company arrangement (</w:t>
      </w:r>
      <w:r w:rsidR="00793548">
        <w:rPr>
          <w:b/>
        </w:rPr>
        <w:t>DOCA</w:t>
      </w:r>
      <w:r w:rsidR="00793548">
        <w:t xml:space="preserve">) of Helios and a composition of the bankruptcy of </w:t>
      </w:r>
      <w:r>
        <w:t>Mr </w:t>
      </w:r>
      <w:r w:rsidR="00793548">
        <w:t>Fotios;</w:t>
      </w:r>
    </w:p>
    <w:p w14:paraId="4333231B" w14:textId="5D99B29D" w:rsidR="00793548" w:rsidRDefault="002B0E92" w:rsidP="00793548">
      <w:pPr>
        <w:pStyle w:val="ListNo1"/>
      </w:pPr>
      <w:r>
        <w:t>t</w:t>
      </w:r>
      <w:r w:rsidR="00793548">
        <w:t>he approval of entry into a proposed settlement deed effecting a compromise with a debtor of the Trust in respect of a disputed receivable debt;</w:t>
      </w:r>
    </w:p>
    <w:p w14:paraId="1BD6A857" w14:textId="3AB37969" w:rsidR="00793548" w:rsidRDefault="002B0E92" w:rsidP="00793548">
      <w:pPr>
        <w:pStyle w:val="ListNo1"/>
      </w:pPr>
      <w:r>
        <w:t>t</w:t>
      </w:r>
      <w:r w:rsidR="00793548">
        <w:t>he determination of the remuneration of the Receivers for the purposes of finalising the receivership;</w:t>
      </w:r>
    </w:p>
    <w:p w14:paraId="1504C9CE" w14:textId="5644AE4D" w:rsidR="00793548" w:rsidRDefault="002B0E92" w:rsidP="00793548">
      <w:pPr>
        <w:pStyle w:val="ListNo1"/>
      </w:pPr>
      <w:r>
        <w:t>t</w:t>
      </w:r>
      <w:r w:rsidR="00793548">
        <w:t>he discharge and release of the Receivers; and</w:t>
      </w:r>
    </w:p>
    <w:p w14:paraId="73BEA026" w14:textId="292E088D" w:rsidR="00793548" w:rsidRDefault="002B0E92" w:rsidP="00793548">
      <w:pPr>
        <w:pStyle w:val="ListNo1"/>
      </w:pPr>
      <w:r>
        <w:t>t</w:t>
      </w:r>
      <w:r w:rsidR="00793548">
        <w:t xml:space="preserve">he dismissal of the proceedings in this Court as between the trustees in bankruptcy of the estate of </w:t>
      </w:r>
      <w:r>
        <w:t>Mr </w:t>
      </w:r>
      <w:r w:rsidR="00793548">
        <w:t>Fotios (as applicants) and Helios (as respondent).</w:t>
      </w:r>
    </w:p>
    <w:p w14:paraId="7312DA79" w14:textId="0E764ED3" w:rsidR="00793548" w:rsidRDefault="00793548" w:rsidP="00793548">
      <w:pPr>
        <w:pStyle w:val="ParaNumbering"/>
      </w:pPr>
      <w:r>
        <w:t>The trustees in bankruptcy also seek orders approving their remuneration and payment of disbursements</w:t>
      </w:r>
      <w:r w:rsidR="001550EF">
        <w:t xml:space="preserve"> in respect of work done to preserve the assets of the Trust</w:t>
      </w:r>
      <w:r>
        <w:t>.</w:t>
      </w:r>
    </w:p>
    <w:p w14:paraId="355439C9" w14:textId="77777777" w:rsidR="00793548" w:rsidRDefault="00793548" w:rsidP="00793548">
      <w:pPr>
        <w:pStyle w:val="ParaNumbering"/>
      </w:pPr>
      <w:r>
        <w:lastRenderedPageBreak/>
        <w:t>For the following reasons, I am satisfied that there should be orders in the terms sought.</w:t>
      </w:r>
    </w:p>
    <w:p w14:paraId="1B896B35" w14:textId="3713F896" w:rsidR="00793548" w:rsidRDefault="00793548" w:rsidP="00793548">
      <w:pPr>
        <w:pStyle w:val="Heading2"/>
      </w:pPr>
      <w:r>
        <w:t>An initial point concerning the judicial advice previously provided</w:t>
      </w:r>
    </w:p>
    <w:p w14:paraId="3BB02B6C" w14:textId="5B7392FB" w:rsidR="00793548" w:rsidRDefault="008A506D" w:rsidP="00793548">
      <w:pPr>
        <w:pStyle w:val="ParaNumbering"/>
      </w:pPr>
      <w:r>
        <w:t xml:space="preserve">One aspect of the </w:t>
      </w:r>
      <w:r w:rsidR="00254FDF">
        <w:t xml:space="preserve">judicial </w:t>
      </w:r>
      <w:r>
        <w:t xml:space="preserve">advice </w:t>
      </w:r>
      <w:r w:rsidR="00793548">
        <w:t xml:space="preserve">given to the Receivers </w:t>
      </w:r>
      <w:r w:rsidR="00AA48D4">
        <w:t xml:space="preserve">concerned </w:t>
      </w:r>
      <w:r w:rsidR="003E6EB5">
        <w:t xml:space="preserve">the </w:t>
      </w:r>
      <w:r w:rsidR="00AA48D4">
        <w:t xml:space="preserve">competing claims </w:t>
      </w:r>
      <w:r w:rsidR="00254FDF">
        <w:t xml:space="preserve">to trust assets </w:t>
      </w:r>
      <w:r w:rsidR="00AA48D4">
        <w:t xml:space="preserve">by </w:t>
      </w:r>
      <w:r w:rsidR="002B0E92">
        <w:t>Mr </w:t>
      </w:r>
      <w:r w:rsidR="00254FDF">
        <w:t xml:space="preserve">Fotios and Helios as successive </w:t>
      </w:r>
      <w:r w:rsidR="00AA48D4">
        <w:t>trustees (</w:t>
      </w:r>
      <w:r w:rsidR="003E6EB5">
        <w:t xml:space="preserve">and the rights </w:t>
      </w:r>
      <w:r w:rsidR="00576059">
        <w:t xml:space="preserve">of creditors </w:t>
      </w:r>
      <w:r w:rsidR="003E6EB5">
        <w:t>that may depend upon those claims</w:t>
      </w:r>
      <w:r w:rsidR="00AA48D4">
        <w:t>)</w:t>
      </w:r>
      <w:r w:rsidR="002B0E92">
        <w:t xml:space="preserve">.  </w:t>
      </w:r>
      <w:r w:rsidR="00793548">
        <w:t xml:space="preserve">The advice given recognised the priority of claims against the assets of the Trust by </w:t>
      </w:r>
      <w:r w:rsidR="002B0E92">
        <w:t>Mr </w:t>
      </w:r>
      <w:r w:rsidR="00793548">
        <w:t>Fotios over the claims by Helios as replacement trustee</w:t>
      </w:r>
      <w:r w:rsidR="002B0E92">
        <w:t xml:space="preserve">:  </w:t>
      </w:r>
      <w:r w:rsidR="00793548">
        <w:rPr>
          <w:i/>
        </w:rPr>
        <w:t>Fotios</w:t>
      </w:r>
      <w:r w:rsidR="002B0E92">
        <w:rPr>
          <w:i/>
        </w:rPr>
        <w:t> </w:t>
      </w:r>
      <w:r w:rsidR="00793548">
        <w:rPr>
          <w:i/>
        </w:rPr>
        <w:t xml:space="preserve">2 </w:t>
      </w:r>
      <w:r w:rsidR="002B0E92">
        <w:t>at </w:t>
      </w:r>
      <w:r w:rsidR="00793548">
        <w:t>[9]</w:t>
      </w:r>
      <w:r w:rsidR="002B0E92">
        <w:t xml:space="preserve">.  </w:t>
      </w:r>
      <w:r w:rsidR="00793548">
        <w:t xml:space="preserve">To support that advice, reliance was placed upon </w:t>
      </w:r>
      <w:r w:rsidR="00576059">
        <w:t xml:space="preserve">general equitable principle and </w:t>
      </w:r>
      <w:r w:rsidR="00793548">
        <w:t xml:space="preserve">the decision in </w:t>
      </w:r>
      <w:r w:rsidR="00793548" w:rsidRPr="002B0E92">
        <w:rPr>
          <w:i/>
        </w:rPr>
        <w:t>Re Application by Hughes; Richardson v Aileen Pty Ltd</w:t>
      </w:r>
      <w:r w:rsidR="00793548" w:rsidRPr="002B0E92">
        <w:t xml:space="preserve"> [2007] VSC 104</w:t>
      </w:r>
      <w:r w:rsidR="002B0E92">
        <w:t xml:space="preserve"> where Mandie </w:t>
      </w:r>
      <w:r w:rsidR="00793548">
        <w:t>J recognised the application of the general rule about prior equities in the context of competing remuneration claims by successive trustees</w:t>
      </w:r>
      <w:r w:rsidR="002B0E92">
        <w:t>:  at </w:t>
      </w:r>
      <w:r w:rsidR="00793548">
        <w:t>[51] (though his Honour went on to hold that there should be a postponement in the particular circumstances where the efforts of another had created the available fund)</w:t>
      </w:r>
      <w:r w:rsidR="002B0E92">
        <w:t>.</w:t>
      </w:r>
    </w:p>
    <w:p w14:paraId="0C8A4F8E" w14:textId="43BB3355" w:rsidR="00DC5723" w:rsidRDefault="00AA48D4" w:rsidP="006F667D">
      <w:pPr>
        <w:pStyle w:val="ParaNumbering"/>
      </w:pPr>
      <w:r>
        <w:t xml:space="preserve">Since that advice was given, the decision in </w:t>
      </w:r>
      <w:r w:rsidRPr="002B0E92">
        <w:rPr>
          <w:i/>
        </w:rPr>
        <w:t xml:space="preserve">Equity Trust (Jersey) Ltd (Respondent) v Halabi (in his capacity as Executor of the Estate of the Late Madam Intisar Nouri) </w:t>
      </w:r>
      <w:r w:rsidRPr="002B0E92">
        <w:t>[2022] UKPC 36</w:t>
      </w:r>
      <w:r>
        <w:t xml:space="preserve"> </w:t>
      </w:r>
      <w:r w:rsidR="00793548">
        <w:t>has been</w:t>
      </w:r>
      <w:r>
        <w:t xml:space="preserve"> delivered</w:t>
      </w:r>
      <w:r w:rsidR="002B0E92">
        <w:t xml:space="preserve">.  </w:t>
      </w:r>
      <w:r>
        <w:t>It is a decision of the Privy Council concerned with Jersey law</w:t>
      </w:r>
      <w:r w:rsidR="00DC5723">
        <w:t xml:space="preserve"> (held to be the same as English law)</w:t>
      </w:r>
      <w:r w:rsidR="002B0E92">
        <w:t xml:space="preserve">.  </w:t>
      </w:r>
      <w:r>
        <w:t>One of the questions considered by the Court was expressed as</w:t>
      </w:r>
      <w:r w:rsidR="002B0E92">
        <w:t xml:space="preserve">:  </w:t>
      </w:r>
      <w:r>
        <w:t>'does a former trustee's proprietary interest in the trust assets take priority over the equivalent interests of successor trustees?'</w:t>
      </w:r>
      <w:r w:rsidR="002B0E92">
        <w:t xml:space="preserve">.  </w:t>
      </w:r>
      <w:r w:rsidR="00DC5723">
        <w:t xml:space="preserve">A majority of the </w:t>
      </w:r>
      <w:r w:rsidR="00576059">
        <w:t>Board</w:t>
      </w:r>
      <w:r w:rsidR="00DC5723">
        <w:t xml:space="preserve"> held that the interests of successive trustees rank </w:t>
      </w:r>
      <w:r w:rsidR="00254FDF">
        <w:t>equally</w:t>
      </w:r>
      <w:r w:rsidR="002B0E92">
        <w:t xml:space="preserve">.  </w:t>
      </w:r>
      <w:r w:rsidR="00DC5723">
        <w:t>The remaining three members of the Board held that the first in time has priority</w:t>
      </w:r>
      <w:r w:rsidR="002B0E92">
        <w:t xml:space="preserve">.  </w:t>
      </w:r>
      <w:r w:rsidR="00DC5723">
        <w:t>The majority reasons are based upon the view that there should be a special priority rule in such cases</w:t>
      </w:r>
      <w:r w:rsidR="00576059">
        <w:t xml:space="preserve"> (not previously the subject of any authority)</w:t>
      </w:r>
      <w:r w:rsidR="002B0E92">
        <w:t xml:space="preserve">.  </w:t>
      </w:r>
      <w:r w:rsidR="00DC5723">
        <w:t xml:space="preserve">The </w:t>
      </w:r>
      <w:r w:rsidR="00793548">
        <w:t xml:space="preserve">reasons of the </w:t>
      </w:r>
      <w:r w:rsidR="00DC5723">
        <w:t xml:space="preserve">minority apply general </w:t>
      </w:r>
      <w:r w:rsidR="00062C0D">
        <w:t>principles of equity as to pri</w:t>
      </w:r>
      <w:r w:rsidR="00254FDF">
        <w:t>o</w:t>
      </w:r>
      <w:r w:rsidR="00062C0D">
        <w:t>rit</w:t>
      </w:r>
      <w:r w:rsidR="00254FDF">
        <w:t>i</w:t>
      </w:r>
      <w:r w:rsidR="00062C0D">
        <w:t>es</w:t>
      </w:r>
      <w:r w:rsidR="002B0E92">
        <w:t>.</w:t>
      </w:r>
    </w:p>
    <w:p w14:paraId="75749043" w14:textId="10135BD4" w:rsidR="00062C0D" w:rsidRDefault="00062C0D" w:rsidP="00062C0D">
      <w:pPr>
        <w:pStyle w:val="ParaNumbering"/>
      </w:pPr>
      <w:r>
        <w:t xml:space="preserve">An issue </w:t>
      </w:r>
      <w:r w:rsidR="00793548">
        <w:t xml:space="preserve">now </w:t>
      </w:r>
      <w:r>
        <w:t>arises as to whether the</w:t>
      </w:r>
      <w:r w:rsidR="00254FDF">
        <w:t xml:space="preserve"> delivery of the decision in </w:t>
      </w:r>
      <w:r w:rsidRPr="00AA48D4">
        <w:rPr>
          <w:i/>
        </w:rPr>
        <w:t>Equity Trust (Jersey) v Halabi</w:t>
      </w:r>
      <w:r w:rsidR="00793548">
        <w:rPr>
          <w:i/>
        </w:rPr>
        <w:t xml:space="preserve"> </w:t>
      </w:r>
      <w:r w:rsidR="00793548">
        <w:t xml:space="preserve">should affect the approach to whether the Court should approve the Receivers participating in and giving effect to the terms of the </w:t>
      </w:r>
      <w:r w:rsidR="001550EF">
        <w:t>proposed resolution of claims to assets of the Trust</w:t>
      </w:r>
      <w:r w:rsidR="002B0E92">
        <w:t xml:space="preserve">.  </w:t>
      </w:r>
      <w:r w:rsidR="00576059">
        <w:t>It</w:t>
      </w:r>
      <w:r w:rsidR="002B0E92">
        <w:t> </w:t>
      </w:r>
      <w:r w:rsidR="00576059">
        <w:t>arises in the following circumstances.</w:t>
      </w:r>
    </w:p>
    <w:p w14:paraId="71A1C40E" w14:textId="029E2B2C" w:rsidR="00A92C97" w:rsidRDefault="00576059" w:rsidP="00062C0D">
      <w:pPr>
        <w:pStyle w:val="ParaNumbering"/>
      </w:pPr>
      <w:r>
        <w:t>T</w:t>
      </w:r>
      <w:r w:rsidR="00220B6A">
        <w:t>he Receivers are also the administrators of Helios</w:t>
      </w:r>
      <w:r w:rsidR="002B0E92">
        <w:t xml:space="preserve">.  </w:t>
      </w:r>
      <w:r w:rsidR="00CE4D18">
        <w:t>As administrators they</w:t>
      </w:r>
      <w:r w:rsidR="00220B6A">
        <w:t xml:space="preserve"> provided the report to creditors of Helios for the purposes of the creditors considering and approving the DOCA</w:t>
      </w:r>
      <w:r w:rsidR="002B0E92">
        <w:t xml:space="preserve">.  </w:t>
      </w:r>
      <w:r w:rsidR="00220B6A">
        <w:t xml:space="preserve">The report explained that </w:t>
      </w:r>
      <w:r w:rsidR="00A92C97">
        <w:t>a fund would be established against which claims could be made</w:t>
      </w:r>
      <w:r w:rsidR="00CE4D18">
        <w:t xml:space="preserve"> by creditors</w:t>
      </w:r>
      <w:r w:rsidR="002B0E92">
        <w:t xml:space="preserve">.  </w:t>
      </w:r>
      <w:r w:rsidR="00A92C97">
        <w:t>It identified the cr</w:t>
      </w:r>
      <w:r w:rsidR="00CE4D18">
        <w:t>editors</w:t>
      </w:r>
      <w:r w:rsidR="00A92C97">
        <w:t xml:space="preserve"> who would be able to participate in the fund</w:t>
      </w:r>
      <w:r w:rsidR="002B0E92">
        <w:t xml:space="preserve">.  </w:t>
      </w:r>
      <w:r w:rsidR="00A92C97">
        <w:t>As to the priorities to be applied, the report said:</w:t>
      </w:r>
    </w:p>
    <w:p w14:paraId="67322D88" w14:textId="39146CD1" w:rsidR="00A92C97" w:rsidRDefault="00A92C97" w:rsidP="002B0E92">
      <w:pPr>
        <w:pStyle w:val="Quote1"/>
        <w:spacing w:after="360"/>
      </w:pPr>
      <w:r w:rsidRPr="00A92C97">
        <w:rPr>
          <w:b/>
        </w:rPr>
        <w:lastRenderedPageBreak/>
        <w:t>Priorities</w:t>
      </w:r>
      <w:r w:rsidRPr="002B0E92">
        <w:rPr>
          <w:b/>
        </w:rPr>
        <w:t xml:space="preserve"> - </w:t>
      </w:r>
      <w:r>
        <w:t>The Deed Fund will be distributed to Participating Creditors in line with the Federal Courts orders of 2 June 2022 (refer section 1.6) except the Bankrupt Estate will receive a priority for its right of recoupment claim of circa $267,400</w:t>
      </w:r>
      <w:r w:rsidR="002B0E92">
        <w:t xml:space="preserve">.  </w:t>
      </w:r>
      <w:r>
        <w:t>Broadly speaking costs and expenses of the process will rank first, followed by the Bankrupt Estate right of recoupment claim, then liabilities incurred by the Bankrupt as trustee of MFFT (per the Bankruptcy Act 1966 priorities), then liabilities incurred by Helios as trustee of MFFT (per the Corporations Act 2001 priorities).</w:t>
      </w:r>
    </w:p>
    <w:p w14:paraId="6E94E68F" w14:textId="50D32169" w:rsidR="000D10FC" w:rsidRDefault="000D10FC" w:rsidP="002B0E92">
      <w:pPr>
        <w:pStyle w:val="NoNum"/>
      </w:pPr>
      <w:r>
        <w:t>The reference to MFFT is to the Trust.</w:t>
      </w:r>
    </w:p>
    <w:p w14:paraId="1E686D11" w14:textId="03FDBC2F" w:rsidR="00831622" w:rsidRDefault="00A92C97" w:rsidP="00062C0D">
      <w:pPr>
        <w:pStyle w:val="ParaNumbering"/>
      </w:pPr>
      <w:r>
        <w:t xml:space="preserve">In short, consistently with the </w:t>
      </w:r>
      <w:r w:rsidR="000D10FC">
        <w:t xml:space="preserve">judicial </w:t>
      </w:r>
      <w:r>
        <w:t>advice to the Receivers as to how the assets should be distributed, the report stated that the claim</w:t>
      </w:r>
      <w:r w:rsidR="000D10FC">
        <w:t xml:space="preserve">s based upon </w:t>
      </w:r>
      <w:r w:rsidR="00831622">
        <w:t xml:space="preserve">the term of </w:t>
      </w:r>
      <w:r w:rsidR="002B0E92">
        <w:t>Mr </w:t>
      </w:r>
      <w:r>
        <w:t xml:space="preserve">Fotios as trustee would rank before the claims </w:t>
      </w:r>
      <w:r w:rsidR="00831622">
        <w:t>based upon the subsequent term of</w:t>
      </w:r>
      <w:r>
        <w:t xml:space="preserve"> Helios as trustee</w:t>
      </w:r>
      <w:r w:rsidR="00831622">
        <w:t>.</w:t>
      </w:r>
    </w:p>
    <w:p w14:paraId="6E9269E7" w14:textId="2BBAB00C" w:rsidR="0025630D" w:rsidRDefault="0025630D" w:rsidP="0096601D">
      <w:pPr>
        <w:pStyle w:val="ParaNumbering"/>
      </w:pPr>
      <w:r>
        <w:t xml:space="preserve">I remain of the view that it is appropriate for the priorities between successive trustees </w:t>
      </w:r>
      <w:r w:rsidR="00D50B08">
        <w:t xml:space="preserve">to a charge or lien over the property of the trust </w:t>
      </w:r>
      <w:r>
        <w:t>to be determined in accordance with general equitable principles as to competing priorities</w:t>
      </w:r>
      <w:r w:rsidR="002B0E92">
        <w:t xml:space="preserve">.  </w:t>
      </w:r>
      <w:r w:rsidR="00576059">
        <w:t>This reflects the current state of the law in Australia</w:t>
      </w:r>
      <w:r w:rsidR="002B0E92">
        <w:t xml:space="preserve">.  </w:t>
      </w:r>
      <w:r w:rsidR="00576059">
        <w:t>It is not an absolute rule</w:t>
      </w:r>
      <w:r w:rsidR="002B0E92">
        <w:t xml:space="preserve">.  </w:t>
      </w:r>
      <w:r>
        <w:t>As the reasoning of Mandie</w:t>
      </w:r>
      <w:r w:rsidR="002B0E92">
        <w:t> </w:t>
      </w:r>
      <w:r>
        <w:t xml:space="preserve">J in </w:t>
      </w:r>
      <w:r w:rsidRPr="0025630D">
        <w:rPr>
          <w:i/>
        </w:rPr>
        <w:t>Re Application by Hughes; Richardson v Aileen Pty Ltd</w:t>
      </w:r>
      <w:r>
        <w:t xml:space="preserve"> exposes, equity will depart from affording priority to the prior equity where there is inequality in merit</w:t>
      </w:r>
      <w:r w:rsidR="002B0E92">
        <w:t xml:space="preserve">.  </w:t>
      </w:r>
      <w:r w:rsidR="00D50B08">
        <w:t>Further, i</w:t>
      </w:r>
      <w:r>
        <w:t>f the subsequent trustee takes office without any knowledge of the possibility of a prior equity that may affect the position</w:t>
      </w:r>
      <w:r w:rsidR="002B0E92">
        <w:t xml:space="preserve">.  </w:t>
      </w:r>
      <w:r>
        <w:t>Here,</w:t>
      </w:r>
      <w:r w:rsidR="00831622">
        <w:t xml:space="preserve"> where there is </w:t>
      </w:r>
      <w:r w:rsidR="00076A78">
        <w:t xml:space="preserve">a family connection between </w:t>
      </w:r>
      <w:r w:rsidR="002B0E92">
        <w:t>Mr </w:t>
      </w:r>
      <w:r w:rsidR="00076A78">
        <w:t>Fotios and Helios</w:t>
      </w:r>
      <w:r>
        <w:t xml:space="preserve"> and the appointment of Helios took place at the time of the bankruptcy of </w:t>
      </w:r>
      <w:r w:rsidR="002B0E92">
        <w:t>Mr </w:t>
      </w:r>
      <w:r>
        <w:t>Fotios</w:t>
      </w:r>
      <w:r w:rsidR="0048665F">
        <w:t>,</w:t>
      </w:r>
      <w:r>
        <w:t xml:space="preserve"> we are not in that class of case</w:t>
      </w:r>
      <w:r w:rsidR="002B0E92">
        <w:t xml:space="preserve">.  </w:t>
      </w:r>
      <w:r>
        <w:t xml:space="preserve">It is not for </w:t>
      </w:r>
      <w:r w:rsidR="008259FE">
        <w:t>this Court</w:t>
      </w:r>
      <w:r w:rsidR="000B24C6">
        <w:t xml:space="preserve"> acting at first instance</w:t>
      </w:r>
      <w:r w:rsidR="008259FE">
        <w:t xml:space="preserve"> </w:t>
      </w:r>
      <w:r>
        <w:t>to form the view that it would be appropriate to introduce some new rule of equity as part of Australian law to deal with the particular case of priorities between successive trustees</w:t>
      </w:r>
      <w:r w:rsidR="00D50B08">
        <w:t xml:space="preserve">, even with the support of such high authority as </w:t>
      </w:r>
      <w:r w:rsidR="00D50B08" w:rsidRPr="00AA48D4">
        <w:rPr>
          <w:i/>
        </w:rPr>
        <w:t>Equity Trust (Jersey) v Halabi</w:t>
      </w:r>
      <w:r>
        <w:t>.</w:t>
      </w:r>
      <w:r w:rsidR="000B24C6">
        <w:t xml:space="preserve"> </w:t>
      </w:r>
      <w:r w:rsidR="00BD1148">
        <w:t xml:space="preserve"> </w:t>
      </w:r>
      <w:r w:rsidR="000B24C6">
        <w:t xml:space="preserve">All the more so where the context is the provision of judicial advice as to the course that the Receivers are justified in taking. </w:t>
      </w:r>
      <w:r w:rsidR="00BD1148">
        <w:t xml:space="preserve"> </w:t>
      </w:r>
      <w:r w:rsidR="000B24C6">
        <w:t>On the state of the existing law, I remain of the view that they are justified in proceeding on the basis that the claims of Mr</w:t>
      </w:r>
      <w:r w:rsidR="00BD1148">
        <w:t> </w:t>
      </w:r>
      <w:r w:rsidR="000B24C6">
        <w:t>Fotios (and the subrogated creditors' claims) have</w:t>
      </w:r>
      <w:r w:rsidR="00BD1148">
        <w:t xml:space="preserve"> priority over those of Helios.</w:t>
      </w:r>
    </w:p>
    <w:p w14:paraId="7D10189B" w14:textId="10CFDC79" w:rsidR="00D50B08" w:rsidRDefault="00D50B08" w:rsidP="0096601D">
      <w:pPr>
        <w:pStyle w:val="ParaNumbering"/>
      </w:pPr>
      <w:r>
        <w:t>Therefore, I am satisfied that it is appropriate to continue to give effect to the judicial advice previously given.</w:t>
      </w:r>
    </w:p>
    <w:p w14:paraId="320A8415" w14:textId="432231DD" w:rsidR="00793548" w:rsidRDefault="00793548" w:rsidP="00793548">
      <w:pPr>
        <w:pStyle w:val="Heading2"/>
      </w:pPr>
      <w:r>
        <w:t>The evidence in support of the orders sought by the Receivers</w:t>
      </w:r>
    </w:p>
    <w:p w14:paraId="650647FA" w14:textId="09FC37DF" w:rsidR="00E92B27" w:rsidRDefault="00E92B27" w:rsidP="006F667D">
      <w:pPr>
        <w:pStyle w:val="ParaNumbering"/>
      </w:pPr>
      <w:r>
        <w:t xml:space="preserve">The present application is supported by an affidavit of </w:t>
      </w:r>
      <w:r w:rsidR="002B0E92">
        <w:t>Mr </w:t>
      </w:r>
      <w:r>
        <w:t>Brauer, one of the Receivers</w:t>
      </w:r>
      <w:r w:rsidR="002B0E92">
        <w:t xml:space="preserve">.  </w:t>
      </w:r>
      <w:r>
        <w:t>It</w:t>
      </w:r>
      <w:r w:rsidR="00BD1148">
        <w:t> </w:t>
      </w:r>
      <w:r>
        <w:t xml:space="preserve">refers to and relies upon earlier affidavits of </w:t>
      </w:r>
      <w:r w:rsidR="002B0E92">
        <w:t>Mr </w:t>
      </w:r>
      <w:r>
        <w:t xml:space="preserve">Kirman, the other of the Receivers, that were relied upon for the purposes of the </w:t>
      </w:r>
      <w:r w:rsidR="00D50B08">
        <w:t xml:space="preserve">earlier </w:t>
      </w:r>
      <w:r>
        <w:t xml:space="preserve">judicial advice applications </w:t>
      </w:r>
      <w:r w:rsidR="00D50B08">
        <w:t xml:space="preserve">in </w:t>
      </w:r>
      <w:r>
        <w:rPr>
          <w:i/>
        </w:rPr>
        <w:t>Fotios</w:t>
      </w:r>
      <w:r w:rsidR="002B0E92">
        <w:rPr>
          <w:i/>
        </w:rPr>
        <w:t> </w:t>
      </w:r>
      <w:r>
        <w:rPr>
          <w:i/>
        </w:rPr>
        <w:t xml:space="preserve">1 </w:t>
      </w:r>
      <w:r>
        <w:t xml:space="preserve">and </w:t>
      </w:r>
      <w:r w:rsidR="002B0E92">
        <w:rPr>
          <w:i/>
        </w:rPr>
        <w:t>Fotios </w:t>
      </w:r>
      <w:r>
        <w:rPr>
          <w:i/>
        </w:rPr>
        <w:t>2</w:t>
      </w:r>
      <w:r w:rsidR="002B0E92">
        <w:t xml:space="preserve">.  </w:t>
      </w:r>
      <w:r w:rsidR="002B0E92">
        <w:lastRenderedPageBreak/>
        <w:t>Mr </w:t>
      </w:r>
      <w:proofErr w:type="spellStart"/>
      <w:r w:rsidR="00D50B08">
        <w:t>Brauer's</w:t>
      </w:r>
      <w:proofErr w:type="spellEnd"/>
      <w:r w:rsidR="00D50B08">
        <w:t xml:space="preserve"> affidavit</w:t>
      </w:r>
      <w:r>
        <w:t xml:space="preserve"> produces the relevant documents that are proposed by way of settlement, being the DOCA, an Implementation Deed, a Settlement Deed and a Forbearance Deed, together with a composition proposal by </w:t>
      </w:r>
      <w:r w:rsidR="002B0E92">
        <w:t>Mr </w:t>
      </w:r>
      <w:r>
        <w:t>Fotios.</w:t>
      </w:r>
    </w:p>
    <w:p w14:paraId="32A32875" w14:textId="5A2BE05E" w:rsidR="000013C3" w:rsidRDefault="00133C43" w:rsidP="00471936">
      <w:pPr>
        <w:pStyle w:val="ParaNumbering"/>
      </w:pPr>
      <w:r>
        <w:t>The proposed resolution of the competing claims to the assets of the Trust will be facilitated by the contribution to the settlement of those claims of some</w:t>
      </w:r>
      <w:r w:rsidR="008215FE">
        <w:t xml:space="preserve"> </w:t>
      </w:r>
      <w:r>
        <w:t>(but not all) of the assets of the Trust as well as the provision of some assets which are not assets of the Trust</w:t>
      </w:r>
      <w:r w:rsidR="002B0E92">
        <w:t xml:space="preserve">.  </w:t>
      </w:r>
      <w:r w:rsidR="000013C3">
        <w:t xml:space="preserve">The Settlement Deed agrees terms for dismissal of the proceedings between the trustees in bankruptcy and </w:t>
      </w:r>
      <w:r w:rsidR="000B24C6">
        <w:t>Helios</w:t>
      </w:r>
      <w:r w:rsidR="002B0E92">
        <w:t xml:space="preserve">.  </w:t>
      </w:r>
      <w:r w:rsidR="000013C3">
        <w:t xml:space="preserve">It is conditional upon the implementation of the DOCA and the composition of the bankruptcy of </w:t>
      </w:r>
      <w:r w:rsidR="002B0E92">
        <w:t>Mr </w:t>
      </w:r>
      <w:r w:rsidR="000013C3">
        <w:t>Fotios</w:t>
      </w:r>
      <w:r w:rsidR="002B0E92">
        <w:t xml:space="preserve">.  </w:t>
      </w:r>
      <w:r w:rsidR="008259FE">
        <w:t>By their terms, the various instruments address many uncertainties exposed by an expert report provided separately to the Court</w:t>
      </w:r>
      <w:r w:rsidR="002B0E92">
        <w:t xml:space="preserve">.  </w:t>
      </w:r>
      <w:r w:rsidR="008259FE">
        <w:t>There are good reasons, in those circumstances, for the creditors to be allowed to make an informed choice as to the resolution of the competing claims.</w:t>
      </w:r>
    </w:p>
    <w:p w14:paraId="5D46081B" w14:textId="189E2A6B" w:rsidR="008215FE" w:rsidRDefault="008215FE" w:rsidP="006F667D">
      <w:pPr>
        <w:pStyle w:val="ParaNumbering"/>
      </w:pPr>
      <w:r>
        <w:t xml:space="preserve">Insofar as the </w:t>
      </w:r>
      <w:r w:rsidR="000013C3">
        <w:t>proposed resolution r</w:t>
      </w:r>
      <w:r>
        <w:t xml:space="preserve">equires the composition of the bankruptcy of </w:t>
      </w:r>
      <w:r w:rsidR="002B0E92">
        <w:t>Mr </w:t>
      </w:r>
      <w:r>
        <w:t xml:space="preserve">Fotios and the entry into a DOCA in respect of Helios, those actions have been approved by the creditors of </w:t>
      </w:r>
      <w:r w:rsidR="002B0E92">
        <w:t>Mr </w:t>
      </w:r>
      <w:r>
        <w:t>Fotios and Helios respectively</w:t>
      </w:r>
      <w:r w:rsidR="002B0E92">
        <w:t xml:space="preserve">.  </w:t>
      </w:r>
      <w:r>
        <w:t xml:space="preserve">In </w:t>
      </w:r>
      <w:r w:rsidR="00571749">
        <w:t xml:space="preserve">reasons for </w:t>
      </w:r>
      <w:r>
        <w:t>providing earlier advice to the Receivers, I observed that there is nothing to indicate that any of the beneficiaries of the Trust would have a vested interest in the property of the Trust (as distinct from a right to call upon the Trust to be performed according to the terms of the trust instrument)</w:t>
      </w:r>
      <w:r w:rsidR="002B0E92">
        <w:t xml:space="preserve">.  </w:t>
      </w:r>
      <w:r>
        <w:t xml:space="preserve">Therefore, it </w:t>
      </w:r>
      <w:r w:rsidR="00D50B08">
        <w:t>is</w:t>
      </w:r>
      <w:r>
        <w:t xml:space="preserve"> difficult to see how there could be any form of tracing claim by the beneficiaries against the assets of the Trust that might be asserted in competition with the claims based upon exoneration and the associated right of indemnity in favour of the trustee</w:t>
      </w:r>
      <w:r w:rsidR="002B0E92">
        <w:t xml:space="preserve">:  </w:t>
      </w:r>
      <w:r w:rsidRPr="008215FE">
        <w:rPr>
          <w:i/>
        </w:rPr>
        <w:t>Fotios</w:t>
      </w:r>
      <w:r w:rsidR="002B0E92">
        <w:rPr>
          <w:i/>
        </w:rPr>
        <w:t> </w:t>
      </w:r>
      <w:r w:rsidRPr="008215FE">
        <w:rPr>
          <w:i/>
        </w:rPr>
        <w:t>1</w:t>
      </w:r>
      <w:r>
        <w:t xml:space="preserve"> at</w:t>
      </w:r>
      <w:r w:rsidR="002B0E92">
        <w:t> </w:t>
      </w:r>
      <w:r>
        <w:t>[34]</w:t>
      </w:r>
      <w:r w:rsidR="002B0E92">
        <w:t xml:space="preserve">.  </w:t>
      </w:r>
      <w:r w:rsidR="00571749">
        <w:t>I see no reason to depart from that view</w:t>
      </w:r>
      <w:r w:rsidR="002B0E92">
        <w:t xml:space="preserve">.  </w:t>
      </w:r>
      <w:r w:rsidR="00571749">
        <w:t>In consequence, the effective compromise of the creditor's claims should deal with all claims to assets of the Trust.</w:t>
      </w:r>
    </w:p>
    <w:p w14:paraId="0FAF8C00" w14:textId="3750D2E1" w:rsidR="00532FEF" w:rsidRDefault="00532FEF" w:rsidP="00532FEF">
      <w:pPr>
        <w:pStyle w:val="Heading2"/>
      </w:pPr>
      <w:r>
        <w:t>Orders sought by the Receivers</w:t>
      </w:r>
    </w:p>
    <w:p w14:paraId="68539606" w14:textId="25D59CE9" w:rsidR="00532FEF" w:rsidRDefault="00652748" w:rsidP="00532FEF">
      <w:pPr>
        <w:pStyle w:val="ParaNumbering"/>
      </w:pPr>
      <w:r>
        <w:t>I turn to the specific terms of the orders sought, as set out in [3] above.</w:t>
      </w:r>
    </w:p>
    <w:p w14:paraId="39C1B5FE" w14:textId="0EAB6B8F" w:rsidR="00571749" w:rsidRDefault="00652748" w:rsidP="006F667D">
      <w:pPr>
        <w:pStyle w:val="ParaNumbering"/>
      </w:pPr>
      <w:r>
        <w:t xml:space="preserve">As to (1), </w:t>
      </w:r>
      <w:r w:rsidR="00571749">
        <w:t xml:space="preserve">I am satisfied that it is appropriate for orders to be made that will have the effect of granting to the Receivers the authority to apply the assets of the Trust in the manner necessary to implement the </w:t>
      </w:r>
      <w:r w:rsidR="008F009C">
        <w:t>instruments</w:t>
      </w:r>
      <w:r w:rsidR="008A506D">
        <w:t xml:space="preserve"> produced by </w:t>
      </w:r>
      <w:r w:rsidR="002B0E92">
        <w:t>Mr </w:t>
      </w:r>
      <w:r w:rsidR="008A506D">
        <w:t>Brauer</w:t>
      </w:r>
      <w:r w:rsidR="002B0E92">
        <w:t xml:space="preserve">.  </w:t>
      </w:r>
      <w:r>
        <w:t>They will enable the Receivers to give effect to a compromise which deals with all known claims to the assets of the Trust in circumstances where Fotios, the present trustee, is in administration</w:t>
      </w:r>
      <w:r w:rsidR="002B0E92">
        <w:t xml:space="preserve">.  </w:t>
      </w:r>
      <w:r>
        <w:t>Also, creditors have agreed to the terms of the DOCA and the composition</w:t>
      </w:r>
      <w:r w:rsidR="002B0E92">
        <w:t xml:space="preserve">.  </w:t>
      </w:r>
      <w:r w:rsidR="008A506D">
        <w:t xml:space="preserve">The orders that have been made contemplated that any compromise proposed by the Receivers would be submitted for </w:t>
      </w:r>
      <w:r w:rsidR="008A506D">
        <w:lastRenderedPageBreak/>
        <w:t>approval</w:t>
      </w:r>
      <w:r w:rsidR="002B0E92">
        <w:t xml:space="preserve">.  </w:t>
      </w:r>
      <w:r w:rsidR="008A506D">
        <w:t>I am satisfied that it is appropriate for orders to be made to allow the compromise to be effected by the instruments now provided to the Court to be carried into effect.</w:t>
      </w:r>
    </w:p>
    <w:p w14:paraId="70F068DF" w14:textId="6FB43F1F" w:rsidR="008A506D" w:rsidRDefault="00652748" w:rsidP="008A506D">
      <w:pPr>
        <w:pStyle w:val="ParaNumbering"/>
      </w:pPr>
      <w:r>
        <w:t>A</w:t>
      </w:r>
      <w:r w:rsidR="008A506D">
        <w:t>s</w:t>
      </w:r>
      <w:r>
        <w:t xml:space="preserve"> to (</w:t>
      </w:r>
      <w:r w:rsidR="001E60F5">
        <w:t>2</w:t>
      </w:r>
      <w:r>
        <w:t xml:space="preserve">), </w:t>
      </w:r>
      <w:r w:rsidR="008A506D">
        <w:t>the Receivers also propose entering into a particular settlement in respect of an interest of the Trust in a property in Balcatta</w:t>
      </w:r>
      <w:r w:rsidR="002B0E92">
        <w:t xml:space="preserve">.  </w:t>
      </w:r>
      <w:r w:rsidR="008A506D">
        <w:t xml:space="preserve">The uncertainties associated with that property and claims to rental are deposed to by </w:t>
      </w:r>
      <w:r w:rsidR="002B0E92">
        <w:t>Mr </w:t>
      </w:r>
      <w:r w:rsidR="008A506D">
        <w:t>Brauer</w:t>
      </w:r>
      <w:r w:rsidR="002B0E92">
        <w:t xml:space="preserve">.  </w:t>
      </w:r>
      <w:r w:rsidR="008A506D">
        <w:t>The settlement that is proposed may compromise an asset of the Trust, namely an interest of the Trust in the property</w:t>
      </w:r>
      <w:r w:rsidR="002B0E92">
        <w:t xml:space="preserve">.  </w:t>
      </w:r>
      <w:r w:rsidR="005B5DF2">
        <w:t xml:space="preserve">It </w:t>
      </w:r>
      <w:r w:rsidR="008259FE">
        <w:t>is to be</w:t>
      </w:r>
      <w:r w:rsidR="005B5DF2">
        <w:t xml:space="preserve"> entered into subject to any court approval that may be required</w:t>
      </w:r>
      <w:r w:rsidR="002B0E92">
        <w:t xml:space="preserve">.  </w:t>
      </w:r>
      <w:r w:rsidR="008A506D">
        <w:t xml:space="preserve">In the circumstances deposed to, I am satisfied that it is appropriate </w:t>
      </w:r>
      <w:r w:rsidR="001E60F5">
        <w:t>to make an order making clear that the Receivers ha</w:t>
      </w:r>
      <w:r w:rsidR="008259FE">
        <w:t>ve</w:t>
      </w:r>
      <w:r w:rsidR="001E60F5">
        <w:t xml:space="preserve"> power to enter into the Settlement Deed and </w:t>
      </w:r>
      <w:r w:rsidR="008A506D">
        <w:t xml:space="preserve">for </w:t>
      </w:r>
      <w:r w:rsidR="005B5DF2">
        <w:t xml:space="preserve">advice to be given </w:t>
      </w:r>
      <w:r w:rsidR="001E60F5">
        <w:t>that</w:t>
      </w:r>
      <w:r w:rsidR="005B5DF2">
        <w:t xml:space="preserve"> </w:t>
      </w:r>
      <w:r w:rsidR="008A506D">
        <w:t xml:space="preserve">the Receivers </w:t>
      </w:r>
      <w:r w:rsidR="001E60F5">
        <w:t xml:space="preserve">are justified in </w:t>
      </w:r>
      <w:r w:rsidR="008A506D">
        <w:t>enter</w:t>
      </w:r>
      <w:r w:rsidR="001E60F5">
        <w:t>ing</w:t>
      </w:r>
      <w:r w:rsidR="008A506D">
        <w:t xml:space="preserve"> into and giv</w:t>
      </w:r>
      <w:r w:rsidR="001E60F5">
        <w:t>ing</w:t>
      </w:r>
      <w:r w:rsidR="008A506D">
        <w:t xml:space="preserve"> effect to the settlement</w:t>
      </w:r>
      <w:r w:rsidR="001E60F5">
        <w:t xml:space="preserve"> provided for by the terms of the Settlement Deed</w:t>
      </w:r>
      <w:r w:rsidR="008A506D">
        <w:t>.</w:t>
      </w:r>
    </w:p>
    <w:p w14:paraId="44891F6D" w14:textId="6040A81C" w:rsidR="000013C3" w:rsidRDefault="008A506D" w:rsidP="006F667D">
      <w:pPr>
        <w:pStyle w:val="ParaNumbering"/>
      </w:pPr>
      <w:r>
        <w:t>As to (</w:t>
      </w:r>
      <w:r w:rsidR="001E60F5">
        <w:t>3</w:t>
      </w:r>
      <w:r>
        <w:t>), I have previously approved capped amounts for remuneration for the Receivers</w:t>
      </w:r>
      <w:r w:rsidR="002B0E92">
        <w:t xml:space="preserve">.  </w:t>
      </w:r>
      <w:r>
        <w:t>An</w:t>
      </w:r>
      <w:r w:rsidR="002B0E92">
        <w:t> </w:t>
      </w:r>
      <w:r>
        <w:t>order is now sought to approve remuneration to finalise the receivership</w:t>
      </w:r>
      <w:r w:rsidR="002B0E92">
        <w:t xml:space="preserve">.  </w:t>
      </w:r>
      <w:r>
        <w:t xml:space="preserve">The affidavit of </w:t>
      </w:r>
      <w:r w:rsidR="002B0E92">
        <w:t>Mr </w:t>
      </w:r>
      <w:r>
        <w:t>Brauer deposes to the detail of the work</w:t>
      </w:r>
      <w:r w:rsidR="002B0E92">
        <w:t xml:space="preserve">.  </w:t>
      </w:r>
      <w:r>
        <w:t>The circumstances of the Trust have been complex</w:t>
      </w:r>
      <w:r w:rsidR="000013C3">
        <w:t xml:space="preserve"> and have a number of unusual aspects, </w:t>
      </w:r>
      <w:r w:rsidR="00E02668">
        <w:t>some</w:t>
      </w:r>
      <w:r w:rsidR="000013C3">
        <w:t xml:space="preserve"> of which have been raised in the context of the application for judicial advice</w:t>
      </w:r>
      <w:r w:rsidR="002B0E92">
        <w:t xml:space="preserve">.  </w:t>
      </w:r>
      <w:r w:rsidR="000013C3">
        <w:t xml:space="preserve">Those circumstances are also evident from the terms of </w:t>
      </w:r>
      <w:r w:rsidR="008259FE">
        <w:t>the</w:t>
      </w:r>
      <w:r w:rsidR="000013C3">
        <w:t xml:space="preserve"> expert report </w:t>
      </w:r>
      <w:r w:rsidR="008259FE">
        <w:t xml:space="preserve">to which reference has been made </w:t>
      </w:r>
      <w:r w:rsidR="000013C3">
        <w:t>and examination of the report to creditors for the purpose of the meeting at which the DOCA was approved</w:t>
      </w:r>
      <w:r w:rsidR="002B0E92">
        <w:t xml:space="preserve">.  </w:t>
      </w:r>
      <w:r w:rsidR="000013C3">
        <w:t>On the basis of the affidavit evidence, I am satisfied that the remuneration sought is reasonable and ought to be approved.</w:t>
      </w:r>
    </w:p>
    <w:p w14:paraId="36C2B255" w14:textId="676635BD" w:rsidR="00652748" w:rsidRDefault="000013C3" w:rsidP="002B0E92">
      <w:pPr>
        <w:pStyle w:val="ParaNumbering"/>
      </w:pPr>
      <w:r>
        <w:t>As to (</w:t>
      </w:r>
      <w:r w:rsidR="001E60F5">
        <w:t>4</w:t>
      </w:r>
      <w:r>
        <w:t>), the proposed orders will bring any need for the court appointed receivership to an end</w:t>
      </w:r>
      <w:r w:rsidR="002B0E92">
        <w:t xml:space="preserve">.  </w:t>
      </w:r>
      <w:r>
        <w:t xml:space="preserve">As I am persuaded that the other orders should be made, it is appropriate for orders </w:t>
      </w:r>
      <w:r w:rsidR="008259FE">
        <w:t xml:space="preserve">to be </w:t>
      </w:r>
      <w:r>
        <w:t>made discharging the Receivers and for an appropriate release</w:t>
      </w:r>
      <w:r w:rsidR="002B0E92">
        <w:t xml:space="preserve">.  </w:t>
      </w:r>
      <w:r>
        <w:t>This is usual practice</w:t>
      </w:r>
      <w:r w:rsidR="00532FEF">
        <w:t xml:space="preserve"> and, in the absence of any contrary reason such as threatened or foreshadowed claims against the Receiver or some reasonable basis for entertaining that possibility, such an order would usually be made</w:t>
      </w:r>
      <w:r w:rsidR="002B0E92">
        <w:t xml:space="preserve">:  </w:t>
      </w:r>
      <w:r w:rsidR="002B0E92" w:rsidRPr="002B0E92">
        <w:rPr>
          <w:i/>
        </w:rPr>
        <w:t>Official Assignee in Bankruptcy of the Property of James Adair Hanna v Hanna</w:t>
      </w:r>
      <w:r w:rsidR="00532FEF" w:rsidRPr="002B0E92">
        <w:t xml:space="preserve"> [2019] FCA 1934</w:t>
      </w:r>
      <w:r w:rsidR="002B0E92">
        <w:t xml:space="preserve"> at </w:t>
      </w:r>
      <w:r w:rsidR="00532FEF" w:rsidRPr="00532FEF">
        <w:t>[6]</w:t>
      </w:r>
      <w:r w:rsidR="002B0E92">
        <w:noBreakHyphen/>
      </w:r>
      <w:r w:rsidR="00532FEF" w:rsidRPr="00532FEF">
        <w:t>[7]</w:t>
      </w:r>
      <w:r w:rsidR="002B0E92">
        <w:t xml:space="preserve">.  </w:t>
      </w:r>
      <w:r>
        <w:t>It is also common to dispense with the requirement for the filing of accounts</w:t>
      </w:r>
      <w:r w:rsidR="00532FEF">
        <w:t xml:space="preserve"> where he cost of doing so would outweigh any benefit</w:t>
      </w:r>
      <w:r w:rsidR="002B0E92">
        <w:t xml:space="preserve">:  </w:t>
      </w:r>
      <w:r w:rsidR="002B0E92" w:rsidRPr="002B0E92">
        <w:rPr>
          <w:i/>
        </w:rPr>
        <w:t xml:space="preserve">Hutchins, in the matter of </w:t>
      </w:r>
      <w:proofErr w:type="spellStart"/>
      <w:r w:rsidR="002B0E92" w:rsidRPr="002B0E92">
        <w:rPr>
          <w:i/>
        </w:rPr>
        <w:t>Ardenberg</w:t>
      </w:r>
      <w:proofErr w:type="spellEnd"/>
      <w:r w:rsidR="002B0E92" w:rsidRPr="002B0E92">
        <w:rPr>
          <w:i/>
        </w:rPr>
        <w:t xml:space="preserve"> Pty Ltd (in </w:t>
      </w:r>
      <w:proofErr w:type="spellStart"/>
      <w:r w:rsidR="002B0E92" w:rsidRPr="002B0E92">
        <w:rPr>
          <w:i/>
        </w:rPr>
        <w:t>liq</w:t>
      </w:r>
      <w:proofErr w:type="spellEnd"/>
      <w:r w:rsidR="002B0E92" w:rsidRPr="002B0E92">
        <w:rPr>
          <w:i/>
        </w:rPr>
        <w:t>) (Administrators Appointed) (No 3)</w:t>
      </w:r>
      <w:r w:rsidR="00532FEF" w:rsidRPr="002B0E92">
        <w:t xml:space="preserve"> [2021] FCA 519</w:t>
      </w:r>
      <w:r w:rsidR="00532FEF">
        <w:t xml:space="preserve"> at</w:t>
      </w:r>
      <w:r w:rsidR="002B0E92">
        <w:t> </w:t>
      </w:r>
      <w:r w:rsidR="00532FEF">
        <w:t>[9]</w:t>
      </w:r>
      <w:r w:rsidR="002B0E92">
        <w:t>;</w:t>
      </w:r>
      <w:r w:rsidR="00532FEF">
        <w:t xml:space="preserve"> and </w:t>
      </w:r>
      <w:r w:rsidR="00532FEF" w:rsidRPr="002B0E92">
        <w:rPr>
          <w:i/>
        </w:rPr>
        <w:t xml:space="preserve">Fletcher v Brown (No 3) </w:t>
      </w:r>
      <w:r w:rsidR="00532FEF" w:rsidRPr="002B0E92">
        <w:t>[2021] FCA 803</w:t>
      </w:r>
      <w:r w:rsidR="00532FEF">
        <w:t xml:space="preserve"> at</w:t>
      </w:r>
      <w:r w:rsidR="002B0E92">
        <w:t> </w:t>
      </w:r>
      <w:r w:rsidR="00532FEF">
        <w:t>[16]</w:t>
      </w:r>
      <w:r w:rsidR="002B0E92">
        <w:t xml:space="preserve">.  </w:t>
      </w:r>
      <w:r w:rsidR="00532FEF">
        <w:t>In the present case, creditors and other potential claimants have available to them detailed information about the conduct of the receivership in the form of the reports for the purposes of the DOCA and the composition (as well as the affidavits filed in these proceedings)</w:t>
      </w:r>
      <w:r w:rsidR="002B0E92">
        <w:t xml:space="preserve">.  </w:t>
      </w:r>
      <w:r w:rsidR="00532FEF">
        <w:t xml:space="preserve">Costs have already been significant relative </w:t>
      </w:r>
      <w:r w:rsidR="00532FEF">
        <w:lastRenderedPageBreak/>
        <w:t>to the amounts in issue</w:t>
      </w:r>
      <w:r w:rsidR="002B0E92">
        <w:t xml:space="preserve">.  </w:t>
      </w:r>
      <w:r w:rsidR="008259FE">
        <w:t>As a protection, the orders will provide for creditors to be notified and for application to be made to vary the orders.</w:t>
      </w:r>
    </w:p>
    <w:p w14:paraId="3D03C82A" w14:textId="508ABD76" w:rsidR="00532FEF" w:rsidRDefault="00532FEF" w:rsidP="00532FEF">
      <w:pPr>
        <w:pStyle w:val="ParaNumbering"/>
      </w:pPr>
      <w:r>
        <w:t>As to (5), as the proposed resolution will bring the subject matter of the substantive proceedings to an end, it is appropriate to make the order sought for dismissal of the proceedings conditional upon the agreed terms being carried into effect.</w:t>
      </w:r>
    </w:p>
    <w:p w14:paraId="75932B1C" w14:textId="04B7E33D" w:rsidR="00532FEF" w:rsidRDefault="00532FEF" w:rsidP="00532FEF">
      <w:pPr>
        <w:pStyle w:val="Heading2"/>
      </w:pPr>
      <w:r>
        <w:t xml:space="preserve">The evidence in support of the application by the </w:t>
      </w:r>
      <w:r w:rsidR="00A924C5">
        <w:t>trustees in bankruptcy</w:t>
      </w:r>
    </w:p>
    <w:p w14:paraId="7001E96B" w14:textId="5D5B1FD4" w:rsidR="00532FEF" w:rsidRDefault="002B0E92" w:rsidP="00532FEF">
      <w:pPr>
        <w:pStyle w:val="ParaNumbering"/>
      </w:pPr>
      <w:r>
        <w:t>Mr </w:t>
      </w:r>
      <w:r w:rsidR="00A924C5">
        <w:t xml:space="preserve">Francis, one of the trustees of the bankrupt estate of </w:t>
      </w:r>
      <w:r>
        <w:t>Mr </w:t>
      </w:r>
      <w:r w:rsidR="00A924C5">
        <w:t xml:space="preserve">Fotios has deposed to the circumstances of the appointment of the trustees and the steps taken by them to preserve and take control of the property of </w:t>
      </w:r>
      <w:r>
        <w:t>Mr </w:t>
      </w:r>
      <w:r w:rsidR="00A924C5">
        <w:t>Fotios that he held as trustee of the Trust</w:t>
      </w:r>
      <w:r>
        <w:t xml:space="preserve">.  </w:t>
      </w:r>
      <w:r w:rsidR="00A924C5">
        <w:t>It is accepted by the Receivers (acting in that capacity and as administrators of Helios) that the work undertaken was incurred in relation to the care, preservation and realisation of the property of the Trust</w:t>
      </w:r>
      <w:r>
        <w:t xml:space="preserve">.  </w:t>
      </w:r>
      <w:r w:rsidR="00A924C5">
        <w:t xml:space="preserve">The affidavit of </w:t>
      </w:r>
      <w:r>
        <w:t>Mr </w:t>
      </w:r>
      <w:r w:rsidR="00A924C5">
        <w:t>Francis sets out the work that was undertaken and the costs and disbursements incurred</w:t>
      </w:r>
      <w:r>
        <w:t xml:space="preserve">.  </w:t>
      </w:r>
      <w:r w:rsidR="00A924C5">
        <w:t>Having examined that material I am satisfied that the charges are reasonable.</w:t>
      </w:r>
    </w:p>
    <w:p w14:paraId="7FFB5415" w14:textId="2FCE268F" w:rsidR="00A924C5" w:rsidRDefault="00A924C5" w:rsidP="00A924C5">
      <w:pPr>
        <w:pStyle w:val="Heading2"/>
      </w:pPr>
      <w:r>
        <w:t>Orders sought by the trustees in bankruptcy</w:t>
      </w:r>
    </w:p>
    <w:p w14:paraId="6D2DBDFB" w14:textId="02105DF4" w:rsidR="00A924C5" w:rsidRDefault="00A924C5" w:rsidP="002B0E92">
      <w:pPr>
        <w:pStyle w:val="ParaNumbering"/>
      </w:pPr>
      <w:r>
        <w:t>The trustees in bankruptcy seek orders fixing their remuneration and payment of disbursements</w:t>
      </w:r>
      <w:r w:rsidR="002B0E92">
        <w:t xml:space="preserve">.  </w:t>
      </w:r>
      <w:r>
        <w:t xml:space="preserve">It is well established that work undertaken in the care, preservation and realisation of trust property may be </w:t>
      </w:r>
      <w:r w:rsidR="00BE6A83">
        <w:t>recovered</w:t>
      </w:r>
      <w:r>
        <w:t xml:space="preserve"> out of that property</w:t>
      </w:r>
      <w:r w:rsidR="002B0E92">
        <w:t xml:space="preserve">:  </w:t>
      </w:r>
      <w:r w:rsidRPr="002B0E92">
        <w:rPr>
          <w:i/>
        </w:rPr>
        <w:t>Stewart v Atco Controls Pty Ltd (in Liquidation)</w:t>
      </w:r>
      <w:r w:rsidRPr="002B0E92">
        <w:t xml:space="preserve"> [2014] HCA 15</w:t>
      </w:r>
      <w:r w:rsidR="002B0E92" w:rsidRPr="002B0E92">
        <w:t>; (2014) 252 CLR 307</w:t>
      </w:r>
      <w:r w:rsidR="002B0E92">
        <w:t xml:space="preserve">.  </w:t>
      </w:r>
      <w:r>
        <w:t>In the circumstances I have described, I am satisfied that the orders sought should be made.</w:t>
      </w:r>
    </w:p>
    <w:p w14:paraId="5EBD6C77" w14:textId="77777777" w:rsidR="00BD1148" w:rsidRDefault="00BD1148" w:rsidP="00815065">
      <w:pPr>
        <w:pStyle w:val="BodyText"/>
      </w:pPr>
      <w:bookmarkStart w:id="24" w:name="Certification"/>
    </w:p>
    <w:tbl>
      <w:tblPr>
        <w:tblW w:w="0" w:type="auto"/>
        <w:tblLook w:val="04A0" w:firstRow="1" w:lastRow="0" w:firstColumn="1" w:lastColumn="0" w:noHBand="0" w:noVBand="1"/>
      </w:tblPr>
      <w:tblGrid>
        <w:gridCol w:w="3794"/>
      </w:tblGrid>
      <w:tr w:rsidR="00BD1148" w:rsidRPr="00BD1148" w14:paraId="56A1554D" w14:textId="77777777">
        <w:tc>
          <w:tcPr>
            <w:tcW w:w="3794" w:type="dxa"/>
            <w:shd w:val="clear" w:color="auto" w:fill="auto"/>
          </w:tcPr>
          <w:p w14:paraId="23F705AC" w14:textId="61D4BD92" w:rsidR="00BD1148" w:rsidRPr="00BD1148" w:rsidRDefault="00BD1148" w:rsidP="00BD1148">
            <w:pPr>
              <w:pStyle w:val="Normal1linespace"/>
            </w:pPr>
            <w:r w:rsidRPr="00BD1148">
              <w:t xml:space="preserve">I certify that the preceding </w:t>
            </w:r>
            <w:bookmarkStart w:id="25" w:name="NumberWord"/>
            <w:r>
              <w:t>twenty-three</w:t>
            </w:r>
            <w:bookmarkEnd w:id="25"/>
            <w:r w:rsidRPr="00BD1148">
              <w:t xml:space="preserve"> (</w:t>
            </w:r>
            <w:bookmarkStart w:id="26" w:name="NumberNumeral"/>
            <w:r>
              <w:t>23</w:t>
            </w:r>
            <w:bookmarkEnd w:id="26"/>
            <w:r w:rsidRPr="00BD1148">
              <w:t xml:space="preserve">) numbered </w:t>
            </w:r>
            <w:bookmarkStart w:id="27" w:name="CertPara"/>
            <w:r>
              <w:t>paragraphs are</w:t>
            </w:r>
            <w:bookmarkEnd w:id="27"/>
            <w:r w:rsidRPr="00BD1148">
              <w:t xml:space="preserve"> a true copy of the Reasons for Judgment of </w:t>
            </w:r>
            <w:bookmarkStart w:id="28" w:name="bkHonourable"/>
            <w:r w:rsidRPr="00BD1148">
              <w:t xml:space="preserve">the Honourable </w:t>
            </w:r>
            <w:bookmarkStart w:id="29" w:name="Justice"/>
            <w:bookmarkEnd w:id="28"/>
            <w:r>
              <w:t>Justice Colvin</w:t>
            </w:r>
            <w:bookmarkEnd w:id="29"/>
            <w:r w:rsidRPr="00BD1148">
              <w:t>.</w:t>
            </w:r>
          </w:p>
        </w:tc>
      </w:tr>
    </w:tbl>
    <w:p w14:paraId="06523F32" w14:textId="286742FB" w:rsidR="00BD1148" w:rsidRDefault="00BD1148" w:rsidP="00815065">
      <w:pPr>
        <w:pStyle w:val="BodyText"/>
      </w:pPr>
      <w:bookmarkStart w:id="30" w:name="_GoBack"/>
      <w:bookmarkEnd w:id="30"/>
    </w:p>
    <w:p w14:paraId="21C91E64" w14:textId="5B604B85" w:rsidR="00BD1148" w:rsidRDefault="00BD1148" w:rsidP="00815065">
      <w:pPr>
        <w:pStyle w:val="BodyText"/>
      </w:pPr>
    </w:p>
    <w:p w14:paraId="3B9F9475" w14:textId="77777777" w:rsidR="00BD1148" w:rsidRDefault="00BD1148" w:rsidP="00815065">
      <w:pPr>
        <w:pStyle w:val="BodyText"/>
      </w:pPr>
      <w:r>
        <w:t>Associate:</w:t>
      </w:r>
    </w:p>
    <w:p w14:paraId="740F13D5" w14:textId="77777777" w:rsidR="00BD1148" w:rsidRDefault="00BD1148" w:rsidP="00815065">
      <w:pPr>
        <w:pStyle w:val="BodyText"/>
      </w:pPr>
    </w:p>
    <w:p w14:paraId="6642530F" w14:textId="4A5578F5" w:rsidR="002B0E92" w:rsidRDefault="00BD1148" w:rsidP="00BD1148">
      <w:pPr>
        <w:pStyle w:val="BodyText"/>
        <w:tabs>
          <w:tab w:val="left" w:pos="1134"/>
        </w:tabs>
      </w:pPr>
      <w:r>
        <w:t>Dated:</w:t>
      </w:r>
      <w:r>
        <w:tab/>
      </w:r>
      <w:bookmarkStart w:id="31" w:name="CertifyDated"/>
      <w:r>
        <w:t>22 March 2022</w:t>
      </w:r>
      <w:bookmarkEnd w:id="31"/>
      <w:bookmarkEnd w:id="24"/>
    </w:p>
    <w:sectPr w:rsidR="002B0E92"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9DD7" w14:textId="77777777" w:rsidR="00D65848" w:rsidRDefault="00D65848">
      <w:pPr>
        <w:spacing w:line="20" w:lineRule="exact"/>
      </w:pPr>
    </w:p>
    <w:p w14:paraId="77240BF5" w14:textId="77777777" w:rsidR="00D65848" w:rsidRDefault="00D65848"/>
    <w:p w14:paraId="3CEBA174" w14:textId="77777777" w:rsidR="00D65848" w:rsidRDefault="00D65848"/>
  </w:endnote>
  <w:endnote w:type="continuationSeparator" w:id="0">
    <w:p w14:paraId="58CBE983" w14:textId="77777777" w:rsidR="00D65848" w:rsidRDefault="00D65848">
      <w:r>
        <w:t xml:space="preserve"> </w:t>
      </w:r>
    </w:p>
    <w:p w14:paraId="21CA3E41" w14:textId="77777777" w:rsidR="00D65848" w:rsidRDefault="00D65848"/>
    <w:p w14:paraId="66C2FA29" w14:textId="77777777" w:rsidR="00D65848" w:rsidRDefault="00D65848"/>
  </w:endnote>
  <w:endnote w:type="continuationNotice" w:id="1">
    <w:p w14:paraId="6BC47E72" w14:textId="77777777" w:rsidR="00D65848" w:rsidRDefault="00D65848">
      <w:r>
        <w:t xml:space="preserve"> </w:t>
      </w:r>
    </w:p>
    <w:p w14:paraId="6C33DF5C" w14:textId="77777777" w:rsidR="00D65848" w:rsidRDefault="00D65848"/>
    <w:p w14:paraId="1D0CC7AE" w14:textId="77777777" w:rsidR="00D65848" w:rsidRDefault="00D65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5F40" w14:textId="77777777" w:rsidR="0012066C" w:rsidRDefault="00120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2A82" w14:textId="05B0DD7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697F5C5" wp14:editId="5EBC32E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BEC6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A1D38">
          <w:rPr>
            <w:bCs/>
            <w:sz w:val="18"/>
            <w:szCs w:val="18"/>
          </w:rPr>
          <w:t>Francis (Trustee), in the matter of Fotios (Bankrupt) v Helios Corporation Pty Ltd (No 3) [2023] FCA 251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64CF" w14:textId="201BE119" w:rsidR="00395B24" w:rsidRPr="0012066C" w:rsidRDefault="00395B24" w:rsidP="00120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FEA6" w14:textId="017DF0C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4FA75F3" wp14:editId="478BF2E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2557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610C5C27EDF4B7F84B15D80313C8AD9"/>
        </w:placeholder>
        <w:dataBinding w:prefixMappings="xmlns:ns0='http://schemas.globalmacros.com/FCA'" w:xpath="/ns0:root[1]/ns0:Name[1]" w:storeItemID="{687E7CCB-4AA5-44E7-B148-17BA2B6F57C0}"/>
        <w:text w:multiLine="1"/>
      </w:sdtPr>
      <w:sdtEndPr/>
      <w:sdtContent>
        <w:r w:rsidR="00FA1D38">
          <w:rPr>
            <w:bCs/>
            <w:sz w:val="18"/>
            <w:szCs w:val="18"/>
          </w:rPr>
          <w:t>Francis (Trustee), in the matter of Fotios (Bankrupt) v Helios Corporation Pty Ltd (No 3) [2023] FCA 251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280C">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5BDF" w14:textId="5AA9B88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EF232B3" wp14:editId="0C8FF25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37B3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529437DCEDC42E79A165C67D91C63D2"/>
        </w:placeholder>
        <w:dataBinding w:prefixMappings="xmlns:ns0='http://schemas.globalmacros.com/FCA'" w:xpath="/ns0:root[1]/ns0:Name[1]" w:storeItemID="{687E7CCB-4AA5-44E7-B148-17BA2B6F57C0}"/>
        <w:text w:multiLine="1"/>
      </w:sdtPr>
      <w:sdtEndPr/>
      <w:sdtContent>
        <w:r w:rsidR="00FA1D38">
          <w:rPr>
            <w:bCs/>
            <w:sz w:val="18"/>
            <w:szCs w:val="18"/>
          </w:rPr>
          <w:t>Francis (Trustee), in the matter of Fotios (Bankrupt) v Helios Corporation Pty Ltd (No 3) [2023] FCA 251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280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EC9E" w14:textId="2CBD1D2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1BC2AB91" wp14:editId="163CAC2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A3A1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54BBA5C17364AABA3571BF5E340997D"/>
        </w:placeholder>
        <w:dataBinding w:prefixMappings="xmlns:ns0='http://schemas.globalmacros.com/FCA'" w:xpath="/ns0:root[1]/ns0:Name[1]" w:storeItemID="{687E7CCB-4AA5-44E7-B148-17BA2B6F57C0}"/>
        <w:text w:multiLine="1"/>
      </w:sdtPr>
      <w:sdtEndPr/>
      <w:sdtContent>
        <w:r w:rsidR="00FA1D38">
          <w:rPr>
            <w:bCs/>
            <w:sz w:val="18"/>
            <w:szCs w:val="18"/>
          </w:rPr>
          <w:t>Francis (Trustee), in the matter of Fotios (Bankrupt) v Helios Corporation Pty Ltd (No 3) [2023] FCA 251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280C">
      <w:rPr>
        <w:bCs/>
        <w:noProof/>
        <w:sz w:val="20"/>
      </w:rPr>
      <w:t>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227A" w14:textId="4D99889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0A5ED4D" wp14:editId="688D6A3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C74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15F259C797F43A5985BB5A224FEAC1C"/>
        </w:placeholder>
        <w:dataBinding w:prefixMappings="xmlns:ns0='http://schemas.globalmacros.com/FCA'" w:xpath="/ns0:root[1]/ns0:Name[1]" w:storeItemID="{687E7CCB-4AA5-44E7-B148-17BA2B6F57C0}"/>
        <w:text w:multiLine="1"/>
      </w:sdtPr>
      <w:sdtEndPr/>
      <w:sdtContent>
        <w:r w:rsidR="00FA1D38">
          <w:rPr>
            <w:bCs/>
            <w:sz w:val="18"/>
            <w:szCs w:val="18"/>
          </w:rPr>
          <w:t>Francis (Trustee), in the matter of Fotios (Bankrupt) v Helios Corporation Pty Ltd (No 3) [2023] FCA 251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280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4008" w14:textId="77777777" w:rsidR="00D65848" w:rsidRDefault="00D65848"/>
  </w:footnote>
  <w:footnote w:type="continuationSeparator" w:id="0">
    <w:p w14:paraId="4319F103" w14:textId="77777777" w:rsidR="00D65848" w:rsidRDefault="00D65848">
      <w:r>
        <w:continuationSeparator/>
      </w:r>
    </w:p>
    <w:p w14:paraId="553FD43C" w14:textId="77777777" w:rsidR="00D65848" w:rsidRDefault="00D65848"/>
    <w:p w14:paraId="0CBDDAF7" w14:textId="77777777" w:rsidR="00D65848" w:rsidRDefault="00D65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7A3F" w14:textId="77777777" w:rsidR="0012066C" w:rsidRDefault="00120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AF17" w14:textId="77777777" w:rsidR="0012066C" w:rsidRDefault="00120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941C" w14:textId="77777777" w:rsidR="0012066C" w:rsidRDefault="00120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75D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6728"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1AD3"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D7A5"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F5D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D9D646C"/>
    <w:multiLevelType w:val="hybridMultilevel"/>
    <w:tmpl w:val="FF68E8AC"/>
    <w:lvl w:ilvl="0" w:tplc="A22A9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20"/>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num>
  <w:num w:numId="30">
    <w:abstractNumId w:val="15"/>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IAN CHARLES FRANCIS AND JOANNE EMILY DUNN AS JOINT AND SEVERAL TRUSTEES OF THE BANKRUPT ESTATE OF MICHAEL GEORGE FOTIOS"/>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143 of 2020"/>
    <w:docVar w:name="Initiators" w:val="(and another named in the Schedule)"/>
    <w:docVar w:name="InTheMatterOf" w:val="THE BANKRUPT ESTATE OF MICHAEL GEORGE FOTIOS"/>
    <w:docVar w:name="Judgdate" w:val="22 March 2022"/>
    <w:docVar w:name="Judge" w:val="Colvin"/>
    <w:docVar w:name="JudgeType" w:val="Justice"/>
    <w:docVar w:name="lstEntryList" w:val="-1"/>
    <w:docVar w:name="myEntryList" w:val="Counsel for the Applicant=TBA|Solicitor for the Applicant=Lavan|Counsel for the Respondent=TBA|Solicitor for the Respondent=Mendelawitz Morton|Counsel for the Other=Mr C Pearce|Solicitor for the Other=Blackwall Legal"/>
    <w:docVar w:name="NSD" w:val="NSD "/>
    <w:docVar w:name="NumApps" w:val="1"/>
    <w:docVar w:name="NumApps_" w:val="1"/>
    <w:docVar w:name="NumCrossResps" w:val="0"/>
    <w:docVar w:name="NumDefs" w:val="1"/>
    <w:docVar w:name="NumOthers" w:val="0"/>
    <w:docVar w:name="Other" w:val="ROBERT MICHAEL KIRMAN AND ROBERT CONRY BRAUER AS JOINT AND SEVERAL RECEIVERS OF THE MICHAEL FOTIOS FAMILY TRUST"/>
    <w:docVar w:name="OtherNum" w:val="1"/>
    <w:docVar w:name="Parties1" w:val="Applicant"/>
    <w:docVar w:name="Parties2" w:val="Respondent"/>
    <w:docVar w:name="Parties3" w:val="Cross-Appellant"/>
    <w:docVar w:name="Parties4" w:val="Cross-Defendant"/>
    <w:docVar w:name="Parties5" w:val="Other"/>
    <w:docVar w:name="Place" w:val="N/A FCA"/>
    <w:docVar w:name="PracticeArea" w:val="Commercial and Corporations"/>
    <w:docVar w:name="RESAndAnother" w:val="True"/>
    <w:docVar w:name="RESAndOthers" w:val="False"/>
    <w:docVar w:name="Respondent" w:val="HELIOS CORPORATION PTY LTD (ACN 636 970 771)"/>
    <w:docVar w:name="ResState" w:val="Western Australia"/>
    <w:docVar w:name="SubArea" w:val="General and Personal Insolvency (C &amp; C)"/>
  </w:docVars>
  <w:rsids>
    <w:rsidRoot w:val="00243BB7"/>
    <w:rsid w:val="00000747"/>
    <w:rsid w:val="000013C3"/>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2C0D"/>
    <w:rsid w:val="000650F0"/>
    <w:rsid w:val="00071FB3"/>
    <w:rsid w:val="00076A78"/>
    <w:rsid w:val="00077768"/>
    <w:rsid w:val="00081497"/>
    <w:rsid w:val="000831EC"/>
    <w:rsid w:val="00084126"/>
    <w:rsid w:val="00085255"/>
    <w:rsid w:val="000A2E76"/>
    <w:rsid w:val="000A4807"/>
    <w:rsid w:val="000A4BE4"/>
    <w:rsid w:val="000B24C6"/>
    <w:rsid w:val="000C023E"/>
    <w:rsid w:val="000C405D"/>
    <w:rsid w:val="000C5195"/>
    <w:rsid w:val="000C62EF"/>
    <w:rsid w:val="000D10FC"/>
    <w:rsid w:val="000D2137"/>
    <w:rsid w:val="000D3FD2"/>
    <w:rsid w:val="000D4B2E"/>
    <w:rsid w:val="000E1578"/>
    <w:rsid w:val="000E3FC8"/>
    <w:rsid w:val="000E7BAE"/>
    <w:rsid w:val="000F133D"/>
    <w:rsid w:val="0010536B"/>
    <w:rsid w:val="0011145C"/>
    <w:rsid w:val="001128BD"/>
    <w:rsid w:val="0011419D"/>
    <w:rsid w:val="00114B02"/>
    <w:rsid w:val="0012066C"/>
    <w:rsid w:val="001226C0"/>
    <w:rsid w:val="00126EC8"/>
    <w:rsid w:val="0012731C"/>
    <w:rsid w:val="00132054"/>
    <w:rsid w:val="00133C43"/>
    <w:rsid w:val="00134964"/>
    <w:rsid w:val="001351B9"/>
    <w:rsid w:val="001550EF"/>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0F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0B6A"/>
    <w:rsid w:val="00221461"/>
    <w:rsid w:val="00224537"/>
    <w:rsid w:val="00235956"/>
    <w:rsid w:val="00243BB7"/>
    <w:rsid w:val="00243E5E"/>
    <w:rsid w:val="002467A6"/>
    <w:rsid w:val="00247C9A"/>
    <w:rsid w:val="0025160C"/>
    <w:rsid w:val="002535D0"/>
    <w:rsid w:val="002539B3"/>
    <w:rsid w:val="00254FDF"/>
    <w:rsid w:val="0025630D"/>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0E92"/>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6EB5"/>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65953"/>
    <w:rsid w:val="00472027"/>
    <w:rsid w:val="004804CF"/>
    <w:rsid w:val="00483314"/>
    <w:rsid w:val="00484962"/>
    <w:rsid w:val="00484F6D"/>
    <w:rsid w:val="00484FB7"/>
    <w:rsid w:val="0048554D"/>
    <w:rsid w:val="0048665F"/>
    <w:rsid w:val="0049338A"/>
    <w:rsid w:val="0049417F"/>
    <w:rsid w:val="00496D41"/>
    <w:rsid w:val="004A03C9"/>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2FEF"/>
    <w:rsid w:val="00535613"/>
    <w:rsid w:val="005359EB"/>
    <w:rsid w:val="005421F9"/>
    <w:rsid w:val="0054254A"/>
    <w:rsid w:val="0054500B"/>
    <w:rsid w:val="005466B5"/>
    <w:rsid w:val="00554314"/>
    <w:rsid w:val="00554D3C"/>
    <w:rsid w:val="00562829"/>
    <w:rsid w:val="005629B3"/>
    <w:rsid w:val="0057128A"/>
    <w:rsid w:val="00571749"/>
    <w:rsid w:val="005724F6"/>
    <w:rsid w:val="00573AC4"/>
    <w:rsid w:val="00576059"/>
    <w:rsid w:val="005801FC"/>
    <w:rsid w:val="00585BA9"/>
    <w:rsid w:val="00587359"/>
    <w:rsid w:val="00595016"/>
    <w:rsid w:val="00597AAE"/>
    <w:rsid w:val="005A222C"/>
    <w:rsid w:val="005A4DF8"/>
    <w:rsid w:val="005A78C8"/>
    <w:rsid w:val="005B1426"/>
    <w:rsid w:val="005B5DF2"/>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74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6F667D"/>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3548"/>
    <w:rsid w:val="00797BA8"/>
    <w:rsid w:val="007A081D"/>
    <w:rsid w:val="007A49E7"/>
    <w:rsid w:val="007A6F28"/>
    <w:rsid w:val="007B03C6"/>
    <w:rsid w:val="007B0DB1"/>
    <w:rsid w:val="007B5673"/>
    <w:rsid w:val="007B7238"/>
    <w:rsid w:val="007B76FF"/>
    <w:rsid w:val="007C3BF6"/>
    <w:rsid w:val="007C67B3"/>
    <w:rsid w:val="007C743C"/>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5FE"/>
    <w:rsid w:val="008216E7"/>
    <w:rsid w:val="008259FE"/>
    <w:rsid w:val="00825BE6"/>
    <w:rsid w:val="008276B4"/>
    <w:rsid w:val="00831622"/>
    <w:rsid w:val="00831927"/>
    <w:rsid w:val="00837288"/>
    <w:rsid w:val="00841BD3"/>
    <w:rsid w:val="0084273D"/>
    <w:rsid w:val="00844E3F"/>
    <w:rsid w:val="00845A83"/>
    <w:rsid w:val="00846BB9"/>
    <w:rsid w:val="00861F61"/>
    <w:rsid w:val="008649D5"/>
    <w:rsid w:val="00866AEB"/>
    <w:rsid w:val="008712BB"/>
    <w:rsid w:val="008830E7"/>
    <w:rsid w:val="00890EDE"/>
    <w:rsid w:val="00892B38"/>
    <w:rsid w:val="008A1741"/>
    <w:rsid w:val="008A2484"/>
    <w:rsid w:val="008A506D"/>
    <w:rsid w:val="008A52F3"/>
    <w:rsid w:val="008C26D9"/>
    <w:rsid w:val="008C6D50"/>
    <w:rsid w:val="008C7167"/>
    <w:rsid w:val="008C7503"/>
    <w:rsid w:val="008D1617"/>
    <w:rsid w:val="008D330F"/>
    <w:rsid w:val="008D48C1"/>
    <w:rsid w:val="008E6315"/>
    <w:rsid w:val="008F009C"/>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4C5"/>
    <w:rsid w:val="00A92C97"/>
    <w:rsid w:val="00A92E79"/>
    <w:rsid w:val="00A950B6"/>
    <w:rsid w:val="00A95D45"/>
    <w:rsid w:val="00A9714A"/>
    <w:rsid w:val="00AA3EA8"/>
    <w:rsid w:val="00AA48D4"/>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34AE2"/>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D1148"/>
    <w:rsid w:val="00BE183D"/>
    <w:rsid w:val="00BE6A83"/>
    <w:rsid w:val="00BF1762"/>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01B1"/>
    <w:rsid w:val="00C66AA3"/>
    <w:rsid w:val="00C66E57"/>
    <w:rsid w:val="00C724D7"/>
    <w:rsid w:val="00C74150"/>
    <w:rsid w:val="00C75594"/>
    <w:rsid w:val="00C81A41"/>
    <w:rsid w:val="00C85982"/>
    <w:rsid w:val="00CA0466"/>
    <w:rsid w:val="00CA246D"/>
    <w:rsid w:val="00CA50D9"/>
    <w:rsid w:val="00CB3054"/>
    <w:rsid w:val="00CB5636"/>
    <w:rsid w:val="00CB5F30"/>
    <w:rsid w:val="00CC3EE5"/>
    <w:rsid w:val="00CC50F6"/>
    <w:rsid w:val="00CC6E47"/>
    <w:rsid w:val="00CC759A"/>
    <w:rsid w:val="00CD1346"/>
    <w:rsid w:val="00CE425C"/>
    <w:rsid w:val="00CE4D18"/>
    <w:rsid w:val="00CE58AC"/>
    <w:rsid w:val="00CF5A80"/>
    <w:rsid w:val="00D045EE"/>
    <w:rsid w:val="00D05091"/>
    <w:rsid w:val="00D10CA6"/>
    <w:rsid w:val="00D10F21"/>
    <w:rsid w:val="00D134CF"/>
    <w:rsid w:val="00D1573B"/>
    <w:rsid w:val="00D24806"/>
    <w:rsid w:val="00D34040"/>
    <w:rsid w:val="00D34E69"/>
    <w:rsid w:val="00D36C78"/>
    <w:rsid w:val="00D375EE"/>
    <w:rsid w:val="00D50B08"/>
    <w:rsid w:val="00D55AE8"/>
    <w:rsid w:val="00D56056"/>
    <w:rsid w:val="00D6085F"/>
    <w:rsid w:val="00D62699"/>
    <w:rsid w:val="00D65848"/>
    <w:rsid w:val="00D778E9"/>
    <w:rsid w:val="00D812BF"/>
    <w:rsid w:val="00D82620"/>
    <w:rsid w:val="00D85707"/>
    <w:rsid w:val="00D9725F"/>
    <w:rsid w:val="00DA01B1"/>
    <w:rsid w:val="00DA11A2"/>
    <w:rsid w:val="00DA14ED"/>
    <w:rsid w:val="00DA26D6"/>
    <w:rsid w:val="00DB2EF1"/>
    <w:rsid w:val="00DB3DE1"/>
    <w:rsid w:val="00DB5DA0"/>
    <w:rsid w:val="00DB716C"/>
    <w:rsid w:val="00DC5723"/>
    <w:rsid w:val="00DC5C85"/>
    <w:rsid w:val="00DC7C5D"/>
    <w:rsid w:val="00DD4236"/>
    <w:rsid w:val="00DD44F1"/>
    <w:rsid w:val="00DD6957"/>
    <w:rsid w:val="00DD6E7A"/>
    <w:rsid w:val="00DE3067"/>
    <w:rsid w:val="00DF3EEE"/>
    <w:rsid w:val="00DF75E1"/>
    <w:rsid w:val="00E02668"/>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2B27"/>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280C"/>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1D38"/>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51C4DD"/>
  <w15:docId w15:val="{98F4E539-E1D7-46F0-B389-E2486676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2577B1DA2466F86A242CB99C804F2"/>
        <w:category>
          <w:name w:val="General"/>
          <w:gallery w:val="placeholder"/>
        </w:category>
        <w:types>
          <w:type w:val="bbPlcHdr"/>
        </w:types>
        <w:behaviors>
          <w:behavior w:val="content"/>
        </w:behaviors>
        <w:guid w:val="{E0BA5DD6-F4C5-4E0D-AFD1-75558F97ACF4}"/>
      </w:docPartPr>
      <w:docPartBody>
        <w:p w:rsidR="00881FCF" w:rsidRDefault="00881FCF">
          <w:pPr>
            <w:pStyle w:val="CD22577B1DA2466F86A242CB99C804F2"/>
          </w:pPr>
          <w:r>
            <w:rPr>
              <w:rStyle w:val="PlaceholderText"/>
            </w:rPr>
            <w:t>MNC Text</w:t>
          </w:r>
        </w:p>
      </w:docPartBody>
    </w:docPart>
    <w:docPart>
      <w:docPartPr>
        <w:name w:val="F610C5C27EDF4B7F84B15D80313C8AD9"/>
        <w:category>
          <w:name w:val="General"/>
          <w:gallery w:val="placeholder"/>
        </w:category>
        <w:types>
          <w:type w:val="bbPlcHdr"/>
        </w:types>
        <w:behaviors>
          <w:behavior w:val="content"/>
        </w:behaviors>
        <w:guid w:val="{156FDC7C-B8CE-4E3E-9C91-39CE6D731237}"/>
      </w:docPartPr>
      <w:docPartBody>
        <w:p w:rsidR="00881FCF" w:rsidRDefault="00881FCF">
          <w:pPr>
            <w:pStyle w:val="F610C5C27EDF4B7F84B15D80313C8AD9"/>
          </w:pPr>
          <w:r w:rsidRPr="005C44BE">
            <w:rPr>
              <w:rStyle w:val="PlaceholderText"/>
            </w:rPr>
            <w:t>Click or tap here to enter text.</w:t>
          </w:r>
        </w:p>
      </w:docPartBody>
    </w:docPart>
    <w:docPart>
      <w:docPartPr>
        <w:name w:val="D529437DCEDC42E79A165C67D91C63D2"/>
        <w:category>
          <w:name w:val="General"/>
          <w:gallery w:val="placeholder"/>
        </w:category>
        <w:types>
          <w:type w:val="bbPlcHdr"/>
        </w:types>
        <w:behaviors>
          <w:behavior w:val="content"/>
        </w:behaviors>
        <w:guid w:val="{0824B538-C3A4-47D2-AF1A-D4DA20F3D2AD}"/>
      </w:docPartPr>
      <w:docPartBody>
        <w:p w:rsidR="00881FCF" w:rsidRDefault="00881FCF">
          <w:pPr>
            <w:pStyle w:val="D529437DCEDC42E79A165C67D91C63D2"/>
          </w:pPr>
          <w:r w:rsidRPr="005C44BE">
            <w:rPr>
              <w:rStyle w:val="PlaceholderText"/>
            </w:rPr>
            <w:t>Click or tap here to enter text.</w:t>
          </w:r>
        </w:p>
      </w:docPartBody>
    </w:docPart>
    <w:docPart>
      <w:docPartPr>
        <w:name w:val="054BBA5C17364AABA3571BF5E340997D"/>
        <w:category>
          <w:name w:val="General"/>
          <w:gallery w:val="placeholder"/>
        </w:category>
        <w:types>
          <w:type w:val="bbPlcHdr"/>
        </w:types>
        <w:behaviors>
          <w:behavior w:val="content"/>
        </w:behaviors>
        <w:guid w:val="{71A5FD41-962F-47C0-9B18-4DEBEAE44DE3}"/>
      </w:docPartPr>
      <w:docPartBody>
        <w:p w:rsidR="00881FCF" w:rsidRDefault="00881FCF">
          <w:pPr>
            <w:pStyle w:val="054BBA5C17364AABA3571BF5E340997D"/>
          </w:pPr>
          <w:r w:rsidRPr="005C44BE">
            <w:rPr>
              <w:rStyle w:val="PlaceholderText"/>
            </w:rPr>
            <w:t>Click or tap here to enter text.</w:t>
          </w:r>
        </w:p>
      </w:docPartBody>
    </w:docPart>
    <w:docPart>
      <w:docPartPr>
        <w:name w:val="D15F259C797F43A5985BB5A224FEAC1C"/>
        <w:category>
          <w:name w:val="General"/>
          <w:gallery w:val="placeholder"/>
        </w:category>
        <w:types>
          <w:type w:val="bbPlcHdr"/>
        </w:types>
        <w:behaviors>
          <w:behavior w:val="content"/>
        </w:behaviors>
        <w:guid w:val="{61A7EBC0-D301-4D90-B7E4-44BF037BA14F}"/>
      </w:docPartPr>
      <w:docPartBody>
        <w:p w:rsidR="00881FCF" w:rsidRDefault="00881FCF">
          <w:pPr>
            <w:pStyle w:val="D15F259C797F43A5985BB5A224FEAC1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CF"/>
    <w:rsid w:val="0055752D"/>
    <w:rsid w:val="00881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22577B1DA2466F86A242CB99C804F2">
    <w:name w:val="CD22577B1DA2466F86A242CB99C804F2"/>
  </w:style>
  <w:style w:type="paragraph" w:customStyle="1" w:styleId="F610C5C27EDF4B7F84B15D80313C8AD9">
    <w:name w:val="F610C5C27EDF4B7F84B15D80313C8AD9"/>
  </w:style>
  <w:style w:type="paragraph" w:customStyle="1" w:styleId="D529437DCEDC42E79A165C67D91C63D2">
    <w:name w:val="D529437DCEDC42E79A165C67D91C63D2"/>
  </w:style>
  <w:style w:type="paragraph" w:customStyle="1" w:styleId="054BBA5C17364AABA3571BF5E340997D">
    <w:name w:val="054BBA5C17364AABA3571BF5E340997D"/>
  </w:style>
  <w:style w:type="paragraph" w:customStyle="1" w:styleId="D15F259C797F43A5985BB5A224FEAC1C">
    <w:name w:val="D15F259C797F43A5985BB5A224FEA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Francis (Trustee), in the matter of Fotios (Bankrupt) v Helios Corporation Pty Ltd (No 3) [2023] FCA 251</Name>
</root>
</file>

<file path=customXml/item2.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13" ma:contentTypeDescription="Create a new document." ma:contentTypeScope="" ma:versionID="5e93a08c9a140a4fe72bb962efa89332">
  <xsd:schema xmlns:xsd="http://www.w3.org/2001/XMLSchema" xmlns:xs="http://www.w3.org/2001/XMLSchema" xmlns:p="http://schemas.microsoft.com/office/2006/metadata/properties" xmlns:ns3="84bcf370-1fc0-4423-ab46-412737d5c97d" xmlns:ns4="9cb67157-2a84-4d71-9bf6-5197b63f335a" targetNamespace="http://schemas.microsoft.com/office/2006/metadata/properties" ma:root="true" ma:fieldsID="66db79885a15acdb3f7efad8b73a9b83" ns3:_="" ns4:_="">
    <xsd:import namespace="84bcf370-1fc0-4423-ab46-412737d5c97d"/>
    <xsd:import namespace="9cb67157-2a84-4d71-9bf6-5197b63f33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198EAA09-6605-4554-938A-298FFE326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cf370-1fc0-4423-ab46-412737d5c97d"/>
    <ds:schemaRef ds:uri="9cb67157-2a84-4d71-9bf6-5197b63f3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E0AA6-8701-47E2-98FA-3BBE6C4533C0}">
  <ds:schemaRefs>
    <ds:schemaRef ds:uri="http://schemas.microsoft.com/sharepoint/v3/contenttype/forms"/>
  </ds:schemaRefs>
</ds:datastoreItem>
</file>

<file path=customXml/itemProps4.xml><?xml version="1.0" encoding="utf-8"?>
<ds:datastoreItem xmlns:ds="http://schemas.openxmlformats.org/officeDocument/2006/customXml" ds:itemID="{5F252DC0-C834-4F7E-9FF9-C2162B930BC9}">
  <ds:schemaRefs>
    <ds:schemaRef ds:uri="84bcf370-1fc0-4423-ab46-412737d5c97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cb67157-2a84-4d71-9bf6-5197b63f335a"/>
    <ds:schemaRef ds:uri="http://www.w3.org/XML/1998/namespace"/>
    <ds:schemaRef ds:uri="http://purl.org/dc/dcmitype/"/>
  </ds:schemaRefs>
</ds:datastoreItem>
</file>

<file path=customXml/itemProps5.xml><?xml version="1.0" encoding="utf-8"?>
<ds:datastoreItem xmlns:ds="http://schemas.openxmlformats.org/officeDocument/2006/customXml" ds:itemID="{FF3AD7B1-2FED-45BE-912A-ECC82F1B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8</TotalTime>
  <Pages>11</Pages>
  <Words>3700</Words>
  <Characters>18311</Characters>
  <Application>Microsoft Office Word</Application>
  <DocSecurity>0</DocSecurity>
  <Lines>425</Lines>
  <Paragraphs>160</Paragraphs>
  <ScaleCrop>false</ScaleCrop>
  <HeadingPairs>
    <vt:vector size="2" baseType="variant">
      <vt:variant>
        <vt:lpstr>Title</vt:lpstr>
      </vt:variant>
      <vt:variant>
        <vt:i4>1</vt:i4>
      </vt:variant>
    </vt:vector>
  </HeadingPairs>
  <TitlesOfParts>
    <vt:vector size="1" baseType="lpstr">
      <vt:lpstr>Francis (Trustee), in the matter of Fotios (Bankrupt) v Helios Corporation Pty Ltd (No 3) [2023] FCA 251</vt:lpstr>
    </vt:vector>
  </TitlesOfParts>
  <Company>Federal Court of Australia</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(Trustee), in the matter of Fotios (Bankrupt) v Helios Corporation Pty Ltd (No 3) [2023] FCA 251</dc:title>
  <dc:creator>Deanne Jaffé</dc:creator>
  <dc:description>v1.3</dc:description>
  <cp:lastModifiedBy>Amy Chan</cp:lastModifiedBy>
  <cp:revision>3</cp:revision>
  <cp:lastPrinted>2023-03-22T04:52:00Z</cp:lastPrinted>
  <dcterms:created xsi:type="dcterms:W3CDTF">2023-03-22T04:52:00Z</dcterms:created>
  <dcterms:modified xsi:type="dcterms:W3CDTF">2023-03-22T04:59:00Z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General and Personal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0x01010089038CD8FC737549AA49F52A6CDD024B</vt:lpwstr>
  </property>
</Properties>
</file>