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5683" w14:textId="3A0988BC" w:rsidR="00395B24" w:rsidRDefault="003544A6" w:rsidP="00A22932">
      <w:pPr>
        <w:pStyle w:val="CourtTitle"/>
      </w:pPr>
      <w:r>
        <w:fldChar w:fldCharType="begin"/>
      </w:r>
      <w:r>
        <w:instrText xml:space="preserve"> DOCPROPERTY  Court  \* MERGEFORMAT </w:instrText>
      </w:r>
      <w:r>
        <w:fldChar w:fldCharType="separate"/>
      </w:r>
      <w:r w:rsidR="003B33FA">
        <w:t>Federal Court of Australia</w:t>
      </w:r>
      <w:r>
        <w:fldChar w:fldCharType="end"/>
      </w:r>
    </w:p>
    <w:p w14:paraId="344A9A56" w14:textId="77777777" w:rsidR="004D7950" w:rsidRDefault="004D7950">
      <w:pPr>
        <w:pStyle w:val="NormalHeadings"/>
        <w:jc w:val="center"/>
        <w:rPr>
          <w:sz w:val="32"/>
        </w:rPr>
      </w:pPr>
    </w:p>
    <w:bookmarkStart w:id="0" w:name="MNC"/>
    <w:p w14:paraId="2D0F984E" w14:textId="1B565417" w:rsidR="00374CC4" w:rsidRDefault="002763B9" w:rsidP="001A2B40">
      <w:pPr>
        <w:pStyle w:val="MNC"/>
      </w:pPr>
      <w:sdt>
        <w:sdtPr>
          <w:alias w:val="MNC"/>
          <w:tag w:val="MNC"/>
          <w:id w:val="343289786"/>
          <w:lock w:val="sdtLocked"/>
          <w:placeholder>
            <w:docPart w:val="C940560F283B411597E9227682DC391F"/>
          </w:placeholder>
          <w:dataBinding w:prefixMappings="xmlns:ns0='http://schemas.globalmacros.com/FCA'" w:xpath="/ns0:root[1]/ns0:Name[1]" w:storeItemID="{687E7CCB-4AA5-44E7-B148-17BA2B6F57C0}"/>
          <w:text w:multiLine="1"/>
        </w:sdtPr>
        <w:sdtEndPr/>
        <w:sdtContent>
          <w:r w:rsidR="005B7052" w:rsidRPr="00D45654">
            <w:t>Al-</w:t>
          </w:r>
          <w:proofErr w:type="spellStart"/>
          <w:r w:rsidR="005B7052" w:rsidRPr="00D45654">
            <w:t>Dmoor</w:t>
          </w:r>
          <w:proofErr w:type="spellEnd"/>
          <w:r w:rsidR="005B7052" w:rsidRPr="00D45654">
            <w:t xml:space="preserve"> v Ministe</w:t>
          </w:r>
          <w:r w:rsidR="000557B0">
            <w:t xml:space="preserve">r for Immigration </w:t>
          </w:r>
          <w:r w:rsidR="0085751F">
            <w:t xml:space="preserve">Citizenship </w:t>
          </w:r>
          <w:r w:rsidR="005B7052" w:rsidRPr="00D45654">
            <w:t xml:space="preserve">and Multicultural Affairs </w:t>
          </w:r>
          <w:r w:rsidR="005B7052">
            <w:t>[2023] FCA 663</w:t>
          </w:r>
          <w:r w:rsidR="005B7052" w:rsidRPr="00D45654">
            <w:t xml:space="preserve">  </w:t>
          </w:r>
        </w:sdtContent>
      </w:sdt>
      <w:bookmarkEnd w:id="0"/>
      <w:r w:rsidR="005C185C">
        <w:t xml:space="preserve"> </w:t>
      </w:r>
    </w:p>
    <w:tbl>
      <w:tblPr>
        <w:tblW w:w="9061" w:type="dxa"/>
        <w:tblLayout w:type="fixed"/>
        <w:tblLook w:val="01E0" w:firstRow="1" w:lastRow="1" w:firstColumn="1" w:lastColumn="1" w:noHBand="0" w:noVBand="0"/>
        <w:tblCaption w:val="Cover Table"/>
        <w:tblDescription w:val="Cover Table"/>
      </w:tblPr>
      <w:tblGrid>
        <w:gridCol w:w="3072"/>
        <w:gridCol w:w="5989"/>
      </w:tblGrid>
      <w:tr w:rsidR="003B33FA" w14:paraId="427C8E10" w14:textId="77777777" w:rsidTr="00786F40">
        <w:tc>
          <w:tcPr>
            <w:tcW w:w="3072" w:type="dxa"/>
            <w:shd w:val="clear" w:color="auto" w:fill="auto"/>
          </w:tcPr>
          <w:p w14:paraId="3D8B85C2" w14:textId="77777777" w:rsidR="003B33FA" w:rsidRDefault="003B33FA"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ADA925C" w14:textId="48A9E2A7" w:rsidR="003B33FA" w:rsidRDefault="003B33FA" w:rsidP="002539B3">
            <w:pPr>
              <w:pStyle w:val="CasesLegislationAppealFrom"/>
              <w:spacing w:after="60"/>
            </w:pPr>
            <w:r>
              <w:fldChar w:fldCharType="begin"/>
            </w:r>
            <w:r>
              <w:instrText xml:space="preserve"> DOCPROPERTY  AppealFrom  \* MERGEFORMAT </w:instrText>
            </w:r>
            <w:r>
              <w:fldChar w:fldCharType="separate"/>
            </w:r>
            <w:r w:rsidRPr="003B33FA">
              <w:rPr>
                <w:i/>
              </w:rPr>
              <w:t>Al-</w:t>
            </w:r>
            <w:proofErr w:type="spellStart"/>
            <w:r w:rsidRPr="003B33FA">
              <w:rPr>
                <w:i/>
              </w:rPr>
              <w:t>Dmoor</w:t>
            </w:r>
            <w:proofErr w:type="spellEnd"/>
            <w:r w:rsidRPr="003B33FA">
              <w:rPr>
                <w:i/>
              </w:rPr>
              <w:t xml:space="preserve"> &amp; Anor v Minister for</w:t>
            </w:r>
            <w:r w:rsidR="002763B9">
              <w:rPr>
                <w:i/>
              </w:rPr>
              <w:t xml:space="preserve"> </w:t>
            </w:r>
            <w:r w:rsidRPr="003B33FA">
              <w:rPr>
                <w:i/>
              </w:rPr>
              <w:t>Immigration &amp; Anor</w:t>
            </w:r>
          </w:p>
          <w:p w14:paraId="2C97469C" w14:textId="46D5F21C" w:rsidR="003B33FA" w:rsidRDefault="003B33FA" w:rsidP="002539B3">
            <w:pPr>
              <w:pStyle w:val="CasesLegislationAppealFrom"/>
              <w:spacing w:after="60"/>
            </w:pPr>
            <w:r>
              <w:t>[2020] FCCA 909</w:t>
            </w:r>
            <w:r>
              <w:fldChar w:fldCharType="end"/>
            </w:r>
          </w:p>
        </w:tc>
      </w:tr>
      <w:tr w:rsidR="003B33FA" w14:paraId="02014696" w14:textId="77777777" w:rsidTr="00786F40">
        <w:tc>
          <w:tcPr>
            <w:tcW w:w="3072" w:type="dxa"/>
            <w:shd w:val="clear" w:color="auto" w:fill="auto"/>
          </w:tcPr>
          <w:p w14:paraId="3F62C8EA" w14:textId="77777777" w:rsidR="003B33FA" w:rsidRDefault="003B33FA" w:rsidP="00663878">
            <w:pPr>
              <w:pStyle w:val="Normal1linespace"/>
              <w:widowControl w:val="0"/>
              <w:jc w:val="left"/>
            </w:pPr>
          </w:p>
        </w:tc>
        <w:tc>
          <w:tcPr>
            <w:tcW w:w="5989" w:type="dxa"/>
            <w:shd w:val="clear" w:color="auto" w:fill="auto"/>
          </w:tcPr>
          <w:p w14:paraId="4BC28F53" w14:textId="77777777" w:rsidR="003B33FA" w:rsidRDefault="003B33FA" w:rsidP="00663878">
            <w:pPr>
              <w:pStyle w:val="Normal1linespace"/>
              <w:widowControl w:val="0"/>
              <w:jc w:val="left"/>
            </w:pPr>
          </w:p>
        </w:tc>
      </w:tr>
      <w:bookmarkEnd w:id="1"/>
      <w:tr w:rsidR="00395B24" w14:paraId="57F3D15E" w14:textId="77777777" w:rsidTr="00786F40">
        <w:tc>
          <w:tcPr>
            <w:tcW w:w="3072" w:type="dxa"/>
            <w:shd w:val="clear" w:color="auto" w:fill="auto"/>
          </w:tcPr>
          <w:p w14:paraId="4A52B19E" w14:textId="75C2F880" w:rsidR="00395B24" w:rsidRDefault="00D47235" w:rsidP="00663878">
            <w:pPr>
              <w:pStyle w:val="Normal1linespace"/>
              <w:widowControl w:val="0"/>
              <w:jc w:val="left"/>
            </w:pPr>
            <w:r>
              <w:t>File number</w:t>
            </w:r>
            <w:r w:rsidR="002C7385">
              <w:t>:</w:t>
            </w:r>
          </w:p>
        </w:tc>
        <w:tc>
          <w:tcPr>
            <w:tcW w:w="5989" w:type="dxa"/>
            <w:shd w:val="clear" w:color="auto" w:fill="auto"/>
          </w:tcPr>
          <w:p w14:paraId="6174C699" w14:textId="3674127A" w:rsidR="00395B24" w:rsidRPr="003B33FA" w:rsidRDefault="002763B9" w:rsidP="003B33FA">
            <w:pPr>
              <w:pStyle w:val="Normal1linespace"/>
              <w:jc w:val="left"/>
            </w:pPr>
            <w:r>
              <w:fldChar w:fldCharType="begin" w:fldLock="1"/>
            </w:r>
            <w:r>
              <w:instrText xml:space="preserve"> REF  FileNo  \* MERGEFORMAT </w:instrText>
            </w:r>
            <w:r>
              <w:fldChar w:fldCharType="separate"/>
            </w:r>
            <w:r w:rsidR="003B33FA" w:rsidRPr="003B33FA">
              <w:t>NSD 595 of 2020</w:t>
            </w:r>
            <w:r>
              <w:fldChar w:fldCharType="end"/>
            </w:r>
            <w:bookmarkStart w:id="2" w:name="_GoBack"/>
            <w:bookmarkEnd w:id="2"/>
          </w:p>
        </w:tc>
      </w:tr>
      <w:tr w:rsidR="00395B24" w14:paraId="59E10257" w14:textId="77777777" w:rsidTr="00786F40">
        <w:tc>
          <w:tcPr>
            <w:tcW w:w="3072" w:type="dxa"/>
            <w:shd w:val="clear" w:color="auto" w:fill="auto"/>
          </w:tcPr>
          <w:p w14:paraId="3FB3F1AB" w14:textId="77777777" w:rsidR="00395B24" w:rsidRDefault="00395B24" w:rsidP="00663878">
            <w:pPr>
              <w:pStyle w:val="Normal1linespace"/>
              <w:widowControl w:val="0"/>
              <w:jc w:val="left"/>
            </w:pPr>
          </w:p>
        </w:tc>
        <w:tc>
          <w:tcPr>
            <w:tcW w:w="5989" w:type="dxa"/>
            <w:shd w:val="clear" w:color="auto" w:fill="auto"/>
          </w:tcPr>
          <w:p w14:paraId="754B03E3" w14:textId="77777777" w:rsidR="00395B24" w:rsidRDefault="00395B24" w:rsidP="00663878">
            <w:pPr>
              <w:pStyle w:val="Normal1linespace"/>
              <w:widowControl w:val="0"/>
              <w:jc w:val="left"/>
            </w:pPr>
          </w:p>
        </w:tc>
      </w:tr>
      <w:tr w:rsidR="00395B24" w14:paraId="5AA5E34B" w14:textId="77777777" w:rsidTr="00786F40">
        <w:tc>
          <w:tcPr>
            <w:tcW w:w="3072" w:type="dxa"/>
            <w:shd w:val="clear" w:color="auto" w:fill="auto"/>
          </w:tcPr>
          <w:p w14:paraId="2823AC95"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BA095F5" w14:textId="3E1445C6" w:rsidR="00395B24" w:rsidRDefault="002C7385" w:rsidP="00663878">
            <w:pPr>
              <w:pStyle w:val="Normal1linespace"/>
              <w:widowControl w:val="0"/>
              <w:jc w:val="left"/>
              <w:rPr>
                <w:b/>
              </w:rPr>
            </w:pPr>
            <w:r w:rsidRPr="003B33FA">
              <w:rPr>
                <w:b/>
              </w:rPr>
              <w:fldChar w:fldCharType="begin" w:fldLock="1"/>
            </w:r>
            <w:r w:rsidRPr="003B33FA">
              <w:rPr>
                <w:b/>
              </w:rPr>
              <w:instrText xml:space="preserve"> REF  Judge  \* MERGEFORMAT </w:instrText>
            </w:r>
            <w:r w:rsidRPr="003B33FA">
              <w:rPr>
                <w:b/>
              </w:rPr>
              <w:fldChar w:fldCharType="separate"/>
            </w:r>
            <w:r w:rsidR="003B33FA" w:rsidRPr="003B33FA">
              <w:rPr>
                <w:b/>
                <w:caps/>
                <w:szCs w:val="24"/>
              </w:rPr>
              <w:t>BROMWICH J</w:t>
            </w:r>
            <w:r w:rsidRPr="003B33FA">
              <w:rPr>
                <w:b/>
              </w:rPr>
              <w:fldChar w:fldCharType="end"/>
            </w:r>
          </w:p>
        </w:tc>
      </w:tr>
      <w:tr w:rsidR="00395B24" w14:paraId="3267A489" w14:textId="77777777" w:rsidTr="00786F40">
        <w:tc>
          <w:tcPr>
            <w:tcW w:w="3072" w:type="dxa"/>
            <w:shd w:val="clear" w:color="auto" w:fill="auto"/>
          </w:tcPr>
          <w:p w14:paraId="290DA7DD" w14:textId="77777777" w:rsidR="00395B24" w:rsidRDefault="00395B24" w:rsidP="00663878">
            <w:pPr>
              <w:pStyle w:val="Normal1linespace"/>
              <w:widowControl w:val="0"/>
              <w:jc w:val="left"/>
            </w:pPr>
          </w:p>
        </w:tc>
        <w:tc>
          <w:tcPr>
            <w:tcW w:w="5989" w:type="dxa"/>
            <w:shd w:val="clear" w:color="auto" w:fill="auto"/>
          </w:tcPr>
          <w:p w14:paraId="0BED872E" w14:textId="77777777" w:rsidR="00395B24" w:rsidRDefault="00395B24" w:rsidP="00663878">
            <w:pPr>
              <w:pStyle w:val="Normal1linespace"/>
              <w:widowControl w:val="0"/>
              <w:jc w:val="left"/>
            </w:pPr>
          </w:p>
        </w:tc>
      </w:tr>
      <w:tr w:rsidR="00395B24" w14:paraId="459E8F30" w14:textId="77777777" w:rsidTr="00786F40">
        <w:tc>
          <w:tcPr>
            <w:tcW w:w="3072" w:type="dxa"/>
            <w:shd w:val="clear" w:color="auto" w:fill="auto"/>
          </w:tcPr>
          <w:p w14:paraId="4D1FF7C8" w14:textId="77777777" w:rsidR="00395B24" w:rsidRDefault="002C7385" w:rsidP="00663878">
            <w:pPr>
              <w:pStyle w:val="Normal1linespace"/>
              <w:widowControl w:val="0"/>
              <w:jc w:val="left"/>
            </w:pPr>
            <w:r>
              <w:t>Date of judgment:</w:t>
            </w:r>
          </w:p>
        </w:tc>
        <w:tc>
          <w:tcPr>
            <w:tcW w:w="5989" w:type="dxa"/>
            <w:shd w:val="clear" w:color="auto" w:fill="auto"/>
          </w:tcPr>
          <w:p w14:paraId="5E718F97" w14:textId="6E132AE1" w:rsidR="00395B24" w:rsidRDefault="00786F40" w:rsidP="00786F40">
            <w:pPr>
              <w:pStyle w:val="Normal1linespace"/>
              <w:widowControl w:val="0"/>
              <w:jc w:val="left"/>
            </w:pPr>
            <w:r>
              <w:t>16 June 2023</w:t>
            </w:r>
          </w:p>
        </w:tc>
      </w:tr>
      <w:tr w:rsidR="00613FB4" w14:paraId="0EE1D0CD" w14:textId="77777777" w:rsidTr="00786F40">
        <w:tc>
          <w:tcPr>
            <w:tcW w:w="3072" w:type="dxa"/>
            <w:shd w:val="clear" w:color="auto" w:fill="auto"/>
          </w:tcPr>
          <w:p w14:paraId="63CB777F" w14:textId="77777777" w:rsidR="00613FB4" w:rsidRDefault="00613FB4" w:rsidP="00663878">
            <w:pPr>
              <w:pStyle w:val="Normal1linespace"/>
              <w:widowControl w:val="0"/>
              <w:jc w:val="left"/>
            </w:pPr>
          </w:p>
        </w:tc>
        <w:tc>
          <w:tcPr>
            <w:tcW w:w="5989" w:type="dxa"/>
            <w:shd w:val="clear" w:color="auto" w:fill="auto"/>
          </w:tcPr>
          <w:p w14:paraId="0FB431A9" w14:textId="77777777" w:rsidR="00613FB4" w:rsidRDefault="00613FB4" w:rsidP="00663878">
            <w:pPr>
              <w:pStyle w:val="Normal1linespace"/>
              <w:widowControl w:val="0"/>
              <w:jc w:val="left"/>
            </w:pPr>
          </w:p>
        </w:tc>
      </w:tr>
      <w:tr w:rsidR="00613FB4" w14:paraId="4C5E718E" w14:textId="77777777" w:rsidTr="00786F40">
        <w:tc>
          <w:tcPr>
            <w:tcW w:w="3072" w:type="dxa"/>
            <w:shd w:val="clear" w:color="auto" w:fill="auto"/>
          </w:tcPr>
          <w:p w14:paraId="559A1472" w14:textId="7B8C3772" w:rsidR="00613FB4" w:rsidRDefault="00613FB4" w:rsidP="00663878">
            <w:pPr>
              <w:pStyle w:val="Normal1linespace"/>
              <w:widowControl w:val="0"/>
              <w:jc w:val="left"/>
            </w:pPr>
            <w:r>
              <w:t>Date of publication of reason</w:t>
            </w:r>
            <w:r w:rsidR="00412BBF">
              <w:t>s</w:t>
            </w:r>
            <w:r>
              <w:t>:</w:t>
            </w:r>
          </w:p>
        </w:tc>
        <w:tc>
          <w:tcPr>
            <w:tcW w:w="5989" w:type="dxa"/>
            <w:shd w:val="clear" w:color="auto" w:fill="auto"/>
          </w:tcPr>
          <w:p w14:paraId="130F4889" w14:textId="23D7433A" w:rsidR="00613FB4" w:rsidRDefault="00786F40" w:rsidP="00663878">
            <w:pPr>
              <w:pStyle w:val="Normal1linespace"/>
              <w:widowControl w:val="0"/>
              <w:jc w:val="left"/>
            </w:pPr>
            <w:r>
              <w:t xml:space="preserve">19 June 2023 </w:t>
            </w:r>
          </w:p>
        </w:tc>
      </w:tr>
      <w:tr w:rsidR="00395B24" w14:paraId="7BEE7AB6" w14:textId="77777777" w:rsidTr="00786F40">
        <w:tc>
          <w:tcPr>
            <w:tcW w:w="3072" w:type="dxa"/>
            <w:shd w:val="clear" w:color="auto" w:fill="auto"/>
          </w:tcPr>
          <w:p w14:paraId="6EE7FD86" w14:textId="77777777" w:rsidR="00395B24" w:rsidRDefault="00395B24" w:rsidP="00663878">
            <w:pPr>
              <w:pStyle w:val="Normal1linespace"/>
              <w:widowControl w:val="0"/>
              <w:jc w:val="left"/>
            </w:pPr>
          </w:p>
        </w:tc>
        <w:tc>
          <w:tcPr>
            <w:tcW w:w="5989" w:type="dxa"/>
            <w:shd w:val="clear" w:color="auto" w:fill="auto"/>
          </w:tcPr>
          <w:p w14:paraId="54F5FCC2" w14:textId="77777777" w:rsidR="00395B24" w:rsidRDefault="00395B24" w:rsidP="00663878">
            <w:pPr>
              <w:pStyle w:val="Normal1linespace"/>
              <w:widowControl w:val="0"/>
              <w:jc w:val="left"/>
            </w:pPr>
          </w:p>
        </w:tc>
      </w:tr>
      <w:tr w:rsidR="00395B24" w14:paraId="7027A369" w14:textId="77777777" w:rsidTr="00786F40">
        <w:tc>
          <w:tcPr>
            <w:tcW w:w="3072" w:type="dxa"/>
            <w:shd w:val="clear" w:color="auto" w:fill="auto"/>
          </w:tcPr>
          <w:p w14:paraId="06E688F7" w14:textId="77777777" w:rsidR="00395B24" w:rsidRDefault="002C7385" w:rsidP="00663878">
            <w:pPr>
              <w:pStyle w:val="Normal1linespace"/>
              <w:widowControl w:val="0"/>
              <w:jc w:val="left"/>
            </w:pPr>
            <w:r>
              <w:t>Catchwords:</w:t>
            </w:r>
          </w:p>
        </w:tc>
        <w:tc>
          <w:tcPr>
            <w:tcW w:w="5989" w:type="dxa"/>
            <w:shd w:val="clear" w:color="auto" w:fill="auto"/>
          </w:tcPr>
          <w:p w14:paraId="55210E1F" w14:textId="49D9FDCE" w:rsidR="00395B24" w:rsidRDefault="00786F40" w:rsidP="005202B9">
            <w:pPr>
              <w:pStyle w:val="Normal1linespace"/>
              <w:widowControl w:val="0"/>
              <w:jc w:val="left"/>
            </w:pPr>
            <w:bookmarkStart w:id="3" w:name="Catchwords"/>
            <w:r w:rsidRPr="00613FB4">
              <w:rPr>
                <w:b/>
              </w:rPr>
              <w:t>MIGRATION</w:t>
            </w:r>
            <w:r>
              <w:t xml:space="preserve">: appeal from orders made by a judge of the (former) Federal Circuit Court of Australia, </w:t>
            </w:r>
            <w:r w:rsidRPr="00CB3449">
              <w:t>dismissing an application for judicial review of a decision of the A</w:t>
            </w:r>
            <w:r>
              <w:t xml:space="preserve">dministrative Appeals </w:t>
            </w:r>
            <w:r w:rsidRPr="005202B9">
              <w:t>Tribunal</w:t>
            </w:r>
            <w:r>
              <w:t xml:space="preserve"> – where the Tribunal affirmed a decision of the Minister’s delegate to refuse to grant the appellant a student visa – where </w:t>
            </w:r>
            <w:r w:rsidR="007343AA">
              <w:t>each of the grounds of appeal advanced are in substance the same as the grounds of review considered by the primary judge</w:t>
            </w:r>
            <w:r>
              <w:t xml:space="preserve"> – whether the </w:t>
            </w:r>
            <w:r w:rsidR="005202B9">
              <w:t xml:space="preserve">primary judge erred by failing to find that the </w:t>
            </w:r>
            <w:r>
              <w:t>Tribunal fell into jurisdictional error by making a finding of fact that was legally unreasonable in that it lacked an evident and intelligible justification</w:t>
            </w:r>
            <w:r w:rsidR="00A85268">
              <w:t>, being that his ownership of a business was a significant incentive for him to remain in Australia</w:t>
            </w:r>
            <w:r>
              <w:t xml:space="preserve"> – whether </w:t>
            </w:r>
            <w:r w:rsidR="005202B9">
              <w:t xml:space="preserve">the primary judge erred by failing to find that the </w:t>
            </w:r>
            <w:r>
              <w:t>Tribunal fell into jurisdictional error by making a finding of fact which was legally unreasonable or otherwise misapplying the statutory scheme in relying upon the appellant’s previous application for a protection visa – Held: appeal dismissed, no error on the part of the primary judge</w:t>
            </w:r>
            <w:r w:rsidR="00D43856">
              <w:t xml:space="preserve"> </w:t>
            </w:r>
            <w:r w:rsidR="00D45654">
              <w:t xml:space="preserve"> </w:t>
            </w:r>
            <w:r w:rsidR="00882EAB">
              <w:t xml:space="preserve"> </w:t>
            </w:r>
            <w:r w:rsidR="00715751">
              <w:t xml:space="preserve"> </w:t>
            </w:r>
            <w:r w:rsidR="002C7385">
              <w:t xml:space="preserve"> </w:t>
            </w:r>
            <w:bookmarkEnd w:id="3"/>
          </w:p>
        </w:tc>
      </w:tr>
      <w:tr w:rsidR="00395B24" w14:paraId="05D02BB6" w14:textId="77777777" w:rsidTr="00786F40">
        <w:tc>
          <w:tcPr>
            <w:tcW w:w="3072" w:type="dxa"/>
            <w:shd w:val="clear" w:color="auto" w:fill="auto"/>
          </w:tcPr>
          <w:p w14:paraId="3BB4DF6B" w14:textId="77777777" w:rsidR="00395B24" w:rsidRDefault="00395B24" w:rsidP="00663878">
            <w:pPr>
              <w:pStyle w:val="Normal1linespace"/>
              <w:widowControl w:val="0"/>
              <w:jc w:val="left"/>
            </w:pPr>
          </w:p>
        </w:tc>
        <w:tc>
          <w:tcPr>
            <w:tcW w:w="5989" w:type="dxa"/>
            <w:shd w:val="clear" w:color="auto" w:fill="auto"/>
          </w:tcPr>
          <w:p w14:paraId="24EBD17B" w14:textId="77777777" w:rsidR="00395B24" w:rsidRDefault="00395B24" w:rsidP="00663878">
            <w:pPr>
              <w:pStyle w:val="Normal1linespace"/>
              <w:widowControl w:val="0"/>
              <w:jc w:val="left"/>
            </w:pPr>
          </w:p>
        </w:tc>
      </w:tr>
      <w:tr w:rsidR="00395B24" w14:paraId="5273ECA7" w14:textId="77777777" w:rsidTr="00786F40">
        <w:tc>
          <w:tcPr>
            <w:tcW w:w="3072" w:type="dxa"/>
            <w:shd w:val="clear" w:color="auto" w:fill="auto"/>
          </w:tcPr>
          <w:p w14:paraId="1E29984C" w14:textId="77777777" w:rsidR="00395B24" w:rsidRDefault="002C7385" w:rsidP="00663878">
            <w:pPr>
              <w:pStyle w:val="Normal1linespace"/>
              <w:widowControl w:val="0"/>
              <w:jc w:val="left"/>
            </w:pPr>
            <w:r>
              <w:t>Legislation:</w:t>
            </w:r>
          </w:p>
        </w:tc>
        <w:tc>
          <w:tcPr>
            <w:tcW w:w="5989" w:type="dxa"/>
            <w:shd w:val="clear" w:color="auto" w:fill="auto"/>
          </w:tcPr>
          <w:p w14:paraId="2CC0C7BB" w14:textId="4A0F2B24" w:rsidR="00BD1553" w:rsidRDefault="00BD1553" w:rsidP="00E54457">
            <w:pPr>
              <w:pStyle w:val="CasesLegislationAppealFrom"/>
              <w:spacing w:after="60"/>
              <w:rPr>
                <w:i/>
              </w:rPr>
            </w:pPr>
            <w:bookmarkStart w:id="4" w:name="Legislation"/>
            <w:r w:rsidRPr="00E54457">
              <w:rPr>
                <w:i/>
                <w:szCs w:val="24"/>
              </w:rPr>
              <w:t>Migration Act 1958</w:t>
            </w:r>
            <w:r w:rsidRPr="00E54457">
              <w:rPr>
                <w:szCs w:val="24"/>
              </w:rPr>
              <w:t xml:space="preserve"> (</w:t>
            </w:r>
            <w:proofErr w:type="spellStart"/>
            <w:r w:rsidRPr="00E54457">
              <w:rPr>
                <w:szCs w:val="24"/>
              </w:rPr>
              <w:t>Cth</w:t>
            </w:r>
            <w:proofErr w:type="spellEnd"/>
            <w:r w:rsidRPr="00E54457">
              <w:rPr>
                <w:szCs w:val="24"/>
              </w:rPr>
              <w:t>)</w:t>
            </w:r>
            <w:r w:rsidRPr="00E54457">
              <w:t xml:space="preserve"> s 499</w:t>
            </w:r>
          </w:p>
          <w:p w14:paraId="3CC45169" w14:textId="5B54DD95" w:rsidR="00395B24" w:rsidRPr="00E54457" w:rsidRDefault="00E54457" w:rsidP="00E54457">
            <w:pPr>
              <w:pStyle w:val="CasesLegislationAppealFrom"/>
              <w:spacing w:after="60"/>
            </w:pPr>
            <w:r w:rsidRPr="00E54457">
              <w:rPr>
                <w:i/>
              </w:rPr>
              <w:t xml:space="preserve">Migration </w:t>
            </w:r>
            <w:r w:rsidRPr="00786F40">
              <w:rPr>
                <w:i/>
              </w:rPr>
              <w:t>Regulations</w:t>
            </w:r>
            <w:r w:rsidRPr="00E54457">
              <w:rPr>
                <w:i/>
              </w:rPr>
              <w:t xml:space="preserve"> 1994</w:t>
            </w:r>
            <w:r w:rsidRPr="00E54457">
              <w:t xml:space="preserve"> (</w:t>
            </w:r>
            <w:proofErr w:type="spellStart"/>
            <w:r w:rsidRPr="00E54457">
              <w:t>Cth</w:t>
            </w:r>
            <w:proofErr w:type="spellEnd"/>
            <w:r w:rsidRPr="00E54457">
              <w:t>)</w:t>
            </w:r>
            <w:r w:rsidR="00786F40">
              <w:t xml:space="preserve"> </w:t>
            </w:r>
            <w:proofErr w:type="spellStart"/>
            <w:r>
              <w:t>Sch</w:t>
            </w:r>
            <w:proofErr w:type="spellEnd"/>
            <w:r>
              <w:t xml:space="preserve"> 2; cl.500.211, 500.212</w:t>
            </w:r>
            <w:r w:rsidRPr="00E54457" w:rsidDel="00E54457">
              <w:t xml:space="preserve">   </w:t>
            </w:r>
            <w:bookmarkEnd w:id="4"/>
          </w:p>
        </w:tc>
      </w:tr>
      <w:tr w:rsidR="00395B24" w14:paraId="03A4CE1A" w14:textId="77777777" w:rsidTr="00786F40">
        <w:tc>
          <w:tcPr>
            <w:tcW w:w="3072" w:type="dxa"/>
            <w:shd w:val="clear" w:color="auto" w:fill="auto"/>
          </w:tcPr>
          <w:p w14:paraId="444AB5C2" w14:textId="77777777" w:rsidR="00395B24" w:rsidRDefault="00395B24" w:rsidP="00663878">
            <w:pPr>
              <w:pStyle w:val="Normal1linespace"/>
              <w:widowControl w:val="0"/>
              <w:jc w:val="left"/>
            </w:pPr>
          </w:p>
        </w:tc>
        <w:tc>
          <w:tcPr>
            <w:tcW w:w="5989" w:type="dxa"/>
            <w:shd w:val="clear" w:color="auto" w:fill="auto"/>
          </w:tcPr>
          <w:p w14:paraId="012BAD52" w14:textId="77777777" w:rsidR="00395B24" w:rsidRDefault="00395B24" w:rsidP="00663878">
            <w:pPr>
              <w:pStyle w:val="Normal1linespace"/>
              <w:widowControl w:val="0"/>
              <w:jc w:val="left"/>
            </w:pPr>
          </w:p>
        </w:tc>
      </w:tr>
      <w:tr w:rsidR="003B33FA" w14:paraId="555CC2C2" w14:textId="77777777" w:rsidTr="00786F40">
        <w:tc>
          <w:tcPr>
            <w:tcW w:w="3072" w:type="dxa"/>
            <w:shd w:val="clear" w:color="auto" w:fill="auto"/>
          </w:tcPr>
          <w:p w14:paraId="5C019912" w14:textId="77777777" w:rsidR="003B33FA" w:rsidRDefault="003B33FA" w:rsidP="00501A12">
            <w:pPr>
              <w:pStyle w:val="Normal1linespace"/>
              <w:widowControl w:val="0"/>
            </w:pPr>
            <w:r>
              <w:t>Division:</w:t>
            </w:r>
          </w:p>
        </w:tc>
        <w:tc>
          <w:tcPr>
            <w:tcW w:w="5989" w:type="dxa"/>
            <w:shd w:val="clear" w:color="auto" w:fill="auto"/>
          </w:tcPr>
          <w:p w14:paraId="445A402C" w14:textId="3A555CB6" w:rsidR="003B33FA" w:rsidRPr="00F17599" w:rsidRDefault="00412BBF" w:rsidP="00501A12">
            <w:pPr>
              <w:pStyle w:val="Normal1linespace"/>
              <w:widowControl w:val="0"/>
              <w:jc w:val="left"/>
            </w:pPr>
            <w:fldSimple w:instr=" DOCPROPERTY  Division ">
              <w:r w:rsidR="003B33FA">
                <w:t>General Division</w:t>
              </w:r>
            </w:fldSimple>
          </w:p>
        </w:tc>
      </w:tr>
      <w:tr w:rsidR="003B33FA" w14:paraId="4A315A8C" w14:textId="77777777" w:rsidTr="00786F40">
        <w:tc>
          <w:tcPr>
            <w:tcW w:w="3072" w:type="dxa"/>
            <w:shd w:val="clear" w:color="auto" w:fill="auto"/>
          </w:tcPr>
          <w:p w14:paraId="62A86018" w14:textId="77777777" w:rsidR="003B33FA" w:rsidRDefault="003B33FA" w:rsidP="00501A12">
            <w:pPr>
              <w:pStyle w:val="Normal1linespace"/>
              <w:widowControl w:val="0"/>
            </w:pPr>
            <w:bookmarkStart w:id="5" w:name="Registry_rows" w:colFirst="0" w:colLast="1"/>
          </w:p>
        </w:tc>
        <w:tc>
          <w:tcPr>
            <w:tcW w:w="5989" w:type="dxa"/>
            <w:shd w:val="clear" w:color="auto" w:fill="auto"/>
          </w:tcPr>
          <w:p w14:paraId="707B6DD4" w14:textId="77777777" w:rsidR="003B33FA" w:rsidRDefault="003B33FA" w:rsidP="00501A12">
            <w:pPr>
              <w:pStyle w:val="Normal1linespace"/>
              <w:widowControl w:val="0"/>
              <w:jc w:val="left"/>
            </w:pPr>
          </w:p>
        </w:tc>
      </w:tr>
      <w:tr w:rsidR="003B33FA" w14:paraId="5DD94C8A" w14:textId="77777777" w:rsidTr="00786F40">
        <w:tc>
          <w:tcPr>
            <w:tcW w:w="3072" w:type="dxa"/>
            <w:shd w:val="clear" w:color="auto" w:fill="auto"/>
          </w:tcPr>
          <w:p w14:paraId="626B8280" w14:textId="77777777" w:rsidR="003B33FA" w:rsidRDefault="003B33FA" w:rsidP="00501A12">
            <w:pPr>
              <w:pStyle w:val="Normal1linespace"/>
              <w:widowControl w:val="0"/>
            </w:pPr>
            <w:r>
              <w:t>Registry:</w:t>
            </w:r>
          </w:p>
        </w:tc>
        <w:tc>
          <w:tcPr>
            <w:tcW w:w="5989" w:type="dxa"/>
            <w:shd w:val="clear" w:color="auto" w:fill="auto"/>
          </w:tcPr>
          <w:p w14:paraId="517A59F1" w14:textId="52C899A3" w:rsidR="003B33FA" w:rsidRPr="00F17599" w:rsidRDefault="00412BBF" w:rsidP="00501A12">
            <w:pPr>
              <w:pStyle w:val="Normal1linespace"/>
              <w:widowControl w:val="0"/>
              <w:jc w:val="left"/>
            </w:pPr>
            <w:fldSimple w:instr=" DOCPROPERTY  Registry ">
              <w:r w:rsidR="003B33FA">
                <w:t>New South Wales</w:t>
              </w:r>
            </w:fldSimple>
          </w:p>
        </w:tc>
      </w:tr>
      <w:tr w:rsidR="003B33FA" w14:paraId="1F6F7D8B" w14:textId="77777777" w:rsidTr="00786F40">
        <w:tc>
          <w:tcPr>
            <w:tcW w:w="3072" w:type="dxa"/>
            <w:shd w:val="clear" w:color="auto" w:fill="auto"/>
          </w:tcPr>
          <w:p w14:paraId="0F22AA9B" w14:textId="77777777" w:rsidR="003B33FA" w:rsidRDefault="003B33FA" w:rsidP="00501A12">
            <w:pPr>
              <w:pStyle w:val="Normal1linespace"/>
              <w:widowControl w:val="0"/>
            </w:pPr>
            <w:bookmarkStart w:id="6" w:name="NPARow" w:colFirst="0" w:colLast="1"/>
            <w:bookmarkEnd w:id="5"/>
          </w:p>
        </w:tc>
        <w:tc>
          <w:tcPr>
            <w:tcW w:w="5989" w:type="dxa"/>
            <w:shd w:val="clear" w:color="auto" w:fill="auto"/>
          </w:tcPr>
          <w:p w14:paraId="3FF7C5E3" w14:textId="77777777" w:rsidR="003B33FA" w:rsidRPr="00F17599" w:rsidRDefault="003B33FA" w:rsidP="00501A12">
            <w:pPr>
              <w:pStyle w:val="Normal1linespace"/>
              <w:widowControl w:val="0"/>
              <w:jc w:val="left"/>
              <w:rPr>
                <w:b/>
              </w:rPr>
            </w:pPr>
          </w:p>
        </w:tc>
      </w:tr>
      <w:tr w:rsidR="003B33FA" w14:paraId="5A3CDEA6" w14:textId="77777777" w:rsidTr="00786F40">
        <w:tc>
          <w:tcPr>
            <w:tcW w:w="3072" w:type="dxa"/>
            <w:shd w:val="clear" w:color="auto" w:fill="auto"/>
          </w:tcPr>
          <w:p w14:paraId="132FFC70" w14:textId="77777777" w:rsidR="003B33FA" w:rsidRDefault="003B33FA" w:rsidP="00501A12">
            <w:pPr>
              <w:pStyle w:val="Normal1linespace"/>
              <w:widowControl w:val="0"/>
            </w:pPr>
            <w:r>
              <w:t>National Practice Area:</w:t>
            </w:r>
          </w:p>
        </w:tc>
        <w:tc>
          <w:tcPr>
            <w:tcW w:w="5989" w:type="dxa"/>
            <w:shd w:val="clear" w:color="auto" w:fill="auto"/>
          </w:tcPr>
          <w:p w14:paraId="32F41E58" w14:textId="4150A2F9" w:rsidR="003B33FA" w:rsidRPr="00F17599" w:rsidRDefault="002763B9" w:rsidP="00B8561C">
            <w:pPr>
              <w:pStyle w:val="Normal1linespace"/>
              <w:widowControl w:val="0"/>
              <w:jc w:val="left"/>
              <w:rPr>
                <w:b/>
              </w:rPr>
            </w:pPr>
            <w:r>
              <w:fldChar w:fldCharType="begin"/>
            </w:r>
            <w:r>
              <w:instrText xml:space="preserve"> DOCPROPERTY  "Practice Area"  \* MERGEFORMAT </w:instrText>
            </w:r>
            <w:r>
              <w:fldChar w:fldCharType="separate"/>
            </w:r>
            <w:r w:rsidR="003B33FA">
              <w:t>Administrative and Constitutional Law and Human Rights</w:t>
            </w:r>
            <w:r>
              <w:fldChar w:fldCharType="end"/>
            </w:r>
          </w:p>
        </w:tc>
      </w:tr>
      <w:tr w:rsidR="003B33FA" w14:paraId="1D10E436" w14:textId="77777777" w:rsidTr="00786F40">
        <w:tc>
          <w:tcPr>
            <w:tcW w:w="3072" w:type="dxa"/>
            <w:shd w:val="clear" w:color="auto" w:fill="auto"/>
          </w:tcPr>
          <w:p w14:paraId="6C36677C" w14:textId="77777777" w:rsidR="003B33FA" w:rsidRDefault="003B33FA" w:rsidP="00501A12">
            <w:pPr>
              <w:pStyle w:val="Normal1linespace"/>
              <w:widowControl w:val="0"/>
            </w:pPr>
            <w:bookmarkStart w:id="7" w:name="SubAreaRow" w:colFirst="0" w:colLast="1"/>
            <w:bookmarkEnd w:id="6"/>
          </w:p>
        </w:tc>
        <w:tc>
          <w:tcPr>
            <w:tcW w:w="5989" w:type="dxa"/>
            <w:shd w:val="clear" w:color="auto" w:fill="auto"/>
          </w:tcPr>
          <w:p w14:paraId="7E2CF070" w14:textId="77777777" w:rsidR="003B33FA" w:rsidRDefault="003B33FA" w:rsidP="00B8561C">
            <w:pPr>
              <w:pStyle w:val="Normal1linespace"/>
              <w:widowControl w:val="0"/>
              <w:jc w:val="left"/>
            </w:pPr>
          </w:p>
        </w:tc>
      </w:tr>
      <w:bookmarkEnd w:id="7"/>
      <w:tr w:rsidR="00162D17" w14:paraId="30F618FA" w14:textId="77777777" w:rsidTr="00786F40">
        <w:tc>
          <w:tcPr>
            <w:tcW w:w="3072" w:type="dxa"/>
            <w:shd w:val="clear" w:color="auto" w:fill="auto"/>
          </w:tcPr>
          <w:p w14:paraId="52B5363B" w14:textId="77777777" w:rsidR="00162D17" w:rsidRDefault="00162D17" w:rsidP="00501A12">
            <w:pPr>
              <w:pStyle w:val="Normal1linespace"/>
              <w:widowControl w:val="0"/>
            </w:pPr>
            <w:r>
              <w:t>Number of paragraphs:</w:t>
            </w:r>
          </w:p>
        </w:tc>
        <w:tc>
          <w:tcPr>
            <w:tcW w:w="5989" w:type="dxa"/>
            <w:shd w:val="clear" w:color="auto" w:fill="auto"/>
          </w:tcPr>
          <w:p w14:paraId="0CEE671A" w14:textId="3828B5E9" w:rsidR="00162D17" w:rsidRDefault="000557B0" w:rsidP="00501A12">
            <w:pPr>
              <w:pStyle w:val="Normal1linespace"/>
              <w:widowControl w:val="0"/>
              <w:jc w:val="left"/>
            </w:pPr>
            <w:bookmarkStart w:id="8" w:name="PlaceCategoryParagraphs"/>
            <w:r>
              <w:t>18</w:t>
            </w:r>
            <w:bookmarkEnd w:id="8"/>
          </w:p>
        </w:tc>
      </w:tr>
      <w:tr w:rsidR="00162D17" w14:paraId="6853B856" w14:textId="77777777" w:rsidTr="00786F40">
        <w:tc>
          <w:tcPr>
            <w:tcW w:w="3072" w:type="dxa"/>
            <w:shd w:val="clear" w:color="auto" w:fill="auto"/>
          </w:tcPr>
          <w:p w14:paraId="6C290210" w14:textId="77777777" w:rsidR="00162D17" w:rsidRDefault="00162D17" w:rsidP="00162D17">
            <w:pPr>
              <w:pStyle w:val="Normal1linespace"/>
              <w:widowControl w:val="0"/>
              <w:jc w:val="left"/>
            </w:pPr>
          </w:p>
        </w:tc>
        <w:tc>
          <w:tcPr>
            <w:tcW w:w="5989" w:type="dxa"/>
            <w:shd w:val="clear" w:color="auto" w:fill="auto"/>
          </w:tcPr>
          <w:p w14:paraId="7C411872" w14:textId="77777777" w:rsidR="00162D17" w:rsidRDefault="00162D17" w:rsidP="00162D17">
            <w:pPr>
              <w:pStyle w:val="Normal1linespace"/>
              <w:widowControl w:val="0"/>
              <w:jc w:val="left"/>
            </w:pPr>
          </w:p>
        </w:tc>
      </w:tr>
      <w:tr w:rsidR="00162D17" w14:paraId="242D1389" w14:textId="77777777" w:rsidTr="00786F40">
        <w:tc>
          <w:tcPr>
            <w:tcW w:w="3072" w:type="dxa"/>
            <w:shd w:val="clear" w:color="auto" w:fill="auto"/>
          </w:tcPr>
          <w:p w14:paraId="01C34845" w14:textId="77777777" w:rsidR="00162D17" w:rsidRDefault="00162D17" w:rsidP="00162D17">
            <w:pPr>
              <w:pStyle w:val="Normal1linespace"/>
              <w:widowControl w:val="0"/>
              <w:jc w:val="left"/>
            </w:pPr>
            <w:bookmarkStart w:id="9" w:name="CounselDate" w:colFirst="0" w:colLast="2"/>
            <w:r w:rsidRPr="006A24E3">
              <w:t>Date of hearing:</w:t>
            </w:r>
          </w:p>
        </w:tc>
        <w:tc>
          <w:tcPr>
            <w:tcW w:w="5989" w:type="dxa"/>
            <w:shd w:val="clear" w:color="auto" w:fill="auto"/>
          </w:tcPr>
          <w:p w14:paraId="3BB83098" w14:textId="5EE7EDEE" w:rsidR="00162D17" w:rsidRDefault="00786F40" w:rsidP="00162D17">
            <w:pPr>
              <w:pStyle w:val="Normal1linespace"/>
              <w:widowControl w:val="0"/>
              <w:jc w:val="left"/>
            </w:pPr>
            <w:bookmarkStart w:id="10" w:name="HearingDate"/>
            <w:r>
              <w:t>16 June 2023</w:t>
            </w:r>
            <w:r w:rsidR="00162D17">
              <w:t xml:space="preserve"> </w:t>
            </w:r>
            <w:bookmarkEnd w:id="10"/>
          </w:p>
        </w:tc>
      </w:tr>
      <w:tr w:rsidR="00162D17" w14:paraId="2F069C18" w14:textId="77777777" w:rsidTr="00786F40">
        <w:tc>
          <w:tcPr>
            <w:tcW w:w="3072" w:type="dxa"/>
            <w:shd w:val="clear" w:color="auto" w:fill="auto"/>
          </w:tcPr>
          <w:p w14:paraId="705330DB" w14:textId="77777777" w:rsidR="00162D17" w:rsidRDefault="00162D17" w:rsidP="00162D17">
            <w:pPr>
              <w:pStyle w:val="Normal1linespace"/>
              <w:widowControl w:val="0"/>
              <w:jc w:val="left"/>
            </w:pPr>
          </w:p>
        </w:tc>
        <w:tc>
          <w:tcPr>
            <w:tcW w:w="5989" w:type="dxa"/>
            <w:shd w:val="clear" w:color="auto" w:fill="auto"/>
          </w:tcPr>
          <w:p w14:paraId="42862357" w14:textId="77777777" w:rsidR="00162D17" w:rsidRDefault="00162D17" w:rsidP="00162D17">
            <w:pPr>
              <w:pStyle w:val="Normal1linespace"/>
              <w:widowControl w:val="0"/>
              <w:jc w:val="left"/>
            </w:pPr>
          </w:p>
        </w:tc>
      </w:tr>
      <w:tr w:rsidR="00162D17" w14:paraId="567C3449" w14:textId="77777777" w:rsidTr="00786F40">
        <w:tc>
          <w:tcPr>
            <w:tcW w:w="3072" w:type="dxa"/>
            <w:shd w:val="clear" w:color="auto" w:fill="auto"/>
          </w:tcPr>
          <w:p w14:paraId="2B9F163E" w14:textId="62E91653" w:rsidR="00162D17" w:rsidRDefault="000557B0" w:rsidP="00162D17">
            <w:pPr>
              <w:pStyle w:val="Normal1linespace"/>
              <w:widowControl w:val="0"/>
              <w:jc w:val="left"/>
            </w:pPr>
            <w:bookmarkStart w:id="11" w:name="Counsel" w:colFirst="0" w:colLast="2"/>
            <w:bookmarkEnd w:id="9"/>
            <w:r>
              <w:t>Counsel for the Appellants:</w:t>
            </w:r>
          </w:p>
        </w:tc>
        <w:tc>
          <w:tcPr>
            <w:tcW w:w="5989" w:type="dxa"/>
            <w:shd w:val="clear" w:color="auto" w:fill="auto"/>
          </w:tcPr>
          <w:p w14:paraId="112513FB" w14:textId="230A5C60" w:rsidR="00162D17" w:rsidRDefault="000557B0" w:rsidP="00162D17">
            <w:pPr>
              <w:pStyle w:val="Normal1linespace"/>
              <w:widowControl w:val="0"/>
              <w:jc w:val="left"/>
            </w:pPr>
            <w:bookmarkStart w:id="12" w:name="AppCounsel"/>
            <w:bookmarkEnd w:id="12"/>
            <w:r>
              <w:t xml:space="preserve">The first appellant appeared in person </w:t>
            </w:r>
          </w:p>
        </w:tc>
      </w:tr>
      <w:tr w:rsidR="00162D17" w14:paraId="49F740C7" w14:textId="77777777" w:rsidTr="00786F40">
        <w:tc>
          <w:tcPr>
            <w:tcW w:w="3072" w:type="dxa"/>
            <w:shd w:val="clear" w:color="auto" w:fill="auto"/>
          </w:tcPr>
          <w:p w14:paraId="75EEC5E2" w14:textId="77777777" w:rsidR="00162D17" w:rsidRDefault="00162D17" w:rsidP="00162D17">
            <w:pPr>
              <w:pStyle w:val="Normal1linespace"/>
              <w:widowControl w:val="0"/>
              <w:jc w:val="left"/>
            </w:pPr>
          </w:p>
        </w:tc>
        <w:tc>
          <w:tcPr>
            <w:tcW w:w="5989" w:type="dxa"/>
            <w:shd w:val="clear" w:color="auto" w:fill="auto"/>
          </w:tcPr>
          <w:p w14:paraId="642A687C" w14:textId="77777777" w:rsidR="00162D17" w:rsidRDefault="00162D17" w:rsidP="00162D17">
            <w:pPr>
              <w:pStyle w:val="Normal1linespace"/>
              <w:widowControl w:val="0"/>
              <w:jc w:val="left"/>
            </w:pPr>
          </w:p>
        </w:tc>
      </w:tr>
      <w:tr w:rsidR="00162D17" w14:paraId="7F5500CC" w14:textId="77777777" w:rsidTr="00786F40">
        <w:tc>
          <w:tcPr>
            <w:tcW w:w="3072" w:type="dxa"/>
            <w:shd w:val="clear" w:color="auto" w:fill="auto"/>
          </w:tcPr>
          <w:p w14:paraId="2D7CE311" w14:textId="5F8689C4" w:rsidR="00162D17" w:rsidRDefault="000557B0" w:rsidP="00162D17">
            <w:pPr>
              <w:pStyle w:val="Normal1linespace"/>
              <w:widowControl w:val="0"/>
              <w:jc w:val="left"/>
            </w:pPr>
            <w:r>
              <w:t>Counsel for the First Respondent:</w:t>
            </w:r>
          </w:p>
        </w:tc>
        <w:tc>
          <w:tcPr>
            <w:tcW w:w="5989" w:type="dxa"/>
            <w:shd w:val="clear" w:color="auto" w:fill="auto"/>
          </w:tcPr>
          <w:p w14:paraId="2B1FD5AC" w14:textId="47601B90" w:rsidR="00162D17" w:rsidRDefault="000557B0" w:rsidP="00162D17">
            <w:pPr>
              <w:pStyle w:val="Normal1linespace"/>
              <w:widowControl w:val="0"/>
              <w:jc w:val="left"/>
            </w:pPr>
            <w:r>
              <w:t xml:space="preserve">Ms A Hammond </w:t>
            </w:r>
          </w:p>
        </w:tc>
      </w:tr>
      <w:tr w:rsidR="00162D17" w14:paraId="2034C8C0" w14:textId="77777777" w:rsidTr="00786F40">
        <w:tc>
          <w:tcPr>
            <w:tcW w:w="3072" w:type="dxa"/>
            <w:shd w:val="clear" w:color="auto" w:fill="auto"/>
          </w:tcPr>
          <w:p w14:paraId="7B0C7FBA" w14:textId="77777777" w:rsidR="00162D17" w:rsidRDefault="00162D17" w:rsidP="00162D17">
            <w:pPr>
              <w:pStyle w:val="Normal1linespace"/>
              <w:widowControl w:val="0"/>
              <w:jc w:val="left"/>
            </w:pPr>
          </w:p>
        </w:tc>
        <w:tc>
          <w:tcPr>
            <w:tcW w:w="5989" w:type="dxa"/>
            <w:shd w:val="clear" w:color="auto" w:fill="auto"/>
          </w:tcPr>
          <w:p w14:paraId="298CF8E2" w14:textId="77777777" w:rsidR="00162D17" w:rsidRDefault="00162D17" w:rsidP="00162D17">
            <w:pPr>
              <w:pStyle w:val="Normal1linespace"/>
              <w:widowControl w:val="0"/>
              <w:jc w:val="left"/>
            </w:pPr>
          </w:p>
        </w:tc>
      </w:tr>
      <w:tr w:rsidR="00162D17" w14:paraId="2CAE7FD8" w14:textId="77777777" w:rsidTr="00786F40">
        <w:tc>
          <w:tcPr>
            <w:tcW w:w="3072" w:type="dxa"/>
            <w:shd w:val="clear" w:color="auto" w:fill="auto"/>
          </w:tcPr>
          <w:p w14:paraId="24062EA4" w14:textId="4D0E4AB7" w:rsidR="00162D17" w:rsidRDefault="000557B0" w:rsidP="00162D17">
            <w:pPr>
              <w:pStyle w:val="Normal1linespace"/>
              <w:widowControl w:val="0"/>
              <w:jc w:val="left"/>
            </w:pPr>
            <w:r>
              <w:t>Solicitor for the First Respondent:</w:t>
            </w:r>
          </w:p>
        </w:tc>
        <w:tc>
          <w:tcPr>
            <w:tcW w:w="5989" w:type="dxa"/>
            <w:shd w:val="clear" w:color="auto" w:fill="auto"/>
          </w:tcPr>
          <w:p w14:paraId="1C380898" w14:textId="38551B6F" w:rsidR="00162D17" w:rsidRDefault="000557B0" w:rsidP="00162D17">
            <w:pPr>
              <w:pStyle w:val="Normal1linespace"/>
              <w:widowControl w:val="0"/>
              <w:jc w:val="left"/>
            </w:pPr>
            <w:r>
              <w:t xml:space="preserve">Australian Government Solicitor </w:t>
            </w:r>
          </w:p>
        </w:tc>
      </w:tr>
      <w:tr w:rsidR="00162D17" w14:paraId="265C17F4" w14:textId="77777777" w:rsidTr="00786F40">
        <w:tc>
          <w:tcPr>
            <w:tcW w:w="3072" w:type="dxa"/>
            <w:shd w:val="clear" w:color="auto" w:fill="auto"/>
          </w:tcPr>
          <w:p w14:paraId="3D6B4607" w14:textId="77777777" w:rsidR="00162D17" w:rsidRDefault="00162D17" w:rsidP="00162D17">
            <w:pPr>
              <w:pStyle w:val="Normal1linespace"/>
              <w:widowControl w:val="0"/>
              <w:jc w:val="left"/>
            </w:pPr>
          </w:p>
        </w:tc>
        <w:tc>
          <w:tcPr>
            <w:tcW w:w="5989" w:type="dxa"/>
            <w:shd w:val="clear" w:color="auto" w:fill="auto"/>
          </w:tcPr>
          <w:p w14:paraId="576A5C19" w14:textId="77777777" w:rsidR="00162D17" w:rsidRDefault="00162D17" w:rsidP="00162D17">
            <w:pPr>
              <w:pStyle w:val="Normal1linespace"/>
              <w:widowControl w:val="0"/>
              <w:jc w:val="left"/>
            </w:pPr>
          </w:p>
        </w:tc>
      </w:tr>
      <w:tr w:rsidR="00162D17" w14:paraId="5E0D47B6" w14:textId="77777777" w:rsidTr="00786F40">
        <w:tc>
          <w:tcPr>
            <w:tcW w:w="3072" w:type="dxa"/>
            <w:shd w:val="clear" w:color="auto" w:fill="auto"/>
          </w:tcPr>
          <w:p w14:paraId="360FC28F" w14:textId="340A39B5" w:rsidR="00162D17" w:rsidRDefault="000557B0" w:rsidP="00162D17">
            <w:pPr>
              <w:pStyle w:val="Normal1linespace"/>
              <w:widowControl w:val="0"/>
              <w:jc w:val="left"/>
            </w:pPr>
            <w:r>
              <w:t>Counsel for the Second Respondent:</w:t>
            </w:r>
          </w:p>
        </w:tc>
        <w:tc>
          <w:tcPr>
            <w:tcW w:w="5989" w:type="dxa"/>
            <w:shd w:val="clear" w:color="auto" w:fill="auto"/>
          </w:tcPr>
          <w:p w14:paraId="15A7B667" w14:textId="07549A11" w:rsidR="00162D17" w:rsidRDefault="000557B0" w:rsidP="00162D17">
            <w:pPr>
              <w:pStyle w:val="Normal1linespace"/>
              <w:widowControl w:val="0"/>
              <w:jc w:val="left"/>
            </w:pPr>
            <w:r>
              <w:t xml:space="preserve">The second respondent filed a submitting notice, save as to costs </w:t>
            </w:r>
          </w:p>
        </w:tc>
      </w:tr>
      <w:bookmarkEnd w:id="11"/>
    </w:tbl>
    <w:p w14:paraId="3E84F718" w14:textId="77777777" w:rsidR="007470BD" w:rsidRDefault="007470BD">
      <w:pPr>
        <w:pStyle w:val="Normal1linespace"/>
      </w:pPr>
    </w:p>
    <w:p w14:paraId="0E0835BA" w14:textId="77777777" w:rsidR="00E94CBF" w:rsidRDefault="00E94CBF">
      <w:pPr>
        <w:pStyle w:val="Normal1linespace"/>
      </w:pPr>
    </w:p>
    <w:p w14:paraId="6C01EA86"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208EFB3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2AC76F9" w14:textId="77777777" w:rsidTr="00E81DA6">
        <w:tc>
          <w:tcPr>
            <w:tcW w:w="6912" w:type="dxa"/>
            <w:gridSpan w:val="2"/>
          </w:tcPr>
          <w:p w14:paraId="2848FDA5" w14:textId="77777777" w:rsidR="00A46CCC" w:rsidRPr="001765E0" w:rsidRDefault="00A46CCC" w:rsidP="00525A49">
            <w:pPr>
              <w:pStyle w:val="NormalHeadings"/>
            </w:pPr>
          </w:p>
        </w:tc>
        <w:tc>
          <w:tcPr>
            <w:tcW w:w="2330" w:type="dxa"/>
          </w:tcPr>
          <w:p w14:paraId="13377C69" w14:textId="653F4173" w:rsidR="00A46CCC" w:rsidRDefault="00786F40" w:rsidP="00F92355">
            <w:pPr>
              <w:pStyle w:val="NormalHeadings"/>
              <w:jc w:val="right"/>
            </w:pPr>
            <w:bookmarkStart w:id="13" w:name="FileNo"/>
            <w:r>
              <w:t>NSD 595 of 2020</w:t>
            </w:r>
            <w:bookmarkEnd w:id="13"/>
          </w:p>
        </w:tc>
      </w:tr>
      <w:tr w:rsidR="00A76C13" w14:paraId="38195A7E" w14:textId="77777777" w:rsidTr="00B8561C">
        <w:tc>
          <w:tcPr>
            <w:tcW w:w="9242" w:type="dxa"/>
            <w:gridSpan w:val="3"/>
          </w:tcPr>
          <w:p w14:paraId="3D5D1C74" w14:textId="7BA2C96D" w:rsidR="00A76C13" w:rsidRPr="00A76C13" w:rsidRDefault="00786F40" w:rsidP="00786F40">
            <w:pPr>
              <w:pStyle w:val="NormalHeadings"/>
              <w:jc w:val="left"/>
            </w:pPr>
            <w:bookmarkStart w:id="14" w:name="InTheMatterOf"/>
            <w:r>
              <w:t xml:space="preserve"> </w:t>
            </w:r>
            <w:bookmarkEnd w:id="14"/>
          </w:p>
        </w:tc>
      </w:tr>
      <w:tr w:rsidR="00A46CCC" w14:paraId="1674060B" w14:textId="77777777" w:rsidTr="00B8561C">
        <w:trPr>
          <w:trHeight w:val="386"/>
        </w:trPr>
        <w:tc>
          <w:tcPr>
            <w:tcW w:w="2376" w:type="dxa"/>
          </w:tcPr>
          <w:p w14:paraId="3FB17122" w14:textId="77777777" w:rsidR="00A46CCC" w:rsidRDefault="00A46CCC" w:rsidP="00B8561C">
            <w:pPr>
              <w:pStyle w:val="NormalHeadings"/>
              <w:jc w:val="left"/>
              <w:rPr>
                <w:caps/>
                <w:szCs w:val="24"/>
              </w:rPr>
            </w:pPr>
            <w:bookmarkStart w:id="15" w:name="Parties"/>
            <w:r>
              <w:rPr>
                <w:caps/>
                <w:szCs w:val="24"/>
              </w:rPr>
              <w:t>BETWEEN:</w:t>
            </w:r>
          </w:p>
        </w:tc>
        <w:tc>
          <w:tcPr>
            <w:tcW w:w="6866" w:type="dxa"/>
            <w:gridSpan w:val="2"/>
          </w:tcPr>
          <w:p w14:paraId="0EB71CDF" w14:textId="77777777" w:rsidR="00786F40" w:rsidRDefault="00786F40" w:rsidP="00B8561C">
            <w:pPr>
              <w:pStyle w:val="NormalHeadings"/>
              <w:jc w:val="left"/>
            </w:pPr>
            <w:bookmarkStart w:id="16" w:name="Applicant"/>
            <w:r>
              <w:t>ASEM MAJED NAIF AL-DMOOR</w:t>
            </w:r>
          </w:p>
          <w:p w14:paraId="773812E3" w14:textId="77777777" w:rsidR="00786F40" w:rsidRDefault="00786F40" w:rsidP="00BD1553">
            <w:pPr>
              <w:pStyle w:val="PartyType"/>
            </w:pPr>
            <w:r>
              <w:t>First Appellant</w:t>
            </w:r>
          </w:p>
          <w:p w14:paraId="61AAA451" w14:textId="77777777" w:rsidR="00786F40" w:rsidRDefault="00786F40" w:rsidP="00B8561C">
            <w:pPr>
              <w:pStyle w:val="NormalHeadings"/>
              <w:jc w:val="left"/>
            </w:pPr>
          </w:p>
          <w:p w14:paraId="33651A39" w14:textId="77777777" w:rsidR="00786F40" w:rsidRDefault="00786F40" w:rsidP="00B8561C">
            <w:pPr>
              <w:pStyle w:val="NormalHeadings"/>
              <w:jc w:val="left"/>
            </w:pPr>
            <w:r>
              <w:t>AFNAN ADEL BADAWI</w:t>
            </w:r>
          </w:p>
          <w:p w14:paraId="0263F545" w14:textId="77777777" w:rsidR="00786F40" w:rsidRDefault="00786F40" w:rsidP="00BD1553">
            <w:pPr>
              <w:pStyle w:val="PartyType"/>
            </w:pPr>
            <w:r>
              <w:t>Second Appellant</w:t>
            </w:r>
          </w:p>
          <w:bookmarkEnd w:id="16"/>
          <w:p w14:paraId="22DD14CF" w14:textId="48ABD054" w:rsidR="00A46CCC" w:rsidRPr="006555B4" w:rsidRDefault="00A46CCC" w:rsidP="00B8561C">
            <w:pPr>
              <w:pStyle w:val="NormalHeadings"/>
              <w:jc w:val="left"/>
            </w:pPr>
          </w:p>
        </w:tc>
      </w:tr>
      <w:tr w:rsidR="00A46CCC" w14:paraId="2DA446F0" w14:textId="77777777" w:rsidTr="00B8561C">
        <w:trPr>
          <w:trHeight w:val="386"/>
        </w:trPr>
        <w:tc>
          <w:tcPr>
            <w:tcW w:w="2376" w:type="dxa"/>
          </w:tcPr>
          <w:p w14:paraId="7C189A5A" w14:textId="77777777" w:rsidR="00A46CCC" w:rsidRDefault="00A46CCC" w:rsidP="00B8561C">
            <w:pPr>
              <w:pStyle w:val="NormalHeadings"/>
              <w:jc w:val="left"/>
              <w:rPr>
                <w:caps/>
                <w:szCs w:val="24"/>
              </w:rPr>
            </w:pPr>
            <w:r>
              <w:rPr>
                <w:caps/>
                <w:szCs w:val="24"/>
              </w:rPr>
              <w:t>AND:</w:t>
            </w:r>
          </w:p>
        </w:tc>
        <w:tc>
          <w:tcPr>
            <w:tcW w:w="6866" w:type="dxa"/>
            <w:gridSpan w:val="2"/>
          </w:tcPr>
          <w:p w14:paraId="6BC86A9B" w14:textId="5E591CD3" w:rsidR="00786F40" w:rsidRDefault="00786F40" w:rsidP="00B8561C">
            <w:pPr>
              <w:pStyle w:val="NormalHeadings"/>
              <w:jc w:val="left"/>
            </w:pPr>
            <w:bookmarkStart w:id="17" w:name="Respondent"/>
            <w:r>
              <w:t>MINISTE</w:t>
            </w:r>
            <w:r w:rsidR="003544A6">
              <w:t>R FOR IMMIGRATION</w:t>
            </w:r>
            <w:r w:rsidR="0085751F">
              <w:t xml:space="preserve"> CITIZENSHIP </w:t>
            </w:r>
            <w:r>
              <w:t xml:space="preserve">AND MULTICULTURAL AFFAIRS </w:t>
            </w:r>
          </w:p>
          <w:p w14:paraId="027A76D3" w14:textId="77777777" w:rsidR="00786F40" w:rsidRDefault="00786F40" w:rsidP="00BD1553">
            <w:pPr>
              <w:pStyle w:val="PartyType"/>
            </w:pPr>
            <w:r>
              <w:t>First Respondent</w:t>
            </w:r>
          </w:p>
          <w:p w14:paraId="726E783C" w14:textId="77777777" w:rsidR="00786F40" w:rsidRDefault="00786F40" w:rsidP="00B8561C">
            <w:pPr>
              <w:pStyle w:val="NormalHeadings"/>
              <w:jc w:val="left"/>
            </w:pPr>
          </w:p>
          <w:p w14:paraId="241B1ADF" w14:textId="77777777" w:rsidR="00786F40" w:rsidRDefault="00786F40" w:rsidP="00B8561C">
            <w:pPr>
              <w:pStyle w:val="NormalHeadings"/>
              <w:jc w:val="left"/>
            </w:pPr>
            <w:r>
              <w:t xml:space="preserve">ADMINISTRATIVE APPEALS TRIBUNAL </w:t>
            </w:r>
          </w:p>
          <w:p w14:paraId="1726A20E" w14:textId="77777777" w:rsidR="00786F40" w:rsidRDefault="00786F40" w:rsidP="00BD1553">
            <w:pPr>
              <w:pStyle w:val="PartyType"/>
            </w:pPr>
            <w:r>
              <w:t>Second Respondent</w:t>
            </w:r>
          </w:p>
          <w:bookmarkEnd w:id="17"/>
          <w:p w14:paraId="3BD6771C" w14:textId="3EE2A026" w:rsidR="00A46CCC" w:rsidRPr="006555B4" w:rsidRDefault="00A46CCC" w:rsidP="00B8561C">
            <w:pPr>
              <w:pStyle w:val="NormalHeadings"/>
              <w:jc w:val="left"/>
            </w:pPr>
          </w:p>
        </w:tc>
      </w:tr>
    </w:tbl>
    <w:p w14:paraId="12422FE5"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1F43A5C8" w14:textId="77777777">
        <w:tc>
          <w:tcPr>
            <w:tcW w:w="2376" w:type="dxa"/>
          </w:tcPr>
          <w:p w14:paraId="10341B58"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3A09A675" w14:textId="20C8D027" w:rsidR="00395B24" w:rsidRDefault="00786F40">
            <w:pPr>
              <w:pStyle w:val="NormalHeadings"/>
              <w:jc w:val="left"/>
              <w:rPr>
                <w:caps/>
                <w:szCs w:val="24"/>
              </w:rPr>
            </w:pPr>
            <w:bookmarkStart w:id="20" w:name="Judge"/>
            <w:r>
              <w:rPr>
                <w:caps/>
                <w:szCs w:val="24"/>
              </w:rPr>
              <w:t>BROMWICH J</w:t>
            </w:r>
            <w:bookmarkEnd w:id="20"/>
          </w:p>
        </w:tc>
      </w:tr>
      <w:tr w:rsidR="00395B24" w14:paraId="7BC440BA" w14:textId="77777777">
        <w:tc>
          <w:tcPr>
            <w:tcW w:w="2376" w:type="dxa"/>
          </w:tcPr>
          <w:p w14:paraId="013BA3E1" w14:textId="77777777" w:rsidR="00395B24" w:rsidRDefault="002C7385">
            <w:pPr>
              <w:pStyle w:val="NormalHeadings"/>
              <w:spacing w:after="120"/>
              <w:jc w:val="left"/>
              <w:rPr>
                <w:caps/>
                <w:szCs w:val="24"/>
              </w:rPr>
            </w:pPr>
            <w:r>
              <w:rPr>
                <w:caps/>
                <w:szCs w:val="24"/>
              </w:rPr>
              <w:t>DATE OF ORDER:</w:t>
            </w:r>
          </w:p>
        </w:tc>
        <w:tc>
          <w:tcPr>
            <w:tcW w:w="6866" w:type="dxa"/>
          </w:tcPr>
          <w:p w14:paraId="680AA762" w14:textId="512A1B28" w:rsidR="00395B24" w:rsidRDefault="00A85268">
            <w:pPr>
              <w:pStyle w:val="NormalHeadings"/>
              <w:jc w:val="left"/>
              <w:rPr>
                <w:caps/>
                <w:szCs w:val="24"/>
              </w:rPr>
            </w:pPr>
            <w:r>
              <w:rPr>
                <w:caps/>
                <w:szCs w:val="24"/>
              </w:rPr>
              <w:t>16 June 2023</w:t>
            </w:r>
          </w:p>
        </w:tc>
      </w:tr>
    </w:tbl>
    <w:p w14:paraId="32F41AFA" w14:textId="77777777" w:rsidR="00395B24" w:rsidRDefault="00395B24">
      <w:pPr>
        <w:pStyle w:val="NormalHeadings"/>
        <w:rPr>
          <w:b w:val="0"/>
        </w:rPr>
      </w:pPr>
    </w:p>
    <w:p w14:paraId="59BBC8F4" w14:textId="77777777" w:rsidR="008D1617" w:rsidRDefault="008D1617">
      <w:pPr>
        <w:pStyle w:val="NormalHeadings"/>
        <w:rPr>
          <w:b w:val="0"/>
        </w:rPr>
      </w:pPr>
    </w:p>
    <w:p w14:paraId="14191435" w14:textId="77777777" w:rsidR="00395B24" w:rsidRDefault="002C7385">
      <w:pPr>
        <w:pStyle w:val="NormalHeadings"/>
      </w:pPr>
      <w:r>
        <w:t>THE COURT ORDERS THAT:</w:t>
      </w:r>
    </w:p>
    <w:p w14:paraId="2128E762" w14:textId="77777777" w:rsidR="007F60DF" w:rsidRDefault="007F60DF" w:rsidP="00243E5E">
      <w:pPr>
        <w:pStyle w:val="NormalHeadings"/>
      </w:pPr>
    </w:p>
    <w:p w14:paraId="394161EF" w14:textId="3CF6A27B" w:rsidR="001A6C52" w:rsidRDefault="00F05A5A" w:rsidP="001A6C52">
      <w:pPr>
        <w:pStyle w:val="Order1"/>
      </w:pPr>
      <w:r>
        <w:t>The appeal be dismissed.</w:t>
      </w:r>
    </w:p>
    <w:p w14:paraId="5CC43002" w14:textId="6689D98E" w:rsidR="00F05A5A" w:rsidRDefault="00F05A5A" w:rsidP="001A6C52">
      <w:pPr>
        <w:pStyle w:val="Order1"/>
      </w:pPr>
      <w:r>
        <w:t>The appellants pay the first respondents’ costs as assessed or agreed.</w:t>
      </w:r>
    </w:p>
    <w:p w14:paraId="1C56E4AB" w14:textId="77777777" w:rsidR="001A6C52" w:rsidRDefault="001A6C52" w:rsidP="001A6C52">
      <w:pPr>
        <w:pStyle w:val="BodyText"/>
      </w:pPr>
    </w:p>
    <w:p w14:paraId="4C8F3B9A" w14:textId="77777777" w:rsidR="00A431E6" w:rsidRDefault="00A431E6" w:rsidP="001A6C52">
      <w:pPr>
        <w:pStyle w:val="BodyText"/>
      </w:pPr>
    </w:p>
    <w:p w14:paraId="2DEE67BA" w14:textId="31BD6BEB" w:rsidR="0050309C" w:rsidRDefault="003B33FA"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2E0E09D0" w14:textId="77777777" w:rsidR="00E23577" w:rsidRDefault="00E23577" w:rsidP="002B0E91">
      <w:pPr>
        <w:pStyle w:val="BodyText"/>
      </w:pPr>
    </w:p>
    <w:p w14:paraId="6B9B2FBA"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B82D121"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249DC1D2" w14:textId="77777777" w:rsidR="00694BEB" w:rsidRDefault="00162D17" w:rsidP="005E0510">
      <w:pPr>
        <w:pStyle w:val="NormalHeadings"/>
        <w:spacing w:line="360" w:lineRule="auto"/>
        <w:jc w:val="left"/>
        <w:rPr>
          <w:sz w:val="26"/>
          <w:szCs w:val="26"/>
        </w:rPr>
      </w:pPr>
      <w:r>
        <w:rPr>
          <w:sz w:val="26"/>
          <w:szCs w:val="26"/>
        </w:rPr>
        <w:t>BROMWICH J:</w:t>
      </w:r>
    </w:p>
    <w:p w14:paraId="3EFC6F81" w14:textId="783C375D" w:rsidR="00601AE0" w:rsidRDefault="00601AE0" w:rsidP="00B8561C">
      <w:pPr>
        <w:pStyle w:val="ParaNumbering"/>
      </w:pPr>
      <w:r>
        <w:t>This is an appeal from orders made by a judge of the Federal Circuit Court of Australia, now Division 2 of the Federal Circuit and Family Court of Australia, dismissing an application for judicial review of a decision of the Administrative</w:t>
      </w:r>
      <w:r w:rsidR="00E5083C">
        <w:t xml:space="preserve"> Appeals Tribunal, with costs.  </w:t>
      </w:r>
      <w:r w:rsidR="005202B9">
        <w:t xml:space="preserve">The first appellant was a primary applicant for the visa, with the second appellant, his wife, making her application based on being a member of her husband’s family unit.  It is convenient to refer to the first appellant simply as “the appellant”.  </w:t>
      </w:r>
      <w:r>
        <w:t xml:space="preserve">The Tribunal had affirmed a decision of a delegate of the first respondent, now the Minister for Immigration, Citizenship and Multicultural Affairs, to refuse </w:t>
      </w:r>
      <w:r w:rsidR="00B8561C">
        <w:t xml:space="preserve">to grant </w:t>
      </w:r>
      <w:r w:rsidR="00E54457">
        <w:t xml:space="preserve">the appellant a </w:t>
      </w:r>
      <w:r>
        <w:t xml:space="preserve">Student (Temporary) (Class TU) visa. </w:t>
      </w:r>
    </w:p>
    <w:p w14:paraId="7B1BB958" w14:textId="47CAFE9B" w:rsidR="00B8561C" w:rsidRDefault="00601AE0" w:rsidP="00601AE0">
      <w:pPr>
        <w:pStyle w:val="ParaNumbering"/>
      </w:pPr>
      <w:r>
        <w:t xml:space="preserve">The appellant did not provide any written submissions as required by procedural orders made by a registrar of the Court, but the Minister did.  When the matter was called on for hearing, the appellant </w:t>
      </w:r>
      <w:r w:rsidR="005202B9">
        <w:t xml:space="preserve">acknowledged having received the Minister’s written submissions, but </w:t>
      </w:r>
      <w:r>
        <w:t xml:space="preserve">said he </w:t>
      </w:r>
      <w:r w:rsidR="00A85268">
        <w:t xml:space="preserve">had </w:t>
      </w:r>
      <w:r>
        <w:t xml:space="preserve">nothing to say as to why the appeal should not be dismissed, but rather sought to have the Court do something to help him and his family remain in Australia.  </w:t>
      </w:r>
    </w:p>
    <w:p w14:paraId="481B6D3B" w14:textId="06621065" w:rsidR="00601AE0" w:rsidRDefault="00601AE0" w:rsidP="00601AE0">
      <w:pPr>
        <w:pStyle w:val="ParaNumbering"/>
      </w:pPr>
      <w:r>
        <w:t>I explained to the appellant that this Court has no role in granting or refusing of a visa.  As the appellant did not resist the appeal being dismissed in those circumstances, and I was of the view that the submissions made by the Minister were plainly correct as to why the appeal should be dismissed, I made orders to that effect and indicated that reasons would be furnished for doing so.  These are those reasons.</w:t>
      </w:r>
    </w:p>
    <w:p w14:paraId="0377259B" w14:textId="4F044425" w:rsidR="000876DF" w:rsidRDefault="00601AE0" w:rsidP="00B8561C">
      <w:pPr>
        <w:pStyle w:val="ParaNumbering"/>
      </w:pPr>
      <w:r>
        <w:t xml:space="preserve">The appellant first arrived as a student in Australia in January 2012.  Since then he has held a series of student and bridging visas.  Prior to coming to Australia he had obtained a Bachelor of Science </w:t>
      </w:r>
      <w:r w:rsidR="00882EAB">
        <w:t xml:space="preserve">and Software Engineering from a </w:t>
      </w:r>
      <w:r w:rsidR="00E5083C">
        <w:t>u</w:t>
      </w:r>
      <w:r w:rsidR="00882EAB">
        <w:t xml:space="preserve">niversity </w:t>
      </w:r>
      <w:r>
        <w:t>in his home country of Jordan.  Since he has been in Australia he</w:t>
      </w:r>
      <w:r w:rsidR="00882EAB">
        <w:t xml:space="preserve"> has, in the period from 2013 to</w:t>
      </w:r>
      <w:r w:rsidR="00E5083C">
        <w:t xml:space="preserve"> 2018, </w:t>
      </w:r>
      <w:r>
        <w:t xml:space="preserve">commenced and completed </w:t>
      </w:r>
      <w:r w:rsidR="000876DF">
        <w:t xml:space="preserve">the following courses: </w:t>
      </w:r>
    </w:p>
    <w:p w14:paraId="4C3789E9" w14:textId="44F311BF" w:rsidR="000876DF" w:rsidRDefault="000876DF" w:rsidP="000876DF">
      <w:pPr>
        <w:pStyle w:val="ListNo1alt"/>
      </w:pPr>
      <w:r>
        <w:t>English</w:t>
      </w:r>
      <w:r w:rsidR="00601AE0">
        <w:t xml:space="preserve"> for academic purposes; </w:t>
      </w:r>
    </w:p>
    <w:p w14:paraId="5CB03FB2" w14:textId="073B4418" w:rsidR="00E14F34" w:rsidRDefault="00601AE0" w:rsidP="000876DF">
      <w:pPr>
        <w:pStyle w:val="ListNo1alt"/>
      </w:pPr>
      <w:r>
        <w:t>a Master of Management in Human Resources</w:t>
      </w:r>
      <w:r w:rsidR="00E14F34">
        <w:t>;</w:t>
      </w:r>
    </w:p>
    <w:p w14:paraId="14DC4BFB" w14:textId="115A0F7E" w:rsidR="00E14F34" w:rsidRDefault="00D47235" w:rsidP="000876DF">
      <w:pPr>
        <w:pStyle w:val="ListNo1alt"/>
      </w:pPr>
      <w:r>
        <w:t>an International English Language Testing System</w:t>
      </w:r>
      <w:r w:rsidR="005202B9">
        <w:t xml:space="preserve"> (</w:t>
      </w:r>
      <w:r w:rsidR="000876DF" w:rsidRPr="005202B9">
        <w:rPr>
          <w:b/>
        </w:rPr>
        <w:t>IELTS</w:t>
      </w:r>
      <w:r w:rsidR="005202B9">
        <w:t>)</w:t>
      </w:r>
      <w:r w:rsidR="000876DF">
        <w:t xml:space="preserve"> preparation course</w:t>
      </w:r>
      <w:r w:rsidR="00E14F34">
        <w:t>;</w:t>
      </w:r>
      <w:r w:rsidR="000876DF">
        <w:t xml:space="preserve"> </w:t>
      </w:r>
    </w:p>
    <w:p w14:paraId="5A432B7C" w14:textId="1CEEC3BD" w:rsidR="00E14F34" w:rsidRDefault="00F20844" w:rsidP="000876DF">
      <w:pPr>
        <w:pStyle w:val="ListNo1alt"/>
      </w:pPr>
      <w:r>
        <w:t xml:space="preserve">a </w:t>
      </w:r>
      <w:r w:rsidR="00E14F34">
        <w:t>C</w:t>
      </w:r>
      <w:r w:rsidR="00601AE0">
        <w:t>ertificate IV in Marketing</w:t>
      </w:r>
      <w:r w:rsidR="005202B9">
        <w:t xml:space="preserve">; and  </w:t>
      </w:r>
    </w:p>
    <w:p w14:paraId="7A960C0E" w14:textId="51D9E362" w:rsidR="00E14F34" w:rsidRDefault="00A15CE8" w:rsidP="000876DF">
      <w:pPr>
        <w:pStyle w:val="ListNo1alt"/>
      </w:pPr>
      <w:proofErr w:type="gramStart"/>
      <w:r>
        <w:t>a</w:t>
      </w:r>
      <w:proofErr w:type="gramEnd"/>
      <w:r>
        <w:t xml:space="preserve"> Diploma and Advanced Diploma in Marketing. </w:t>
      </w:r>
      <w:r w:rsidR="00953815">
        <w:t xml:space="preserve">  </w:t>
      </w:r>
    </w:p>
    <w:p w14:paraId="58D32186" w14:textId="1D2048D0" w:rsidR="00601AE0" w:rsidRDefault="00953815" w:rsidP="00E14F34">
      <w:pPr>
        <w:pStyle w:val="ParaNumbering"/>
      </w:pPr>
      <w:r>
        <w:lastRenderedPageBreak/>
        <w:t>H</w:t>
      </w:r>
      <w:r w:rsidR="00601AE0">
        <w:t xml:space="preserve">e also applied for a protection visa in in 2012 which was refused, a refusal that was affirmed by the then </w:t>
      </w:r>
      <w:r>
        <w:t>Refugee Review Tribunal (</w:t>
      </w:r>
      <w:r w:rsidRPr="00953815">
        <w:rPr>
          <w:b/>
        </w:rPr>
        <w:t>RRT</w:t>
      </w:r>
      <w:r>
        <w:t>)</w:t>
      </w:r>
      <w:r w:rsidR="00601AE0">
        <w:t>.</w:t>
      </w:r>
    </w:p>
    <w:p w14:paraId="2C0D63D3" w14:textId="470CC322" w:rsidR="005E3C7D" w:rsidRDefault="00953815" w:rsidP="00601AE0">
      <w:pPr>
        <w:pStyle w:val="ParaNumbering"/>
      </w:pPr>
      <w:r>
        <w:t xml:space="preserve">The </w:t>
      </w:r>
      <w:r w:rsidR="00601AE0">
        <w:t xml:space="preserve">visa application presently under consideration was made by the appellant in </w:t>
      </w:r>
      <w:r>
        <w:t xml:space="preserve">February </w:t>
      </w:r>
      <w:r w:rsidR="00601AE0">
        <w:t xml:space="preserve">2017 in order for him to undertake further study being the </w:t>
      </w:r>
      <w:r>
        <w:t xml:space="preserve">Diploma </w:t>
      </w:r>
      <w:r w:rsidR="00601AE0">
        <w:t xml:space="preserve">and </w:t>
      </w:r>
      <w:r>
        <w:t xml:space="preserve">Advanced Diploma </w:t>
      </w:r>
      <w:r w:rsidR="00601AE0">
        <w:t xml:space="preserve">in </w:t>
      </w:r>
      <w:r>
        <w:t>Marketing</w:t>
      </w:r>
      <w:r w:rsidR="00601AE0">
        <w:t xml:space="preserve">.  </w:t>
      </w:r>
      <w:r>
        <w:t>O</w:t>
      </w:r>
      <w:r w:rsidR="00601AE0">
        <w:t xml:space="preserve">n 21 </w:t>
      </w:r>
      <w:r>
        <w:t>A</w:t>
      </w:r>
      <w:r w:rsidR="00601AE0">
        <w:t xml:space="preserve">pril 2017, the delegate refused to grant </w:t>
      </w:r>
      <w:r w:rsidR="00B8561C">
        <w:t>the</w:t>
      </w:r>
      <w:r>
        <w:t xml:space="preserve"> visa and thus also the visa sought by the appellant’s wife, upon </w:t>
      </w:r>
      <w:r w:rsidR="00601AE0">
        <w:t>the basis of the appellant was not a genuine temporary entrant</w:t>
      </w:r>
      <w:r w:rsidR="00B8561C">
        <w:t xml:space="preserve"> to Australia, </w:t>
      </w:r>
      <w:r w:rsidR="005202B9">
        <w:t>being</w:t>
      </w:r>
      <w:r w:rsidR="00B8561C">
        <w:t xml:space="preserve"> one of the visa criteria</w:t>
      </w:r>
      <w:r w:rsidR="00601AE0">
        <w:t xml:space="preserve">.  </w:t>
      </w:r>
    </w:p>
    <w:p w14:paraId="36BA03B9" w14:textId="525C3EA5" w:rsidR="00601AE0" w:rsidRDefault="005E3C7D" w:rsidP="00601AE0">
      <w:pPr>
        <w:pStyle w:val="ParaNumbering"/>
      </w:pPr>
      <w:r>
        <w:t xml:space="preserve">The appellants </w:t>
      </w:r>
      <w:r w:rsidR="00601AE0">
        <w:t xml:space="preserve">applied for merits review of that decision by the </w:t>
      </w:r>
      <w:r w:rsidR="00953815">
        <w:t>Tribunal</w:t>
      </w:r>
      <w:r w:rsidR="00601AE0">
        <w:t xml:space="preserve">.  </w:t>
      </w:r>
      <w:r w:rsidR="00953815">
        <w:t xml:space="preserve">The Tribunal </w:t>
      </w:r>
      <w:r w:rsidR="00601AE0">
        <w:t xml:space="preserve">hearing took place on 10 </w:t>
      </w:r>
      <w:r w:rsidR="00953815">
        <w:t xml:space="preserve">October </w:t>
      </w:r>
      <w:r w:rsidR="00601AE0">
        <w:t xml:space="preserve">2018, with the </w:t>
      </w:r>
      <w:r w:rsidR="00953815">
        <w:t xml:space="preserve">Tribunal </w:t>
      </w:r>
      <w:r w:rsidR="00601AE0">
        <w:t>affirming the delegate</w:t>
      </w:r>
      <w:r w:rsidR="00953815">
        <w:t>’</w:t>
      </w:r>
      <w:r w:rsidR="00601AE0">
        <w:t xml:space="preserve">s decision the same day.  </w:t>
      </w:r>
      <w:r w:rsidR="00953815">
        <w:t xml:space="preserve">By </w:t>
      </w:r>
      <w:r w:rsidR="00601AE0">
        <w:t xml:space="preserve">then, in </w:t>
      </w:r>
      <w:r w:rsidR="00953815">
        <w:t xml:space="preserve">May </w:t>
      </w:r>
      <w:r w:rsidR="00601AE0">
        <w:t xml:space="preserve">2018, the appellant had completed his </w:t>
      </w:r>
      <w:r w:rsidR="00953815">
        <w:t xml:space="preserve">Diploma and Advanced Diploma </w:t>
      </w:r>
      <w:r w:rsidR="00601AE0">
        <w:t xml:space="preserve">in </w:t>
      </w:r>
      <w:r w:rsidR="00953815">
        <w:t xml:space="preserve">Marketing.  At </w:t>
      </w:r>
      <w:r w:rsidR="00601AE0">
        <w:t xml:space="preserve">the time of the </w:t>
      </w:r>
      <w:r w:rsidR="00953815">
        <w:t xml:space="preserve">Tribunal </w:t>
      </w:r>
      <w:r w:rsidR="00601AE0">
        <w:t>hearing</w:t>
      </w:r>
      <w:r w:rsidR="00953815">
        <w:t xml:space="preserve">, the appellant </w:t>
      </w:r>
      <w:r w:rsidR="00601AE0">
        <w:t xml:space="preserve">was not enrolled in any course of study, although he expressed an intention to progress to a </w:t>
      </w:r>
      <w:r w:rsidR="00953815">
        <w:t xml:space="preserve">Masters </w:t>
      </w:r>
      <w:r w:rsidR="00601AE0">
        <w:t xml:space="preserve">of </w:t>
      </w:r>
      <w:r w:rsidR="00953815">
        <w:t>Marketing</w:t>
      </w:r>
      <w:r w:rsidR="00601AE0">
        <w:t>.</w:t>
      </w:r>
    </w:p>
    <w:p w14:paraId="353F61AD" w14:textId="309939A6" w:rsidR="00953815" w:rsidRDefault="00953815" w:rsidP="00601AE0">
      <w:pPr>
        <w:pStyle w:val="ParaNumbering"/>
      </w:pPr>
      <w:r>
        <w:t xml:space="preserve">At </w:t>
      </w:r>
      <w:r w:rsidR="00601AE0">
        <w:t>all relevant times</w:t>
      </w:r>
      <w:r>
        <w:t>,</w:t>
      </w:r>
      <w:r w:rsidRPr="00E54457">
        <w:t xml:space="preserve"> cl </w:t>
      </w:r>
      <w:r w:rsidR="00601AE0" w:rsidRPr="00E54457">
        <w:t xml:space="preserve">500.212 </w:t>
      </w:r>
      <w:r w:rsidRPr="00E54457">
        <w:t xml:space="preserve">in Schedule </w:t>
      </w:r>
      <w:r w:rsidR="00601AE0" w:rsidRPr="00E54457">
        <w:t xml:space="preserve">2 to the </w:t>
      </w:r>
      <w:r w:rsidRPr="00E54457">
        <w:rPr>
          <w:i/>
        </w:rPr>
        <w:t xml:space="preserve">Migration </w:t>
      </w:r>
      <w:r w:rsidRPr="00786F40">
        <w:rPr>
          <w:b/>
          <w:i/>
        </w:rPr>
        <w:t>Regulations</w:t>
      </w:r>
      <w:r w:rsidRPr="00786F40">
        <w:rPr>
          <w:i/>
        </w:rPr>
        <w:t xml:space="preserve"> </w:t>
      </w:r>
      <w:r w:rsidR="00601AE0" w:rsidRPr="00786F40">
        <w:rPr>
          <w:i/>
        </w:rPr>
        <w:t>1994</w:t>
      </w:r>
      <w:r w:rsidR="00601AE0" w:rsidRPr="00786F40">
        <w:t xml:space="preserve"> </w:t>
      </w:r>
      <w:r w:rsidRPr="00786F40">
        <w:t>(</w:t>
      </w:r>
      <w:proofErr w:type="spellStart"/>
      <w:r w:rsidRPr="00786F40">
        <w:t>Cth</w:t>
      </w:r>
      <w:proofErr w:type="spellEnd"/>
      <w:r w:rsidRPr="00786F40">
        <w:t xml:space="preserve">) </w:t>
      </w:r>
      <w:r w:rsidR="00601AE0">
        <w:t xml:space="preserve">required, inter-alia, that an applicant for a student visa must intend genuinely to stay in </w:t>
      </w:r>
      <w:r>
        <w:t xml:space="preserve">Australia </w:t>
      </w:r>
      <w:r w:rsidR="00601AE0">
        <w:t>temporarily having regard to the applicant</w:t>
      </w:r>
      <w:r>
        <w:t>’</w:t>
      </w:r>
      <w:r w:rsidR="00601AE0">
        <w:t xml:space="preserve">s circumstances, immigration history and any other relevant matter.  </w:t>
      </w:r>
      <w:r>
        <w:t>I</w:t>
      </w:r>
      <w:r w:rsidR="00601AE0">
        <w:t>n considering whether the appellant satisfie</w:t>
      </w:r>
      <w:r>
        <w:t>d</w:t>
      </w:r>
      <w:r w:rsidR="00601AE0">
        <w:t xml:space="preserve"> those criteria</w:t>
      </w:r>
      <w:r w:rsidR="00A85268">
        <w:t>,</w:t>
      </w:r>
      <w:r w:rsidR="00601AE0">
        <w:t xml:space="preserve"> the </w:t>
      </w:r>
      <w:r>
        <w:t xml:space="preserve">Tribunal was </w:t>
      </w:r>
      <w:r w:rsidR="00601AE0">
        <w:t xml:space="preserve">required </w:t>
      </w:r>
      <w:r w:rsidR="00A85268">
        <w:t xml:space="preserve">to </w:t>
      </w:r>
      <w:r w:rsidR="00601AE0">
        <w:t xml:space="preserve">have regard to </w:t>
      </w:r>
      <w:r>
        <w:t>Direction No </w:t>
      </w:r>
      <w:r w:rsidR="00601AE0">
        <w:t xml:space="preserve">69 </w:t>
      </w:r>
      <w:r>
        <w:t>titled “</w:t>
      </w:r>
      <w:r w:rsidRPr="00953815">
        <w:rPr>
          <w:i/>
        </w:rPr>
        <w:t>A</w:t>
      </w:r>
      <w:r w:rsidR="00601AE0" w:rsidRPr="00953815">
        <w:rPr>
          <w:i/>
        </w:rPr>
        <w:t>ssessing the genuine temporary entrant criterion for student visas and student guardian visa applicants</w:t>
      </w:r>
      <w:r>
        <w:t>”</w:t>
      </w:r>
      <w:r w:rsidR="00601AE0">
        <w:t xml:space="preserve">, made under </w:t>
      </w:r>
      <w:r w:rsidR="00601AE0" w:rsidRPr="00E54457">
        <w:t>s</w:t>
      </w:r>
      <w:r w:rsidRPr="00E54457">
        <w:t> </w:t>
      </w:r>
      <w:r w:rsidR="00601AE0" w:rsidRPr="00E54457">
        <w:t xml:space="preserve">499 </w:t>
      </w:r>
      <w:r w:rsidRPr="00E54457">
        <w:t xml:space="preserve">of the </w:t>
      </w:r>
      <w:r w:rsidRPr="00786F40">
        <w:rPr>
          <w:i/>
          <w:szCs w:val="24"/>
        </w:rPr>
        <w:t>Migration Act 1958</w:t>
      </w:r>
      <w:r w:rsidRPr="00786F40">
        <w:rPr>
          <w:szCs w:val="24"/>
        </w:rPr>
        <w:t xml:space="preserve"> (</w:t>
      </w:r>
      <w:proofErr w:type="spellStart"/>
      <w:r w:rsidRPr="00786F40">
        <w:rPr>
          <w:szCs w:val="24"/>
        </w:rPr>
        <w:t>Cth</w:t>
      </w:r>
      <w:proofErr w:type="spellEnd"/>
      <w:r w:rsidRPr="00786F40">
        <w:rPr>
          <w:szCs w:val="24"/>
        </w:rPr>
        <w:t>)</w:t>
      </w:r>
      <w:r w:rsidR="00E5083C">
        <w:rPr>
          <w:szCs w:val="24"/>
        </w:rPr>
        <w:t xml:space="preserve">.  </w:t>
      </w:r>
      <w:r>
        <w:rPr>
          <w:szCs w:val="24"/>
        </w:rPr>
        <w:t>T</w:t>
      </w:r>
      <w:r w:rsidR="00601AE0">
        <w:t>hat direction require</w:t>
      </w:r>
      <w:r>
        <w:t>d</w:t>
      </w:r>
      <w:r w:rsidR="00601AE0">
        <w:t xml:space="preserve"> the </w:t>
      </w:r>
      <w:r>
        <w:t xml:space="preserve">Tribunal to </w:t>
      </w:r>
      <w:r w:rsidR="00601AE0">
        <w:t>have regard to several specified factors including the appellant</w:t>
      </w:r>
      <w:r>
        <w:t>’s</w:t>
      </w:r>
      <w:r w:rsidR="00601AE0">
        <w:t xml:space="preserve"> circumstances in </w:t>
      </w:r>
      <w:r>
        <w:t xml:space="preserve">Australia </w:t>
      </w:r>
      <w:r w:rsidR="00601AE0">
        <w:t xml:space="preserve">and his </w:t>
      </w:r>
      <w:r>
        <w:t>immigration</w:t>
      </w:r>
      <w:r w:rsidR="00601AE0">
        <w:t xml:space="preserve"> history.  </w:t>
      </w:r>
      <w:r>
        <w:t>Further</w:t>
      </w:r>
      <w:r w:rsidR="00601AE0">
        <w:t>, at all relevant times</w:t>
      </w:r>
      <w:r w:rsidR="005202B9">
        <w:t>,</w:t>
      </w:r>
      <w:r w:rsidR="00601AE0">
        <w:t xml:space="preserve"> </w:t>
      </w:r>
      <w:r w:rsidRPr="00E54457">
        <w:t>cl </w:t>
      </w:r>
      <w:r w:rsidR="00601AE0" w:rsidRPr="00E54457">
        <w:t xml:space="preserve">500.211 of the </w:t>
      </w:r>
      <w:r w:rsidRPr="00E54457">
        <w:rPr>
          <w:i/>
        </w:rPr>
        <w:t>Regulations</w:t>
      </w:r>
      <w:r>
        <w:t xml:space="preserve"> </w:t>
      </w:r>
      <w:r w:rsidR="00601AE0">
        <w:t xml:space="preserve">relevantly prescribed as a criterion for the grant of a student visa that the applicant be enrolled in a course of study.  </w:t>
      </w:r>
    </w:p>
    <w:p w14:paraId="4D2C6473" w14:textId="1DF3F07F" w:rsidR="009C245E" w:rsidRDefault="00953815" w:rsidP="009C245E">
      <w:pPr>
        <w:pStyle w:val="ParaNumbering"/>
      </w:pPr>
      <w:r>
        <w:t>T</w:t>
      </w:r>
      <w:r w:rsidR="00601AE0">
        <w:t xml:space="preserve">he grounds of appeal before this </w:t>
      </w:r>
      <w:r>
        <w:t xml:space="preserve">Court </w:t>
      </w:r>
      <w:r w:rsidR="00601AE0">
        <w:t>mirror the grounds of judicial review before the primary judge</w:t>
      </w:r>
      <w:r>
        <w:t>,</w:t>
      </w:r>
      <w:r w:rsidR="00601AE0">
        <w:t xml:space="preserve"> with the addition of a purported additional ground of appeal, which in truth is a part of the first judicial review ground maintained on appeal.  </w:t>
      </w:r>
      <w:r>
        <w:t>Accordingly</w:t>
      </w:r>
      <w:r w:rsidR="004A0C59">
        <w:t>,</w:t>
      </w:r>
      <w:r>
        <w:t xml:space="preserve"> </w:t>
      </w:r>
      <w:r w:rsidR="00601AE0">
        <w:t xml:space="preserve">that additional ground of appeal and the first ground of review maintained on appeal will be treated together as ground </w:t>
      </w:r>
      <w:r w:rsidR="00061B3F">
        <w:t>1</w:t>
      </w:r>
      <w:r w:rsidR="00601AE0">
        <w:t>.</w:t>
      </w:r>
    </w:p>
    <w:p w14:paraId="04C243FD" w14:textId="148012BA" w:rsidR="00601AE0" w:rsidRDefault="00061B3F" w:rsidP="00601AE0">
      <w:pPr>
        <w:pStyle w:val="ParaNumbering"/>
      </w:pPr>
      <w:r>
        <w:t>Ground 1</w:t>
      </w:r>
      <w:r w:rsidR="00601AE0">
        <w:t xml:space="preserve"> asserts that the </w:t>
      </w:r>
      <w:r>
        <w:t xml:space="preserve">Tribunal </w:t>
      </w:r>
      <w:r w:rsidR="00601AE0">
        <w:t>made a jurisdictional error by making a finding of fact that was legally unreasonable in that it la</w:t>
      </w:r>
      <w:r>
        <w:t>cked an</w:t>
      </w:r>
      <w:r w:rsidR="00601AE0">
        <w:t xml:space="preserve"> evident and </w:t>
      </w:r>
      <w:r>
        <w:t xml:space="preserve">intelligible </w:t>
      </w:r>
      <w:r w:rsidR="00601AE0">
        <w:t xml:space="preserve">justification (citing authority </w:t>
      </w:r>
      <w:r>
        <w:t>for</w:t>
      </w:r>
      <w:r w:rsidR="00601AE0">
        <w:t xml:space="preserve"> that proposition), being that his ownership of </w:t>
      </w:r>
      <w:r>
        <w:t>a</w:t>
      </w:r>
      <w:r w:rsidR="00601AE0">
        <w:t xml:space="preserve"> business was a significant </w:t>
      </w:r>
      <w:r w:rsidR="00601AE0">
        <w:lastRenderedPageBreak/>
        <w:t xml:space="preserve">incentive for him to remain in </w:t>
      </w:r>
      <w:r>
        <w:t xml:space="preserve">Australia.  The </w:t>
      </w:r>
      <w:r w:rsidR="00601AE0">
        <w:t xml:space="preserve">legal unreasonableness </w:t>
      </w:r>
      <w:r>
        <w:t xml:space="preserve">is pleaded as arising from </w:t>
      </w:r>
      <w:r w:rsidR="00601AE0">
        <w:t>the circumstances that there was no evidence or consideration as to the success or otherwise of the business and whether or not the business could be sold by the appellant.</w:t>
      </w:r>
    </w:p>
    <w:p w14:paraId="0B2D425A" w14:textId="7F626A2F" w:rsidR="00061B3F" w:rsidRDefault="00061B3F" w:rsidP="00601AE0">
      <w:pPr>
        <w:pStyle w:val="ParaNumbering"/>
      </w:pPr>
      <w:r>
        <w:t>I</w:t>
      </w:r>
      <w:r w:rsidR="00601AE0">
        <w:t>n considering this ground of review, maintain</w:t>
      </w:r>
      <w:r>
        <w:t>ed</w:t>
      </w:r>
      <w:r w:rsidR="00601AE0">
        <w:t xml:space="preserve"> on appeal, the primary </w:t>
      </w:r>
      <w:r w:rsidR="005E3C7D">
        <w:t>judge</w:t>
      </w:r>
      <w:r w:rsidR="00601AE0">
        <w:t xml:space="preserve"> referred to an exchange between the </w:t>
      </w:r>
      <w:r>
        <w:t xml:space="preserve">Tribunal </w:t>
      </w:r>
      <w:r w:rsidR="00601AE0">
        <w:t>member and the appellant during the course of the merits review hearing</w:t>
      </w:r>
      <w:r>
        <w:t xml:space="preserve">, during </w:t>
      </w:r>
      <w:r w:rsidR="00601AE0">
        <w:t>which the appellant confirmed that he owned and managed a small convenience store and had been doing so for three years at that time</w:t>
      </w:r>
      <w:r>
        <w:t xml:space="preserve">.  The appellant said that this business provided for </w:t>
      </w:r>
      <w:r w:rsidR="00601AE0">
        <w:t xml:space="preserve">living expenses </w:t>
      </w:r>
      <w:r>
        <w:t>and travel</w:t>
      </w:r>
      <w:r w:rsidR="005202B9">
        <w:t>,</w:t>
      </w:r>
      <w:r>
        <w:t xml:space="preserve"> and if he needed </w:t>
      </w:r>
      <w:r w:rsidR="00601AE0">
        <w:t xml:space="preserve">any extra </w:t>
      </w:r>
      <w:r>
        <w:t xml:space="preserve">money he would ask </w:t>
      </w:r>
      <w:r w:rsidR="00601AE0">
        <w:t xml:space="preserve">his parents.  </w:t>
      </w:r>
      <w:r>
        <w:t>His Honour</w:t>
      </w:r>
      <w:r w:rsidR="00C2492C" w:rsidRPr="00C2492C">
        <w:t xml:space="preserve"> </w:t>
      </w:r>
      <w:r w:rsidR="00C2492C">
        <w:t>observed</w:t>
      </w:r>
      <w:r w:rsidR="00C2492C" w:rsidRPr="00C2492C">
        <w:t xml:space="preserve"> </w:t>
      </w:r>
      <w:r w:rsidR="00C2492C">
        <w:t>that:</w:t>
      </w:r>
    </w:p>
    <w:p w14:paraId="70233857" w14:textId="7332C99B" w:rsidR="00C2492C" w:rsidRDefault="00601AE0" w:rsidP="00A95A84">
      <w:pPr>
        <w:pStyle w:val="ListNo1alt"/>
        <w:numPr>
          <w:ilvl w:val="0"/>
          <w:numId w:val="31"/>
        </w:numPr>
      </w:pPr>
      <w:r>
        <w:t>there was no further questioning on this topic</w:t>
      </w:r>
      <w:r w:rsidR="00061B3F">
        <w:t>,</w:t>
      </w:r>
      <w:r>
        <w:t xml:space="preserve"> nor was any further information provided by the appellant in relation to his involvement with the convenience store</w:t>
      </w:r>
      <w:r w:rsidR="00C2492C">
        <w:t>;</w:t>
      </w:r>
    </w:p>
    <w:p w14:paraId="238B0079" w14:textId="433FD425" w:rsidR="00C2492C" w:rsidRDefault="00601AE0" w:rsidP="00BD1553">
      <w:pPr>
        <w:pStyle w:val="ListNo1alt"/>
        <w:numPr>
          <w:ilvl w:val="0"/>
          <w:numId w:val="31"/>
        </w:numPr>
      </w:pPr>
      <w:r>
        <w:t xml:space="preserve">there was no obligation on the </w:t>
      </w:r>
      <w:r w:rsidR="00061B3F">
        <w:t xml:space="preserve">Tribunal </w:t>
      </w:r>
      <w:r>
        <w:t xml:space="preserve">to give the appellant a running commentary on the matters </w:t>
      </w:r>
      <w:r w:rsidR="00061B3F">
        <w:t xml:space="preserve">of </w:t>
      </w:r>
      <w:r>
        <w:t>concern</w:t>
      </w:r>
      <w:r w:rsidR="00061B3F">
        <w:t>,</w:t>
      </w:r>
      <w:r>
        <w:t xml:space="preserve"> in order for him to have the opportunity to provide additional evidence to address these concerns</w:t>
      </w:r>
      <w:r w:rsidR="00C2492C">
        <w:t>;</w:t>
      </w:r>
    </w:p>
    <w:p w14:paraId="0256C7CE" w14:textId="212F88C4" w:rsidR="00C2492C" w:rsidRDefault="00601AE0" w:rsidP="00BD1553">
      <w:pPr>
        <w:pStyle w:val="ListNo1alt"/>
        <w:numPr>
          <w:ilvl w:val="0"/>
          <w:numId w:val="31"/>
        </w:numPr>
      </w:pPr>
      <w:r>
        <w:t xml:space="preserve">there was no general obligation on the </w:t>
      </w:r>
      <w:r w:rsidR="00061B3F">
        <w:t xml:space="preserve">Tribunal </w:t>
      </w:r>
      <w:r>
        <w:t>to investigate the appellant's claims</w:t>
      </w:r>
      <w:r w:rsidR="00C2492C">
        <w:t>;</w:t>
      </w:r>
    </w:p>
    <w:p w14:paraId="74EE6393" w14:textId="30623592" w:rsidR="00C2492C" w:rsidRDefault="00601AE0" w:rsidP="00BD1553">
      <w:pPr>
        <w:pStyle w:val="ListNo1alt"/>
        <w:numPr>
          <w:ilvl w:val="0"/>
          <w:numId w:val="31"/>
        </w:numPr>
      </w:pPr>
      <w:proofErr w:type="gramStart"/>
      <w:r>
        <w:t>the</w:t>
      </w:r>
      <w:proofErr w:type="gramEnd"/>
      <w:r>
        <w:t xml:space="preserve"> </w:t>
      </w:r>
      <w:r w:rsidR="00C2492C">
        <w:t xml:space="preserve">Tribunal </w:t>
      </w:r>
      <w:r>
        <w:t xml:space="preserve">did not see this particular issue as being a critical fact given that it was simply a matter that went into the overall evaluation whether or not the appellant was a genuine temporary entrant.  </w:t>
      </w:r>
    </w:p>
    <w:p w14:paraId="5FD4D527" w14:textId="77777777" w:rsidR="00C2492C" w:rsidRDefault="00C2492C" w:rsidP="00C2492C">
      <w:pPr>
        <w:pStyle w:val="ParaNumbering"/>
      </w:pPr>
      <w:r>
        <w:t xml:space="preserve">The primary judge </w:t>
      </w:r>
      <w:r w:rsidR="00601AE0">
        <w:t xml:space="preserve">referred to the </w:t>
      </w:r>
      <w:r>
        <w:t xml:space="preserve">Tribunal </w:t>
      </w:r>
      <w:r w:rsidR="00601AE0">
        <w:t xml:space="preserve">observing that the appellant did not claim to have any assets or financial ties in </w:t>
      </w:r>
      <w:r>
        <w:t xml:space="preserve">Jordan </w:t>
      </w:r>
      <w:r w:rsidR="00601AE0">
        <w:t xml:space="preserve">other than the property and assets of his parents, and that the </w:t>
      </w:r>
      <w:r>
        <w:t xml:space="preserve">Tribunal </w:t>
      </w:r>
      <w:r w:rsidR="00601AE0">
        <w:t>was not satisfied that the appellant</w:t>
      </w:r>
      <w:r>
        <w:t>’</w:t>
      </w:r>
      <w:r w:rsidR="00601AE0">
        <w:t xml:space="preserve">s family and economic ties in his home country acted as a significant incentive for him to return there.  </w:t>
      </w:r>
      <w:r>
        <w:t xml:space="preserve">His Honour </w:t>
      </w:r>
      <w:r w:rsidR="00601AE0">
        <w:t xml:space="preserve">was satisfied that the conclusion arrived at by the </w:t>
      </w:r>
      <w:r>
        <w:t xml:space="preserve">Tribunal </w:t>
      </w:r>
      <w:r w:rsidR="00601AE0">
        <w:t xml:space="preserve">was within the legitimate bounds of decisional freedom reposed in it and that it could not be said that the conclusion reached was either legally unreasonable or lacked an evident and intelligible justification.  </w:t>
      </w:r>
      <w:r>
        <w:t>A</w:t>
      </w:r>
      <w:r w:rsidR="00601AE0">
        <w:t xml:space="preserve">s such, his </w:t>
      </w:r>
      <w:r>
        <w:t xml:space="preserve">Honour </w:t>
      </w:r>
      <w:r w:rsidR="00601AE0">
        <w:t xml:space="preserve">agreed with the </w:t>
      </w:r>
      <w:r>
        <w:t xml:space="preserve">Minister </w:t>
      </w:r>
      <w:r w:rsidR="00601AE0">
        <w:t xml:space="preserve">in submitting that the complaint by the appellant was asking that </w:t>
      </w:r>
      <w:r>
        <w:t xml:space="preserve">Court </w:t>
      </w:r>
      <w:r w:rsidR="00601AE0">
        <w:t xml:space="preserve">to engage in impermissible merits review.  </w:t>
      </w:r>
    </w:p>
    <w:p w14:paraId="2DA0DD54" w14:textId="011D20F4" w:rsidR="00C2492C" w:rsidRDefault="00C2492C" w:rsidP="00C2492C">
      <w:pPr>
        <w:pStyle w:val="ParaNumbering"/>
      </w:pPr>
      <w:r>
        <w:t>I</w:t>
      </w:r>
      <w:r w:rsidR="00601AE0">
        <w:t xml:space="preserve"> can see no error in the approach taken by the primary judge</w:t>
      </w:r>
      <w:r w:rsidR="005E3C7D">
        <w:t>, nor in the conclusions his Honour reached</w:t>
      </w:r>
      <w:r w:rsidR="00601AE0">
        <w:t xml:space="preserve">.  </w:t>
      </w:r>
      <w:r>
        <w:t xml:space="preserve">It </w:t>
      </w:r>
      <w:r w:rsidR="00601AE0">
        <w:t xml:space="preserve">follows that ground </w:t>
      </w:r>
      <w:r>
        <w:t>1</w:t>
      </w:r>
      <w:r w:rsidR="00601AE0">
        <w:t xml:space="preserve"> and the additional ground in substantially the same terms must both be dismissed.  </w:t>
      </w:r>
    </w:p>
    <w:p w14:paraId="0C8D7428" w14:textId="0B9B2561" w:rsidR="00C2492C" w:rsidRDefault="00C2492C" w:rsidP="00C2492C">
      <w:pPr>
        <w:pStyle w:val="ParaNumbering"/>
      </w:pPr>
      <w:r>
        <w:lastRenderedPageBreak/>
        <w:t>G</w:t>
      </w:r>
      <w:r w:rsidR="00601AE0">
        <w:t xml:space="preserve">round </w:t>
      </w:r>
      <w:r>
        <w:t>2</w:t>
      </w:r>
      <w:r w:rsidR="00601AE0">
        <w:t xml:space="preserve"> alleges that the </w:t>
      </w:r>
      <w:r>
        <w:t xml:space="preserve">Tribunal </w:t>
      </w:r>
      <w:r w:rsidR="00601AE0">
        <w:t xml:space="preserve">made a jurisdictional error by making a finding of fact </w:t>
      </w:r>
      <w:r w:rsidR="00C026BF">
        <w:t xml:space="preserve">that </w:t>
      </w:r>
      <w:r w:rsidR="00601AE0">
        <w:t>was legally unreasonable or otherwise misapplying the statutory scheme in relying upon the appellant</w:t>
      </w:r>
      <w:r>
        <w:t>’</w:t>
      </w:r>
      <w:r w:rsidR="00601AE0">
        <w:t xml:space="preserve">s previous application for a protection visa, asserting that </w:t>
      </w:r>
      <w:r w:rsidR="00C026BF">
        <w:t xml:space="preserve">the </w:t>
      </w:r>
      <w:r w:rsidR="00601AE0">
        <w:t>matt</w:t>
      </w:r>
      <w:r>
        <w:t>er</w:t>
      </w:r>
      <w:r w:rsidR="00601AE0">
        <w:t xml:space="preserve"> was historical, </w:t>
      </w:r>
      <w:r>
        <w:t xml:space="preserve">the visa </w:t>
      </w:r>
      <w:r w:rsidR="00601AE0">
        <w:t>was not necessarily permanent and</w:t>
      </w:r>
      <w:r w:rsidR="00C026BF">
        <w:t xml:space="preserve"> in</w:t>
      </w:r>
      <w:r w:rsidR="00601AE0">
        <w:t xml:space="preserve"> any event</w:t>
      </w:r>
      <w:r w:rsidR="00C026BF">
        <w:t>,</w:t>
      </w:r>
      <w:r w:rsidR="00601AE0">
        <w:t xml:space="preserve"> the seeking of a permanent visa did not of itself preclude a temporary only a temporary intention of remaining in </w:t>
      </w:r>
      <w:r>
        <w:t>Australia</w:t>
      </w:r>
      <w:r w:rsidR="00601AE0">
        <w:t xml:space="preserve">.  </w:t>
      </w:r>
      <w:r>
        <w:t xml:space="preserve">The </w:t>
      </w:r>
      <w:r w:rsidR="00601AE0">
        <w:t>primary judge made several pertinent observations in relation to this ground of appeal</w:t>
      </w:r>
      <w:r>
        <w:t>:</w:t>
      </w:r>
    </w:p>
    <w:p w14:paraId="56123DAD" w14:textId="77777777" w:rsidR="00C2492C" w:rsidRDefault="00601AE0" w:rsidP="00C2492C">
      <w:pPr>
        <w:pStyle w:val="ListNo1alt"/>
        <w:numPr>
          <w:ilvl w:val="0"/>
          <w:numId w:val="30"/>
        </w:numPr>
      </w:pPr>
      <w:r>
        <w:t xml:space="preserve">the appellant </w:t>
      </w:r>
      <w:r w:rsidR="00C2492C">
        <w:t xml:space="preserve">had </w:t>
      </w:r>
      <w:r>
        <w:t xml:space="preserve">confirmed that he had asked for a protection visa in 2012 due to circumstances in </w:t>
      </w:r>
      <w:r w:rsidR="00C2492C">
        <w:t xml:space="preserve">Jordan </w:t>
      </w:r>
      <w:r>
        <w:t xml:space="preserve">pertaining to the </w:t>
      </w:r>
      <w:r w:rsidR="00C2492C">
        <w:t>Arab Spring;</w:t>
      </w:r>
    </w:p>
    <w:p w14:paraId="1FB7C365" w14:textId="77777777" w:rsidR="00C2492C" w:rsidRDefault="00601AE0" w:rsidP="00C2492C">
      <w:pPr>
        <w:pStyle w:val="ListNo1alt"/>
        <w:numPr>
          <w:ilvl w:val="0"/>
          <w:numId w:val="30"/>
        </w:numPr>
      </w:pPr>
      <w:proofErr w:type="gramStart"/>
      <w:r>
        <w:t>the</w:t>
      </w:r>
      <w:proofErr w:type="gramEnd"/>
      <w:r>
        <w:t xml:space="preserve"> </w:t>
      </w:r>
      <w:r w:rsidR="00C2492C">
        <w:t xml:space="preserve">Tribunal </w:t>
      </w:r>
      <w:r>
        <w:t xml:space="preserve">noted that this </w:t>
      </w:r>
      <w:r w:rsidR="00C2492C">
        <w:t xml:space="preserve">protection visa </w:t>
      </w:r>
      <w:r>
        <w:t xml:space="preserve">application indicated that the appellant in the past had wished to remain permanently in </w:t>
      </w:r>
      <w:r w:rsidR="00C2492C">
        <w:t xml:space="preserve">Australia, although </w:t>
      </w:r>
      <w:r>
        <w:t xml:space="preserve">the appellant claimed this was not the case and it was just a temporary situation but no longer applied.  </w:t>
      </w:r>
    </w:p>
    <w:p w14:paraId="2BB6EEB1" w14:textId="300A461B" w:rsidR="00601AE0" w:rsidRDefault="00C2492C" w:rsidP="00C2492C">
      <w:pPr>
        <w:pStyle w:val="ParaNumbering"/>
      </w:pPr>
      <w:r>
        <w:t xml:space="preserve">The primary judge </w:t>
      </w:r>
      <w:r w:rsidR="00601AE0">
        <w:t xml:space="preserve">observed that the matter that was of concern to the </w:t>
      </w:r>
      <w:r>
        <w:t xml:space="preserve">Tribunal </w:t>
      </w:r>
      <w:r w:rsidR="00601AE0">
        <w:t>was that after the initial application for a protection visa was refused</w:t>
      </w:r>
      <w:r>
        <w:t xml:space="preserve">, the appellant </w:t>
      </w:r>
      <w:r w:rsidR="00601AE0">
        <w:t xml:space="preserve">sought merits review to the </w:t>
      </w:r>
      <w:r w:rsidR="00FF4DDA">
        <w:t>RRT</w:t>
      </w:r>
      <w:r w:rsidR="00601AE0">
        <w:t xml:space="preserve">.  </w:t>
      </w:r>
      <w:r>
        <w:t>T</w:t>
      </w:r>
      <w:r w:rsidR="00601AE0">
        <w:t>he appellant claimed that he was</w:t>
      </w:r>
      <w:r>
        <w:t xml:space="preserve"> not</w:t>
      </w:r>
      <w:r w:rsidR="00601AE0">
        <w:t xml:space="preserve"> responsible for persisting with the </w:t>
      </w:r>
      <w:r w:rsidR="00FF4DDA">
        <w:t xml:space="preserve">merits </w:t>
      </w:r>
      <w:r w:rsidR="00601AE0">
        <w:t xml:space="preserve">review </w:t>
      </w:r>
      <w:r w:rsidR="00FF4DDA">
        <w:t xml:space="preserve">application </w:t>
      </w:r>
      <w:r w:rsidR="00601AE0">
        <w:t xml:space="preserve">and that his former migration agent had persisted with the review despite his instructions to withdraw.  </w:t>
      </w:r>
      <w:r w:rsidR="00FF4DDA">
        <w:t>T</w:t>
      </w:r>
      <w:r w:rsidR="00601AE0">
        <w:t xml:space="preserve">he </w:t>
      </w:r>
      <w:r w:rsidR="00FF4DDA">
        <w:t xml:space="preserve">Tribunal </w:t>
      </w:r>
      <w:r w:rsidR="00601AE0">
        <w:t xml:space="preserve">was not satisfied that the review would have proceeded before the </w:t>
      </w:r>
      <w:r w:rsidR="00FF4DDA">
        <w:t xml:space="preserve">RRT </w:t>
      </w:r>
      <w:r w:rsidR="00601AE0">
        <w:t xml:space="preserve">without instruction or agitation of the appellant.  </w:t>
      </w:r>
      <w:r w:rsidR="00FF4DDA">
        <w:t>H</w:t>
      </w:r>
      <w:r w:rsidR="00601AE0">
        <w:t xml:space="preserve">is </w:t>
      </w:r>
      <w:r w:rsidR="00FF4DDA">
        <w:t xml:space="preserve">Honour </w:t>
      </w:r>
      <w:r w:rsidR="00601AE0">
        <w:t xml:space="preserve">was satisfied that this was a matter that the </w:t>
      </w:r>
      <w:r w:rsidR="00FF4DDA">
        <w:t>Tribunal was</w:t>
      </w:r>
      <w:r w:rsidR="00601AE0">
        <w:t xml:space="preserve"> reasonably able to take into account when assessing the overall credit of the </w:t>
      </w:r>
      <w:r w:rsidR="00FF4DDA">
        <w:t>appellant</w:t>
      </w:r>
      <w:r w:rsidR="00601AE0">
        <w:t xml:space="preserve">.  </w:t>
      </w:r>
      <w:r w:rsidR="00FF4DDA">
        <w:t>H</w:t>
      </w:r>
      <w:r w:rsidR="00601AE0">
        <w:t xml:space="preserve">is </w:t>
      </w:r>
      <w:r w:rsidR="00FF4DDA">
        <w:t xml:space="preserve">Honour </w:t>
      </w:r>
      <w:r w:rsidR="00601AE0">
        <w:t>observed</w:t>
      </w:r>
      <w:r w:rsidR="00FF4DDA">
        <w:t xml:space="preserve"> that in any event</w:t>
      </w:r>
      <w:r w:rsidR="00601AE0">
        <w:t xml:space="preserve">, the </w:t>
      </w:r>
      <w:r w:rsidR="00FF4DDA">
        <w:t xml:space="preserve">Tribunal </w:t>
      </w:r>
      <w:r w:rsidR="00601AE0">
        <w:t>had also said that the appellant</w:t>
      </w:r>
      <w:r w:rsidR="00FF4DDA">
        <w:t>’</w:t>
      </w:r>
      <w:r w:rsidR="00601AE0">
        <w:t xml:space="preserve">s migration history did not of </w:t>
      </w:r>
      <w:r w:rsidR="00FF4DDA">
        <w:t>itself weigh</w:t>
      </w:r>
      <w:r w:rsidR="00601AE0">
        <w:t xml:space="preserve"> against the grant of a visa.  </w:t>
      </w:r>
      <w:r w:rsidR="00FF4DDA">
        <w:t>T</w:t>
      </w:r>
      <w:r w:rsidR="00601AE0">
        <w:t xml:space="preserve">he primary judge rejected the </w:t>
      </w:r>
      <w:r w:rsidR="00FF4DDA">
        <w:t xml:space="preserve">appellant’s </w:t>
      </w:r>
      <w:r w:rsidR="00601AE0">
        <w:t xml:space="preserve">submission that that observation only applied to part of the </w:t>
      </w:r>
      <w:r w:rsidR="00FF4DDA">
        <w:t xml:space="preserve">Tribunals </w:t>
      </w:r>
      <w:r w:rsidR="00601AE0">
        <w:t>decision</w:t>
      </w:r>
      <w:r w:rsidR="00FF4DDA">
        <w:t>,</w:t>
      </w:r>
      <w:r w:rsidR="00601AE0">
        <w:t xml:space="preserve"> but his </w:t>
      </w:r>
      <w:r w:rsidR="00FF4DDA">
        <w:t xml:space="preserve">Honour correctly </w:t>
      </w:r>
      <w:r w:rsidR="00601AE0">
        <w:t xml:space="preserve">rejected that </w:t>
      </w:r>
      <w:r w:rsidR="00FF4DDA">
        <w:t>interpretation of the Tribunal’s reasons</w:t>
      </w:r>
      <w:r w:rsidR="00601AE0">
        <w:t>.</w:t>
      </w:r>
    </w:p>
    <w:p w14:paraId="41F554FB" w14:textId="77777777" w:rsidR="00FF4DDA" w:rsidRDefault="00FF4DDA" w:rsidP="00601AE0">
      <w:pPr>
        <w:pStyle w:val="ParaNumbering"/>
      </w:pPr>
      <w:r>
        <w:t xml:space="preserve">The </w:t>
      </w:r>
      <w:r w:rsidR="00601AE0">
        <w:t xml:space="preserve">primary judge found that the most critical aspect of the </w:t>
      </w:r>
      <w:r>
        <w:t xml:space="preserve">Tribunal’s </w:t>
      </w:r>
      <w:r w:rsidR="00601AE0">
        <w:t>decision was contained in paragraphs 27 to 29</w:t>
      </w:r>
      <w:r>
        <w:t>,</w:t>
      </w:r>
      <w:r w:rsidR="00601AE0">
        <w:t xml:space="preserve"> which summed up </w:t>
      </w:r>
      <w:r>
        <w:t>the</w:t>
      </w:r>
      <w:r w:rsidR="00601AE0">
        <w:t xml:space="preserve"> reasons for finding that the appellant did not genuinely intend to stay in </w:t>
      </w:r>
      <w:r>
        <w:t>Australia.  H</w:t>
      </w:r>
      <w:r w:rsidR="00601AE0">
        <w:t xml:space="preserve">is </w:t>
      </w:r>
      <w:r>
        <w:t xml:space="preserve">Honour </w:t>
      </w:r>
      <w:r w:rsidR="00601AE0">
        <w:t>observed that the appellant</w:t>
      </w:r>
      <w:r>
        <w:t>’</w:t>
      </w:r>
      <w:r w:rsidR="00601AE0">
        <w:t xml:space="preserve">s previous migration history did not feature in that summation and accordingly his </w:t>
      </w:r>
      <w:r>
        <w:t xml:space="preserve">Honour </w:t>
      </w:r>
      <w:r w:rsidR="00601AE0">
        <w:t xml:space="preserve">was not satisfied that this was dispositive.  </w:t>
      </w:r>
      <w:r>
        <w:t>A</w:t>
      </w:r>
      <w:r w:rsidR="00601AE0">
        <w:t xml:space="preserve">gain, </w:t>
      </w:r>
      <w:r>
        <w:t>I</w:t>
      </w:r>
      <w:r w:rsidR="00601AE0">
        <w:t xml:space="preserve"> see no error in the conclusions reached by </w:t>
      </w:r>
      <w:r>
        <w:t xml:space="preserve">his Honour, </w:t>
      </w:r>
      <w:r w:rsidR="00601AE0">
        <w:t xml:space="preserve">such that ground </w:t>
      </w:r>
      <w:r>
        <w:t>2</w:t>
      </w:r>
      <w:r w:rsidR="00601AE0">
        <w:t xml:space="preserve"> must fail.  </w:t>
      </w:r>
    </w:p>
    <w:p w14:paraId="761C6E18" w14:textId="77777777" w:rsidR="00FF4DDA" w:rsidRDefault="00FF4DDA" w:rsidP="00601AE0">
      <w:pPr>
        <w:pStyle w:val="ParaNumbering"/>
      </w:pPr>
      <w:r>
        <w:t>F</w:t>
      </w:r>
      <w:r w:rsidR="00601AE0">
        <w:t>or completeness</w:t>
      </w:r>
      <w:r>
        <w:t xml:space="preserve">, it </w:t>
      </w:r>
      <w:r w:rsidR="00601AE0">
        <w:t xml:space="preserve">should also be </w:t>
      </w:r>
      <w:r>
        <w:t>noted</w:t>
      </w:r>
      <w:r w:rsidR="00601AE0">
        <w:t xml:space="preserve"> that the primary judge observed that even if there was an </w:t>
      </w:r>
      <w:r>
        <w:t>error</w:t>
      </w:r>
      <w:r w:rsidR="00601AE0">
        <w:t xml:space="preserve"> in respect of the individual grounds of appeal</w:t>
      </w:r>
      <w:r>
        <w:t>,</w:t>
      </w:r>
      <w:r w:rsidR="00601AE0">
        <w:t xml:space="preserve"> any of the asserted errors were in any event not material in the sense that had those findings of fact not been made this could not </w:t>
      </w:r>
      <w:r w:rsidR="00601AE0">
        <w:lastRenderedPageBreak/>
        <w:t xml:space="preserve">realistically have resulted in the </w:t>
      </w:r>
      <w:r>
        <w:t xml:space="preserve">Tribunal </w:t>
      </w:r>
      <w:r w:rsidR="00601AE0">
        <w:t xml:space="preserve">coming to a different conclusion.  </w:t>
      </w:r>
      <w:r>
        <w:t>Further</w:t>
      </w:r>
      <w:r w:rsidR="00601AE0">
        <w:t xml:space="preserve">, his </w:t>
      </w:r>
      <w:r>
        <w:t xml:space="preserve">Honour </w:t>
      </w:r>
      <w:r w:rsidR="00601AE0">
        <w:t xml:space="preserve">observed that the appellant could not have been granted the visa in any event because he was not enrolled in the course of study by the time of the </w:t>
      </w:r>
      <w:r>
        <w:t xml:space="preserve">Tribunal </w:t>
      </w:r>
      <w:r w:rsidR="00601AE0">
        <w:t xml:space="preserve">decision.  </w:t>
      </w:r>
      <w:r>
        <w:t xml:space="preserve">Both </w:t>
      </w:r>
      <w:r w:rsidR="00601AE0">
        <w:t xml:space="preserve">of those conclusions are correct, </w:t>
      </w:r>
      <w:r>
        <w:t>and therefore constitute additional reasons for dismissing the appeal.</w:t>
      </w:r>
    </w:p>
    <w:p w14:paraId="42DD15EA" w14:textId="0E7A6727" w:rsidR="00601AE0" w:rsidRDefault="00FF4DDA" w:rsidP="00601AE0">
      <w:pPr>
        <w:pStyle w:val="ParaNumbering"/>
      </w:pPr>
      <w:r>
        <w:t>I</w:t>
      </w:r>
      <w:r w:rsidR="00601AE0">
        <w:t xml:space="preserve">t follows that as each of the grounds of appeal advanced, being in substance the same as the grounds </w:t>
      </w:r>
      <w:r w:rsidR="007343AA">
        <w:t xml:space="preserve">of </w:t>
      </w:r>
      <w:r w:rsidR="00601AE0">
        <w:t xml:space="preserve">review considered by the primary judge, were correctly </w:t>
      </w:r>
      <w:r>
        <w:t xml:space="preserve">rejected by </w:t>
      </w:r>
      <w:r w:rsidR="00601AE0">
        <w:t xml:space="preserve">his </w:t>
      </w:r>
      <w:r>
        <w:t>Honour</w:t>
      </w:r>
      <w:r w:rsidR="00601AE0">
        <w:t>, the appeal must be dismissed with costs.</w:t>
      </w:r>
    </w:p>
    <w:p w14:paraId="338E63D3" w14:textId="77777777" w:rsidR="00D47235" w:rsidRDefault="00D47235" w:rsidP="00815065">
      <w:pPr>
        <w:pStyle w:val="BodyText"/>
      </w:pPr>
      <w:bookmarkStart w:id="23" w:name="Certification"/>
    </w:p>
    <w:tbl>
      <w:tblPr>
        <w:tblW w:w="0" w:type="auto"/>
        <w:tblLook w:val="04A0" w:firstRow="1" w:lastRow="0" w:firstColumn="1" w:lastColumn="0" w:noHBand="0" w:noVBand="1"/>
      </w:tblPr>
      <w:tblGrid>
        <w:gridCol w:w="3794"/>
      </w:tblGrid>
      <w:tr w:rsidR="00D47235" w:rsidRPr="00D47235" w14:paraId="07149353" w14:textId="77777777">
        <w:tc>
          <w:tcPr>
            <w:tcW w:w="3794" w:type="dxa"/>
            <w:shd w:val="clear" w:color="auto" w:fill="auto"/>
          </w:tcPr>
          <w:p w14:paraId="7898557D" w14:textId="01B13229" w:rsidR="00D47235" w:rsidRPr="00D47235" w:rsidRDefault="00D47235" w:rsidP="00D47235">
            <w:pPr>
              <w:pStyle w:val="Normal1linespace"/>
            </w:pPr>
            <w:r w:rsidRPr="00D47235">
              <w:t xml:space="preserve">I certify that the preceding </w:t>
            </w:r>
            <w:bookmarkStart w:id="24" w:name="NumberWord"/>
            <w:r w:rsidR="000557B0">
              <w:t>eighteen</w:t>
            </w:r>
            <w:bookmarkEnd w:id="24"/>
            <w:r w:rsidRPr="00D47235">
              <w:t xml:space="preserve"> (</w:t>
            </w:r>
            <w:bookmarkStart w:id="25" w:name="NumberNumeral"/>
            <w:r w:rsidR="000557B0">
              <w:t>18</w:t>
            </w:r>
            <w:bookmarkEnd w:id="25"/>
            <w:r w:rsidRPr="00D47235">
              <w:t xml:space="preserve">) numbered </w:t>
            </w:r>
            <w:bookmarkStart w:id="26" w:name="CertPara"/>
            <w:r w:rsidR="000557B0">
              <w:t>paragraphs are</w:t>
            </w:r>
            <w:bookmarkEnd w:id="26"/>
            <w:r w:rsidRPr="00D47235">
              <w:t xml:space="preserve"> a true copy of the Reasons for Judgment of </w:t>
            </w:r>
            <w:bookmarkStart w:id="27" w:name="bkHonourable"/>
            <w:r w:rsidRPr="00D47235">
              <w:t xml:space="preserve">the Honourable </w:t>
            </w:r>
            <w:bookmarkStart w:id="28" w:name="Justice"/>
            <w:bookmarkEnd w:id="27"/>
            <w:r w:rsidR="000557B0">
              <w:t>Justice Bromwich</w:t>
            </w:r>
            <w:bookmarkEnd w:id="28"/>
            <w:r w:rsidRPr="00D47235">
              <w:t>.</w:t>
            </w:r>
          </w:p>
        </w:tc>
      </w:tr>
    </w:tbl>
    <w:p w14:paraId="3B6494D2" w14:textId="77777777" w:rsidR="00D47235" w:rsidRDefault="00D47235" w:rsidP="00815065">
      <w:pPr>
        <w:pStyle w:val="BodyText"/>
      </w:pPr>
    </w:p>
    <w:p w14:paraId="1AAF5453" w14:textId="0210D857" w:rsidR="00D47235" w:rsidRDefault="00D47235" w:rsidP="00815065">
      <w:pPr>
        <w:pStyle w:val="BodyText"/>
      </w:pPr>
      <w:r>
        <w:t>Associate:</w:t>
      </w:r>
    </w:p>
    <w:p w14:paraId="5342AD52" w14:textId="77777777" w:rsidR="00D47235" w:rsidRDefault="00D47235" w:rsidP="00815065">
      <w:pPr>
        <w:pStyle w:val="BodyText"/>
      </w:pPr>
    </w:p>
    <w:p w14:paraId="40001355" w14:textId="33E2C933" w:rsidR="00D47235" w:rsidRDefault="00D47235" w:rsidP="00815065">
      <w:pPr>
        <w:pStyle w:val="BodyText"/>
        <w:tabs>
          <w:tab w:val="left" w:pos="1134"/>
        </w:tabs>
      </w:pPr>
      <w:r>
        <w:t>Dated:</w:t>
      </w:r>
      <w:r>
        <w:tab/>
      </w:r>
      <w:bookmarkStart w:id="29" w:name="CertifyDated"/>
      <w:r w:rsidR="000557B0">
        <w:t>19 June 2023</w:t>
      </w:r>
      <w:bookmarkEnd w:id="29"/>
    </w:p>
    <w:p w14:paraId="5DF276F9" w14:textId="77777777" w:rsidR="00D47235" w:rsidRDefault="00D47235" w:rsidP="00815065">
      <w:pPr>
        <w:pStyle w:val="BodyText"/>
      </w:pPr>
    </w:p>
    <w:bookmarkEnd w:id="23"/>
    <w:p w14:paraId="08D3EA95" w14:textId="77777777" w:rsidR="00D47235" w:rsidRDefault="00D47235" w:rsidP="00D47235">
      <w:pPr>
        <w:pStyle w:val="BodyText"/>
      </w:pPr>
    </w:p>
    <w:sectPr w:rsidR="00D47235"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9E36C" w14:textId="77777777" w:rsidR="00B8561C" w:rsidRDefault="00B8561C">
      <w:pPr>
        <w:spacing w:line="20" w:lineRule="exact"/>
      </w:pPr>
    </w:p>
    <w:p w14:paraId="3966913C" w14:textId="77777777" w:rsidR="00B8561C" w:rsidRDefault="00B8561C"/>
    <w:p w14:paraId="2EDE6CF6" w14:textId="77777777" w:rsidR="00B8561C" w:rsidRDefault="00B8561C"/>
  </w:endnote>
  <w:endnote w:type="continuationSeparator" w:id="0">
    <w:p w14:paraId="70295267" w14:textId="77777777" w:rsidR="00B8561C" w:rsidRDefault="00B8561C">
      <w:r>
        <w:t xml:space="preserve"> </w:t>
      </w:r>
    </w:p>
    <w:p w14:paraId="7C4B2AB5" w14:textId="77777777" w:rsidR="00B8561C" w:rsidRDefault="00B8561C"/>
    <w:p w14:paraId="6AB2542B" w14:textId="77777777" w:rsidR="00B8561C" w:rsidRDefault="00B8561C"/>
  </w:endnote>
  <w:endnote w:type="continuationNotice" w:id="1">
    <w:p w14:paraId="6A671B39" w14:textId="77777777" w:rsidR="00B8561C" w:rsidRDefault="00B8561C">
      <w:r>
        <w:t xml:space="preserve"> </w:t>
      </w:r>
    </w:p>
    <w:p w14:paraId="108C51F8" w14:textId="77777777" w:rsidR="00B8561C" w:rsidRDefault="00B8561C"/>
    <w:p w14:paraId="72315F06" w14:textId="77777777" w:rsidR="00B8561C" w:rsidRDefault="00B8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3"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38F2" w14:textId="77777777" w:rsidR="00D47235" w:rsidRDefault="00D4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CFBB" w14:textId="3DB2F0B0" w:rsidR="00B8561C" w:rsidRPr="00C47B9D" w:rsidRDefault="00B856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2D94E07" wp14:editId="2593302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D323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557B0">
          <w:rPr>
            <w:bCs/>
            <w:sz w:val="18"/>
            <w:szCs w:val="18"/>
          </w:rPr>
          <w:t>Al-</w:t>
        </w:r>
        <w:proofErr w:type="spellStart"/>
        <w:r w:rsidR="000557B0">
          <w:rPr>
            <w:bCs/>
            <w:sz w:val="18"/>
            <w:szCs w:val="18"/>
          </w:rPr>
          <w:t>Dmoor</w:t>
        </w:r>
        <w:proofErr w:type="spellEnd"/>
        <w:r w:rsidR="000557B0">
          <w:rPr>
            <w:bCs/>
            <w:sz w:val="18"/>
            <w:szCs w:val="18"/>
          </w:rPr>
          <w:t xml:space="preserve"> v Minister for Immigration Citizenship and Multicultural Affairs [2023] FCA 663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2998" w14:textId="625A1366" w:rsidR="00B8561C" w:rsidRPr="00D47235" w:rsidRDefault="00B8561C" w:rsidP="00D47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CC38" w14:textId="6541837A" w:rsidR="00B8561C" w:rsidRPr="00C47B9D" w:rsidRDefault="00B8561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1AABC25B" wp14:editId="4A4BE3A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91ED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216F59DE2B5497AA89B13800170BD41"/>
        </w:placeholder>
        <w:dataBinding w:prefixMappings="xmlns:ns0='http://schemas.globalmacros.com/FCA'" w:xpath="/ns0:root[1]/ns0:Name[1]" w:storeItemID="{687E7CCB-4AA5-44E7-B148-17BA2B6F57C0}"/>
        <w:text w:multiLine="1"/>
      </w:sdtPr>
      <w:sdtEndPr/>
      <w:sdtContent>
        <w:r w:rsidR="000557B0">
          <w:rPr>
            <w:bCs/>
            <w:sz w:val="18"/>
            <w:szCs w:val="18"/>
          </w:rPr>
          <w:t>Al-</w:t>
        </w:r>
        <w:proofErr w:type="spellStart"/>
        <w:r w:rsidR="000557B0">
          <w:rPr>
            <w:bCs/>
            <w:sz w:val="18"/>
            <w:szCs w:val="18"/>
          </w:rPr>
          <w:t>Dmoor</w:t>
        </w:r>
        <w:proofErr w:type="spellEnd"/>
        <w:r w:rsidR="000557B0">
          <w:rPr>
            <w:bCs/>
            <w:sz w:val="18"/>
            <w:szCs w:val="18"/>
          </w:rPr>
          <w:t xml:space="preserve"> v Minister for Immigration Citizenship and Multicultural Affairs [2023] FCA 663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3450" w14:textId="2FC0E2C0" w:rsidR="00B8561C" w:rsidRPr="00C47B9D" w:rsidRDefault="00B856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C68E876" wp14:editId="3FAAE78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9A71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F23084DC7EE42B2A2715BB2EBE73152"/>
        </w:placeholder>
        <w:dataBinding w:prefixMappings="xmlns:ns0='http://schemas.globalmacros.com/FCA'" w:xpath="/ns0:root[1]/ns0:Name[1]" w:storeItemID="{687E7CCB-4AA5-44E7-B148-17BA2B6F57C0}"/>
        <w:text w:multiLine="1"/>
      </w:sdtPr>
      <w:sdtEndPr/>
      <w:sdtContent>
        <w:r w:rsidR="000557B0">
          <w:rPr>
            <w:bCs/>
            <w:sz w:val="18"/>
            <w:szCs w:val="18"/>
          </w:rPr>
          <w:t>Al-</w:t>
        </w:r>
        <w:proofErr w:type="spellStart"/>
        <w:r w:rsidR="000557B0">
          <w:rPr>
            <w:bCs/>
            <w:sz w:val="18"/>
            <w:szCs w:val="18"/>
          </w:rPr>
          <w:t>Dmoor</w:t>
        </w:r>
        <w:proofErr w:type="spellEnd"/>
        <w:r w:rsidR="000557B0">
          <w:rPr>
            <w:bCs/>
            <w:sz w:val="18"/>
            <w:szCs w:val="18"/>
          </w:rPr>
          <w:t xml:space="preserve"> v Minister for Immigration Citizenship and Multicultural Affairs [2023] FCA 663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63B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85A5" w14:textId="60424AE4" w:rsidR="00B8561C" w:rsidRPr="00C47B9D" w:rsidRDefault="00B856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A1E8F0A" wp14:editId="01627D1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D1C9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5E78D71240647DD895E4BDE4DBC0488"/>
        </w:placeholder>
        <w:dataBinding w:prefixMappings="xmlns:ns0='http://schemas.globalmacros.com/FCA'" w:xpath="/ns0:root[1]/ns0:Name[1]" w:storeItemID="{687E7CCB-4AA5-44E7-B148-17BA2B6F57C0}"/>
        <w:text w:multiLine="1"/>
      </w:sdtPr>
      <w:sdtEndPr/>
      <w:sdtContent>
        <w:r w:rsidR="000557B0">
          <w:rPr>
            <w:bCs/>
            <w:sz w:val="18"/>
            <w:szCs w:val="18"/>
          </w:rPr>
          <w:t>Al-</w:t>
        </w:r>
        <w:proofErr w:type="spellStart"/>
        <w:r w:rsidR="000557B0">
          <w:rPr>
            <w:bCs/>
            <w:sz w:val="18"/>
            <w:szCs w:val="18"/>
          </w:rPr>
          <w:t>Dmoor</w:t>
        </w:r>
        <w:proofErr w:type="spellEnd"/>
        <w:r w:rsidR="000557B0">
          <w:rPr>
            <w:bCs/>
            <w:sz w:val="18"/>
            <w:szCs w:val="18"/>
          </w:rPr>
          <w:t xml:space="preserve"> v Minister for Immigration Citizenship and Multicultural Affairs [2023] FCA 663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63B9">
      <w:rPr>
        <w:bCs/>
        <w:noProof/>
        <w:sz w:val="20"/>
      </w:rPr>
      <w:t>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DD84" w14:textId="28C61770" w:rsidR="00B8561C" w:rsidRPr="00C47B9D" w:rsidRDefault="00B856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A661BB2" wp14:editId="7A415FE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AC50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5818E5F6FF0436F908986CB90EF65A4"/>
        </w:placeholder>
        <w:dataBinding w:prefixMappings="xmlns:ns0='http://schemas.globalmacros.com/FCA'" w:xpath="/ns0:root[1]/ns0:Name[1]" w:storeItemID="{687E7CCB-4AA5-44E7-B148-17BA2B6F57C0}"/>
        <w:text w:multiLine="1"/>
      </w:sdtPr>
      <w:sdtEndPr/>
      <w:sdtContent>
        <w:r w:rsidR="000557B0">
          <w:rPr>
            <w:bCs/>
            <w:sz w:val="18"/>
            <w:szCs w:val="18"/>
          </w:rPr>
          <w:t>Al-</w:t>
        </w:r>
        <w:proofErr w:type="spellStart"/>
        <w:r w:rsidR="000557B0">
          <w:rPr>
            <w:bCs/>
            <w:sz w:val="18"/>
            <w:szCs w:val="18"/>
          </w:rPr>
          <w:t>Dmoor</w:t>
        </w:r>
        <w:proofErr w:type="spellEnd"/>
        <w:r w:rsidR="000557B0">
          <w:rPr>
            <w:bCs/>
            <w:sz w:val="18"/>
            <w:szCs w:val="18"/>
          </w:rPr>
          <w:t xml:space="preserve"> v Minister for Immigration Citizenship and Multicultural Affairs [2023] FCA 663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63B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A055" w14:textId="77777777" w:rsidR="00B8561C" w:rsidRDefault="00B8561C"/>
  </w:footnote>
  <w:footnote w:type="continuationSeparator" w:id="0">
    <w:p w14:paraId="03CCAF10" w14:textId="77777777" w:rsidR="00B8561C" w:rsidRDefault="00B8561C">
      <w:r>
        <w:continuationSeparator/>
      </w:r>
    </w:p>
    <w:p w14:paraId="5E64BBF2" w14:textId="77777777" w:rsidR="00B8561C" w:rsidRDefault="00B8561C"/>
    <w:p w14:paraId="598B2986" w14:textId="77777777" w:rsidR="00B8561C" w:rsidRDefault="00B85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3972" w14:textId="77777777" w:rsidR="00D47235" w:rsidRDefault="00D47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7A6B" w14:textId="77777777" w:rsidR="00D47235" w:rsidRDefault="00D47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579E" w14:textId="77777777" w:rsidR="00D47235" w:rsidRDefault="00D472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EB9B" w14:textId="77777777" w:rsidR="00B8561C" w:rsidRDefault="00B8561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6AC7" w14:textId="77777777" w:rsidR="00B8561C" w:rsidRDefault="00B8561C">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7978" w14:textId="77777777" w:rsidR="00B8561C" w:rsidRDefault="00B8561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0C19" w14:textId="77777777" w:rsidR="00B8561C" w:rsidRDefault="00B8561C">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9857" w14:textId="77777777" w:rsidR="00B8561C" w:rsidRDefault="00B8561C"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Al-Dmoor &amp; Anor v Minister for_x000d_Immigration &amp; Anor_x000d_[2020] FCCA 909"/>
    <w:docVar w:name="Appellant" w:val="Asem Majed Naif Al-Dmoor|Afnan Adel Badawi"/>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595 of 2020"/>
    <w:docVar w:name="Initiators" w:val="(and another named in the Schedule)"/>
    <w:docVar w:name="Judgdate" w:val="19 June 2023"/>
    <w:docVar w:name="Judge" w:val="Bromwich"/>
    <w:docVar w:name="JudgeType" w:val="Justice"/>
    <w:docVar w:name="lstEntryList" w:val="-1"/>
    <w:docVar w:name="myEntryList" w:val="Counsel for the Appellants=The first appellant appeared in person |Counsel for the First Respondent=Ms A Hammond |Solicitor for the First Respondent=Australian Government Solicitor |Counsel for the Second Respondent=The second respondent filed a submitting notice, save as to costs "/>
    <w:docVar w:name="NSD" w:val="NSD "/>
    <w:docVar w:name="NumApps" w:val="2"/>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 |Administrative Appeals Tribunal "/>
    <w:docVar w:name="ResState" w:val="New South Wales"/>
    <w:docVar w:name="SubArea" w:val="(none)"/>
  </w:docVars>
  <w:rsids>
    <w:rsidRoot w:val="00162D17"/>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57B0"/>
    <w:rsid w:val="0005641B"/>
    <w:rsid w:val="0006196A"/>
    <w:rsid w:val="00061B3F"/>
    <w:rsid w:val="000650F0"/>
    <w:rsid w:val="00071FB3"/>
    <w:rsid w:val="00077768"/>
    <w:rsid w:val="00081497"/>
    <w:rsid w:val="000831EC"/>
    <w:rsid w:val="00084126"/>
    <w:rsid w:val="00085255"/>
    <w:rsid w:val="000876DF"/>
    <w:rsid w:val="000A2E76"/>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62D17"/>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763B9"/>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5785"/>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44A6"/>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33FA"/>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2BBF"/>
    <w:rsid w:val="00413B74"/>
    <w:rsid w:val="004342F3"/>
    <w:rsid w:val="00435C5F"/>
    <w:rsid w:val="00436155"/>
    <w:rsid w:val="00436460"/>
    <w:rsid w:val="00441E98"/>
    <w:rsid w:val="00450F3A"/>
    <w:rsid w:val="004524A4"/>
    <w:rsid w:val="004532F7"/>
    <w:rsid w:val="00464D51"/>
    <w:rsid w:val="00472027"/>
    <w:rsid w:val="004804CF"/>
    <w:rsid w:val="00483314"/>
    <w:rsid w:val="00484962"/>
    <w:rsid w:val="00484F6D"/>
    <w:rsid w:val="00484FB7"/>
    <w:rsid w:val="0048554D"/>
    <w:rsid w:val="00486FEA"/>
    <w:rsid w:val="0049338A"/>
    <w:rsid w:val="0049417F"/>
    <w:rsid w:val="00496D41"/>
    <w:rsid w:val="004A0C59"/>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2B9"/>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408C"/>
    <w:rsid w:val="00585BA9"/>
    <w:rsid w:val="00587359"/>
    <w:rsid w:val="00595016"/>
    <w:rsid w:val="00597AAE"/>
    <w:rsid w:val="005A222C"/>
    <w:rsid w:val="005A4DF8"/>
    <w:rsid w:val="005A78C8"/>
    <w:rsid w:val="005B1426"/>
    <w:rsid w:val="005B7052"/>
    <w:rsid w:val="005C0A8E"/>
    <w:rsid w:val="005C1767"/>
    <w:rsid w:val="005C185C"/>
    <w:rsid w:val="005C42EF"/>
    <w:rsid w:val="005E02F5"/>
    <w:rsid w:val="005E0510"/>
    <w:rsid w:val="005E176E"/>
    <w:rsid w:val="005E218E"/>
    <w:rsid w:val="005E35A0"/>
    <w:rsid w:val="005E3C7D"/>
    <w:rsid w:val="005F0D1B"/>
    <w:rsid w:val="005F1865"/>
    <w:rsid w:val="006007BD"/>
    <w:rsid w:val="006013C8"/>
    <w:rsid w:val="00601AE0"/>
    <w:rsid w:val="0060270D"/>
    <w:rsid w:val="00604342"/>
    <w:rsid w:val="00604611"/>
    <w:rsid w:val="00611586"/>
    <w:rsid w:val="00612D26"/>
    <w:rsid w:val="00613FB4"/>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453CA"/>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43AA"/>
    <w:rsid w:val="0073583B"/>
    <w:rsid w:val="007360CA"/>
    <w:rsid w:val="0074667B"/>
    <w:rsid w:val="007470BD"/>
    <w:rsid w:val="00760EC0"/>
    <w:rsid w:val="007711BD"/>
    <w:rsid w:val="0078003A"/>
    <w:rsid w:val="00780771"/>
    <w:rsid w:val="00786F40"/>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3606"/>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5751F"/>
    <w:rsid w:val="008649D5"/>
    <w:rsid w:val="008712BB"/>
    <w:rsid w:val="00882EA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3815"/>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245E"/>
    <w:rsid w:val="009C59FB"/>
    <w:rsid w:val="009C6F3B"/>
    <w:rsid w:val="009D1467"/>
    <w:rsid w:val="009D328D"/>
    <w:rsid w:val="009E4FA6"/>
    <w:rsid w:val="009E7D93"/>
    <w:rsid w:val="009F3C34"/>
    <w:rsid w:val="009F462C"/>
    <w:rsid w:val="009F5333"/>
    <w:rsid w:val="009F5C33"/>
    <w:rsid w:val="00A026F0"/>
    <w:rsid w:val="00A03EAC"/>
    <w:rsid w:val="00A04DBB"/>
    <w:rsid w:val="00A07EA0"/>
    <w:rsid w:val="00A11CA6"/>
    <w:rsid w:val="00A11F7A"/>
    <w:rsid w:val="00A15CE8"/>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85268"/>
    <w:rsid w:val="00A92E79"/>
    <w:rsid w:val="00A950B6"/>
    <w:rsid w:val="00A95A84"/>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561C"/>
    <w:rsid w:val="00B87CDC"/>
    <w:rsid w:val="00B910C1"/>
    <w:rsid w:val="00B9730F"/>
    <w:rsid w:val="00BA2CA4"/>
    <w:rsid w:val="00BA2EFA"/>
    <w:rsid w:val="00BA3DBC"/>
    <w:rsid w:val="00BA707A"/>
    <w:rsid w:val="00BB1AFB"/>
    <w:rsid w:val="00BB27AE"/>
    <w:rsid w:val="00BB2DA2"/>
    <w:rsid w:val="00BB56DC"/>
    <w:rsid w:val="00BD1553"/>
    <w:rsid w:val="00BE183D"/>
    <w:rsid w:val="00BF24C2"/>
    <w:rsid w:val="00BF2922"/>
    <w:rsid w:val="00BF5D7A"/>
    <w:rsid w:val="00C01C2E"/>
    <w:rsid w:val="00C026BF"/>
    <w:rsid w:val="00C02D33"/>
    <w:rsid w:val="00C04B53"/>
    <w:rsid w:val="00C1232C"/>
    <w:rsid w:val="00C2492C"/>
    <w:rsid w:val="00C27C6B"/>
    <w:rsid w:val="00C3594D"/>
    <w:rsid w:val="00C36442"/>
    <w:rsid w:val="00C400CE"/>
    <w:rsid w:val="00C410FD"/>
    <w:rsid w:val="00C457DE"/>
    <w:rsid w:val="00C47DD3"/>
    <w:rsid w:val="00C5316F"/>
    <w:rsid w:val="00C53562"/>
    <w:rsid w:val="00C539FB"/>
    <w:rsid w:val="00C66AA3"/>
    <w:rsid w:val="00C66E57"/>
    <w:rsid w:val="00C67490"/>
    <w:rsid w:val="00C724D7"/>
    <w:rsid w:val="00C74150"/>
    <w:rsid w:val="00C75594"/>
    <w:rsid w:val="00C85982"/>
    <w:rsid w:val="00CA0466"/>
    <w:rsid w:val="00CA246D"/>
    <w:rsid w:val="00CA50D9"/>
    <w:rsid w:val="00CB3054"/>
    <w:rsid w:val="00CB3449"/>
    <w:rsid w:val="00CB5636"/>
    <w:rsid w:val="00CB5F30"/>
    <w:rsid w:val="00CC3EE5"/>
    <w:rsid w:val="00CC6E47"/>
    <w:rsid w:val="00CD1346"/>
    <w:rsid w:val="00CE359D"/>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3856"/>
    <w:rsid w:val="00D45654"/>
    <w:rsid w:val="00D47235"/>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14F34"/>
    <w:rsid w:val="00E2070E"/>
    <w:rsid w:val="00E21133"/>
    <w:rsid w:val="00E2327E"/>
    <w:rsid w:val="00E23577"/>
    <w:rsid w:val="00E266EF"/>
    <w:rsid w:val="00E326A8"/>
    <w:rsid w:val="00E47428"/>
    <w:rsid w:val="00E5083C"/>
    <w:rsid w:val="00E54457"/>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05A5A"/>
    <w:rsid w:val="00F176AC"/>
    <w:rsid w:val="00F20844"/>
    <w:rsid w:val="00F26F28"/>
    <w:rsid w:val="00F27714"/>
    <w:rsid w:val="00F3276E"/>
    <w:rsid w:val="00F33D3C"/>
    <w:rsid w:val="00F37A91"/>
    <w:rsid w:val="00F408A0"/>
    <w:rsid w:val="00F453D4"/>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 w:val="00FF4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8239FC"/>
  <w15:docId w15:val="{0E61C0A9-FE81-49DF-86CE-4C6EEBF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40560F283B411597E9227682DC391F"/>
        <w:category>
          <w:name w:val="General"/>
          <w:gallery w:val="placeholder"/>
        </w:category>
        <w:types>
          <w:type w:val="bbPlcHdr"/>
        </w:types>
        <w:behaviors>
          <w:behavior w:val="content"/>
        </w:behaviors>
        <w:guid w:val="{3D7BAF81-1095-4352-990E-16FC3DDFBFDB}"/>
      </w:docPartPr>
      <w:docPartBody>
        <w:p w:rsidR="0088099A" w:rsidRDefault="0088099A">
          <w:pPr>
            <w:pStyle w:val="C940560F283B411597E9227682DC391F"/>
          </w:pPr>
          <w:r>
            <w:rPr>
              <w:rStyle w:val="PlaceholderText"/>
            </w:rPr>
            <w:t>MNC Text</w:t>
          </w:r>
        </w:p>
      </w:docPartBody>
    </w:docPart>
    <w:docPart>
      <w:docPartPr>
        <w:name w:val="A216F59DE2B5497AA89B13800170BD41"/>
        <w:category>
          <w:name w:val="General"/>
          <w:gallery w:val="placeholder"/>
        </w:category>
        <w:types>
          <w:type w:val="bbPlcHdr"/>
        </w:types>
        <w:behaviors>
          <w:behavior w:val="content"/>
        </w:behaviors>
        <w:guid w:val="{2D8ADB82-3EE8-4A4F-8F25-BA871F37A037}"/>
      </w:docPartPr>
      <w:docPartBody>
        <w:p w:rsidR="0088099A" w:rsidRDefault="0088099A">
          <w:pPr>
            <w:pStyle w:val="A216F59DE2B5497AA89B13800170BD41"/>
          </w:pPr>
          <w:r w:rsidRPr="005C44BE">
            <w:rPr>
              <w:rStyle w:val="PlaceholderText"/>
            </w:rPr>
            <w:t>Click or tap here to enter text.</w:t>
          </w:r>
        </w:p>
      </w:docPartBody>
    </w:docPart>
    <w:docPart>
      <w:docPartPr>
        <w:name w:val="9F23084DC7EE42B2A2715BB2EBE73152"/>
        <w:category>
          <w:name w:val="General"/>
          <w:gallery w:val="placeholder"/>
        </w:category>
        <w:types>
          <w:type w:val="bbPlcHdr"/>
        </w:types>
        <w:behaviors>
          <w:behavior w:val="content"/>
        </w:behaviors>
        <w:guid w:val="{AB09141D-BB5A-4D53-83B7-6EA5B698FDE9}"/>
      </w:docPartPr>
      <w:docPartBody>
        <w:p w:rsidR="0088099A" w:rsidRDefault="0088099A">
          <w:pPr>
            <w:pStyle w:val="9F23084DC7EE42B2A2715BB2EBE73152"/>
          </w:pPr>
          <w:r w:rsidRPr="005C44BE">
            <w:rPr>
              <w:rStyle w:val="PlaceholderText"/>
            </w:rPr>
            <w:t>Click or tap here to enter text.</w:t>
          </w:r>
        </w:p>
      </w:docPartBody>
    </w:docPart>
    <w:docPart>
      <w:docPartPr>
        <w:name w:val="25E78D71240647DD895E4BDE4DBC0488"/>
        <w:category>
          <w:name w:val="General"/>
          <w:gallery w:val="placeholder"/>
        </w:category>
        <w:types>
          <w:type w:val="bbPlcHdr"/>
        </w:types>
        <w:behaviors>
          <w:behavior w:val="content"/>
        </w:behaviors>
        <w:guid w:val="{B81FDF3F-41C3-41E2-B830-38AC2BD57F0C}"/>
      </w:docPartPr>
      <w:docPartBody>
        <w:p w:rsidR="0088099A" w:rsidRDefault="0088099A">
          <w:pPr>
            <w:pStyle w:val="25E78D71240647DD895E4BDE4DBC0488"/>
          </w:pPr>
          <w:r w:rsidRPr="005C44BE">
            <w:rPr>
              <w:rStyle w:val="PlaceholderText"/>
            </w:rPr>
            <w:t>Click or tap here to enter text.</w:t>
          </w:r>
        </w:p>
      </w:docPartBody>
    </w:docPart>
    <w:docPart>
      <w:docPartPr>
        <w:name w:val="C5818E5F6FF0436F908986CB90EF65A4"/>
        <w:category>
          <w:name w:val="General"/>
          <w:gallery w:val="placeholder"/>
        </w:category>
        <w:types>
          <w:type w:val="bbPlcHdr"/>
        </w:types>
        <w:behaviors>
          <w:behavior w:val="content"/>
        </w:behaviors>
        <w:guid w:val="{F5875BD9-82B8-4E0E-BE43-FDFD9B705659}"/>
      </w:docPartPr>
      <w:docPartBody>
        <w:p w:rsidR="0088099A" w:rsidRDefault="0088099A">
          <w:pPr>
            <w:pStyle w:val="C5818E5F6FF0436F908986CB90EF65A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3"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9A"/>
    <w:rsid w:val="00305D84"/>
    <w:rsid w:val="00880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40560F283B411597E9227682DC391F">
    <w:name w:val="C940560F283B411597E9227682DC391F"/>
  </w:style>
  <w:style w:type="paragraph" w:customStyle="1" w:styleId="A216F59DE2B5497AA89B13800170BD41">
    <w:name w:val="A216F59DE2B5497AA89B13800170BD41"/>
  </w:style>
  <w:style w:type="paragraph" w:customStyle="1" w:styleId="9F23084DC7EE42B2A2715BB2EBE73152">
    <w:name w:val="9F23084DC7EE42B2A2715BB2EBE73152"/>
  </w:style>
  <w:style w:type="paragraph" w:customStyle="1" w:styleId="25E78D71240647DD895E4BDE4DBC0488">
    <w:name w:val="25E78D71240647DD895E4BDE4DBC0488"/>
  </w:style>
  <w:style w:type="paragraph" w:customStyle="1" w:styleId="C5818E5F6FF0436F908986CB90EF65A4">
    <w:name w:val="C5818E5F6FF0436F908986CB90EF6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Al-Dmoor v Minister for Immigration Citizenship and Multicultural Affairs [2023] FCA 663  </Name>
</root>
</file>

<file path=customXml/item2.xml><?xml version="1.0" encoding="utf-8"?>
<ct:contentTypeSchema xmlns:ct="http://schemas.microsoft.com/office/2006/metadata/contentType" xmlns:ma="http://schemas.microsoft.com/office/2006/metadata/properties/metaAttributes" ct:_="" ma:_="" ma:contentTypeName="Document" ma:contentTypeID="0x0101007C7F1800E1A0664E87F8F01E7C1C2C46" ma:contentTypeVersion="13" ma:contentTypeDescription="Create a new document." ma:contentTypeScope="" ma:versionID="a7c4aa89cf7e20bb1f0048dce5932236">
  <xsd:schema xmlns:xsd="http://www.w3.org/2001/XMLSchema" xmlns:xs="http://www.w3.org/2001/XMLSchema" xmlns:p="http://schemas.microsoft.com/office/2006/metadata/properties" xmlns:ns3="d79b9b56-a8d2-4956-bef2-6105f0472ad4" xmlns:ns4="63f70f85-eb9c-49df-9aa5-d08af23d9463" targetNamespace="http://schemas.microsoft.com/office/2006/metadata/properties" ma:root="true" ma:fieldsID="cc87f4639180fec522298207a8466582" ns3:_="" ns4:_="">
    <xsd:import namespace="d79b9b56-a8d2-4956-bef2-6105f0472ad4"/>
    <xsd:import namespace="63f70f85-eb9c-49df-9aa5-d08af23d94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b9b56-a8d2-4956-bef2-6105f047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70f85-eb9c-49df-9aa5-d08af23d94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C488239-44A5-4639-94E9-CAAECC534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b9b56-a8d2-4956-bef2-6105f0472ad4"/>
    <ds:schemaRef ds:uri="63f70f85-eb9c-49df-9aa5-d08af23d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976DB-00AC-4D9D-9A11-CECB5127577E}">
  <ds:schemaRefs>
    <ds:schemaRef ds:uri="http://schemas.microsoft.com/sharepoint/v3/contenttype/forms"/>
  </ds:schemaRefs>
</ds:datastoreItem>
</file>

<file path=customXml/itemProps4.xml><?xml version="1.0" encoding="utf-8"?>
<ds:datastoreItem xmlns:ds="http://schemas.openxmlformats.org/officeDocument/2006/customXml" ds:itemID="{EC014E74-6541-4209-BB59-420734CB0864}">
  <ds:schemaRefs>
    <ds:schemaRef ds:uri="63f70f85-eb9c-49df-9aa5-d08af23d9463"/>
    <ds:schemaRef ds:uri="http://purl.org/dc/elements/1.1/"/>
    <ds:schemaRef ds:uri="http://schemas.microsoft.com/office/2006/metadata/properties"/>
    <ds:schemaRef ds:uri="http://purl.org/dc/terms/"/>
    <ds:schemaRef ds:uri="d79b9b56-a8d2-4956-bef2-6105f0472ad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6F9C208-860C-4E9E-91EF-3ED420D2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8</Pages>
  <Words>2222</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Al-Dmoor v Minister for Immigration Citizenship and Multicultural Affairs [2023] FCA 663  </vt:lpstr>
    </vt:vector>
  </TitlesOfParts>
  <Company>Federal Court of Australia</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Al-Dmoor v Minister for Immigration Citizenship and Multicultural Affairs [2023] FCA 663</dc:title>
  <dc:creator>Federal Court of Australia</dc:creator>
  <dc:description>v1.3</dc:description>
  <cp:lastModifiedBy>Federal Court of Australia</cp:lastModifiedBy>
  <cp:revision>5</cp:revision>
  <cp:lastPrinted>2006-02-06T01:31:00Z</cp:lastPrinted>
  <dcterms:created xsi:type="dcterms:W3CDTF">2023-06-19T04:57:00Z</dcterms:created>
  <dcterms:modified xsi:type="dcterms:W3CDTF">2023-06-19T07:34:00Z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Al-Dmoor &amp; Anor v Minister for_x000d_
Immigration &amp; Anor_x000d_
[2020] FCCA 909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0x0101007C7F1800E1A0664E87F8F01E7C1C2C46</vt:lpwstr>
  </property>
</Properties>
</file>